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مهذب الاحکام فی بیان حلال و الحرام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59615_417432637">
            <w:r>
              <w:rPr>
                <w:webHidden/>
                <w:rStyle w:val="IndexLink"/>
                <w:rtl w:val="true"/>
              </w:rPr>
              <w:t>هوية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5259617_417432637">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5259619_417432637">
            <w:r>
              <w:rPr>
                <w:webHidden/>
                <w:rStyle w:val="IndexLink"/>
                <w:rtl w:val="true"/>
              </w:rPr>
              <w:t>تتمة كتاب الطهارة</w:t>
            </w:r>
            <w:r>
              <w:rPr>
                <w:rStyle w:val="IndexLink"/>
                <w:rtl w:val="true"/>
              </w:rPr>
              <w:tab/>
            </w:r>
            <w:r>
              <w:rPr>
                <w:rStyle w:val="IndexLink"/>
              </w:rPr>
              <w:t>18</w:t>
            </w:r>
          </w:hyperlink>
        </w:p>
        <w:p>
          <w:pPr>
            <w:pStyle w:val="Contents3"/>
            <w:tabs>
              <w:tab w:val="clear" w:pos="8459"/>
              <w:tab w:val="right" w:pos="9026" w:leader="dot"/>
            </w:tabs>
            <w:rPr/>
          </w:pPr>
          <w:hyperlink w:anchor="__RefHeading___Toc5259621_417432637">
            <w:r>
              <w:rPr>
                <w:webHidden/>
                <w:rStyle w:val="IndexLink"/>
                <w:rtl w:val="true"/>
              </w:rPr>
              <w:t>فصل في المطهّرات</w:t>
            </w:r>
            <w:r>
              <w:rPr>
                <w:rStyle w:val="IndexLink"/>
                <w:rtl w:val="true"/>
              </w:rPr>
              <w:tab/>
            </w:r>
            <w:r>
              <w:rPr>
                <w:rStyle w:val="IndexLink"/>
              </w:rPr>
              <w:t>18</w:t>
            </w:r>
          </w:hyperlink>
        </w:p>
        <w:p>
          <w:pPr>
            <w:pStyle w:val="Contents4"/>
            <w:tabs>
              <w:tab w:val="clear" w:pos="8176"/>
              <w:tab w:val="right" w:pos="9026" w:leader="dot"/>
            </w:tabs>
            <w:rPr/>
          </w:pPr>
          <w:hyperlink w:anchor="__RefHeading___Toc5259623_417432637">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5259625_417432637">
            <w:r>
              <w:rPr>
                <w:webHidden/>
                <w:rStyle w:val="IndexLink"/>
                <w:rtl w:val="true"/>
              </w:rPr>
              <w:t>«</w:t>
            </w:r>
            <w:r>
              <w:rPr>
                <w:rStyle w:val="IndexLink"/>
                <w:rtl w:val="true"/>
              </w:rPr>
              <w:t>أحدها</w:t>
            </w:r>
            <w:r>
              <w:rPr>
                <w:rStyle w:val="IndexLink"/>
                <w:rtl w:val="true"/>
              </w:rPr>
              <w:t xml:space="preserve">» </w:t>
            </w:r>
            <w:r>
              <w:rPr>
                <w:rStyle w:val="IndexLink"/>
                <w:rtl w:val="true"/>
              </w:rPr>
              <w:t>الماء</w:t>
            </w:r>
            <w:r>
              <w:rPr>
                <w:rStyle w:val="IndexLink"/>
                <w:rtl w:val="true"/>
              </w:rPr>
              <w:tab/>
            </w:r>
            <w:r>
              <w:rPr>
                <w:rStyle w:val="IndexLink"/>
              </w:rPr>
              <w:t>18</w:t>
            </w:r>
          </w:hyperlink>
        </w:p>
        <w:p>
          <w:pPr>
            <w:pStyle w:val="Contents5"/>
            <w:tabs>
              <w:tab w:val="clear" w:pos="7892"/>
              <w:tab w:val="right" w:pos="9026" w:leader="dot"/>
            </w:tabs>
            <w:rPr/>
          </w:pPr>
          <w:hyperlink w:anchor="__RefHeading___Toc5259627_417432637">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5259629_417432637">
            <w:r>
              <w:rPr>
                <w:webHidden/>
                <w:rStyle w:val="IndexLink"/>
                <w:rtl w:val="true"/>
              </w:rPr>
              <w:t>و يشترط في التطهير به أمور</w:t>
            </w:r>
            <w:r>
              <w:rPr>
                <w:rStyle w:val="IndexLink"/>
                <w:rtl w:val="true"/>
              </w:rPr>
              <w:t xml:space="preserve">: </w:t>
            </w:r>
            <w:r>
              <w:rPr>
                <w:rStyle w:val="IndexLink"/>
                <w:rtl w:val="true"/>
              </w:rPr>
              <w:t>بعضها شرط في كلّ من القليل و الكثير، و بعضها مختص بالتطهير القليل</w:t>
            </w:r>
            <w:r>
              <w:rPr>
                <w:rStyle w:val="IndexLink"/>
                <w:rtl w:val="true"/>
              </w:rPr>
              <w:tab/>
            </w:r>
            <w:r>
              <w:rPr>
                <w:rStyle w:val="IndexLink"/>
              </w:rPr>
              <w:t>20</w:t>
            </w:r>
          </w:hyperlink>
        </w:p>
        <w:p>
          <w:pPr>
            <w:pStyle w:val="Contents6"/>
            <w:tabs>
              <w:tab w:val="clear" w:pos="7609"/>
              <w:tab w:val="right" w:pos="9026" w:leader="dot"/>
            </w:tabs>
            <w:rPr/>
          </w:pPr>
          <w:hyperlink w:anchor="__RefHeading___Toc5259631_417432637">
            <w:r>
              <w:rPr>
                <w:webHidden/>
                <w:rStyle w:val="IndexLink"/>
                <w:rtl w:val="true"/>
              </w:rPr>
              <w:t>اشارة</w:t>
            </w:r>
            <w:r>
              <w:rPr>
                <w:rStyle w:val="IndexLink"/>
                <w:rtl w:val="true"/>
              </w:rPr>
              <w:tab/>
            </w:r>
            <w:r>
              <w:rPr>
                <w:rStyle w:val="IndexLink"/>
              </w:rPr>
              <w:t>20</w:t>
            </w:r>
          </w:hyperlink>
        </w:p>
        <w:p>
          <w:pPr>
            <w:pStyle w:val="Contents6"/>
            <w:tabs>
              <w:tab w:val="clear" w:pos="7609"/>
              <w:tab w:val="right" w:pos="9026" w:leader="dot"/>
            </w:tabs>
            <w:rPr/>
          </w:pPr>
          <w:hyperlink w:anchor="__RefHeading___Toc5259633_417432637">
            <w:r>
              <w:rPr>
                <w:webHidden/>
                <w:rStyle w:val="IndexLink"/>
                <w:rtl w:val="true"/>
              </w:rPr>
              <w:t>أما الأول</w:t>
            </w:r>
            <w:r>
              <w:rPr>
                <w:rStyle w:val="IndexLink"/>
                <w:rtl w:val="true"/>
              </w:rPr>
              <w:tab/>
            </w:r>
            <w:r>
              <w:rPr>
                <w:rStyle w:val="IndexLink"/>
              </w:rPr>
              <w:t>20</w:t>
            </w:r>
          </w:hyperlink>
        </w:p>
        <w:p>
          <w:pPr>
            <w:pStyle w:val="Contents6"/>
            <w:tabs>
              <w:tab w:val="clear" w:pos="7609"/>
              <w:tab w:val="right" w:pos="9026" w:leader="dot"/>
            </w:tabs>
            <w:rPr/>
          </w:pPr>
          <w:hyperlink w:anchor="__RefHeading___Toc5259635_417432637">
            <w:r>
              <w:rPr>
                <w:webHidden/>
                <w:rStyle w:val="IndexLink"/>
                <w:rtl w:val="true"/>
              </w:rPr>
              <w:t>و أما الثاني</w:t>
            </w:r>
            <w:r>
              <w:rPr>
                <w:rStyle w:val="IndexLink"/>
                <w:rtl w:val="true"/>
              </w:rPr>
              <w:t xml:space="preserve">: </w:t>
            </w:r>
            <w:r>
              <w:rPr>
                <w:rStyle w:val="IndexLink"/>
                <w:rtl w:val="true"/>
              </w:rPr>
              <w:t>فالتعدد في بعض المتنجسات</w:t>
            </w:r>
            <w:r>
              <w:rPr>
                <w:rStyle w:val="IndexLink"/>
                <w:rtl w:val="true"/>
              </w:rPr>
              <w:t xml:space="preserve">- </w:t>
            </w:r>
            <w:r>
              <w:rPr>
                <w:rStyle w:val="IndexLink"/>
                <w:rtl w:val="true"/>
              </w:rPr>
              <w:t>كالمتنجس بالبول</w:t>
            </w:r>
            <w:r>
              <w:rPr>
                <w:rStyle w:val="IndexLink"/>
                <w:rtl w:val="true"/>
              </w:rPr>
              <w:tab/>
            </w:r>
            <w:r>
              <w:rPr>
                <w:rStyle w:val="IndexLink"/>
              </w:rPr>
              <w:t>24</w:t>
            </w:r>
          </w:hyperlink>
        </w:p>
        <w:p>
          <w:pPr>
            <w:pStyle w:val="Contents5"/>
            <w:tabs>
              <w:tab w:val="clear" w:pos="7892"/>
              <w:tab w:val="right" w:pos="9026" w:leader="dot"/>
            </w:tabs>
            <w:rPr/>
          </w:pPr>
          <w:hyperlink w:anchor="__RefHeading___Toc5259637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المراد في التطهير زوال عين النجاسة</w:t>
            </w:r>
            <w:r>
              <w:rPr>
                <w:rStyle w:val="IndexLink"/>
                <w:rtl w:val="true"/>
              </w:rPr>
              <w:tab/>
            </w:r>
            <w:r>
              <w:rPr>
                <w:rStyle w:val="IndexLink"/>
              </w:rPr>
              <w:t>26</w:t>
            </w:r>
          </w:hyperlink>
        </w:p>
        <w:p>
          <w:pPr>
            <w:pStyle w:val="Contents5"/>
            <w:tabs>
              <w:tab w:val="clear" w:pos="7892"/>
              <w:tab w:val="right" w:pos="9026" w:leader="dot"/>
            </w:tabs>
            <w:rPr/>
          </w:pPr>
          <w:hyperlink w:anchor="__RefHeading___Toc5259639_417432637">
            <w:r>
              <w:rPr>
                <w:webHidden/>
                <w:rStyle w:val="IndexLink"/>
                <w:rtl w:val="true"/>
              </w:rPr>
              <w:t xml:space="preserve">مسألة </w:t>
            </w:r>
            <w:r>
              <w:rPr>
                <w:rStyle w:val="IndexLink"/>
              </w:rPr>
              <w:t>2</w:t>
            </w:r>
            <w:r>
              <w:rPr>
                <w:rStyle w:val="IndexLink"/>
                <w:rtl w:val="true"/>
              </w:rPr>
              <w:t xml:space="preserve"> </w:t>
            </w:r>
            <w:r>
              <w:rPr>
                <w:rStyle w:val="IndexLink"/>
                <w:rtl w:val="true"/>
              </w:rPr>
              <w:t>إنّما يشترط في التطهير طهارة الماء قبل الاستعمال</w:t>
            </w:r>
            <w:r>
              <w:rPr>
                <w:rStyle w:val="IndexLink"/>
                <w:rtl w:val="true"/>
              </w:rPr>
              <w:tab/>
            </w:r>
            <w:r>
              <w:rPr>
                <w:rStyle w:val="IndexLink"/>
              </w:rPr>
              <w:t>26</w:t>
            </w:r>
          </w:hyperlink>
        </w:p>
        <w:p>
          <w:pPr>
            <w:pStyle w:val="Contents5"/>
            <w:tabs>
              <w:tab w:val="clear" w:pos="7892"/>
              <w:tab w:val="right" w:pos="9026" w:leader="dot"/>
            </w:tabs>
            <w:rPr/>
          </w:pPr>
          <w:hyperlink w:anchor="__RefHeading___Toc5259641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استعمال غسالة الاستنجاء في التطهير</w:t>
            </w:r>
            <w:r>
              <w:rPr>
                <w:rStyle w:val="IndexLink"/>
                <w:rtl w:val="true"/>
              </w:rPr>
              <w:tab/>
            </w:r>
            <w:r>
              <w:rPr>
                <w:rStyle w:val="IndexLink"/>
              </w:rPr>
              <w:t>28</w:t>
            </w:r>
          </w:hyperlink>
        </w:p>
        <w:p>
          <w:pPr>
            <w:pStyle w:val="Contents5"/>
            <w:tabs>
              <w:tab w:val="clear" w:pos="7892"/>
              <w:tab w:val="right" w:pos="9026" w:leader="dot"/>
            </w:tabs>
            <w:rPr/>
          </w:pPr>
          <w:hyperlink w:anchor="__RefHeading___Toc5259643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يجب في تطهير الثوب أو البدن، بالماء القليل من بول غير الرضيع، الغسل مرّتين</w:t>
            </w:r>
            <w:r>
              <w:rPr>
                <w:rStyle w:val="IndexLink"/>
                <w:rtl w:val="true"/>
              </w:rPr>
              <w:tab/>
            </w:r>
            <w:r>
              <w:rPr>
                <w:rStyle w:val="IndexLink"/>
              </w:rPr>
              <w:t>28</w:t>
            </w:r>
          </w:hyperlink>
        </w:p>
        <w:p>
          <w:pPr>
            <w:pStyle w:val="Contents5"/>
            <w:tabs>
              <w:tab w:val="clear" w:pos="7892"/>
              <w:tab w:val="right" w:pos="9026" w:leader="dot"/>
            </w:tabs>
            <w:rPr/>
          </w:pPr>
          <w:hyperlink w:anchor="__RefHeading___Toc5259645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يجب في الأواني إذا تنجست بغير الولوغ، الغسل ثلاث مرّات في الماء القليل</w:t>
            </w:r>
            <w:r>
              <w:rPr>
                <w:rStyle w:val="IndexLink"/>
                <w:rtl w:val="true"/>
              </w:rPr>
              <w:tab/>
            </w:r>
            <w:r>
              <w:rPr>
                <w:rStyle w:val="IndexLink"/>
              </w:rPr>
              <w:t>38</w:t>
            </w:r>
          </w:hyperlink>
        </w:p>
        <w:p>
          <w:pPr>
            <w:pStyle w:val="Contents5"/>
            <w:tabs>
              <w:tab w:val="clear" w:pos="7892"/>
              <w:tab w:val="right" w:pos="9026" w:leader="dot"/>
            </w:tabs>
            <w:rPr/>
          </w:pPr>
          <w:hyperlink w:anchor="__RefHeading___Toc5259647_417432637">
            <w:r>
              <w:rPr>
                <w:webHidden/>
                <w:rStyle w:val="IndexLink"/>
                <w:rtl w:val="true"/>
              </w:rPr>
              <w:t xml:space="preserve">مسألة </w:t>
            </w:r>
            <w:r>
              <w:rPr>
                <w:rStyle w:val="IndexLink"/>
              </w:rPr>
              <w:t>6</w:t>
            </w:r>
            <w:r>
              <w:rPr>
                <w:rStyle w:val="IndexLink"/>
                <w:rtl w:val="true"/>
              </w:rPr>
              <w:t xml:space="preserve">: </w:t>
            </w:r>
            <w:r>
              <w:rPr>
                <w:rStyle w:val="IndexLink"/>
                <w:rtl w:val="true"/>
              </w:rPr>
              <w:t>يجب في ولوغ الخنزير غسل الإناء سبع مرّات</w:t>
            </w:r>
            <w:r>
              <w:rPr>
                <w:rStyle w:val="IndexLink"/>
                <w:rtl w:val="true"/>
              </w:rPr>
              <w:tab/>
            </w:r>
            <w:r>
              <w:rPr>
                <w:rStyle w:val="IndexLink"/>
              </w:rPr>
              <w:t>42</w:t>
            </w:r>
          </w:hyperlink>
        </w:p>
        <w:p>
          <w:pPr>
            <w:pStyle w:val="Contents5"/>
            <w:tabs>
              <w:tab w:val="clear" w:pos="7892"/>
              <w:tab w:val="right" w:pos="9026" w:leader="dot"/>
            </w:tabs>
            <w:rPr/>
          </w:pPr>
          <w:hyperlink w:anchor="__RefHeading___Toc5259649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يستحب في ظروف الخمر الغسل سبعا</w:t>
            </w:r>
            <w:r>
              <w:rPr>
                <w:rStyle w:val="IndexLink"/>
                <w:rtl w:val="true"/>
              </w:rPr>
              <w:tab/>
            </w:r>
            <w:r>
              <w:rPr>
                <w:rStyle w:val="IndexLink"/>
              </w:rPr>
              <w:t>43</w:t>
            </w:r>
          </w:hyperlink>
        </w:p>
        <w:p>
          <w:pPr>
            <w:pStyle w:val="Contents5"/>
            <w:tabs>
              <w:tab w:val="clear" w:pos="7892"/>
              <w:tab w:val="right" w:pos="9026" w:leader="dot"/>
            </w:tabs>
            <w:rPr/>
          </w:pPr>
          <w:hyperlink w:anchor="__RefHeading___Toc5259651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التراب الذي يعفّر به، يجب أن يكون طاهرا قبل الاستعمال</w:t>
            </w:r>
            <w:r>
              <w:rPr>
                <w:rStyle w:val="IndexLink"/>
                <w:rtl w:val="true"/>
              </w:rPr>
              <w:tab/>
            </w:r>
            <w:r>
              <w:rPr>
                <w:rStyle w:val="IndexLink"/>
              </w:rPr>
              <w:t>44</w:t>
            </w:r>
          </w:hyperlink>
        </w:p>
        <w:p>
          <w:pPr>
            <w:pStyle w:val="Contents5"/>
            <w:tabs>
              <w:tab w:val="clear" w:pos="7892"/>
              <w:tab w:val="right" w:pos="9026" w:leader="dot"/>
            </w:tabs>
            <w:rPr/>
          </w:pPr>
          <w:hyperlink w:anchor="__RefHeading___Toc5259653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كان الإناء ضيّقا لا يمكن مسحه بالتراب</w:t>
            </w:r>
            <w:r>
              <w:rPr>
                <w:rStyle w:val="IndexLink"/>
                <w:rtl w:val="true"/>
              </w:rPr>
              <w:tab/>
            </w:r>
            <w:r>
              <w:rPr>
                <w:rStyle w:val="IndexLink"/>
              </w:rPr>
              <w:t>45</w:t>
            </w:r>
          </w:hyperlink>
        </w:p>
        <w:p>
          <w:pPr>
            <w:pStyle w:val="Contents5"/>
            <w:tabs>
              <w:tab w:val="clear" w:pos="7892"/>
              <w:tab w:val="right" w:pos="9026" w:leader="dot"/>
            </w:tabs>
            <w:rPr/>
          </w:pPr>
          <w:hyperlink w:anchor="__RefHeading___Toc525965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يجري حكم التعفير في غير الظروف</w:t>
            </w:r>
            <w:r>
              <w:rPr>
                <w:rStyle w:val="IndexLink"/>
                <w:rtl w:val="true"/>
              </w:rPr>
              <w:tab/>
            </w:r>
            <w:r>
              <w:rPr>
                <w:rStyle w:val="IndexLink"/>
              </w:rPr>
              <w:t>45</w:t>
            </w:r>
          </w:hyperlink>
        </w:p>
        <w:p>
          <w:pPr>
            <w:pStyle w:val="Contents5"/>
            <w:tabs>
              <w:tab w:val="clear" w:pos="7892"/>
              <w:tab w:val="right" w:pos="9026" w:leader="dot"/>
            </w:tabs>
            <w:rPr/>
          </w:pPr>
          <w:hyperlink w:anchor="__RefHeading___Toc5259657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يتكرّر التعفير بتكرر الولوغ من كلب واحد أو أزيد</w:t>
            </w:r>
            <w:r>
              <w:rPr>
                <w:rStyle w:val="IndexLink"/>
                <w:rtl w:val="true"/>
              </w:rPr>
              <w:tab/>
            </w:r>
            <w:r>
              <w:rPr>
                <w:rStyle w:val="IndexLink"/>
              </w:rPr>
              <w:t>46</w:t>
            </w:r>
          </w:hyperlink>
        </w:p>
        <w:p>
          <w:pPr>
            <w:pStyle w:val="Contents5"/>
            <w:tabs>
              <w:tab w:val="clear" w:pos="7892"/>
              <w:tab w:val="right" w:pos="9026" w:leader="dot"/>
            </w:tabs>
            <w:rPr/>
          </w:pPr>
          <w:hyperlink w:anchor="__RefHeading___Toc5259659_417432637">
            <w:r>
              <w:rPr>
                <w:webHidden/>
                <w:rStyle w:val="IndexLink"/>
                <w:rtl w:val="true"/>
              </w:rPr>
              <w:t xml:space="preserve">مسألة </w:t>
            </w:r>
            <w:r>
              <w:rPr>
                <w:rStyle w:val="IndexLink"/>
              </w:rPr>
              <w:t>12</w:t>
            </w:r>
            <w:r>
              <w:rPr>
                <w:rStyle w:val="IndexLink"/>
                <w:rtl w:val="true"/>
              </w:rPr>
              <w:t xml:space="preserve">: </w:t>
            </w:r>
            <w:r>
              <w:rPr>
                <w:rStyle w:val="IndexLink"/>
                <w:rtl w:val="true"/>
              </w:rPr>
              <w:t>يجب تقديم التعفير على الغسلتين</w:t>
            </w:r>
            <w:r>
              <w:rPr>
                <w:rStyle w:val="IndexLink"/>
                <w:rtl w:val="true"/>
              </w:rPr>
              <w:tab/>
            </w:r>
            <w:r>
              <w:rPr>
                <w:rStyle w:val="IndexLink"/>
              </w:rPr>
              <w:t>46</w:t>
            </w:r>
          </w:hyperlink>
        </w:p>
        <w:p>
          <w:pPr>
            <w:pStyle w:val="Contents5"/>
            <w:tabs>
              <w:tab w:val="clear" w:pos="7892"/>
              <w:tab w:val="right" w:pos="9026" w:leader="dot"/>
            </w:tabs>
            <w:rPr/>
          </w:pPr>
          <w:hyperlink w:anchor="__RefHeading___Toc5259661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غسل الإناء بالماء الكثير لا يعتبر فيه التثليث</w:t>
            </w:r>
            <w:r>
              <w:rPr>
                <w:rStyle w:val="IndexLink"/>
                <w:rtl w:val="true"/>
              </w:rPr>
              <w:tab/>
            </w:r>
            <w:r>
              <w:rPr>
                <w:rStyle w:val="IndexLink"/>
              </w:rPr>
              <w:t>46</w:t>
            </w:r>
          </w:hyperlink>
        </w:p>
        <w:p>
          <w:pPr>
            <w:pStyle w:val="Contents5"/>
            <w:tabs>
              <w:tab w:val="clear" w:pos="7892"/>
              <w:tab w:val="right" w:pos="9026" w:leader="dot"/>
            </w:tabs>
            <w:rPr/>
          </w:pPr>
          <w:hyperlink w:anchor="__RefHeading___Toc5259663_417432637">
            <w:r>
              <w:rPr>
                <w:webHidden/>
                <w:rStyle w:val="IndexLink"/>
                <w:rtl w:val="true"/>
              </w:rPr>
              <w:t xml:space="preserve">مسألة </w:t>
            </w:r>
            <w:r>
              <w:rPr>
                <w:rStyle w:val="IndexLink"/>
              </w:rPr>
              <w:t>14</w:t>
            </w:r>
            <w:r>
              <w:rPr>
                <w:rStyle w:val="IndexLink"/>
                <w:rtl w:val="true"/>
              </w:rPr>
              <w:t xml:space="preserve">: </w:t>
            </w:r>
            <w:r>
              <w:rPr>
                <w:rStyle w:val="IndexLink"/>
                <w:rtl w:val="true"/>
              </w:rPr>
              <w:t>في غسل الإناء بالماء القليل</w:t>
            </w:r>
            <w:r>
              <w:rPr>
                <w:rStyle w:val="IndexLink"/>
                <w:rtl w:val="true"/>
              </w:rPr>
              <w:tab/>
            </w:r>
            <w:r>
              <w:rPr>
                <w:rStyle w:val="IndexLink"/>
              </w:rPr>
              <w:t>48</w:t>
            </w:r>
          </w:hyperlink>
        </w:p>
        <w:p>
          <w:pPr>
            <w:pStyle w:val="Contents5"/>
            <w:tabs>
              <w:tab w:val="clear" w:pos="7892"/>
              <w:tab w:val="right" w:pos="9026" w:leader="dot"/>
            </w:tabs>
            <w:rPr/>
          </w:pPr>
          <w:hyperlink w:anchor="__RefHeading___Toc5259665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شك في متنجس</w:t>
            </w:r>
            <w:r>
              <w:rPr>
                <w:rStyle w:val="IndexLink"/>
                <w:rtl w:val="true"/>
              </w:rPr>
              <w:t xml:space="preserve">: </w:t>
            </w:r>
            <w:r>
              <w:rPr>
                <w:rStyle w:val="IndexLink"/>
                <w:rtl w:val="true"/>
              </w:rPr>
              <w:t>أنّه من الظروف</w:t>
            </w:r>
            <w:r>
              <w:rPr>
                <w:rStyle w:val="IndexLink"/>
                <w:rtl w:val="true"/>
              </w:rPr>
              <w:tab/>
            </w:r>
            <w:r>
              <w:rPr>
                <w:rStyle w:val="IndexLink"/>
              </w:rPr>
              <w:t>48</w:t>
            </w:r>
          </w:hyperlink>
        </w:p>
        <w:p>
          <w:pPr>
            <w:pStyle w:val="Contents5"/>
            <w:tabs>
              <w:tab w:val="clear" w:pos="7892"/>
              <w:tab w:val="right" w:pos="9026" w:leader="dot"/>
            </w:tabs>
            <w:rPr/>
          </w:pPr>
          <w:hyperlink w:anchor="__RefHeading___Toc5259667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يشترط في الغسل بالماء القليل، انفصال الغسالة على المتعارف</w:t>
            </w:r>
            <w:r>
              <w:rPr>
                <w:rStyle w:val="IndexLink"/>
                <w:rtl w:val="true"/>
              </w:rPr>
              <w:tab/>
            </w:r>
            <w:r>
              <w:rPr>
                <w:rStyle w:val="IndexLink"/>
              </w:rPr>
              <w:t>50</w:t>
            </w:r>
          </w:hyperlink>
        </w:p>
        <w:p>
          <w:pPr>
            <w:pStyle w:val="Contents5"/>
            <w:tabs>
              <w:tab w:val="clear" w:pos="7892"/>
              <w:tab w:val="right" w:pos="9026" w:leader="dot"/>
            </w:tabs>
            <w:rPr/>
          </w:pPr>
          <w:hyperlink w:anchor="__RefHeading___Toc5259669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يعتبر العصر و نحوه فيما تنجس ببول الرضيع و إن كان مثل الثوب</w:t>
            </w:r>
            <w:r>
              <w:rPr>
                <w:rStyle w:val="IndexLink"/>
                <w:rtl w:val="true"/>
              </w:rPr>
              <w:tab/>
            </w:r>
            <w:r>
              <w:rPr>
                <w:rStyle w:val="IndexLink"/>
              </w:rPr>
              <w:t>56</w:t>
            </w:r>
          </w:hyperlink>
        </w:p>
        <w:p>
          <w:pPr>
            <w:pStyle w:val="Contents5"/>
            <w:tabs>
              <w:tab w:val="clear" w:pos="7892"/>
              <w:tab w:val="right" w:pos="9026" w:leader="dot"/>
            </w:tabs>
            <w:rPr/>
          </w:pPr>
          <w:hyperlink w:anchor="__RefHeading___Toc5259671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شك في نفوذ الماء النجس في الباطن</w:t>
            </w:r>
            <w:r>
              <w:rPr>
                <w:rStyle w:val="IndexLink"/>
                <w:rtl w:val="true"/>
              </w:rPr>
              <w:tab/>
            </w:r>
            <w:r>
              <w:rPr>
                <w:rStyle w:val="IndexLink"/>
              </w:rPr>
              <w:t>59</w:t>
            </w:r>
          </w:hyperlink>
        </w:p>
        <w:p>
          <w:pPr>
            <w:pStyle w:val="Contents5"/>
            <w:tabs>
              <w:tab w:val="clear" w:pos="7892"/>
              <w:tab w:val="right" w:pos="9026" w:leader="dot"/>
            </w:tabs>
            <w:rPr/>
          </w:pPr>
          <w:hyperlink w:anchor="__RefHeading___Toc5259673_417432637">
            <w:r>
              <w:rPr>
                <w:webHidden/>
                <w:rStyle w:val="IndexLink"/>
                <w:rtl w:val="true"/>
              </w:rPr>
              <w:t xml:space="preserve">مسألة </w:t>
            </w:r>
            <w:r>
              <w:rPr>
                <w:rStyle w:val="IndexLink"/>
              </w:rPr>
              <w:t>19</w:t>
            </w:r>
            <w:r>
              <w:rPr>
                <w:rStyle w:val="IndexLink"/>
                <w:rtl w:val="true"/>
              </w:rPr>
              <w:t xml:space="preserve">: </w:t>
            </w:r>
            <w:r>
              <w:rPr>
                <w:rStyle w:val="IndexLink"/>
                <w:rtl w:val="true"/>
              </w:rPr>
              <w:t>قد يقال بطهارة الدّهن المتنجس</w:t>
            </w:r>
            <w:r>
              <w:rPr>
                <w:rStyle w:val="IndexLink"/>
                <w:rtl w:val="true"/>
              </w:rPr>
              <w:tab/>
            </w:r>
            <w:r>
              <w:rPr>
                <w:rStyle w:val="IndexLink"/>
              </w:rPr>
              <w:t>59</w:t>
            </w:r>
          </w:hyperlink>
        </w:p>
        <w:p>
          <w:pPr>
            <w:pStyle w:val="Contents5"/>
            <w:tabs>
              <w:tab w:val="clear" w:pos="7892"/>
              <w:tab w:val="right" w:pos="9026" w:leader="dot"/>
            </w:tabs>
            <w:rPr/>
          </w:pPr>
          <w:hyperlink w:anchor="__RefHeading___Toc5259675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تنجس الأرز أو الماش أو نحوهما</w:t>
            </w:r>
            <w:r>
              <w:rPr>
                <w:rStyle w:val="IndexLink"/>
                <w:rtl w:val="true"/>
              </w:rPr>
              <w:tab/>
            </w:r>
            <w:r>
              <w:rPr>
                <w:rStyle w:val="IndexLink"/>
              </w:rPr>
              <w:t>60</w:t>
            </w:r>
          </w:hyperlink>
        </w:p>
        <w:p>
          <w:pPr>
            <w:pStyle w:val="Contents5"/>
            <w:tabs>
              <w:tab w:val="clear" w:pos="7892"/>
              <w:tab w:val="right" w:pos="9026" w:leader="dot"/>
            </w:tabs>
            <w:rPr/>
          </w:pPr>
          <w:hyperlink w:anchor="__RefHeading___Toc5259677_417432637">
            <w:r>
              <w:rPr>
                <w:webHidden/>
                <w:rStyle w:val="IndexLink"/>
                <w:rtl w:val="true"/>
              </w:rPr>
              <w:t xml:space="preserve">مسألة </w:t>
            </w:r>
            <w:r>
              <w:rPr>
                <w:rStyle w:val="IndexLink"/>
              </w:rPr>
              <w:t>21</w:t>
            </w:r>
            <w:r>
              <w:rPr>
                <w:rStyle w:val="IndexLink"/>
                <w:rtl w:val="true"/>
              </w:rPr>
              <w:t xml:space="preserve">: </w:t>
            </w:r>
            <w:r>
              <w:rPr>
                <w:rStyle w:val="IndexLink"/>
                <w:rtl w:val="true"/>
              </w:rPr>
              <w:t>الثوب النجس يمكن تطهيره بجعله في طشت و صب الماء عليه</w:t>
            </w:r>
            <w:r>
              <w:rPr>
                <w:rStyle w:val="IndexLink"/>
                <w:rtl w:val="true"/>
              </w:rPr>
              <w:tab/>
            </w:r>
            <w:r>
              <w:rPr>
                <w:rStyle w:val="IndexLink"/>
              </w:rPr>
              <w:t>61</w:t>
            </w:r>
          </w:hyperlink>
        </w:p>
        <w:p>
          <w:pPr>
            <w:pStyle w:val="Contents5"/>
            <w:tabs>
              <w:tab w:val="clear" w:pos="7892"/>
              <w:tab w:val="right" w:pos="9026" w:leader="dot"/>
            </w:tabs>
            <w:rPr/>
          </w:pPr>
          <w:hyperlink w:anchor="__RefHeading___Toc5259679_417432637">
            <w:r>
              <w:rPr>
                <w:webHidden/>
                <w:rStyle w:val="IndexLink"/>
                <w:rtl w:val="true"/>
              </w:rPr>
              <w:t xml:space="preserve">مسألة </w:t>
            </w:r>
            <w:r>
              <w:rPr>
                <w:rStyle w:val="IndexLink"/>
              </w:rPr>
              <w:t>22</w:t>
            </w:r>
            <w:r>
              <w:rPr>
                <w:rStyle w:val="IndexLink"/>
                <w:rtl w:val="true"/>
              </w:rPr>
              <w:t xml:space="preserve">: </w:t>
            </w:r>
            <w:r>
              <w:rPr>
                <w:rStyle w:val="IndexLink"/>
                <w:rtl w:val="true"/>
              </w:rPr>
              <w:t>اللحم المطبوخ بالماء النجس أو المتنجس بعد الطبخ يمكن تطهيره في الكثير</w:t>
            </w:r>
            <w:r>
              <w:rPr>
                <w:rStyle w:val="IndexLink"/>
                <w:rtl w:val="true"/>
              </w:rPr>
              <w:tab/>
            </w:r>
            <w:r>
              <w:rPr>
                <w:rStyle w:val="IndexLink"/>
              </w:rPr>
              <w:t>61</w:t>
            </w:r>
          </w:hyperlink>
        </w:p>
        <w:p>
          <w:pPr>
            <w:pStyle w:val="Contents5"/>
            <w:tabs>
              <w:tab w:val="clear" w:pos="7892"/>
              <w:tab w:val="right" w:pos="9026" w:leader="dot"/>
            </w:tabs>
            <w:rPr/>
          </w:pPr>
          <w:hyperlink w:anchor="__RefHeading___Toc5259681_417432637">
            <w:r>
              <w:rPr>
                <w:webHidden/>
                <w:rStyle w:val="IndexLink"/>
                <w:rtl w:val="true"/>
              </w:rPr>
              <w:t xml:space="preserve">مسألة </w:t>
            </w:r>
            <w:r>
              <w:rPr>
                <w:rStyle w:val="IndexLink"/>
              </w:rPr>
              <w:t>23</w:t>
            </w:r>
            <w:r>
              <w:rPr>
                <w:rStyle w:val="IndexLink"/>
                <w:rtl w:val="true"/>
              </w:rPr>
              <w:t xml:space="preserve">: </w:t>
            </w:r>
            <w:r>
              <w:rPr>
                <w:rStyle w:val="IndexLink"/>
                <w:rtl w:val="true"/>
              </w:rPr>
              <w:t>الطين النجس اللاصق بالإبريق، يطهر بغمسه في الكرّ و نفوذ الماء إلى أعماقه</w:t>
            </w:r>
            <w:r>
              <w:rPr>
                <w:rStyle w:val="IndexLink"/>
                <w:rtl w:val="true"/>
              </w:rPr>
              <w:tab/>
            </w:r>
            <w:r>
              <w:rPr>
                <w:rStyle w:val="IndexLink"/>
              </w:rPr>
              <w:t>61</w:t>
            </w:r>
          </w:hyperlink>
        </w:p>
        <w:p>
          <w:pPr>
            <w:pStyle w:val="Contents5"/>
            <w:tabs>
              <w:tab w:val="clear" w:pos="7892"/>
              <w:tab w:val="right" w:pos="9026" w:leader="dot"/>
            </w:tabs>
            <w:rPr/>
          </w:pPr>
          <w:hyperlink w:anchor="__RefHeading___Toc5259683_417432637">
            <w:r>
              <w:rPr>
                <w:webHidden/>
                <w:rStyle w:val="IndexLink"/>
                <w:rtl w:val="true"/>
              </w:rPr>
              <w:t xml:space="preserve">مسألة </w:t>
            </w:r>
            <w:r>
              <w:rPr>
                <w:rStyle w:val="IndexLink"/>
              </w:rPr>
              <w:t>24</w:t>
            </w:r>
            <w:r>
              <w:rPr>
                <w:rStyle w:val="IndexLink"/>
                <w:rtl w:val="true"/>
              </w:rPr>
              <w:t xml:space="preserve">: </w:t>
            </w:r>
            <w:r>
              <w:rPr>
                <w:rStyle w:val="IndexLink"/>
                <w:rtl w:val="true"/>
              </w:rPr>
              <w:t>الطحين و العجين النجس يمكن تطهيره بجعله خبزا ثمَّ وضعه في الكرّ</w:t>
            </w:r>
            <w:r>
              <w:rPr>
                <w:rStyle w:val="IndexLink"/>
                <w:rtl w:val="true"/>
              </w:rPr>
              <w:tab/>
            </w:r>
            <w:r>
              <w:rPr>
                <w:rStyle w:val="IndexLink"/>
              </w:rPr>
              <w:t>62</w:t>
            </w:r>
          </w:hyperlink>
        </w:p>
        <w:p>
          <w:pPr>
            <w:pStyle w:val="Contents5"/>
            <w:tabs>
              <w:tab w:val="clear" w:pos="7892"/>
              <w:tab w:val="right" w:pos="9026" w:leader="dot"/>
            </w:tabs>
            <w:rPr/>
          </w:pPr>
          <w:hyperlink w:anchor="__RefHeading___Toc5259685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تنجس التنور يطهر بصب الماء في أطرافه من فوق إلى تحت</w:t>
            </w:r>
            <w:r>
              <w:rPr>
                <w:rStyle w:val="IndexLink"/>
                <w:rtl w:val="true"/>
              </w:rPr>
              <w:tab/>
            </w:r>
            <w:r>
              <w:rPr>
                <w:rStyle w:val="IndexLink"/>
              </w:rPr>
              <w:t>62</w:t>
            </w:r>
          </w:hyperlink>
        </w:p>
        <w:p>
          <w:pPr>
            <w:pStyle w:val="Contents5"/>
            <w:tabs>
              <w:tab w:val="clear" w:pos="7892"/>
              <w:tab w:val="right" w:pos="9026" w:leader="dot"/>
            </w:tabs>
            <w:rPr/>
          </w:pPr>
          <w:hyperlink w:anchor="__RefHeading___Toc5259687_417432637">
            <w:r>
              <w:rPr>
                <w:webHidden/>
                <w:rStyle w:val="IndexLink"/>
                <w:rtl w:val="true"/>
              </w:rPr>
              <w:t xml:space="preserve">مسألة </w:t>
            </w:r>
            <w:r>
              <w:rPr>
                <w:rStyle w:val="IndexLink"/>
              </w:rPr>
              <w:t>26</w:t>
            </w:r>
            <w:r>
              <w:rPr>
                <w:rStyle w:val="IndexLink"/>
                <w:rtl w:val="true"/>
              </w:rPr>
              <w:t xml:space="preserve">: </w:t>
            </w:r>
            <w:r>
              <w:rPr>
                <w:rStyle w:val="IndexLink"/>
                <w:rtl w:val="true"/>
              </w:rPr>
              <w:t>الأرض الصلبة أو المفروشة بالآجر و الحجر تطهر بالماء القليل إذا أجرى عليها</w:t>
            </w:r>
            <w:r>
              <w:rPr>
                <w:rStyle w:val="IndexLink"/>
                <w:rtl w:val="true"/>
              </w:rPr>
              <w:tab/>
            </w:r>
            <w:r>
              <w:rPr>
                <w:rStyle w:val="IndexLink"/>
              </w:rPr>
              <w:t>62</w:t>
            </w:r>
          </w:hyperlink>
        </w:p>
        <w:p>
          <w:pPr>
            <w:pStyle w:val="Contents5"/>
            <w:tabs>
              <w:tab w:val="clear" w:pos="7892"/>
              <w:tab w:val="right" w:pos="9026" w:leader="dot"/>
            </w:tabs>
            <w:rPr/>
          </w:pPr>
          <w:hyperlink w:anchor="__RefHeading___Toc5259689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صبغ ثوب بالدم لا يطهر ما دام يخرج منه الماء الأحمر</w:t>
            </w:r>
            <w:r>
              <w:rPr>
                <w:rStyle w:val="IndexLink"/>
                <w:rtl w:val="true"/>
              </w:rPr>
              <w:tab/>
            </w:r>
            <w:r>
              <w:rPr>
                <w:rStyle w:val="IndexLink"/>
              </w:rPr>
              <w:t>63</w:t>
            </w:r>
          </w:hyperlink>
        </w:p>
        <w:p>
          <w:pPr>
            <w:pStyle w:val="Contents5"/>
            <w:tabs>
              <w:tab w:val="clear" w:pos="7892"/>
              <w:tab w:val="right" w:pos="9026" w:leader="dot"/>
            </w:tabs>
            <w:rPr/>
          </w:pPr>
          <w:hyperlink w:anchor="__RefHeading___Toc5259691_417432637">
            <w:r>
              <w:rPr>
                <w:webHidden/>
                <w:rStyle w:val="IndexLink"/>
                <w:rtl w:val="true"/>
              </w:rPr>
              <w:t xml:space="preserve">مسألة </w:t>
            </w:r>
            <w:r>
              <w:rPr>
                <w:rStyle w:val="IndexLink"/>
              </w:rPr>
              <w:t>28</w:t>
            </w:r>
            <w:r>
              <w:rPr>
                <w:rStyle w:val="IndexLink"/>
                <w:rtl w:val="true"/>
              </w:rPr>
              <w:t xml:space="preserve">: </w:t>
            </w:r>
            <w:r>
              <w:rPr>
                <w:rStyle w:val="IndexLink"/>
                <w:rtl w:val="true"/>
              </w:rPr>
              <w:t>فيما يعتبر فيه التعدد لا يلزم توالي الغسلتين أو الغسلات</w:t>
            </w:r>
            <w:r>
              <w:rPr>
                <w:rStyle w:val="IndexLink"/>
                <w:rtl w:val="true"/>
              </w:rPr>
              <w:tab/>
            </w:r>
            <w:r>
              <w:rPr>
                <w:rStyle w:val="IndexLink"/>
              </w:rPr>
              <w:t>63</w:t>
            </w:r>
          </w:hyperlink>
        </w:p>
        <w:p>
          <w:pPr>
            <w:pStyle w:val="Contents5"/>
            <w:tabs>
              <w:tab w:val="clear" w:pos="7892"/>
              <w:tab w:val="right" w:pos="9026" w:leader="dot"/>
            </w:tabs>
            <w:rPr/>
          </w:pPr>
          <w:hyperlink w:anchor="__RefHeading___Toc5259693_417432637">
            <w:r>
              <w:rPr>
                <w:webHidden/>
                <w:rStyle w:val="IndexLink"/>
                <w:rtl w:val="true"/>
              </w:rPr>
              <w:t xml:space="preserve">مسألة </w:t>
            </w:r>
            <w:r>
              <w:rPr>
                <w:rStyle w:val="IndexLink"/>
              </w:rPr>
              <w:t>29</w:t>
            </w:r>
            <w:r>
              <w:rPr>
                <w:rStyle w:val="IndexLink"/>
                <w:rtl w:val="true"/>
              </w:rPr>
              <w:t xml:space="preserve">: </w:t>
            </w:r>
            <w:r>
              <w:rPr>
                <w:rStyle w:val="IndexLink"/>
                <w:rtl w:val="true"/>
              </w:rPr>
              <w:t>الغسلة المزيلة للعين بحيث لا يبقى بعدها شي‌ء منها</w:t>
            </w:r>
            <w:r>
              <w:rPr>
                <w:rStyle w:val="IndexLink"/>
                <w:rtl w:val="true"/>
              </w:rPr>
              <w:tab/>
            </w:r>
            <w:r>
              <w:rPr>
                <w:rStyle w:val="IndexLink"/>
              </w:rPr>
              <w:t>64</w:t>
            </w:r>
          </w:hyperlink>
        </w:p>
        <w:p>
          <w:pPr>
            <w:pStyle w:val="Contents5"/>
            <w:tabs>
              <w:tab w:val="clear" w:pos="7892"/>
              <w:tab w:val="right" w:pos="9026" w:leader="dot"/>
            </w:tabs>
            <w:rPr/>
          </w:pPr>
          <w:hyperlink w:anchor="__RefHeading___Toc5259695_417432637">
            <w:r>
              <w:rPr>
                <w:webHidden/>
                <w:rStyle w:val="IndexLink"/>
                <w:rtl w:val="true"/>
              </w:rPr>
              <w:t xml:space="preserve">مسألة </w:t>
            </w:r>
            <w:r>
              <w:rPr>
                <w:rStyle w:val="IndexLink"/>
              </w:rPr>
              <w:t>30</w:t>
            </w:r>
            <w:r>
              <w:rPr>
                <w:rStyle w:val="IndexLink"/>
                <w:rtl w:val="true"/>
              </w:rPr>
              <w:t xml:space="preserve">: </w:t>
            </w:r>
            <w:r>
              <w:rPr>
                <w:rStyle w:val="IndexLink"/>
                <w:rtl w:val="true"/>
              </w:rPr>
              <w:t>النعل المتنجسة تطهر بغمسها في الماء الكثير</w:t>
            </w:r>
            <w:r>
              <w:rPr>
                <w:rStyle w:val="IndexLink"/>
                <w:rtl w:val="true"/>
              </w:rPr>
              <w:tab/>
            </w:r>
            <w:r>
              <w:rPr>
                <w:rStyle w:val="IndexLink"/>
              </w:rPr>
              <w:t>64</w:t>
            </w:r>
          </w:hyperlink>
        </w:p>
        <w:p>
          <w:pPr>
            <w:pStyle w:val="Contents5"/>
            <w:tabs>
              <w:tab w:val="clear" w:pos="7892"/>
              <w:tab w:val="right" w:pos="9026" w:leader="dot"/>
            </w:tabs>
            <w:rPr/>
          </w:pPr>
          <w:hyperlink w:anchor="__RefHeading___Toc5259697_417432637">
            <w:r>
              <w:rPr>
                <w:webHidden/>
                <w:rStyle w:val="IndexLink"/>
                <w:rtl w:val="true"/>
              </w:rPr>
              <w:t xml:space="preserve">مسألة </w:t>
            </w:r>
            <w:r>
              <w:rPr>
                <w:rStyle w:val="IndexLink"/>
              </w:rPr>
              <w:t>31</w:t>
            </w:r>
            <w:r>
              <w:rPr>
                <w:rStyle w:val="IndexLink"/>
                <w:rtl w:val="true"/>
              </w:rPr>
              <w:t xml:space="preserve">: </w:t>
            </w:r>
            <w:r>
              <w:rPr>
                <w:rStyle w:val="IndexLink"/>
                <w:rtl w:val="true"/>
              </w:rPr>
              <w:t>الذّهب المذاب و نحوه من الفلزّات إذا صبّ في الماء النجس، أو كان متنجسا فأذيب، ينجس ظاهره و باطنه</w:t>
            </w:r>
            <w:r>
              <w:rPr>
                <w:rStyle w:val="IndexLink"/>
                <w:rtl w:val="true"/>
              </w:rPr>
              <w:tab/>
            </w:r>
            <w:r>
              <w:rPr>
                <w:rStyle w:val="IndexLink"/>
              </w:rPr>
              <w:t>65</w:t>
            </w:r>
          </w:hyperlink>
        </w:p>
        <w:p>
          <w:pPr>
            <w:pStyle w:val="Contents5"/>
            <w:tabs>
              <w:tab w:val="clear" w:pos="7892"/>
              <w:tab w:val="right" w:pos="9026" w:leader="dot"/>
            </w:tabs>
            <w:rPr/>
          </w:pPr>
          <w:hyperlink w:anchor="__RefHeading___Toc5259699_417432637">
            <w:r>
              <w:rPr>
                <w:webHidden/>
                <w:rStyle w:val="IndexLink"/>
                <w:rtl w:val="true"/>
              </w:rPr>
              <w:t xml:space="preserve">مسألة </w:t>
            </w:r>
            <w:r>
              <w:rPr>
                <w:rStyle w:val="IndexLink"/>
              </w:rPr>
              <w:t>32</w:t>
            </w:r>
            <w:r>
              <w:rPr>
                <w:rStyle w:val="IndexLink"/>
                <w:rtl w:val="true"/>
              </w:rPr>
              <w:t xml:space="preserve">: </w:t>
            </w:r>
            <w:r>
              <w:rPr>
                <w:rStyle w:val="IndexLink"/>
                <w:rtl w:val="true"/>
              </w:rPr>
              <w:t>الحليّ الذي يصوغه الكافر إذا لم يعلم ملاقاته له مع الرطوبة يحكم بطهارته</w:t>
            </w:r>
            <w:r>
              <w:rPr>
                <w:rStyle w:val="IndexLink"/>
                <w:rtl w:val="true"/>
              </w:rPr>
              <w:tab/>
            </w:r>
            <w:r>
              <w:rPr>
                <w:rStyle w:val="IndexLink"/>
              </w:rPr>
              <w:t>65</w:t>
            </w:r>
          </w:hyperlink>
        </w:p>
        <w:p>
          <w:pPr>
            <w:pStyle w:val="Contents5"/>
            <w:tabs>
              <w:tab w:val="clear" w:pos="7892"/>
              <w:tab w:val="right" w:pos="9026" w:leader="dot"/>
            </w:tabs>
            <w:rPr/>
          </w:pPr>
          <w:hyperlink w:anchor="__RefHeading___Toc5259701_417432637">
            <w:r>
              <w:rPr>
                <w:webHidden/>
                <w:rStyle w:val="IndexLink"/>
                <w:rtl w:val="true"/>
              </w:rPr>
              <w:t xml:space="preserve">مسألة </w:t>
            </w:r>
            <w:r>
              <w:rPr>
                <w:rStyle w:val="IndexLink"/>
              </w:rPr>
              <w:t>33</w:t>
            </w:r>
            <w:r>
              <w:rPr>
                <w:rStyle w:val="IndexLink"/>
                <w:rtl w:val="true"/>
              </w:rPr>
              <w:t xml:space="preserve">: </w:t>
            </w:r>
            <w:r>
              <w:rPr>
                <w:rStyle w:val="IndexLink"/>
                <w:rtl w:val="true"/>
              </w:rPr>
              <w:t>النبات المتنجس يطهر بالغمس في الكثير</w:t>
            </w:r>
            <w:r>
              <w:rPr>
                <w:rStyle w:val="IndexLink"/>
                <w:rtl w:val="true"/>
              </w:rPr>
              <w:tab/>
            </w:r>
            <w:r>
              <w:rPr>
                <w:rStyle w:val="IndexLink"/>
              </w:rPr>
              <w:t>66</w:t>
            </w:r>
          </w:hyperlink>
        </w:p>
        <w:p>
          <w:pPr>
            <w:pStyle w:val="Contents5"/>
            <w:tabs>
              <w:tab w:val="clear" w:pos="7892"/>
              <w:tab w:val="right" w:pos="9026" w:leader="dot"/>
            </w:tabs>
            <w:rPr/>
          </w:pPr>
          <w:hyperlink w:anchor="__RefHeading___Toc5259703_417432637">
            <w:r>
              <w:rPr>
                <w:webHidden/>
                <w:rStyle w:val="IndexLink"/>
                <w:rtl w:val="true"/>
              </w:rPr>
              <w:t xml:space="preserve">مسألة </w:t>
            </w:r>
            <w:r>
              <w:rPr>
                <w:rStyle w:val="IndexLink"/>
              </w:rPr>
              <w:t>34</w:t>
            </w:r>
            <w:r>
              <w:rPr>
                <w:rStyle w:val="IndexLink"/>
                <w:rtl w:val="true"/>
              </w:rPr>
              <w:t xml:space="preserve">: </w:t>
            </w:r>
            <w:r>
              <w:rPr>
                <w:rStyle w:val="IndexLink"/>
                <w:rtl w:val="true"/>
              </w:rPr>
              <w:t>الكوز الذي صنع من طين نجس، أو كان مصنوعا للكافر</w:t>
            </w:r>
            <w:r>
              <w:rPr>
                <w:rStyle w:val="IndexLink"/>
                <w:rtl w:val="true"/>
              </w:rPr>
              <w:tab/>
            </w:r>
            <w:r>
              <w:rPr>
                <w:rStyle w:val="IndexLink"/>
              </w:rPr>
              <w:t>66</w:t>
            </w:r>
          </w:hyperlink>
        </w:p>
        <w:p>
          <w:pPr>
            <w:pStyle w:val="Contents5"/>
            <w:tabs>
              <w:tab w:val="clear" w:pos="7892"/>
              <w:tab w:val="right" w:pos="9026" w:leader="dot"/>
            </w:tabs>
            <w:rPr/>
          </w:pPr>
          <w:hyperlink w:anchor="__RefHeading___Toc5259705_417432637">
            <w:r>
              <w:rPr>
                <w:webHidden/>
                <w:rStyle w:val="IndexLink"/>
                <w:rtl w:val="true"/>
              </w:rPr>
              <w:t xml:space="preserve">مسألة </w:t>
            </w:r>
            <w:r>
              <w:rPr>
                <w:rStyle w:val="IndexLink"/>
              </w:rPr>
              <w:t>35</w:t>
            </w:r>
            <w:r>
              <w:rPr>
                <w:rStyle w:val="IndexLink"/>
                <w:rtl w:val="true"/>
              </w:rPr>
              <w:t xml:space="preserve">: </w:t>
            </w:r>
            <w:r>
              <w:rPr>
                <w:rStyle w:val="IndexLink"/>
                <w:rtl w:val="true"/>
              </w:rPr>
              <w:t>اليد الدسمة إذا تنجست تطهر في الكثير و القليل</w:t>
            </w:r>
            <w:r>
              <w:rPr>
                <w:rStyle w:val="IndexLink"/>
                <w:rtl w:val="true"/>
              </w:rPr>
              <w:tab/>
            </w:r>
            <w:r>
              <w:rPr>
                <w:rStyle w:val="IndexLink"/>
              </w:rPr>
              <w:t>66</w:t>
            </w:r>
          </w:hyperlink>
        </w:p>
        <w:p>
          <w:pPr>
            <w:pStyle w:val="Contents5"/>
            <w:tabs>
              <w:tab w:val="clear" w:pos="7892"/>
              <w:tab w:val="right" w:pos="9026" w:leader="dot"/>
            </w:tabs>
            <w:rPr/>
          </w:pPr>
          <w:hyperlink w:anchor="__RefHeading___Toc5259707_417432637">
            <w:r>
              <w:rPr>
                <w:webHidden/>
                <w:rStyle w:val="IndexLink"/>
                <w:rtl w:val="true"/>
              </w:rPr>
              <w:t xml:space="preserve">مسألة </w:t>
            </w:r>
            <w:r>
              <w:rPr>
                <w:rStyle w:val="IndexLink"/>
              </w:rPr>
              <w:t>36</w:t>
            </w:r>
            <w:r>
              <w:rPr>
                <w:rStyle w:val="IndexLink"/>
                <w:rtl w:val="true"/>
              </w:rPr>
              <w:t xml:space="preserve">: </w:t>
            </w:r>
            <w:r>
              <w:rPr>
                <w:rStyle w:val="IndexLink"/>
                <w:rtl w:val="true"/>
              </w:rPr>
              <w:t>الظروف الكبار التي لا يمكن نقلها</w:t>
            </w:r>
            <w:r>
              <w:rPr>
                <w:rStyle w:val="IndexLink"/>
                <w:rtl w:val="true"/>
              </w:rPr>
              <w:tab/>
            </w:r>
            <w:r>
              <w:rPr>
                <w:rStyle w:val="IndexLink"/>
              </w:rPr>
              <w:t>67</w:t>
            </w:r>
          </w:hyperlink>
        </w:p>
        <w:p>
          <w:pPr>
            <w:pStyle w:val="Contents5"/>
            <w:tabs>
              <w:tab w:val="clear" w:pos="7892"/>
              <w:tab w:val="right" w:pos="9026" w:leader="dot"/>
            </w:tabs>
            <w:rPr/>
          </w:pPr>
          <w:hyperlink w:anchor="__RefHeading___Toc5259709_417432637">
            <w:r>
              <w:rPr>
                <w:webHidden/>
                <w:rStyle w:val="IndexLink"/>
                <w:rtl w:val="true"/>
              </w:rPr>
              <w:t xml:space="preserve">مسألة </w:t>
            </w:r>
            <w:r>
              <w:rPr>
                <w:rStyle w:val="IndexLink"/>
              </w:rPr>
              <w:t>37</w:t>
            </w:r>
            <w:r>
              <w:rPr>
                <w:rStyle w:val="IndexLink"/>
                <w:rtl w:val="true"/>
              </w:rPr>
              <w:t xml:space="preserve">: </w:t>
            </w:r>
            <w:r>
              <w:rPr>
                <w:rStyle w:val="IndexLink"/>
                <w:rtl w:val="true"/>
              </w:rPr>
              <w:t>في تطهير شعر المرأة و لحية الرجل</w:t>
            </w:r>
            <w:r>
              <w:rPr>
                <w:rStyle w:val="IndexLink"/>
                <w:rtl w:val="true"/>
              </w:rPr>
              <w:tab/>
            </w:r>
            <w:r>
              <w:rPr>
                <w:rStyle w:val="IndexLink"/>
              </w:rPr>
              <w:t>68</w:t>
            </w:r>
          </w:hyperlink>
        </w:p>
        <w:p>
          <w:pPr>
            <w:pStyle w:val="Contents5"/>
            <w:tabs>
              <w:tab w:val="clear" w:pos="7892"/>
              <w:tab w:val="right" w:pos="9026" w:leader="dot"/>
            </w:tabs>
            <w:rPr/>
          </w:pPr>
          <w:hyperlink w:anchor="__RefHeading___Toc5259711_417432637">
            <w:r>
              <w:rPr>
                <w:webHidden/>
                <w:rStyle w:val="IndexLink"/>
                <w:rtl w:val="true"/>
              </w:rPr>
              <w:t xml:space="preserve">مسألة </w:t>
            </w:r>
            <w:r>
              <w:rPr>
                <w:rStyle w:val="IndexLink"/>
              </w:rPr>
              <w:t>38</w:t>
            </w:r>
            <w:r>
              <w:rPr>
                <w:rStyle w:val="IndexLink"/>
                <w:rtl w:val="true"/>
              </w:rPr>
              <w:t xml:space="preserve">: </w:t>
            </w:r>
            <w:r>
              <w:rPr>
                <w:rStyle w:val="IndexLink"/>
                <w:rtl w:val="true"/>
              </w:rPr>
              <w:t>إذا غسل ثوبه المتنجس ثمَّ رأى بعد ذلك فيه شيئا من الطّين أو من دقاق الأشنان الذي كان متنجسا</w:t>
            </w:r>
            <w:r>
              <w:rPr>
                <w:rStyle w:val="IndexLink"/>
                <w:rtl w:val="true"/>
              </w:rPr>
              <w:tab/>
            </w:r>
            <w:r>
              <w:rPr>
                <w:rStyle w:val="IndexLink"/>
              </w:rPr>
              <w:t>69</w:t>
            </w:r>
          </w:hyperlink>
        </w:p>
        <w:p>
          <w:pPr>
            <w:pStyle w:val="Contents5"/>
            <w:tabs>
              <w:tab w:val="clear" w:pos="7892"/>
              <w:tab w:val="right" w:pos="9026" w:leader="dot"/>
            </w:tabs>
            <w:rPr/>
          </w:pPr>
          <w:hyperlink w:anchor="__RefHeading___Toc5259713_417432637">
            <w:r>
              <w:rPr>
                <w:webHidden/>
                <w:rStyle w:val="IndexLink"/>
                <w:rtl w:val="true"/>
              </w:rPr>
              <w:t xml:space="preserve">مسألة </w:t>
            </w:r>
            <w:r>
              <w:rPr>
                <w:rStyle w:val="IndexLink"/>
              </w:rPr>
              <w:t>39</w:t>
            </w:r>
            <w:r>
              <w:rPr>
                <w:rStyle w:val="IndexLink"/>
                <w:rtl w:val="true"/>
              </w:rPr>
              <w:t xml:space="preserve">: </w:t>
            </w:r>
            <w:r>
              <w:rPr>
                <w:rStyle w:val="IndexLink"/>
                <w:rtl w:val="true"/>
              </w:rPr>
              <w:t>في حال إجراء الماء على المحلّ النجس</w:t>
            </w:r>
            <w:r>
              <w:rPr>
                <w:rStyle w:val="IndexLink"/>
                <w:rtl w:val="true"/>
              </w:rPr>
              <w:tab/>
            </w:r>
            <w:r>
              <w:rPr>
                <w:rStyle w:val="IndexLink"/>
              </w:rPr>
              <w:t>69</w:t>
            </w:r>
          </w:hyperlink>
        </w:p>
        <w:p>
          <w:pPr>
            <w:pStyle w:val="Contents5"/>
            <w:tabs>
              <w:tab w:val="clear" w:pos="7892"/>
              <w:tab w:val="right" w:pos="9026" w:leader="dot"/>
            </w:tabs>
            <w:rPr/>
          </w:pPr>
          <w:hyperlink w:anchor="__RefHeading___Toc5259715_417432637">
            <w:r>
              <w:rPr>
                <w:webHidden/>
                <w:rStyle w:val="IndexLink"/>
                <w:rtl w:val="true"/>
              </w:rPr>
              <w:t xml:space="preserve">مسألة </w:t>
            </w:r>
            <w:r>
              <w:rPr>
                <w:rStyle w:val="IndexLink"/>
              </w:rPr>
              <w:t>40</w:t>
            </w:r>
            <w:r>
              <w:rPr>
                <w:rStyle w:val="IndexLink"/>
                <w:rtl w:val="true"/>
              </w:rPr>
              <w:t xml:space="preserve">: </w:t>
            </w:r>
            <w:r>
              <w:rPr>
                <w:rStyle w:val="IndexLink"/>
                <w:rtl w:val="true"/>
              </w:rPr>
              <w:t>إذا أكل طعاما نجسا فما يبقى منه بين أسنانه باق على نجاسته</w:t>
            </w:r>
            <w:r>
              <w:rPr>
                <w:rStyle w:val="IndexLink"/>
                <w:rtl w:val="true"/>
              </w:rPr>
              <w:tab/>
            </w:r>
            <w:r>
              <w:rPr>
                <w:rStyle w:val="IndexLink"/>
              </w:rPr>
              <w:t>70</w:t>
            </w:r>
          </w:hyperlink>
        </w:p>
        <w:p>
          <w:pPr>
            <w:pStyle w:val="Contents5"/>
            <w:tabs>
              <w:tab w:val="clear" w:pos="7892"/>
              <w:tab w:val="right" w:pos="9026" w:leader="dot"/>
            </w:tabs>
            <w:rPr/>
          </w:pPr>
          <w:hyperlink w:anchor="__RefHeading___Toc5259717_417432637">
            <w:r>
              <w:rPr>
                <w:webHidden/>
                <w:rStyle w:val="IndexLink"/>
                <w:rtl w:val="true"/>
              </w:rPr>
              <w:t xml:space="preserve">مسألة </w:t>
            </w:r>
            <w:r>
              <w:rPr>
                <w:rStyle w:val="IndexLink"/>
              </w:rPr>
              <w:t>41</w:t>
            </w:r>
            <w:r>
              <w:rPr>
                <w:rStyle w:val="IndexLink"/>
                <w:rtl w:val="true"/>
              </w:rPr>
              <w:t xml:space="preserve">: </w:t>
            </w:r>
            <w:r>
              <w:rPr>
                <w:rStyle w:val="IndexLink"/>
                <w:rtl w:val="true"/>
              </w:rPr>
              <w:t>آلات التطهير</w:t>
            </w:r>
            <w:r>
              <w:rPr>
                <w:rStyle w:val="IndexLink"/>
                <w:rtl w:val="true"/>
              </w:rPr>
              <w:t xml:space="preserve">- </w:t>
            </w:r>
            <w:r>
              <w:rPr>
                <w:rStyle w:val="IndexLink"/>
                <w:rtl w:val="true"/>
              </w:rPr>
              <w:t>كاليد و الظرف الذي يغسل فيه</w:t>
            </w:r>
            <w:r>
              <w:rPr>
                <w:rStyle w:val="IndexLink"/>
                <w:rtl w:val="true"/>
              </w:rPr>
              <w:t xml:space="preserve">- </w:t>
            </w:r>
            <w:r>
              <w:rPr>
                <w:rStyle w:val="IndexLink"/>
                <w:rtl w:val="true"/>
              </w:rPr>
              <w:t>تطهر بالتبع</w:t>
            </w:r>
            <w:r>
              <w:rPr>
                <w:rStyle w:val="IndexLink"/>
                <w:rtl w:val="true"/>
              </w:rPr>
              <w:tab/>
            </w:r>
            <w:r>
              <w:rPr>
                <w:rStyle w:val="IndexLink"/>
              </w:rPr>
              <w:t>70</w:t>
            </w:r>
          </w:hyperlink>
        </w:p>
        <w:p>
          <w:pPr>
            <w:pStyle w:val="Contents4"/>
            <w:tabs>
              <w:tab w:val="clear" w:pos="8176"/>
              <w:tab w:val="right" w:pos="9026" w:leader="dot"/>
            </w:tabs>
            <w:rPr/>
          </w:pPr>
          <w:hyperlink w:anchor="__RefHeading___Toc5259719_417432637">
            <w:r>
              <w:rPr>
                <w:webHidden/>
                <w:rStyle w:val="IndexLink"/>
                <w:rtl w:val="true"/>
              </w:rPr>
              <w:t>«</w:t>
            </w:r>
            <w:r>
              <w:rPr>
                <w:rStyle w:val="IndexLink"/>
                <w:rtl w:val="true"/>
              </w:rPr>
              <w:t>الثاني</w:t>
            </w:r>
            <w:r>
              <w:rPr>
                <w:rStyle w:val="IndexLink"/>
                <w:rtl w:val="true"/>
              </w:rPr>
              <w:t xml:space="preserve">»: </w:t>
            </w:r>
            <w:r>
              <w:rPr>
                <w:rStyle w:val="IndexLink"/>
                <w:rtl w:val="true"/>
              </w:rPr>
              <w:t>من المطهّرات الأرض</w:t>
            </w:r>
            <w:r>
              <w:rPr>
                <w:rStyle w:val="IndexLink"/>
                <w:rtl w:val="true"/>
              </w:rPr>
              <w:tab/>
            </w:r>
            <w:r>
              <w:rPr>
                <w:rStyle w:val="IndexLink"/>
              </w:rPr>
              <w:t>71</w:t>
            </w:r>
          </w:hyperlink>
        </w:p>
        <w:p>
          <w:pPr>
            <w:pStyle w:val="Contents5"/>
            <w:tabs>
              <w:tab w:val="clear" w:pos="7892"/>
              <w:tab w:val="right" w:pos="9026" w:leader="dot"/>
            </w:tabs>
            <w:rPr/>
          </w:pPr>
          <w:hyperlink w:anchor="__RefHeading___Toc5259721_41743263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5259723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سرت النجاسة إلى داخل النعل لا تطهر بالمشي</w:t>
            </w:r>
            <w:r>
              <w:rPr>
                <w:rStyle w:val="IndexLink"/>
                <w:rtl w:val="true"/>
              </w:rPr>
              <w:tab/>
            </w:r>
            <w:r>
              <w:rPr>
                <w:rStyle w:val="IndexLink"/>
              </w:rPr>
              <w:t>79</w:t>
            </w:r>
          </w:hyperlink>
        </w:p>
        <w:p>
          <w:pPr>
            <w:pStyle w:val="Contents5"/>
            <w:tabs>
              <w:tab w:val="clear" w:pos="7892"/>
              <w:tab w:val="right" w:pos="9026" w:leader="dot"/>
            </w:tabs>
            <w:rPr/>
          </w:pPr>
          <w:hyperlink w:anchor="__RefHeading___Toc5259725_417432637">
            <w:r>
              <w:rPr>
                <w:webHidden/>
                <w:rStyle w:val="IndexLink"/>
                <w:rtl w:val="true"/>
              </w:rPr>
              <w:t xml:space="preserve">مسألة </w:t>
            </w:r>
            <w:r>
              <w:rPr>
                <w:rStyle w:val="IndexLink"/>
              </w:rPr>
              <w:t>2</w:t>
            </w:r>
            <w:r>
              <w:rPr>
                <w:rStyle w:val="IndexLink"/>
                <w:rtl w:val="true"/>
              </w:rPr>
              <w:t xml:space="preserve">: </w:t>
            </w:r>
            <w:r>
              <w:rPr>
                <w:rStyle w:val="IndexLink"/>
                <w:rtl w:val="true"/>
              </w:rPr>
              <w:t>في طهارة ما بين أصابع الرجل إشكال</w:t>
            </w:r>
            <w:r>
              <w:rPr>
                <w:rStyle w:val="IndexLink"/>
                <w:rtl w:val="true"/>
              </w:rPr>
              <w:tab/>
            </w:r>
            <w:r>
              <w:rPr>
                <w:rStyle w:val="IndexLink"/>
              </w:rPr>
              <w:t>80</w:t>
            </w:r>
          </w:hyperlink>
        </w:p>
        <w:p>
          <w:pPr>
            <w:pStyle w:val="Contents5"/>
            <w:tabs>
              <w:tab w:val="clear" w:pos="7892"/>
              <w:tab w:val="right" w:pos="9026" w:leader="dot"/>
            </w:tabs>
            <w:rPr/>
          </w:pPr>
          <w:hyperlink w:anchor="__RefHeading___Toc5259727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الظاهر كفاية المسح على الحائط</w:t>
            </w:r>
            <w:r>
              <w:rPr>
                <w:rStyle w:val="IndexLink"/>
                <w:rtl w:val="true"/>
              </w:rPr>
              <w:tab/>
            </w:r>
            <w:r>
              <w:rPr>
                <w:rStyle w:val="IndexLink"/>
              </w:rPr>
              <w:t>80</w:t>
            </w:r>
          </w:hyperlink>
        </w:p>
        <w:p>
          <w:pPr>
            <w:pStyle w:val="Contents5"/>
            <w:tabs>
              <w:tab w:val="clear" w:pos="7892"/>
              <w:tab w:val="right" w:pos="9026" w:leader="dot"/>
            </w:tabs>
            <w:rPr/>
          </w:pPr>
          <w:hyperlink w:anchor="__RefHeading___Toc5259729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شك في طهارة الأرض يبني على طهارتها</w:t>
            </w:r>
            <w:r>
              <w:rPr>
                <w:rStyle w:val="IndexLink"/>
                <w:rtl w:val="true"/>
              </w:rPr>
              <w:tab/>
            </w:r>
            <w:r>
              <w:rPr>
                <w:rStyle w:val="IndexLink"/>
              </w:rPr>
              <w:t>81</w:t>
            </w:r>
          </w:hyperlink>
        </w:p>
        <w:p>
          <w:pPr>
            <w:pStyle w:val="Contents5"/>
            <w:tabs>
              <w:tab w:val="clear" w:pos="7892"/>
              <w:tab w:val="right" w:pos="9026" w:leader="dot"/>
            </w:tabs>
            <w:rPr/>
          </w:pPr>
          <w:hyperlink w:anchor="__RefHeading___Toc5259731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علم وجود عين النجاسة أو المتنجس لا بد من العلم بزوالها</w:t>
            </w:r>
            <w:r>
              <w:rPr>
                <w:rStyle w:val="IndexLink"/>
                <w:rtl w:val="true"/>
              </w:rPr>
              <w:tab/>
            </w:r>
            <w:r>
              <w:rPr>
                <w:rStyle w:val="IndexLink"/>
              </w:rPr>
              <w:t>81</w:t>
            </w:r>
          </w:hyperlink>
        </w:p>
        <w:p>
          <w:pPr>
            <w:pStyle w:val="Contents5"/>
            <w:tabs>
              <w:tab w:val="clear" w:pos="7892"/>
              <w:tab w:val="right" w:pos="9026" w:leader="dot"/>
            </w:tabs>
            <w:rPr/>
          </w:pPr>
          <w:hyperlink w:anchor="__RefHeading___Toc5259733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 في الظلمة و لا يدري أنّ ما تحت قدمه أرض أو شي‌ء آخر من فرش و نحوه</w:t>
            </w:r>
            <w:r>
              <w:rPr>
                <w:rStyle w:val="IndexLink"/>
                <w:rtl w:val="true"/>
              </w:rPr>
              <w:tab/>
            </w:r>
            <w:r>
              <w:rPr>
                <w:rStyle w:val="IndexLink"/>
              </w:rPr>
              <w:t>81</w:t>
            </w:r>
          </w:hyperlink>
        </w:p>
        <w:p>
          <w:pPr>
            <w:pStyle w:val="Contents5"/>
            <w:tabs>
              <w:tab w:val="clear" w:pos="7892"/>
              <w:tab w:val="right" w:pos="9026" w:leader="dot"/>
            </w:tabs>
            <w:rPr/>
          </w:pPr>
          <w:hyperlink w:anchor="__RefHeading___Toc5259735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رقع نعله بوصلة طاهرة فتنجست تطهر بالمشي</w:t>
            </w:r>
            <w:r>
              <w:rPr>
                <w:rStyle w:val="IndexLink"/>
                <w:rtl w:val="true"/>
              </w:rPr>
              <w:tab/>
            </w:r>
            <w:r>
              <w:rPr>
                <w:rStyle w:val="IndexLink"/>
              </w:rPr>
              <w:t>82</w:t>
            </w:r>
          </w:hyperlink>
        </w:p>
        <w:p>
          <w:pPr>
            <w:pStyle w:val="Contents4"/>
            <w:tabs>
              <w:tab w:val="clear" w:pos="8176"/>
              <w:tab w:val="right" w:pos="9026" w:leader="dot"/>
            </w:tabs>
            <w:rPr/>
          </w:pPr>
          <w:hyperlink w:anchor="__RefHeading___Toc5259737_417432637">
            <w:r>
              <w:rPr>
                <w:webHidden/>
                <w:rStyle w:val="IndexLink"/>
                <w:rtl w:val="true"/>
              </w:rPr>
              <w:t>«</w:t>
            </w:r>
            <w:r>
              <w:rPr>
                <w:rStyle w:val="IndexLink"/>
                <w:rtl w:val="true"/>
              </w:rPr>
              <w:t>الثالث</w:t>
            </w:r>
            <w:r>
              <w:rPr>
                <w:rStyle w:val="IndexLink"/>
                <w:rtl w:val="true"/>
              </w:rPr>
              <w:t xml:space="preserve">» </w:t>
            </w:r>
            <w:r>
              <w:rPr>
                <w:rStyle w:val="IndexLink"/>
                <w:rtl w:val="true"/>
              </w:rPr>
              <w:t>من المطهّرات</w:t>
            </w:r>
            <w:r>
              <w:rPr>
                <w:rStyle w:val="IndexLink"/>
                <w:rtl w:val="true"/>
              </w:rPr>
              <w:t xml:space="preserve">: </w:t>
            </w:r>
            <w:r>
              <w:rPr>
                <w:rStyle w:val="IndexLink"/>
                <w:rtl w:val="true"/>
              </w:rPr>
              <w:t>الشمس</w:t>
            </w:r>
            <w:r>
              <w:rPr>
                <w:rStyle w:val="IndexLink"/>
                <w:rtl w:val="true"/>
              </w:rPr>
              <w:tab/>
            </w:r>
            <w:r>
              <w:rPr>
                <w:rStyle w:val="IndexLink"/>
              </w:rPr>
              <w:t>83</w:t>
            </w:r>
          </w:hyperlink>
        </w:p>
        <w:p>
          <w:pPr>
            <w:pStyle w:val="Contents5"/>
            <w:tabs>
              <w:tab w:val="clear" w:pos="7892"/>
              <w:tab w:val="right" w:pos="9026" w:leader="dot"/>
            </w:tabs>
            <w:rPr/>
          </w:pPr>
          <w:hyperlink w:anchor="__RefHeading___Toc5259739_41743263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5259741_417432637">
            <w:r>
              <w:rPr>
                <w:webHidden/>
                <w:rStyle w:val="IndexLink"/>
                <w:rtl w:val="true"/>
              </w:rPr>
              <w:t xml:space="preserve">مسألة </w:t>
            </w:r>
            <w:r>
              <w:rPr>
                <w:rStyle w:val="IndexLink"/>
              </w:rPr>
              <w:t>1</w:t>
            </w:r>
            <w:r>
              <w:rPr>
                <w:rStyle w:val="IndexLink"/>
                <w:rtl w:val="true"/>
              </w:rPr>
              <w:t xml:space="preserve">: </w:t>
            </w:r>
            <w:r>
              <w:rPr>
                <w:rStyle w:val="IndexLink"/>
                <w:rtl w:val="true"/>
              </w:rPr>
              <w:t>كما تطهر ظاهر الأرض كذلك باطنها المتصل بالظاهر النجس</w:t>
            </w:r>
            <w:r>
              <w:rPr>
                <w:rStyle w:val="IndexLink"/>
                <w:rtl w:val="true"/>
              </w:rPr>
              <w:tab/>
            </w:r>
            <w:r>
              <w:rPr>
                <w:rStyle w:val="IndexLink"/>
              </w:rPr>
              <w:t>90</w:t>
            </w:r>
          </w:hyperlink>
        </w:p>
        <w:p>
          <w:pPr>
            <w:pStyle w:val="Contents5"/>
            <w:tabs>
              <w:tab w:val="clear" w:pos="7892"/>
              <w:tab w:val="right" w:pos="9026" w:leader="dot"/>
            </w:tabs>
            <w:rPr/>
          </w:pPr>
          <w:hyperlink w:anchor="__RefHeading___Toc5259743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كانت الأرض أو نحوها جافة، و أريد تطهيرها بالشمس</w:t>
            </w:r>
            <w:r>
              <w:rPr>
                <w:rStyle w:val="IndexLink"/>
                <w:rtl w:val="true"/>
              </w:rPr>
              <w:tab/>
            </w:r>
            <w:r>
              <w:rPr>
                <w:rStyle w:val="IndexLink"/>
              </w:rPr>
              <w:t>91</w:t>
            </w:r>
          </w:hyperlink>
        </w:p>
        <w:p>
          <w:pPr>
            <w:pStyle w:val="Contents5"/>
            <w:tabs>
              <w:tab w:val="clear" w:pos="7892"/>
              <w:tab w:val="right" w:pos="9026" w:leader="dot"/>
            </w:tabs>
            <w:rPr/>
          </w:pPr>
          <w:hyperlink w:anchor="__RefHeading___Toc5259745_417432637">
            <w:r>
              <w:rPr>
                <w:webHidden/>
                <w:rStyle w:val="IndexLink"/>
                <w:rtl w:val="true"/>
              </w:rPr>
              <w:t xml:space="preserve">مسألة </w:t>
            </w:r>
            <w:r>
              <w:rPr>
                <w:rStyle w:val="IndexLink"/>
              </w:rPr>
              <w:t>3</w:t>
            </w:r>
            <w:r>
              <w:rPr>
                <w:rStyle w:val="IndexLink"/>
                <w:rtl w:val="true"/>
              </w:rPr>
              <w:t xml:space="preserve">: </w:t>
            </w:r>
            <w:r>
              <w:rPr>
                <w:rStyle w:val="IndexLink"/>
                <w:rtl w:val="true"/>
              </w:rPr>
              <w:t>ألحق بعض العلماء البيدر الكبير بغير المنقولات</w:t>
            </w:r>
            <w:r>
              <w:rPr>
                <w:rStyle w:val="IndexLink"/>
                <w:rtl w:val="true"/>
              </w:rPr>
              <w:tab/>
            </w:r>
            <w:r>
              <w:rPr>
                <w:rStyle w:val="IndexLink"/>
              </w:rPr>
              <w:t>91</w:t>
            </w:r>
          </w:hyperlink>
        </w:p>
        <w:p>
          <w:pPr>
            <w:pStyle w:val="Contents5"/>
            <w:tabs>
              <w:tab w:val="clear" w:pos="7892"/>
              <w:tab w:val="right" w:pos="9026" w:leader="dot"/>
            </w:tabs>
            <w:rPr/>
          </w:pPr>
          <w:hyperlink w:anchor="__RefHeading___Toc5259747_417432637">
            <w:r>
              <w:rPr>
                <w:webHidden/>
                <w:rStyle w:val="IndexLink"/>
                <w:rtl w:val="true"/>
              </w:rPr>
              <w:t xml:space="preserve">مسألة </w:t>
            </w:r>
            <w:r>
              <w:rPr>
                <w:rStyle w:val="IndexLink"/>
              </w:rPr>
              <w:t>4</w:t>
            </w:r>
            <w:r>
              <w:rPr>
                <w:rStyle w:val="IndexLink"/>
                <w:rtl w:val="true"/>
              </w:rPr>
              <w:t xml:space="preserve">: </w:t>
            </w:r>
            <w:r>
              <w:rPr>
                <w:rStyle w:val="IndexLink"/>
                <w:rtl w:val="true"/>
              </w:rPr>
              <w:t>الحصى و التراب و الطّين و الأحجار و نحوها ما دامت واقعة على الأرض هي في حكمها</w:t>
            </w:r>
            <w:r>
              <w:rPr>
                <w:rStyle w:val="IndexLink"/>
                <w:rtl w:val="true"/>
              </w:rPr>
              <w:tab/>
            </w:r>
            <w:r>
              <w:rPr>
                <w:rStyle w:val="IndexLink"/>
              </w:rPr>
              <w:t>91</w:t>
            </w:r>
          </w:hyperlink>
        </w:p>
        <w:p>
          <w:pPr>
            <w:pStyle w:val="Contents5"/>
            <w:tabs>
              <w:tab w:val="clear" w:pos="7892"/>
              <w:tab w:val="right" w:pos="9026" w:leader="dot"/>
            </w:tabs>
            <w:rPr/>
          </w:pPr>
          <w:hyperlink w:anchor="__RefHeading___Toc5259749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يشترط في التطهير بالشمس زوال عين النجاسة</w:t>
            </w:r>
            <w:r>
              <w:rPr>
                <w:rStyle w:val="IndexLink"/>
                <w:rtl w:val="true"/>
              </w:rPr>
              <w:tab/>
            </w:r>
            <w:r>
              <w:rPr>
                <w:rStyle w:val="IndexLink"/>
              </w:rPr>
              <w:t>91</w:t>
            </w:r>
          </w:hyperlink>
        </w:p>
        <w:p>
          <w:pPr>
            <w:pStyle w:val="Contents5"/>
            <w:tabs>
              <w:tab w:val="clear" w:pos="7892"/>
              <w:tab w:val="right" w:pos="9026" w:leader="dot"/>
            </w:tabs>
            <w:rPr/>
          </w:pPr>
          <w:hyperlink w:anchor="__RefHeading___Toc5259751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شك في رطوبة الأرض حين الإشراق</w:t>
            </w:r>
            <w:r>
              <w:rPr>
                <w:rStyle w:val="IndexLink"/>
                <w:rtl w:val="true"/>
              </w:rPr>
              <w:tab/>
            </w:r>
            <w:r>
              <w:rPr>
                <w:rStyle w:val="IndexLink"/>
              </w:rPr>
              <w:t>92</w:t>
            </w:r>
          </w:hyperlink>
        </w:p>
        <w:p>
          <w:pPr>
            <w:pStyle w:val="Contents5"/>
            <w:tabs>
              <w:tab w:val="clear" w:pos="7892"/>
              <w:tab w:val="right" w:pos="9026" w:leader="dot"/>
            </w:tabs>
            <w:rPr/>
          </w:pPr>
          <w:hyperlink w:anchor="__RefHeading___Toc5259753_417432637">
            <w:r>
              <w:rPr>
                <w:webHidden/>
                <w:rStyle w:val="IndexLink"/>
                <w:rtl w:val="true"/>
              </w:rPr>
              <w:t xml:space="preserve">مسألة </w:t>
            </w:r>
            <w:r>
              <w:rPr>
                <w:rStyle w:val="IndexLink"/>
              </w:rPr>
              <w:t>7</w:t>
            </w:r>
            <w:r>
              <w:rPr>
                <w:rStyle w:val="IndexLink"/>
                <w:rtl w:val="true"/>
              </w:rPr>
              <w:t xml:space="preserve">: </w:t>
            </w:r>
            <w:r>
              <w:rPr>
                <w:rStyle w:val="IndexLink"/>
                <w:rtl w:val="true"/>
              </w:rPr>
              <w:t>الحصير يطهر بإشراق الشمس على أحد طرفيه، طرفه الآخر</w:t>
            </w:r>
            <w:r>
              <w:rPr>
                <w:rStyle w:val="IndexLink"/>
                <w:rtl w:val="true"/>
              </w:rPr>
              <w:tab/>
            </w:r>
            <w:r>
              <w:rPr>
                <w:rStyle w:val="IndexLink"/>
              </w:rPr>
              <w:t>92</w:t>
            </w:r>
          </w:hyperlink>
        </w:p>
        <w:p>
          <w:pPr>
            <w:pStyle w:val="Contents4"/>
            <w:tabs>
              <w:tab w:val="clear" w:pos="8176"/>
              <w:tab w:val="right" w:pos="9026" w:leader="dot"/>
            </w:tabs>
            <w:rPr/>
          </w:pPr>
          <w:hyperlink w:anchor="__RefHeading___Toc5259755_417432637">
            <w:r>
              <w:rPr>
                <w:webHidden/>
                <w:rStyle w:val="IndexLink"/>
                <w:rtl w:val="true"/>
              </w:rPr>
              <w:t>«</w:t>
            </w:r>
            <w:r>
              <w:rPr>
                <w:rStyle w:val="IndexLink"/>
                <w:rtl w:val="true"/>
              </w:rPr>
              <w:t>الرابع</w:t>
            </w:r>
            <w:r>
              <w:rPr>
                <w:rStyle w:val="IndexLink"/>
                <w:rtl w:val="true"/>
              </w:rPr>
              <w:t xml:space="preserve">»: </w:t>
            </w:r>
            <w:r>
              <w:rPr>
                <w:rStyle w:val="IndexLink"/>
                <w:rtl w:val="true"/>
              </w:rPr>
              <w:t>الاستحالة</w:t>
            </w:r>
            <w:r>
              <w:rPr>
                <w:rStyle w:val="IndexLink"/>
                <w:rtl w:val="true"/>
              </w:rPr>
              <w:tab/>
            </w:r>
            <w:r>
              <w:rPr>
                <w:rStyle w:val="IndexLink"/>
              </w:rPr>
              <w:t>93</w:t>
            </w:r>
          </w:hyperlink>
        </w:p>
        <w:p>
          <w:pPr>
            <w:pStyle w:val="Contents4"/>
            <w:tabs>
              <w:tab w:val="clear" w:pos="8176"/>
              <w:tab w:val="right" w:pos="9026" w:leader="dot"/>
            </w:tabs>
            <w:rPr/>
          </w:pPr>
          <w:hyperlink w:anchor="__RefHeading___Toc5259757_417432637">
            <w:r>
              <w:rPr>
                <w:webHidden/>
                <w:rStyle w:val="IndexLink"/>
                <w:rtl w:val="true"/>
              </w:rPr>
              <w:t>«</w:t>
            </w:r>
            <w:r>
              <w:rPr>
                <w:rStyle w:val="IndexLink"/>
                <w:rtl w:val="true"/>
              </w:rPr>
              <w:t>الخامس</w:t>
            </w:r>
            <w:r>
              <w:rPr>
                <w:rStyle w:val="IndexLink"/>
                <w:rtl w:val="true"/>
              </w:rPr>
              <w:t xml:space="preserve">»: </w:t>
            </w:r>
            <w:r>
              <w:rPr>
                <w:rStyle w:val="IndexLink"/>
                <w:rtl w:val="true"/>
              </w:rPr>
              <w:t>الانقلاب</w:t>
            </w:r>
            <w:r>
              <w:rPr>
                <w:rStyle w:val="IndexLink"/>
                <w:rtl w:val="true"/>
              </w:rPr>
              <w:tab/>
            </w:r>
            <w:r>
              <w:rPr>
                <w:rStyle w:val="IndexLink"/>
              </w:rPr>
              <w:t>99</w:t>
            </w:r>
          </w:hyperlink>
        </w:p>
        <w:p>
          <w:pPr>
            <w:pStyle w:val="Contents5"/>
            <w:tabs>
              <w:tab w:val="clear" w:pos="7892"/>
              <w:tab w:val="right" w:pos="9026" w:leader="dot"/>
            </w:tabs>
            <w:rPr/>
          </w:pPr>
          <w:hyperlink w:anchor="__RefHeading___Toc5259759_417432637">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5259761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العنب أو التمر المتنجس إذا صار خلّا لم يطهر</w:t>
            </w:r>
            <w:r>
              <w:rPr>
                <w:rStyle w:val="IndexLink"/>
                <w:rtl w:val="true"/>
              </w:rPr>
              <w:tab/>
            </w:r>
            <w:r>
              <w:rPr>
                <w:rStyle w:val="IndexLink"/>
              </w:rPr>
              <w:t>101</w:t>
            </w:r>
          </w:hyperlink>
        </w:p>
        <w:p>
          <w:pPr>
            <w:pStyle w:val="Contents5"/>
            <w:tabs>
              <w:tab w:val="clear" w:pos="7892"/>
              <w:tab w:val="right" w:pos="9026" w:leader="dot"/>
            </w:tabs>
            <w:rPr/>
          </w:pPr>
          <w:hyperlink w:anchor="__RefHeading___Toc5259763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صبّ في الخمر ما يزيل سكرها لم تطهر</w:t>
            </w:r>
            <w:r>
              <w:rPr>
                <w:rStyle w:val="IndexLink"/>
                <w:rtl w:val="true"/>
              </w:rPr>
              <w:tab/>
            </w:r>
            <w:r>
              <w:rPr>
                <w:rStyle w:val="IndexLink"/>
              </w:rPr>
              <w:t>101</w:t>
            </w:r>
          </w:hyperlink>
        </w:p>
        <w:p>
          <w:pPr>
            <w:pStyle w:val="Contents5"/>
            <w:tabs>
              <w:tab w:val="clear" w:pos="7892"/>
              <w:tab w:val="right" w:pos="9026" w:leader="dot"/>
            </w:tabs>
            <w:rPr/>
          </w:pPr>
          <w:hyperlink w:anchor="__RefHeading___Toc5259765_417432637">
            <w:r>
              <w:rPr>
                <w:webHidden/>
                <w:rStyle w:val="IndexLink"/>
                <w:rtl w:val="true"/>
              </w:rPr>
              <w:t xml:space="preserve">مسألة </w:t>
            </w:r>
            <w:r>
              <w:rPr>
                <w:rStyle w:val="IndexLink"/>
              </w:rPr>
              <w:t>3</w:t>
            </w:r>
            <w:r>
              <w:rPr>
                <w:rStyle w:val="IndexLink"/>
                <w:rtl w:val="true"/>
              </w:rPr>
              <w:t xml:space="preserve">: </w:t>
            </w:r>
            <w:r>
              <w:rPr>
                <w:rStyle w:val="IndexLink"/>
                <w:rtl w:val="true"/>
              </w:rPr>
              <w:t>بخار البول أو الماء المتنجس طاهر</w:t>
            </w:r>
            <w:r>
              <w:rPr>
                <w:rStyle w:val="IndexLink"/>
                <w:rtl w:val="true"/>
              </w:rPr>
              <w:tab/>
            </w:r>
            <w:r>
              <w:rPr>
                <w:rStyle w:val="IndexLink"/>
              </w:rPr>
              <w:t>102</w:t>
            </w:r>
          </w:hyperlink>
        </w:p>
        <w:p>
          <w:pPr>
            <w:pStyle w:val="Contents5"/>
            <w:tabs>
              <w:tab w:val="clear" w:pos="7892"/>
              <w:tab w:val="right" w:pos="9026" w:leader="dot"/>
            </w:tabs>
            <w:rPr/>
          </w:pPr>
          <w:hyperlink w:anchor="__RefHeading___Toc5259767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وقعت قطرة خمر في حبّ خلّ، و استهلكت فيه لم يطهر</w:t>
            </w:r>
            <w:r>
              <w:rPr>
                <w:rStyle w:val="IndexLink"/>
                <w:rtl w:val="true"/>
              </w:rPr>
              <w:tab/>
            </w:r>
            <w:r>
              <w:rPr>
                <w:rStyle w:val="IndexLink"/>
              </w:rPr>
              <w:t>102</w:t>
            </w:r>
          </w:hyperlink>
        </w:p>
        <w:p>
          <w:pPr>
            <w:pStyle w:val="Contents5"/>
            <w:tabs>
              <w:tab w:val="clear" w:pos="7892"/>
              <w:tab w:val="right" w:pos="9026" w:leader="dot"/>
            </w:tabs>
            <w:rPr/>
          </w:pPr>
          <w:hyperlink w:anchor="__RefHeading___Toc5259769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الانقلاب غير الاستحالة</w:t>
            </w:r>
            <w:r>
              <w:rPr>
                <w:rStyle w:val="IndexLink"/>
                <w:rtl w:val="true"/>
              </w:rPr>
              <w:tab/>
            </w:r>
            <w:r>
              <w:rPr>
                <w:rStyle w:val="IndexLink"/>
              </w:rPr>
              <w:t>103</w:t>
            </w:r>
          </w:hyperlink>
        </w:p>
        <w:p>
          <w:pPr>
            <w:pStyle w:val="Contents5"/>
            <w:tabs>
              <w:tab w:val="clear" w:pos="7892"/>
              <w:tab w:val="right" w:pos="9026" w:leader="dot"/>
            </w:tabs>
            <w:rPr/>
          </w:pPr>
          <w:hyperlink w:anchor="__RefHeading___Toc5259771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تنجس العصير بالخمر ثمَّ انقلبت الخمر خلّا</w:t>
            </w:r>
            <w:r>
              <w:rPr>
                <w:rStyle w:val="IndexLink"/>
                <w:rtl w:val="true"/>
              </w:rPr>
              <w:tab/>
            </w:r>
            <w:r>
              <w:rPr>
                <w:rStyle w:val="IndexLink"/>
              </w:rPr>
              <w:t>104</w:t>
            </w:r>
          </w:hyperlink>
        </w:p>
        <w:p>
          <w:pPr>
            <w:pStyle w:val="Contents5"/>
            <w:tabs>
              <w:tab w:val="clear" w:pos="7892"/>
              <w:tab w:val="right" w:pos="9026" w:leader="dot"/>
            </w:tabs>
            <w:rPr/>
          </w:pPr>
          <w:hyperlink w:anchor="__RefHeading___Toc5259773_417432637">
            <w:r>
              <w:rPr>
                <w:webHidden/>
                <w:rStyle w:val="IndexLink"/>
                <w:rtl w:val="true"/>
              </w:rPr>
              <w:t xml:space="preserve">مسألة </w:t>
            </w:r>
            <w:r>
              <w:rPr>
                <w:rStyle w:val="IndexLink"/>
              </w:rPr>
              <w:t>7</w:t>
            </w:r>
            <w:r>
              <w:rPr>
                <w:rStyle w:val="IndexLink"/>
                <w:rtl w:val="true"/>
              </w:rPr>
              <w:t xml:space="preserve">: </w:t>
            </w:r>
            <w:r>
              <w:rPr>
                <w:rStyle w:val="IndexLink"/>
                <w:rtl w:val="true"/>
              </w:rPr>
              <w:t>تفرق الأجزاء بالاستهلاك غير الاستحالة</w:t>
            </w:r>
            <w:r>
              <w:rPr>
                <w:rStyle w:val="IndexLink"/>
                <w:rtl w:val="true"/>
              </w:rPr>
              <w:tab/>
            </w:r>
            <w:r>
              <w:rPr>
                <w:rStyle w:val="IndexLink"/>
              </w:rPr>
              <w:t>105</w:t>
            </w:r>
          </w:hyperlink>
        </w:p>
        <w:p>
          <w:pPr>
            <w:pStyle w:val="Contents5"/>
            <w:tabs>
              <w:tab w:val="clear" w:pos="7892"/>
              <w:tab w:val="right" w:pos="9026" w:leader="dot"/>
            </w:tabs>
            <w:rPr/>
          </w:pPr>
          <w:hyperlink w:anchor="__RefHeading___Toc5259775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شك في الانقلاب</w:t>
            </w:r>
            <w:r>
              <w:rPr>
                <w:rStyle w:val="IndexLink"/>
                <w:rtl w:val="true"/>
              </w:rPr>
              <w:tab/>
            </w:r>
            <w:r>
              <w:rPr>
                <w:rStyle w:val="IndexLink"/>
              </w:rPr>
              <w:t>107</w:t>
            </w:r>
          </w:hyperlink>
        </w:p>
        <w:p>
          <w:pPr>
            <w:pStyle w:val="Contents4"/>
            <w:tabs>
              <w:tab w:val="clear" w:pos="8176"/>
              <w:tab w:val="right" w:pos="9026" w:leader="dot"/>
            </w:tabs>
            <w:rPr/>
          </w:pPr>
          <w:hyperlink w:anchor="__RefHeading___Toc5259777_417432637">
            <w:r>
              <w:rPr>
                <w:webHidden/>
                <w:rStyle w:val="IndexLink"/>
                <w:rtl w:val="true"/>
              </w:rPr>
              <w:t>«</w:t>
            </w:r>
            <w:r>
              <w:rPr>
                <w:rStyle w:val="IndexLink"/>
                <w:rtl w:val="true"/>
              </w:rPr>
              <w:t>السادس</w:t>
            </w:r>
            <w:r>
              <w:rPr>
                <w:rStyle w:val="IndexLink"/>
                <w:rtl w:val="true"/>
              </w:rPr>
              <w:t xml:space="preserve">»: </w:t>
            </w:r>
            <w:r>
              <w:rPr>
                <w:rStyle w:val="IndexLink"/>
                <w:rtl w:val="true"/>
              </w:rPr>
              <w:t>ذهاب الثلاثين في العصير العنبي</w:t>
            </w:r>
            <w:r>
              <w:rPr>
                <w:rStyle w:val="IndexLink"/>
                <w:rtl w:val="true"/>
              </w:rPr>
              <w:tab/>
            </w:r>
            <w:r>
              <w:rPr>
                <w:rStyle w:val="IndexLink"/>
              </w:rPr>
              <w:t>107</w:t>
            </w:r>
          </w:hyperlink>
        </w:p>
        <w:p>
          <w:pPr>
            <w:pStyle w:val="Contents5"/>
            <w:tabs>
              <w:tab w:val="clear" w:pos="7892"/>
              <w:tab w:val="right" w:pos="9026" w:leader="dot"/>
            </w:tabs>
            <w:rPr/>
          </w:pPr>
          <w:hyperlink w:anchor="__RefHeading___Toc5259779_41743263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5259781_417432637">
            <w:r>
              <w:rPr>
                <w:webHidden/>
                <w:rStyle w:val="IndexLink"/>
                <w:rtl w:val="true"/>
              </w:rPr>
              <w:t xml:space="preserve">مسألة </w:t>
            </w:r>
            <w:r>
              <w:rPr>
                <w:rStyle w:val="IndexLink"/>
              </w:rPr>
              <w:t>1</w:t>
            </w:r>
            <w:r>
              <w:rPr>
                <w:rStyle w:val="IndexLink"/>
                <w:rtl w:val="true"/>
              </w:rPr>
              <w:t xml:space="preserve">: </w:t>
            </w:r>
            <w:r>
              <w:rPr>
                <w:rStyle w:val="IndexLink"/>
                <w:rtl w:val="true"/>
              </w:rPr>
              <w:t>بناء على نجاسة العصير إذا قطرت منه قطرة بعد الغليان</w:t>
            </w:r>
            <w:r>
              <w:rPr>
                <w:rStyle w:val="IndexLink"/>
                <w:rtl w:val="true"/>
              </w:rPr>
              <w:tab/>
            </w:r>
            <w:r>
              <w:rPr>
                <w:rStyle w:val="IndexLink"/>
              </w:rPr>
              <w:t>110</w:t>
            </w:r>
          </w:hyperlink>
        </w:p>
        <w:p>
          <w:pPr>
            <w:pStyle w:val="Contents5"/>
            <w:tabs>
              <w:tab w:val="clear" w:pos="7892"/>
              <w:tab w:val="right" w:pos="9026" w:leader="dot"/>
            </w:tabs>
            <w:rPr/>
          </w:pPr>
          <w:hyperlink w:anchor="__RefHeading___Toc5259783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كان في الحصرم حبّة أو حبّتان من العنب فعصر و استهلك</w:t>
            </w:r>
            <w:r>
              <w:rPr>
                <w:rStyle w:val="IndexLink"/>
                <w:rtl w:val="true"/>
              </w:rPr>
              <w:tab/>
            </w:r>
            <w:r>
              <w:rPr>
                <w:rStyle w:val="IndexLink"/>
              </w:rPr>
              <w:t>110</w:t>
            </w:r>
          </w:hyperlink>
        </w:p>
        <w:p>
          <w:pPr>
            <w:pStyle w:val="Contents5"/>
            <w:tabs>
              <w:tab w:val="clear" w:pos="7892"/>
              <w:tab w:val="right" w:pos="9026" w:leader="dot"/>
            </w:tabs>
            <w:rPr/>
          </w:pPr>
          <w:hyperlink w:anchor="__RefHeading___Toc5259785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صبّ العصير الغالي قبل ذهاب ثلثيه في الذي ذهب ثلثاه</w:t>
            </w:r>
            <w:r>
              <w:rPr>
                <w:rStyle w:val="IndexLink"/>
                <w:rtl w:val="true"/>
              </w:rPr>
              <w:tab/>
            </w:r>
            <w:r>
              <w:rPr>
                <w:rStyle w:val="IndexLink"/>
              </w:rPr>
              <w:t>111</w:t>
            </w:r>
          </w:hyperlink>
        </w:p>
        <w:p>
          <w:pPr>
            <w:pStyle w:val="Contents5"/>
            <w:tabs>
              <w:tab w:val="clear" w:pos="7892"/>
              <w:tab w:val="right" w:pos="9026" w:leader="dot"/>
            </w:tabs>
            <w:rPr/>
          </w:pPr>
          <w:hyperlink w:anchor="__RefHeading___Toc5259787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ذهب ثلثا العصير من غير غليان لا ينجس إذا غلى بعد ذلك</w:t>
            </w:r>
            <w:r>
              <w:rPr>
                <w:rStyle w:val="IndexLink"/>
                <w:rtl w:val="true"/>
              </w:rPr>
              <w:tab/>
            </w:r>
            <w:r>
              <w:rPr>
                <w:rStyle w:val="IndexLink"/>
              </w:rPr>
              <w:t>112</w:t>
            </w:r>
          </w:hyperlink>
        </w:p>
        <w:p>
          <w:pPr>
            <w:pStyle w:val="Contents5"/>
            <w:tabs>
              <w:tab w:val="clear" w:pos="7892"/>
              <w:tab w:val="right" w:pos="9026" w:leader="dot"/>
            </w:tabs>
            <w:rPr/>
          </w:pPr>
          <w:hyperlink w:anchor="__RefHeading___Toc5259789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العصير التمري أو الزبيبي لا يحرم و لا ينجس بالغليان على الأقوى</w:t>
            </w:r>
            <w:r>
              <w:rPr>
                <w:rStyle w:val="IndexLink"/>
                <w:rtl w:val="true"/>
              </w:rPr>
              <w:tab/>
            </w:r>
            <w:r>
              <w:rPr>
                <w:rStyle w:val="IndexLink"/>
              </w:rPr>
              <w:t>112</w:t>
            </w:r>
          </w:hyperlink>
        </w:p>
        <w:p>
          <w:pPr>
            <w:pStyle w:val="Contents5"/>
            <w:tabs>
              <w:tab w:val="clear" w:pos="7892"/>
              <w:tab w:val="right" w:pos="9026" w:leader="dot"/>
            </w:tabs>
            <w:rPr/>
          </w:pPr>
          <w:hyperlink w:anchor="__RefHeading___Toc5259791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شك في الغليان يبنى على عدمه، كما أنّه لو شك في ذهاب الثلاثين يبنى على عدمه</w:t>
            </w:r>
            <w:r>
              <w:rPr>
                <w:rStyle w:val="IndexLink"/>
                <w:rtl w:val="true"/>
              </w:rPr>
              <w:tab/>
            </w:r>
            <w:r>
              <w:rPr>
                <w:rStyle w:val="IndexLink"/>
              </w:rPr>
              <w:t>112</w:t>
            </w:r>
          </w:hyperlink>
        </w:p>
        <w:p>
          <w:pPr>
            <w:pStyle w:val="Contents5"/>
            <w:tabs>
              <w:tab w:val="clear" w:pos="7892"/>
              <w:tab w:val="right" w:pos="9026" w:leader="dot"/>
            </w:tabs>
            <w:rPr/>
          </w:pPr>
          <w:hyperlink w:anchor="__RefHeading___Toc5259793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شك في أنّه حصرم أو عنب يبنى على أنّه حصرم</w:t>
            </w:r>
            <w:r>
              <w:rPr>
                <w:rStyle w:val="IndexLink"/>
                <w:rtl w:val="true"/>
              </w:rPr>
              <w:tab/>
            </w:r>
            <w:r>
              <w:rPr>
                <w:rStyle w:val="IndexLink"/>
              </w:rPr>
              <w:t>112</w:t>
            </w:r>
          </w:hyperlink>
        </w:p>
        <w:p>
          <w:pPr>
            <w:pStyle w:val="Contents5"/>
            <w:tabs>
              <w:tab w:val="clear" w:pos="7892"/>
              <w:tab w:val="right" w:pos="9026" w:leader="dot"/>
            </w:tabs>
            <w:rPr/>
          </w:pPr>
          <w:hyperlink w:anchor="__RefHeading___Toc5259795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بأس بجعل الباذنجان أو الخيار أو نحو ذلك في الحبّ</w:t>
            </w:r>
            <w:r>
              <w:rPr>
                <w:rStyle w:val="IndexLink"/>
                <w:rtl w:val="true"/>
              </w:rPr>
              <w:tab/>
            </w:r>
            <w:r>
              <w:rPr>
                <w:rStyle w:val="IndexLink"/>
              </w:rPr>
              <w:t>113</w:t>
            </w:r>
          </w:hyperlink>
        </w:p>
        <w:p>
          <w:pPr>
            <w:pStyle w:val="Contents5"/>
            <w:tabs>
              <w:tab w:val="clear" w:pos="7892"/>
              <w:tab w:val="right" w:pos="9026" w:leader="dot"/>
            </w:tabs>
            <w:rPr/>
          </w:pPr>
          <w:hyperlink w:anchor="__RefHeading___Toc5259797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زالت حموضة الخلّ العنبي</w:t>
            </w:r>
            <w:r>
              <w:rPr>
                <w:rStyle w:val="IndexLink"/>
                <w:rtl w:val="true"/>
              </w:rPr>
              <w:tab/>
            </w:r>
            <w:r>
              <w:rPr>
                <w:rStyle w:val="IndexLink"/>
              </w:rPr>
              <w:t>113</w:t>
            </w:r>
          </w:hyperlink>
        </w:p>
        <w:p>
          <w:pPr>
            <w:pStyle w:val="Contents5"/>
            <w:tabs>
              <w:tab w:val="clear" w:pos="7892"/>
              <w:tab w:val="right" w:pos="9026" w:leader="dot"/>
            </w:tabs>
            <w:rPr/>
          </w:pPr>
          <w:hyperlink w:anchor="__RefHeading___Toc5259799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السيلان و هو عصير التمر أو ما يخرج منه بلا عصر</w:t>
            </w:r>
            <w:r>
              <w:rPr>
                <w:rStyle w:val="IndexLink"/>
                <w:rtl w:val="true"/>
              </w:rPr>
              <w:tab/>
            </w:r>
            <w:r>
              <w:rPr>
                <w:rStyle w:val="IndexLink"/>
              </w:rPr>
              <w:t>113</w:t>
            </w:r>
          </w:hyperlink>
        </w:p>
        <w:p>
          <w:pPr>
            <w:pStyle w:val="Contents4"/>
            <w:tabs>
              <w:tab w:val="clear" w:pos="8176"/>
              <w:tab w:val="right" w:pos="9026" w:leader="dot"/>
            </w:tabs>
            <w:rPr/>
          </w:pPr>
          <w:hyperlink w:anchor="__RefHeading___Toc5259801_417432637">
            <w:r>
              <w:rPr>
                <w:webHidden/>
                <w:rStyle w:val="IndexLink"/>
                <w:rtl w:val="true"/>
              </w:rPr>
              <w:t>«</w:t>
            </w:r>
            <w:r>
              <w:rPr>
                <w:rStyle w:val="IndexLink"/>
                <w:rtl w:val="true"/>
              </w:rPr>
              <w:t>السابع</w:t>
            </w:r>
            <w:r>
              <w:rPr>
                <w:rStyle w:val="IndexLink"/>
                <w:rtl w:val="true"/>
              </w:rPr>
              <w:t xml:space="preserve">» </w:t>
            </w:r>
            <w:r>
              <w:rPr>
                <w:rStyle w:val="IndexLink"/>
                <w:rtl w:val="true"/>
              </w:rPr>
              <w:t>الانتقال</w:t>
            </w:r>
            <w:r>
              <w:rPr>
                <w:rStyle w:val="IndexLink"/>
                <w:rtl w:val="true"/>
              </w:rPr>
              <w:tab/>
            </w:r>
            <w:r>
              <w:rPr>
                <w:rStyle w:val="IndexLink"/>
              </w:rPr>
              <w:t>113</w:t>
            </w:r>
          </w:hyperlink>
        </w:p>
        <w:p>
          <w:pPr>
            <w:pStyle w:val="Contents5"/>
            <w:tabs>
              <w:tab w:val="clear" w:pos="7892"/>
              <w:tab w:val="right" w:pos="9026" w:leader="dot"/>
            </w:tabs>
            <w:rPr/>
          </w:pPr>
          <w:hyperlink w:anchor="__RefHeading___Toc5259803_41743263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5259805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وقع البق على جسد الشخص فقتله</w:t>
            </w:r>
            <w:r>
              <w:rPr>
                <w:rStyle w:val="IndexLink"/>
                <w:rtl w:val="true"/>
              </w:rPr>
              <w:tab/>
            </w:r>
            <w:r>
              <w:rPr>
                <w:rStyle w:val="IndexLink"/>
              </w:rPr>
              <w:t>114</w:t>
            </w:r>
          </w:hyperlink>
        </w:p>
        <w:p>
          <w:pPr>
            <w:pStyle w:val="Contents4"/>
            <w:tabs>
              <w:tab w:val="clear" w:pos="8176"/>
              <w:tab w:val="right" w:pos="9026" w:leader="dot"/>
            </w:tabs>
            <w:rPr/>
          </w:pPr>
          <w:hyperlink w:anchor="__RefHeading___Toc5259807_417432637">
            <w:r>
              <w:rPr>
                <w:webHidden/>
                <w:rStyle w:val="IndexLink"/>
                <w:rtl w:val="true"/>
              </w:rPr>
              <w:t>«</w:t>
            </w:r>
            <w:r>
              <w:rPr>
                <w:rStyle w:val="IndexLink"/>
                <w:rtl w:val="true"/>
              </w:rPr>
              <w:t>الثامن</w:t>
            </w:r>
            <w:r>
              <w:rPr>
                <w:rStyle w:val="IndexLink"/>
                <w:rtl w:val="true"/>
              </w:rPr>
              <w:t xml:space="preserve">»: </w:t>
            </w:r>
            <w:r>
              <w:rPr>
                <w:rStyle w:val="IndexLink"/>
                <w:rtl w:val="true"/>
              </w:rPr>
              <w:t>الإسلام</w:t>
            </w:r>
            <w:r>
              <w:rPr>
                <w:rStyle w:val="IndexLink"/>
                <w:rtl w:val="true"/>
              </w:rPr>
              <w:tab/>
            </w:r>
            <w:r>
              <w:rPr>
                <w:rStyle w:val="IndexLink"/>
              </w:rPr>
              <w:t>116</w:t>
            </w:r>
          </w:hyperlink>
        </w:p>
        <w:p>
          <w:pPr>
            <w:pStyle w:val="Contents5"/>
            <w:tabs>
              <w:tab w:val="clear" w:pos="7892"/>
              <w:tab w:val="right" w:pos="9026" w:leader="dot"/>
            </w:tabs>
            <w:rPr/>
          </w:pPr>
          <w:hyperlink w:anchor="__RefHeading___Toc5259809_417432637">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5259811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فرق في الكافر بين الأصلي و المرتد المليّ</w:t>
            </w:r>
            <w:r>
              <w:rPr>
                <w:rStyle w:val="IndexLink"/>
                <w:rtl w:val="true"/>
              </w:rPr>
              <w:tab/>
            </w:r>
            <w:r>
              <w:rPr>
                <w:rStyle w:val="IndexLink"/>
              </w:rPr>
              <w:t>117</w:t>
            </w:r>
          </w:hyperlink>
        </w:p>
        <w:p>
          <w:pPr>
            <w:pStyle w:val="Contents5"/>
            <w:tabs>
              <w:tab w:val="clear" w:pos="7892"/>
              <w:tab w:val="right" w:pos="9026" w:leader="dot"/>
            </w:tabs>
            <w:rPr/>
          </w:pPr>
          <w:hyperlink w:anchor="__RefHeading___Toc5259813_417432637">
            <w:r>
              <w:rPr>
                <w:webHidden/>
                <w:rStyle w:val="IndexLink"/>
                <w:rtl w:val="true"/>
              </w:rPr>
              <w:t xml:space="preserve">مسألة </w:t>
            </w:r>
            <w:r>
              <w:rPr>
                <w:rStyle w:val="IndexLink"/>
              </w:rPr>
              <w:t>2</w:t>
            </w:r>
            <w:r>
              <w:rPr>
                <w:rStyle w:val="IndexLink"/>
                <w:rtl w:val="true"/>
              </w:rPr>
              <w:t xml:space="preserve">: </w:t>
            </w:r>
            <w:r>
              <w:rPr>
                <w:rStyle w:val="IndexLink"/>
                <w:rtl w:val="true"/>
              </w:rPr>
              <w:t>يكفي في الحكم بإسلام الكافر، إظهار الشهادتين</w:t>
            </w:r>
            <w:r>
              <w:rPr>
                <w:rStyle w:val="IndexLink"/>
                <w:rtl w:val="true"/>
              </w:rPr>
              <w:tab/>
            </w:r>
            <w:r>
              <w:rPr>
                <w:rStyle w:val="IndexLink"/>
              </w:rPr>
              <w:t>122</w:t>
            </w:r>
          </w:hyperlink>
        </w:p>
        <w:p>
          <w:pPr>
            <w:pStyle w:val="Contents5"/>
            <w:tabs>
              <w:tab w:val="clear" w:pos="7892"/>
              <w:tab w:val="right" w:pos="9026" w:leader="dot"/>
            </w:tabs>
            <w:rPr/>
          </w:pPr>
          <w:hyperlink w:anchor="__RefHeading___Toc5259815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الأقوى قبول إسلام الصبيّ المميز</w:t>
            </w:r>
            <w:r>
              <w:rPr>
                <w:rStyle w:val="IndexLink"/>
                <w:rtl w:val="true"/>
              </w:rPr>
              <w:tab/>
            </w:r>
            <w:r>
              <w:rPr>
                <w:rStyle w:val="IndexLink"/>
              </w:rPr>
              <w:t>124</w:t>
            </w:r>
          </w:hyperlink>
        </w:p>
        <w:p>
          <w:pPr>
            <w:pStyle w:val="Contents5"/>
            <w:tabs>
              <w:tab w:val="clear" w:pos="7892"/>
              <w:tab w:val="right" w:pos="9026" w:leader="dot"/>
            </w:tabs>
            <w:rPr/>
          </w:pPr>
          <w:hyperlink w:anchor="__RefHeading___Toc525981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يجب على المرتد الفطريّ بعد التوبة تعريض نفسه للقتل</w:t>
            </w:r>
            <w:r>
              <w:rPr>
                <w:rStyle w:val="IndexLink"/>
                <w:rtl w:val="true"/>
              </w:rPr>
              <w:tab/>
            </w:r>
            <w:r>
              <w:rPr>
                <w:rStyle w:val="IndexLink"/>
              </w:rPr>
              <w:t>124</w:t>
            </w:r>
          </w:hyperlink>
        </w:p>
        <w:p>
          <w:pPr>
            <w:pStyle w:val="Contents4"/>
            <w:tabs>
              <w:tab w:val="clear" w:pos="8176"/>
              <w:tab w:val="right" w:pos="9026" w:leader="dot"/>
            </w:tabs>
            <w:rPr/>
          </w:pPr>
          <w:hyperlink w:anchor="__RefHeading___Toc5259819_417432637">
            <w:r>
              <w:rPr>
                <w:webHidden/>
                <w:rStyle w:val="IndexLink"/>
                <w:rtl w:val="true"/>
              </w:rPr>
              <w:t>«</w:t>
            </w:r>
            <w:r>
              <w:rPr>
                <w:rStyle w:val="IndexLink"/>
                <w:rtl w:val="true"/>
              </w:rPr>
              <w:t>التاسع</w:t>
            </w:r>
            <w:r>
              <w:rPr>
                <w:rStyle w:val="IndexLink"/>
                <w:rtl w:val="true"/>
              </w:rPr>
              <w:t xml:space="preserve">»: </w:t>
            </w:r>
            <w:r>
              <w:rPr>
                <w:rStyle w:val="IndexLink"/>
                <w:rtl w:val="true"/>
              </w:rPr>
              <w:t>التبعية</w:t>
            </w:r>
            <w:r>
              <w:rPr>
                <w:rStyle w:val="IndexLink"/>
                <w:rtl w:val="true"/>
              </w:rPr>
              <w:tab/>
            </w:r>
            <w:r>
              <w:rPr>
                <w:rStyle w:val="IndexLink"/>
              </w:rPr>
              <w:t>125</w:t>
            </w:r>
          </w:hyperlink>
        </w:p>
        <w:p>
          <w:pPr>
            <w:pStyle w:val="Contents5"/>
            <w:tabs>
              <w:tab w:val="clear" w:pos="7892"/>
              <w:tab w:val="right" w:pos="9026" w:leader="dot"/>
            </w:tabs>
            <w:rPr/>
          </w:pPr>
          <w:hyperlink w:anchor="__RefHeading___Toc5259821_417432637">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5259823_417432637">
            <w:r>
              <w:rPr>
                <w:webHidden/>
                <w:rStyle w:val="IndexLink"/>
                <w:rtl w:val="true"/>
              </w:rPr>
              <w:t>«</w:t>
            </w:r>
            <w:r>
              <w:rPr>
                <w:rStyle w:val="IndexLink"/>
                <w:rtl w:val="true"/>
              </w:rPr>
              <w:t>أحدها</w:t>
            </w:r>
            <w:r>
              <w:rPr>
                <w:rStyle w:val="IndexLink"/>
                <w:rtl w:val="true"/>
              </w:rPr>
              <w:t xml:space="preserve">»: </w:t>
            </w:r>
            <w:r>
              <w:rPr>
                <w:rStyle w:val="IndexLink"/>
                <w:rtl w:val="true"/>
              </w:rPr>
              <w:t>تبعية فضلات الكافر المتصلة ببدنه</w:t>
            </w:r>
            <w:r>
              <w:rPr>
                <w:rStyle w:val="IndexLink"/>
                <w:rtl w:val="true"/>
              </w:rPr>
              <w:tab/>
            </w:r>
            <w:r>
              <w:rPr>
                <w:rStyle w:val="IndexLink"/>
              </w:rPr>
              <w:t>126</w:t>
            </w:r>
          </w:hyperlink>
        </w:p>
        <w:p>
          <w:pPr>
            <w:pStyle w:val="Contents5"/>
            <w:tabs>
              <w:tab w:val="clear" w:pos="7892"/>
              <w:tab w:val="right" w:pos="9026" w:leader="dot"/>
            </w:tabs>
            <w:rPr/>
          </w:pPr>
          <w:hyperlink w:anchor="__RefHeading___Toc5259825_417432637">
            <w:r>
              <w:rPr>
                <w:webHidden/>
                <w:rStyle w:val="IndexLink"/>
                <w:rtl w:val="true"/>
              </w:rPr>
              <w:t>«</w:t>
            </w:r>
            <w:r>
              <w:rPr>
                <w:rStyle w:val="IndexLink"/>
                <w:rtl w:val="true"/>
              </w:rPr>
              <w:t>الثاني</w:t>
            </w:r>
            <w:r>
              <w:rPr>
                <w:rStyle w:val="IndexLink"/>
                <w:rtl w:val="true"/>
              </w:rPr>
              <w:t xml:space="preserve">»: </w:t>
            </w:r>
            <w:r>
              <w:rPr>
                <w:rStyle w:val="IndexLink"/>
                <w:rtl w:val="true"/>
              </w:rPr>
              <w:t>تبعية ولد الكافر له في الإسلام أبا كان، أو جدّا، أو أمّا، أو جدّة</w:t>
            </w:r>
            <w:r>
              <w:rPr>
                <w:rStyle w:val="IndexLink"/>
                <w:rtl w:val="true"/>
              </w:rPr>
              <w:tab/>
            </w:r>
            <w:r>
              <w:rPr>
                <w:rStyle w:val="IndexLink"/>
              </w:rPr>
              <w:t>126</w:t>
            </w:r>
          </w:hyperlink>
        </w:p>
        <w:p>
          <w:pPr>
            <w:pStyle w:val="Contents5"/>
            <w:tabs>
              <w:tab w:val="clear" w:pos="7892"/>
              <w:tab w:val="right" w:pos="9026" w:leader="dot"/>
            </w:tabs>
            <w:rPr/>
          </w:pPr>
          <w:hyperlink w:anchor="__RefHeading___Toc5259827_417432637">
            <w:r>
              <w:rPr>
                <w:webHidden/>
                <w:rStyle w:val="IndexLink"/>
                <w:rtl w:val="true"/>
              </w:rPr>
              <w:t>«</w:t>
            </w:r>
            <w:r>
              <w:rPr>
                <w:rStyle w:val="IndexLink"/>
                <w:rtl w:val="true"/>
              </w:rPr>
              <w:t>الثالث</w:t>
            </w:r>
            <w:r>
              <w:rPr>
                <w:rStyle w:val="IndexLink"/>
                <w:rtl w:val="true"/>
              </w:rPr>
              <w:t xml:space="preserve">»: </w:t>
            </w:r>
            <w:r>
              <w:rPr>
                <w:rStyle w:val="IndexLink"/>
                <w:rtl w:val="true"/>
              </w:rPr>
              <w:t>تبعية الأسير</w:t>
            </w:r>
            <w:r>
              <w:rPr>
                <w:rStyle w:val="IndexLink"/>
                <w:rtl w:val="true"/>
              </w:rPr>
              <w:tab/>
            </w:r>
            <w:r>
              <w:rPr>
                <w:rStyle w:val="IndexLink"/>
              </w:rPr>
              <w:t>128</w:t>
            </w:r>
          </w:hyperlink>
        </w:p>
        <w:p>
          <w:pPr>
            <w:pStyle w:val="Contents5"/>
            <w:tabs>
              <w:tab w:val="clear" w:pos="7892"/>
              <w:tab w:val="right" w:pos="9026" w:leader="dot"/>
            </w:tabs>
            <w:rPr/>
          </w:pPr>
          <w:hyperlink w:anchor="__RefHeading___Toc5259829_417432637">
            <w:r>
              <w:rPr>
                <w:webHidden/>
                <w:rStyle w:val="IndexLink"/>
                <w:rtl w:val="true"/>
              </w:rPr>
              <w:t>«</w:t>
            </w:r>
            <w:r>
              <w:rPr>
                <w:rStyle w:val="IndexLink"/>
                <w:rtl w:val="true"/>
              </w:rPr>
              <w:t>الرابع</w:t>
            </w:r>
            <w:r>
              <w:rPr>
                <w:rStyle w:val="IndexLink"/>
                <w:rtl w:val="true"/>
              </w:rPr>
              <w:t xml:space="preserve">»: </w:t>
            </w:r>
            <w:r>
              <w:rPr>
                <w:rStyle w:val="IndexLink"/>
                <w:rtl w:val="true"/>
              </w:rPr>
              <w:t>تبعية ظرف الخمر لها</w:t>
            </w:r>
            <w:r>
              <w:rPr>
                <w:rStyle w:val="IndexLink"/>
                <w:rtl w:val="true"/>
              </w:rPr>
              <w:tab/>
            </w:r>
            <w:r>
              <w:rPr>
                <w:rStyle w:val="IndexLink"/>
              </w:rPr>
              <w:t>129</w:t>
            </w:r>
          </w:hyperlink>
        </w:p>
        <w:p>
          <w:pPr>
            <w:pStyle w:val="Contents5"/>
            <w:tabs>
              <w:tab w:val="clear" w:pos="7892"/>
              <w:tab w:val="right" w:pos="9026" w:leader="dot"/>
            </w:tabs>
            <w:rPr/>
          </w:pPr>
          <w:hyperlink w:anchor="__RefHeading___Toc5259831_417432637">
            <w:r>
              <w:rPr>
                <w:webHidden/>
                <w:rStyle w:val="IndexLink"/>
                <w:rtl w:val="true"/>
              </w:rPr>
              <w:t>«</w:t>
            </w:r>
            <w:r>
              <w:rPr>
                <w:rStyle w:val="IndexLink"/>
                <w:rtl w:val="true"/>
              </w:rPr>
              <w:t>الخامس</w:t>
            </w:r>
            <w:r>
              <w:rPr>
                <w:rStyle w:val="IndexLink"/>
                <w:rtl w:val="true"/>
              </w:rPr>
              <w:t xml:space="preserve">»: </w:t>
            </w:r>
            <w:r>
              <w:rPr>
                <w:rStyle w:val="IndexLink"/>
                <w:rtl w:val="true"/>
              </w:rPr>
              <w:t>آلات تغسيل الميت</w:t>
            </w:r>
            <w:r>
              <w:rPr>
                <w:rStyle w:val="IndexLink"/>
                <w:rtl w:val="true"/>
              </w:rPr>
              <w:tab/>
            </w:r>
            <w:r>
              <w:rPr>
                <w:rStyle w:val="IndexLink"/>
              </w:rPr>
              <w:t>129</w:t>
            </w:r>
          </w:hyperlink>
        </w:p>
        <w:p>
          <w:pPr>
            <w:pStyle w:val="Contents5"/>
            <w:tabs>
              <w:tab w:val="clear" w:pos="7892"/>
              <w:tab w:val="right" w:pos="9026" w:leader="dot"/>
            </w:tabs>
            <w:rPr/>
          </w:pPr>
          <w:hyperlink w:anchor="__RefHeading___Toc5259833_417432637">
            <w:r>
              <w:rPr>
                <w:webHidden/>
                <w:rStyle w:val="IndexLink"/>
                <w:rtl w:val="true"/>
              </w:rPr>
              <w:t>«</w:t>
            </w:r>
            <w:r>
              <w:rPr>
                <w:rStyle w:val="IndexLink"/>
                <w:rtl w:val="true"/>
              </w:rPr>
              <w:t>السادس</w:t>
            </w:r>
            <w:r>
              <w:rPr>
                <w:rStyle w:val="IndexLink"/>
                <w:rtl w:val="true"/>
              </w:rPr>
              <w:t xml:space="preserve">»: </w:t>
            </w:r>
            <w:r>
              <w:rPr>
                <w:rStyle w:val="IndexLink"/>
                <w:rtl w:val="true"/>
              </w:rPr>
              <w:t>تبعية أطراف البئر</w:t>
            </w:r>
            <w:r>
              <w:rPr>
                <w:rStyle w:val="IndexLink"/>
                <w:rtl w:val="true"/>
              </w:rPr>
              <w:tab/>
            </w:r>
            <w:r>
              <w:rPr>
                <w:rStyle w:val="IndexLink"/>
              </w:rPr>
              <w:t>129</w:t>
            </w:r>
          </w:hyperlink>
        </w:p>
        <w:p>
          <w:pPr>
            <w:pStyle w:val="Contents5"/>
            <w:tabs>
              <w:tab w:val="clear" w:pos="7892"/>
              <w:tab w:val="right" w:pos="9026" w:leader="dot"/>
            </w:tabs>
            <w:rPr/>
          </w:pPr>
          <w:hyperlink w:anchor="__RefHeading___Toc5259835_417432637">
            <w:r>
              <w:rPr>
                <w:webHidden/>
                <w:rStyle w:val="IndexLink"/>
                <w:rtl w:val="true"/>
              </w:rPr>
              <w:t>«</w:t>
            </w:r>
            <w:r>
              <w:rPr>
                <w:rStyle w:val="IndexLink"/>
                <w:rtl w:val="true"/>
              </w:rPr>
              <w:t>السابع</w:t>
            </w:r>
            <w:r>
              <w:rPr>
                <w:rStyle w:val="IndexLink"/>
                <w:rtl w:val="true"/>
              </w:rPr>
              <w:t xml:space="preserve">»: </w:t>
            </w:r>
            <w:r>
              <w:rPr>
                <w:rStyle w:val="IndexLink"/>
                <w:rtl w:val="true"/>
              </w:rPr>
              <w:t>تبعية الآلات المعمولة في طبخ العصير</w:t>
            </w:r>
            <w:r>
              <w:rPr>
                <w:rStyle w:val="IndexLink"/>
                <w:rtl w:val="true"/>
              </w:rPr>
              <w:tab/>
            </w:r>
            <w:r>
              <w:rPr>
                <w:rStyle w:val="IndexLink"/>
              </w:rPr>
              <w:t>130</w:t>
            </w:r>
          </w:hyperlink>
        </w:p>
        <w:p>
          <w:pPr>
            <w:pStyle w:val="Contents5"/>
            <w:tabs>
              <w:tab w:val="clear" w:pos="7892"/>
              <w:tab w:val="right" w:pos="9026" w:leader="dot"/>
            </w:tabs>
            <w:rPr/>
          </w:pPr>
          <w:hyperlink w:anchor="__RefHeading___Toc5259837_417432637">
            <w:r>
              <w:rPr>
                <w:webHidden/>
                <w:rStyle w:val="IndexLink"/>
                <w:rtl w:val="true"/>
              </w:rPr>
              <w:t>«</w:t>
            </w:r>
            <w:r>
              <w:rPr>
                <w:rStyle w:val="IndexLink"/>
                <w:rtl w:val="true"/>
              </w:rPr>
              <w:t>الثامن</w:t>
            </w:r>
            <w:r>
              <w:rPr>
                <w:rStyle w:val="IndexLink"/>
                <w:rtl w:val="true"/>
              </w:rPr>
              <w:t xml:space="preserve">»: </w:t>
            </w:r>
            <w:r>
              <w:rPr>
                <w:rStyle w:val="IndexLink"/>
                <w:rtl w:val="true"/>
              </w:rPr>
              <w:t>يد الغاسل</w:t>
            </w:r>
            <w:r>
              <w:rPr>
                <w:rStyle w:val="IndexLink"/>
                <w:rtl w:val="true"/>
              </w:rPr>
              <w:tab/>
            </w:r>
            <w:r>
              <w:rPr>
                <w:rStyle w:val="IndexLink"/>
              </w:rPr>
              <w:t>131</w:t>
            </w:r>
          </w:hyperlink>
        </w:p>
        <w:p>
          <w:pPr>
            <w:pStyle w:val="Contents5"/>
            <w:tabs>
              <w:tab w:val="clear" w:pos="7892"/>
              <w:tab w:val="right" w:pos="9026" w:leader="dot"/>
            </w:tabs>
            <w:rPr/>
          </w:pPr>
          <w:hyperlink w:anchor="__RefHeading___Toc5259839_417432637">
            <w:r>
              <w:rPr>
                <w:webHidden/>
                <w:rStyle w:val="IndexLink"/>
                <w:rtl w:val="true"/>
              </w:rPr>
              <w:t>«</w:t>
            </w:r>
            <w:r>
              <w:rPr>
                <w:rStyle w:val="IndexLink"/>
                <w:rtl w:val="true"/>
              </w:rPr>
              <w:t>التاسع</w:t>
            </w:r>
            <w:r>
              <w:rPr>
                <w:rStyle w:val="IndexLink"/>
                <w:rtl w:val="true"/>
              </w:rPr>
              <w:t xml:space="preserve">»: </w:t>
            </w:r>
            <w:r>
              <w:rPr>
                <w:rStyle w:val="IndexLink"/>
                <w:rtl w:val="true"/>
              </w:rPr>
              <w:t>تبعية ما يجعل مع العنب أو التمر للتخليل</w:t>
            </w:r>
            <w:r>
              <w:rPr>
                <w:rStyle w:val="IndexLink"/>
                <w:rtl w:val="true"/>
              </w:rPr>
              <w:tab/>
            </w:r>
            <w:r>
              <w:rPr>
                <w:rStyle w:val="IndexLink"/>
              </w:rPr>
              <w:t>131</w:t>
            </w:r>
          </w:hyperlink>
        </w:p>
        <w:p>
          <w:pPr>
            <w:pStyle w:val="Contents4"/>
            <w:tabs>
              <w:tab w:val="clear" w:pos="8176"/>
              <w:tab w:val="right" w:pos="9026" w:leader="dot"/>
            </w:tabs>
            <w:rPr/>
          </w:pPr>
          <w:hyperlink w:anchor="__RefHeading___Toc5259841_417432637">
            <w:r>
              <w:rPr>
                <w:webHidden/>
                <w:rStyle w:val="IndexLink"/>
                <w:rtl w:val="true"/>
              </w:rPr>
              <w:t>«</w:t>
            </w:r>
            <w:r>
              <w:rPr>
                <w:rStyle w:val="IndexLink"/>
                <w:rtl w:val="true"/>
              </w:rPr>
              <w:t>العاشر</w:t>
            </w:r>
            <w:r>
              <w:rPr>
                <w:rStyle w:val="IndexLink"/>
                <w:rtl w:val="true"/>
              </w:rPr>
              <w:t xml:space="preserve">»: </w:t>
            </w:r>
            <w:r>
              <w:rPr>
                <w:rStyle w:val="IndexLink"/>
                <w:rtl w:val="true"/>
              </w:rPr>
              <w:t>من المطهّرات</w:t>
            </w:r>
            <w:r>
              <w:rPr>
                <w:rStyle w:val="IndexLink"/>
                <w:rtl w:val="true"/>
              </w:rPr>
              <w:t xml:space="preserve">: </w:t>
            </w:r>
            <w:r>
              <w:rPr>
                <w:rStyle w:val="IndexLink"/>
                <w:rtl w:val="true"/>
              </w:rPr>
              <w:t>زوال عين النجاسة أو المتنجس عن جسد الحيوان</w:t>
            </w:r>
            <w:r>
              <w:rPr>
                <w:rStyle w:val="IndexLink"/>
                <w:rtl w:val="true"/>
              </w:rPr>
              <w:tab/>
            </w:r>
            <w:r>
              <w:rPr>
                <w:rStyle w:val="IndexLink"/>
              </w:rPr>
              <w:t>131</w:t>
            </w:r>
          </w:hyperlink>
        </w:p>
        <w:p>
          <w:pPr>
            <w:pStyle w:val="Contents5"/>
            <w:tabs>
              <w:tab w:val="clear" w:pos="7892"/>
              <w:tab w:val="right" w:pos="9026" w:leader="dot"/>
            </w:tabs>
            <w:rPr/>
          </w:pPr>
          <w:hyperlink w:anchor="__RefHeading___Toc5259843_41743263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5259845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شك في كون شي‌ء من الباطن أو الظاهر</w:t>
            </w:r>
            <w:r>
              <w:rPr>
                <w:rStyle w:val="IndexLink"/>
                <w:rtl w:val="true"/>
              </w:rPr>
              <w:tab/>
            </w:r>
            <w:r>
              <w:rPr>
                <w:rStyle w:val="IndexLink"/>
              </w:rPr>
              <w:t>134</w:t>
            </w:r>
          </w:hyperlink>
        </w:p>
        <w:p>
          <w:pPr>
            <w:pStyle w:val="Contents5"/>
            <w:tabs>
              <w:tab w:val="clear" w:pos="7892"/>
              <w:tab w:val="right" w:pos="9026" w:leader="dot"/>
            </w:tabs>
            <w:rPr/>
          </w:pPr>
          <w:hyperlink w:anchor="__RefHeading___Toc5259847_417432637">
            <w:r>
              <w:rPr>
                <w:webHidden/>
                <w:rStyle w:val="IndexLink"/>
                <w:rtl w:val="true"/>
              </w:rPr>
              <w:t xml:space="preserve">مسألة </w:t>
            </w:r>
            <w:r>
              <w:rPr>
                <w:rStyle w:val="IndexLink"/>
              </w:rPr>
              <w:t>2</w:t>
            </w:r>
            <w:r>
              <w:rPr>
                <w:rStyle w:val="IndexLink"/>
                <w:rtl w:val="true"/>
              </w:rPr>
              <w:t xml:space="preserve">: </w:t>
            </w:r>
            <w:r>
              <w:rPr>
                <w:rStyle w:val="IndexLink"/>
                <w:rtl w:val="true"/>
              </w:rPr>
              <w:t>مطبق الشفتين من الباطن</w:t>
            </w:r>
            <w:r>
              <w:rPr>
                <w:rStyle w:val="IndexLink"/>
                <w:rtl w:val="true"/>
              </w:rPr>
              <w:tab/>
            </w:r>
            <w:r>
              <w:rPr>
                <w:rStyle w:val="IndexLink"/>
              </w:rPr>
              <w:t>134</w:t>
            </w:r>
          </w:hyperlink>
        </w:p>
        <w:p>
          <w:pPr>
            <w:pStyle w:val="Contents4"/>
            <w:tabs>
              <w:tab w:val="clear" w:pos="8176"/>
              <w:tab w:val="right" w:pos="9026" w:leader="dot"/>
            </w:tabs>
            <w:rPr/>
          </w:pPr>
          <w:hyperlink w:anchor="__RefHeading___Toc5259849_417432637">
            <w:r>
              <w:rPr>
                <w:webHidden/>
                <w:rStyle w:val="IndexLink"/>
                <w:rtl w:val="true"/>
              </w:rPr>
              <w:t>«</w:t>
            </w:r>
            <w:r>
              <w:rPr>
                <w:rStyle w:val="IndexLink"/>
                <w:rtl w:val="true"/>
              </w:rPr>
              <w:t>الحادي عشر</w:t>
            </w:r>
            <w:r>
              <w:rPr>
                <w:rStyle w:val="IndexLink"/>
                <w:rtl w:val="true"/>
              </w:rPr>
              <w:t xml:space="preserve">»: </w:t>
            </w:r>
            <w:r>
              <w:rPr>
                <w:rStyle w:val="IndexLink"/>
                <w:rtl w:val="true"/>
              </w:rPr>
              <w:t>استبراء الحيوان الجلّال</w:t>
            </w:r>
            <w:r>
              <w:rPr>
                <w:rStyle w:val="IndexLink"/>
                <w:rtl w:val="true"/>
              </w:rPr>
              <w:tab/>
            </w:r>
            <w:r>
              <w:rPr>
                <w:rStyle w:val="IndexLink"/>
              </w:rPr>
              <w:t>135</w:t>
            </w:r>
          </w:hyperlink>
        </w:p>
        <w:p>
          <w:pPr>
            <w:pStyle w:val="Contents4"/>
            <w:tabs>
              <w:tab w:val="clear" w:pos="8176"/>
              <w:tab w:val="right" w:pos="9026" w:leader="dot"/>
            </w:tabs>
            <w:rPr/>
          </w:pPr>
          <w:hyperlink w:anchor="__RefHeading___Toc5259851_417432637">
            <w:r>
              <w:rPr>
                <w:webHidden/>
                <w:rStyle w:val="IndexLink"/>
                <w:rtl w:val="true"/>
              </w:rPr>
              <w:t>«</w:t>
            </w:r>
            <w:r>
              <w:rPr>
                <w:rStyle w:val="IndexLink"/>
                <w:rtl w:val="true"/>
              </w:rPr>
              <w:t>الثاني عشر</w:t>
            </w:r>
            <w:r>
              <w:rPr>
                <w:rStyle w:val="IndexLink"/>
                <w:rtl w:val="true"/>
              </w:rPr>
              <w:t xml:space="preserve">»: </w:t>
            </w:r>
            <w:r>
              <w:rPr>
                <w:rStyle w:val="IndexLink"/>
                <w:rtl w:val="true"/>
              </w:rPr>
              <w:t>حجر الاستنجاء</w:t>
            </w:r>
            <w:r>
              <w:rPr>
                <w:rStyle w:val="IndexLink"/>
                <w:rtl w:val="true"/>
              </w:rPr>
              <w:tab/>
            </w:r>
            <w:r>
              <w:rPr>
                <w:rStyle w:val="IndexLink"/>
              </w:rPr>
              <w:t>138</w:t>
            </w:r>
          </w:hyperlink>
        </w:p>
        <w:p>
          <w:pPr>
            <w:pStyle w:val="Contents4"/>
            <w:tabs>
              <w:tab w:val="clear" w:pos="8176"/>
              <w:tab w:val="right" w:pos="9026" w:leader="dot"/>
            </w:tabs>
            <w:rPr/>
          </w:pPr>
          <w:hyperlink w:anchor="__RefHeading___Toc5259853_417432637">
            <w:r>
              <w:rPr>
                <w:webHidden/>
                <w:rStyle w:val="IndexLink"/>
                <w:rtl w:val="true"/>
              </w:rPr>
              <w:t>«</w:t>
            </w:r>
            <w:r>
              <w:rPr>
                <w:rStyle w:val="IndexLink"/>
                <w:rtl w:val="true"/>
              </w:rPr>
              <w:t>الثالث عشر</w:t>
            </w:r>
            <w:r>
              <w:rPr>
                <w:rStyle w:val="IndexLink"/>
                <w:rtl w:val="true"/>
              </w:rPr>
              <w:t xml:space="preserve">»: </w:t>
            </w:r>
            <w:r>
              <w:rPr>
                <w:rStyle w:val="IndexLink"/>
                <w:rtl w:val="true"/>
              </w:rPr>
              <w:t>خروج الدم من الذبيحة بالمقدار المتعارف</w:t>
            </w:r>
            <w:r>
              <w:rPr>
                <w:rStyle w:val="IndexLink"/>
                <w:rtl w:val="true"/>
              </w:rPr>
              <w:tab/>
            </w:r>
            <w:r>
              <w:rPr>
                <w:rStyle w:val="IndexLink"/>
              </w:rPr>
              <w:t>138</w:t>
            </w:r>
          </w:hyperlink>
        </w:p>
        <w:p>
          <w:pPr>
            <w:pStyle w:val="Contents4"/>
            <w:tabs>
              <w:tab w:val="clear" w:pos="8176"/>
              <w:tab w:val="right" w:pos="9026" w:leader="dot"/>
            </w:tabs>
            <w:rPr/>
          </w:pPr>
          <w:hyperlink w:anchor="__RefHeading___Toc5259855_417432637">
            <w:r>
              <w:rPr>
                <w:webHidden/>
                <w:rStyle w:val="IndexLink"/>
                <w:rtl w:val="true"/>
              </w:rPr>
              <w:t>«</w:t>
            </w:r>
            <w:r>
              <w:rPr>
                <w:rStyle w:val="IndexLink"/>
                <w:rtl w:val="true"/>
              </w:rPr>
              <w:t>الرابع عشر</w:t>
            </w:r>
            <w:r>
              <w:rPr>
                <w:rStyle w:val="IndexLink"/>
                <w:rtl w:val="true"/>
              </w:rPr>
              <w:t xml:space="preserve">»: </w:t>
            </w:r>
            <w:r>
              <w:rPr>
                <w:rStyle w:val="IndexLink"/>
                <w:rtl w:val="true"/>
              </w:rPr>
              <w:t>نزح المقادير المنصوصة</w:t>
            </w:r>
            <w:r>
              <w:rPr>
                <w:rStyle w:val="IndexLink"/>
                <w:rtl w:val="true"/>
              </w:rPr>
              <w:tab/>
            </w:r>
            <w:r>
              <w:rPr>
                <w:rStyle w:val="IndexLink"/>
              </w:rPr>
              <w:t>138</w:t>
            </w:r>
          </w:hyperlink>
        </w:p>
        <w:p>
          <w:pPr>
            <w:pStyle w:val="Contents4"/>
            <w:tabs>
              <w:tab w:val="clear" w:pos="8176"/>
              <w:tab w:val="right" w:pos="9026" w:leader="dot"/>
            </w:tabs>
            <w:rPr/>
          </w:pPr>
          <w:hyperlink w:anchor="__RefHeading___Toc5259857_417432637">
            <w:r>
              <w:rPr>
                <w:webHidden/>
                <w:rStyle w:val="IndexLink"/>
                <w:rtl w:val="true"/>
              </w:rPr>
              <w:t>«</w:t>
            </w:r>
            <w:r>
              <w:rPr>
                <w:rStyle w:val="IndexLink"/>
                <w:rtl w:val="true"/>
              </w:rPr>
              <w:t>الخامس عشر</w:t>
            </w:r>
            <w:r>
              <w:rPr>
                <w:rStyle w:val="IndexLink"/>
                <w:rtl w:val="true"/>
              </w:rPr>
              <w:t xml:space="preserve">»: </w:t>
            </w:r>
            <w:r>
              <w:rPr>
                <w:rStyle w:val="IndexLink"/>
                <w:rtl w:val="true"/>
              </w:rPr>
              <w:t>تيمم الميت بدلا عن الأغسال عند فقد الماء</w:t>
            </w:r>
            <w:r>
              <w:rPr>
                <w:rStyle w:val="IndexLink"/>
                <w:rtl w:val="true"/>
              </w:rPr>
              <w:tab/>
            </w:r>
            <w:r>
              <w:rPr>
                <w:rStyle w:val="IndexLink"/>
              </w:rPr>
              <w:t>138</w:t>
            </w:r>
          </w:hyperlink>
        </w:p>
        <w:p>
          <w:pPr>
            <w:pStyle w:val="Contents4"/>
            <w:tabs>
              <w:tab w:val="clear" w:pos="8176"/>
              <w:tab w:val="right" w:pos="9026" w:leader="dot"/>
            </w:tabs>
            <w:rPr/>
          </w:pPr>
          <w:hyperlink w:anchor="__RefHeading___Toc5259859_417432637">
            <w:r>
              <w:rPr>
                <w:webHidden/>
                <w:rStyle w:val="IndexLink"/>
                <w:rtl w:val="true"/>
              </w:rPr>
              <w:t>«</w:t>
            </w:r>
            <w:r>
              <w:rPr>
                <w:rStyle w:val="IndexLink"/>
                <w:rtl w:val="true"/>
              </w:rPr>
              <w:t>السادس عشر</w:t>
            </w:r>
            <w:r>
              <w:rPr>
                <w:rStyle w:val="IndexLink"/>
                <w:rtl w:val="true"/>
              </w:rPr>
              <w:t xml:space="preserve">»: </w:t>
            </w:r>
            <w:r>
              <w:rPr>
                <w:rStyle w:val="IndexLink"/>
                <w:rtl w:val="true"/>
              </w:rPr>
              <w:t>الاستبراء بالخرطات بعد البول</w:t>
            </w:r>
            <w:r>
              <w:rPr>
                <w:rStyle w:val="IndexLink"/>
                <w:rtl w:val="true"/>
              </w:rPr>
              <w:tab/>
            </w:r>
            <w:r>
              <w:rPr>
                <w:rStyle w:val="IndexLink"/>
              </w:rPr>
              <w:t>138</w:t>
            </w:r>
          </w:hyperlink>
        </w:p>
        <w:p>
          <w:pPr>
            <w:pStyle w:val="Contents4"/>
            <w:tabs>
              <w:tab w:val="clear" w:pos="8176"/>
              <w:tab w:val="right" w:pos="9026" w:leader="dot"/>
            </w:tabs>
            <w:rPr/>
          </w:pPr>
          <w:hyperlink w:anchor="__RefHeading___Toc5259861_417432637">
            <w:r>
              <w:rPr>
                <w:webHidden/>
                <w:rStyle w:val="IndexLink"/>
                <w:rtl w:val="true"/>
              </w:rPr>
              <w:t>«</w:t>
            </w:r>
            <w:r>
              <w:rPr>
                <w:rStyle w:val="IndexLink"/>
                <w:rtl w:val="true"/>
              </w:rPr>
              <w:t>السابع عشر</w:t>
            </w:r>
            <w:r>
              <w:rPr>
                <w:rStyle w:val="IndexLink"/>
                <w:rtl w:val="true"/>
              </w:rPr>
              <w:t xml:space="preserve">»: </w:t>
            </w:r>
            <w:r>
              <w:rPr>
                <w:rStyle w:val="IndexLink"/>
                <w:rtl w:val="true"/>
              </w:rPr>
              <w:t>زوال التغير في الجاري</w:t>
            </w:r>
            <w:r>
              <w:rPr>
                <w:rStyle w:val="IndexLink"/>
                <w:rtl w:val="true"/>
              </w:rPr>
              <w:tab/>
            </w:r>
            <w:r>
              <w:rPr>
                <w:rStyle w:val="IndexLink"/>
              </w:rPr>
              <w:t>139</w:t>
            </w:r>
          </w:hyperlink>
        </w:p>
        <w:p>
          <w:pPr>
            <w:pStyle w:val="Contents4"/>
            <w:tabs>
              <w:tab w:val="clear" w:pos="8176"/>
              <w:tab w:val="right" w:pos="9026" w:leader="dot"/>
            </w:tabs>
            <w:rPr/>
          </w:pPr>
          <w:hyperlink w:anchor="__RefHeading___Toc5259863_417432637">
            <w:r>
              <w:rPr>
                <w:webHidden/>
                <w:rStyle w:val="IndexLink"/>
                <w:rtl w:val="true"/>
              </w:rPr>
              <w:t>«</w:t>
            </w:r>
            <w:r>
              <w:rPr>
                <w:rStyle w:val="IndexLink"/>
                <w:rtl w:val="true"/>
              </w:rPr>
              <w:t>الثامن عشر</w:t>
            </w:r>
            <w:r>
              <w:rPr>
                <w:rStyle w:val="IndexLink"/>
                <w:rtl w:val="true"/>
              </w:rPr>
              <w:t xml:space="preserve">»: </w:t>
            </w:r>
            <w:r>
              <w:rPr>
                <w:rStyle w:val="IndexLink"/>
                <w:rtl w:val="true"/>
              </w:rPr>
              <w:t>غيبة المسلم</w:t>
            </w:r>
            <w:r>
              <w:rPr>
                <w:rStyle w:val="IndexLink"/>
                <w:rtl w:val="true"/>
              </w:rPr>
              <w:tab/>
            </w:r>
            <w:r>
              <w:rPr>
                <w:rStyle w:val="IndexLink"/>
              </w:rPr>
              <w:t>139</w:t>
            </w:r>
          </w:hyperlink>
        </w:p>
        <w:p>
          <w:pPr>
            <w:pStyle w:val="Contents5"/>
            <w:tabs>
              <w:tab w:val="clear" w:pos="7892"/>
              <w:tab w:val="right" w:pos="9026" w:leader="dot"/>
            </w:tabs>
            <w:rPr/>
          </w:pPr>
          <w:hyperlink w:anchor="__RefHeading___Toc5259865_417432637">
            <w:r>
              <w:rPr>
                <w:webHidden/>
                <w:rStyle w:val="IndexLink"/>
                <w:rtl w:val="true"/>
              </w:rPr>
              <w:t>اشارة</w:t>
            </w:r>
            <w:r>
              <w:rPr>
                <w:rStyle w:val="IndexLink"/>
                <w:rtl w:val="true"/>
              </w:rPr>
              <w:tab/>
            </w:r>
            <w:r>
              <w:rPr>
                <w:rStyle w:val="IndexLink"/>
              </w:rPr>
              <w:t>139</w:t>
            </w:r>
          </w:hyperlink>
        </w:p>
        <w:p>
          <w:pPr>
            <w:pStyle w:val="Contents5"/>
            <w:tabs>
              <w:tab w:val="clear" w:pos="7892"/>
              <w:tab w:val="right" w:pos="9026" w:leader="dot"/>
            </w:tabs>
            <w:rPr/>
          </w:pPr>
          <w:hyperlink w:anchor="__RefHeading___Toc5259867_417432637">
            <w:r>
              <w:rPr>
                <w:webHidden/>
                <w:rStyle w:val="IndexLink"/>
                <w:rtl w:val="true"/>
              </w:rPr>
              <w:t xml:space="preserve">مسألة </w:t>
            </w:r>
            <w:r>
              <w:rPr>
                <w:rStyle w:val="IndexLink"/>
              </w:rPr>
              <w:t>1</w:t>
            </w:r>
            <w:r>
              <w:rPr>
                <w:rStyle w:val="IndexLink"/>
                <w:rtl w:val="true"/>
              </w:rPr>
              <w:t xml:space="preserve">: </w:t>
            </w:r>
            <w:r>
              <w:rPr>
                <w:rStyle w:val="IndexLink"/>
                <w:rtl w:val="true"/>
              </w:rPr>
              <w:t>ليس من المطهّرات الغسل بالماء المضاف</w:t>
            </w:r>
            <w:r>
              <w:rPr>
                <w:rStyle w:val="IndexLink"/>
                <w:rtl w:val="true"/>
              </w:rPr>
              <w:tab/>
            </w:r>
            <w:r>
              <w:rPr>
                <w:rStyle w:val="IndexLink"/>
              </w:rPr>
              <w:t>142</w:t>
            </w:r>
          </w:hyperlink>
        </w:p>
        <w:p>
          <w:pPr>
            <w:pStyle w:val="Contents5"/>
            <w:tabs>
              <w:tab w:val="clear" w:pos="7892"/>
              <w:tab w:val="right" w:pos="9026" w:leader="dot"/>
            </w:tabs>
            <w:rPr/>
          </w:pPr>
          <w:hyperlink w:anchor="__RefHeading___Toc5259869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يجوز استعمال جلد الحيوان الذي لا يؤكل لحمه بعد التذكية</w:t>
            </w:r>
            <w:r>
              <w:rPr>
                <w:rStyle w:val="IndexLink"/>
                <w:rtl w:val="true"/>
              </w:rPr>
              <w:tab/>
            </w:r>
            <w:r>
              <w:rPr>
                <w:rStyle w:val="IndexLink"/>
              </w:rPr>
              <w:t>143</w:t>
            </w:r>
          </w:hyperlink>
        </w:p>
        <w:p>
          <w:pPr>
            <w:pStyle w:val="Contents5"/>
            <w:tabs>
              <w:tab w:val="clear" w:pos="7892"/>
              <w:tab w:val="right" w:pos="9026" w:leader="dot"/>
            </w:tabs>
            <w:rPr/>
          </w:pPr>
          <w:hyperlink w:anchor="__RefHeading___Toc5259871_417432637">
            <w:r>
              <w:rPr>
                <w:webHidden/>
                <w:rStyle w:val="IndexLink"/>
                <w:rtl w:val="true"/>
              </w:rPr>
              <w:t xml:space="preserve">مسألة </w:t>
            </w:r>
            <w:r>
              <w:rPr>
                <w:rStyle w:val="IndexLink"/>
              </w:rPr>
              <w:t>3</w:t>
            </w:r>
            <w:r>
              <w:rPr>
                <w:rStyle w:val="IndexLink"/>
                <w:rtl w:val="true"/>
              </w:rPr>
              <w:t xml:space="preserve">: </w:t>
            </w:r>
            <w:r>
              <w:rPr>
                <w:rStyle w:val="IndexLink"/>
                <w:rtl w:val="true"/>
              </w:rPr>
              <w:t>ما يؤخذ من الجلود من أيدي المسلمين أو من أسواقهم محكوم بالتذكية</w:t>
            </w:r>
            <w:r>
              <w:rPr>
                <w:rStyle w:val="IndexLink"/>
                <w:rtl w:val="true"/>
              </w:rPr>
              <w:tab/>
            </w:r>
            <w:r>
              <w:rPr>
                <w:rStyle w:val="IndexLink"/>
              </w:rPr>
              <w:t>144</w:t>
            </w:r>
          </w:hyperlink>
        </w:p>
        <w:p>
          <w:pPr>
            <w:pStyle w:val="Contents5"/>
            <w:tabs>
              <w:tab w:val="clear" w:pos="7892"/>
              <w:tab w:val="right" w:pos="9026" w:leader="dot"/>
            </w:tabs>
            <w:rPr/>
          </w:pPr>
          <w:hyperlink w:anchor="__RefHeading___Toc5259873_417432637">
            <w:r>
              <w:rPr>
                <w:webHidden/>
                <w:rStyle w:val="IndexLink"/>
                <w:rtl w:val="true"/>
              </w:rPr>
              <w:t xml:space="preserve">مسألة </w:t>
            </w:r>
            <w:r>
              <w:rPr>
                <w:rStyle w:val="IndexLink"/>
              </w:rPr>
              <w:t>4</w:t>
            </w:r>
            <w:r>
              <w:rPr>
                <w:rStyle w:val="IndexLink"/>
                <w:rtl w:val="true"/>
              </w:rPr>
              <w:t xml:space="preserve">: </w:t>
            </w:r>
            <w:r>
              <w:rPr>
                <w:rStyle w:val="IndexLink"/>
                <w:rtl w:val="true"/>
              </w:rPr>
              <w:t>ما عدا الكلب و الخنزير من الحيوانات التي لا يؤكل لحمها قابل للتذكية</w:t>
            </w:r>
            <w:r>
              <w:rPr>
                <w:rStyle w:val="IndexLink"/>
                <w:rtl w:val="true"/>
              </w:rPr>
              <w:tab/>
            </w:r>
            <w:r>
              <w:rPr>
                <w:rStyle w:val="IndexLink"/>
              </w:rPr>
              <w:t>145</w:t>
            </w:r>
          </w:hyperlink>
        </w:p>
        <w:p>
          <w:pPr>
            <w:pStyle w:val="Contents5"/>
            <w:tabs>
              <w:tab w:val="clear" w:pos="7892"/>
              <w:tab w:val="right" w:pos="9026" w:leader="dot"/>
            </w:tabs>
            <w:rPr/>
          </w:pPr>
          <w:hyperlink w:anchor="__RefHeading___Toc5259875_417432637">
            <w:r>
              <w:rPr>
                <w:webHidden/>
                <w:rStyle w:val="IndexLink"/>
                <w:rtl w:val="true"/>
              </w:rPr>
              <w:t xml:space="preserve">مسألة </w:t>
            </w:r>
            <w:r>
              <w:rPr>
                <w:rStyle w:val="IndexLink"/>
              </w:rPr>
              <w:t>5</w:t>
            </w:r>
            <w:r>
              <w:rPr>
                <w:rStyle w:val="IndexLink"/>
                <w:rtl w:val="true"/>
              </w:rPr>
              <w:t xml:space="preserve">: </w:t>
            </w:r>
            <w:r>
              <w:rPr>
                <w:rStyle w:val="IndexLink"/>
                <w:rtl w:val="true"/>
              </w:rPr>
              <w:t>يستحب غسل الملاقي في جملة من الموارد مع عدم تنجسه</w:t>
            </w:r>
            <w:r>
              <w:rPr>
                <w:rStyle w:val="IndexLink"/>
                <w:rtl w:val="true"/>
              </w:rPr>
              <w:tab/>
            </w:r>
            <w:r>
              <w:rPr>
                <w:rStyle w:val="IndexLink"/>
              </w:rPr>
              <w:t>145</w:t>
            </w:r>
          </w:hyperlink>
        </w:p>
        <w:p>
          <w:pPr>
            <w:pStyle w:val="Contents3"/>
            <w:tabs>
              <w:tab w:val="clear" w:pos="8459"/>
              <w:tab w:val="right" w:pos="9026" w:leader="dot"/>
            </w:tabs>
            <w:rPr/>
          </w:pPr>
          <w:hyperlink w:anchor="__RefHeading___Toc5259877_417432637">
            <w:r>
              <w:rPr>
                <w:webHidden/>
                <w:rStyle w:val="IndexLink"/>
                <w:rtl w:val="true"/>
              </w:rPr>
              <w:t>فصل إذا علم بنجاسة شي‌ء</w:t>
            </w:r>
            <w:r>
              <w:rPr>
                <w:rStyle w:val="IndexLink"/>
                <w:rtl w:val="true"/>
              </w:rPr>
              <w:tab/>
            </w:r>
            <w:r>
              <w:rPr>
                <w:rStyle w:val="IndexLink"/>
              </w:rPr>
              <w:t>149</w:t>
            </w:r>
          </w:hyperlink>
        </w:p>
        <w:p>
          <w:pPr>
            <w:pStyle w:val="Contents4"/>
            <w:tabs>
              <w:tab w:val="clear" w:pos="8176"/>
              <w:tab w:val="right" w:pos="9026" w:leader="dot"/>
            </w:tabs>
            <w:rPr/>
          </w:pPr>
          <w:hyperlink w:anchor="__RefHeading___Toc5259879_417432637">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5259881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تعارض البينتان أو إخبار صاحبي اليد في التطهير و عدمه</w:t>
            </w:r>
            <w:r>
              <w:rPr>
                <w:rStyle w:val="IndexLink"/>
                <w:rtl w:val="true"/>
              </w:rPr>
              <w:tab/>
            </w:r>
            <w:r>
              <w:rPr>
                <w:rStyle w:val="IndexLink"/>
              </w:rPr>
              <w:t>151</w:t>
            </w:r>
          </w:hyperlink>
        </w:p>
        <w:p>
          <w:pPr>
            <w:pStyle w:val="Contents4"/>
            <w:tabs>
              <w:tab w:val="clear" w:pos="8176"/>
              <w:tab w:val="right" w:pos="9026" w:leader="dot"/>
            </w:tabs>
            <w:rPr/>
          </w:pPr>
          <w:hyperlink w:anchor="__RefHeading___Toc5259883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علم بنجاسة شيئين، فقامت البينة على تطهير أحدهما</w:t>
            </w:r>
            <w:r>
              <w:rPr>
                <w:rStyle w:val="IndexLink"/>
                <w:rtl w:val="true"/>
              </w:rPr>
              <w:tab/>
            </w:r>
            <w:r>
              <w:rPr>
                <w:rStyle w:val="IndexLink"/>
              </w:rPr>
              <w:t>152</w:t>
            </w:r>
          </w:hyperlink>
        </w:p>
        <w:p>
          <w:pPr>
            <w:pStyle w:val="Contents4"/>
            <w:tabs>
              <w:tab w:val="clear" w:pos="8176"/>
              <w:tab w:val="right" w:pos="9026" w:leader="dot"/>
            </w:tabs>
            <w:rPr/>
          </w:pPr>
          <w:hyperlink w:anchor="__RefHeading___Toc5259885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شك بعد التطهير و علمه بالطهارة، في أنّه هل أزال العين أم لا؟</w:t>
            </w:r>
            <w:r>
              <w:rPr>
                <w:rStyle w:val="IndexLink"/>
                <w:rtl w:val="true"/>
              </w:rPr>
              <w:tab/>
            </w:r>
            <w:r>
              <w:rPr>
                <w:rStyle w:val="IndexLink"/>
              </w:rPr>
              <w:t>153</w:t>
            </w:r>
          </w:hyperlink>
        </w:p>
        <w:p>
          <w:pPr>
            <w:pStyle w:val="Contents4"/>
            <w:tabs>
              <w:tab w:val="clear" w:pos="8176"/>
              <w:tab w:val="right" w:pos="9026" w:leader="dot"/>
            </w:tabs>
            <w:rPr/>
          </w:pPr>
          <w:hyperlink w:anchor="__RefHeading___Toc5259887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علم بنجاسة شي‌ء، و شك في أنّ لها عينا أم لا</w:t>
            </w:r>
            <w:r>
              <w:rPr>
                <w:rStyle w:val="IndexLink"/>
                <w:rtl w:val="true"/>
              </w:rPr>
              <w:tab/>
            </w:r>
            <w:r>
              <w:rPr>
                <w:rStyle w:val="IndexLink"/>
              </w:rPr>
              <w:t>153</w:t>
            </w:r>
          </w:hyperlink>
        </w:p>
        <w:p>
          <w:pPr>
            <w:pStyle w:val="Contents4"/>
            <w:tabs>
              <w:tab w:val="clear" w:pos="8176"/>
              <w:tab w:val="right" w:pos="9026" w:leader="dot"/>
            </w:tabs>
            <w:rPr/>
          </w:pPr>
          <w:hyperlink w:anchor="__RefHeading___Toc5259889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الوسواسي يرجع في التطهير إلى المتعارف</w:t>
            </w:r>
            <w:r>
              <w:rPr>
                <w:rStyle w:val="IndexLink"/>
                <w:rtl w:val="true"/>
              </w:rPr>
              <w:tab/>
            </w:r>
            <w:r>
              <w:rPr>
                <w:rStyle w:val="IndexLink"/>
              </w:rPr>
              <w:t>154</w:t>
            </w:r>
          </w:hyperlink>
        </w:p>
        <w:p>
          <w:pPr>
            <w:pStyle w:val="Contents3"/>
            <w:tabs>
              <w:tab w:val="clear" w:pos="8459"/>
              <w:tab w:val="right" w:pos="9026" w:leader="dot"/>
            </w:tabs>
            <w:rPr/>
          </w:pPr>
          <w:hyperlink w:anchor="__RefHeading___Toc5259891_417432637">
            <w:r>
              <w:rPr>
                <w:webHidden/>
                <w:rStyle w:val="IndexLink"/>
                <w:rtl w:val="true"/>
              </w:rPr>
              <w:t>فصل في حكم الأواني</w:t>
            </w:r>
            <w:r>
              <w:rPr>
                <w:rStyle w:val="IndexLink"/>
                <w:rtl w:val="true"/>
              </w:rPr>
              <w:tab/>
            </w:r>
            <w:r>
              <w:rPr>
                <w:rStyle w:val="IndexLink"/>
              </w:rPr>
              <w:t>155</w:t>
            </w:r>
          </w:hyperlink>
        </w:p>
        <w:p>
          <w:pPr>
            <w:pStyle w:val="Contents4"/>
            <w:tabs>
              <w:tab w:val="clear" w:pos="8176"/>
              <w:tab w:val="right" w:pos="9026" w:leader="dot"/>
            </w:tabs>
            <w:rPr/>
          </w:pPr>
          <w:hyperlink w:anchor="__RefHeading___Toc5259893_417432637">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5259895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يجوز استعمال الظروف المعمولة من جلد نجس العين أو الميتة فيما يشترط فيه الطهارة</w:t>
            </w:r>
            <w:r>
              <w:rPr>
                <w:rStyle w:val="IndexLink"/>
                <w:rtl w:val="true"/>
              </w:rPr>
              <w:tab/>
            </w:r>
            <w:r>
              <w:rPr>
                <w:rStyle w:val="IndexLink"/>
              </w:rPr>
              <w:t>155</w:t>
            </w:r>
          </w:hyperlink>
        </w:p>
        <w:p>
          <w:pPr>
            <w:pStyle w:val="Contents4"/>
            <w:tabs>
              <w:tab w:val="clear" w:pos="8176"/>
              <w:tab w:val="right" w:pos="9026" w:leader="dot"/>
            </w:tabs>
            <w:rPr/>
          </w:pPr>
          <w:hyperlink w:anchor="__RefHeading___Toc5259897_417432637">
            <w:r>
              <w:rPr>
                <w:webHidden/>
                <w:rStyle w:val="IndexLink"/>
                <w:rtl w:val="true"/>
              </w:rPr>
              <w:t xml:space="preserve">مسألة </w:t>
            </w:r>
            <w:r>
              <w:rPr>
                <w:rStyle w:val="IndexLink"/>
              </w:rPr>
              <w:t>2</w:t>
            </w:r>
            <w:r>
              <w:rPr>
                <w:rStyle w:val="IndexLink"/>
                <w:rtl w:val="true"/>
              </w:rPr>
              <w:t xml:space="preserve">: </w:t>
            </w:r>
            <w:r>
              <w:rPr>
                <w:rStyle w:val="IndexLink"/>
                <w:rtl w:val="true"/>
              </w:rPr>
              <w:t>أواني المشركين و سائر الكفار محكومة بالطهارة</w:t>
            </w:r>
            <w:r>
              <w:rPr>
                <w:rStyle w:val="IndexLink"/>
                <w:rtl w:val="true"/>
              </w:rPr>
              <w:tab/>
            </w:r>
            <w:r>
              <w:rPr>
                <w:rStyle w:val="IndexLink"/>
              </w:rPr>
              <w:t>159</w:t>
            </w:r>
          </w:hyperlink>
        </w:p>
        <w:p>
          <w:pPr>
            <w:pStyle w:val="Contents4"/>
            <w:tabs>
              <w:tab w:val="clear" w:pos="8176"/>
              <w:tab w:val="right" w:pos="9026" w:leader="dot"/>
            </w:tabs>
            <w:rPr/>
          </w:pPr>
          <w:hyperlink w:anchor="__RefHeading___Toc5259899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يجوز استعمال أواني الخمر بعد غسلها</w:t>
            </w:r>
            <w:r>
              <w:rPr>
                <w:rStyle w:val="IndexLink"/>
                <w:rtl w:val="true"/>
              </w:rPr>
              <w:tab/>
            </w:r>
            <w:r>
              <w:rPr>
                <w:rStyle w:val="IndexLink"/>
              </w:rPr>
              <w:t>160</w:t>
            </w:r>
          </w:hyperlink>
        </w:p>
        <w:p>
          <w:pPr>
            <w:pStyle w:val="Contents4"/>
            <w:tabs>
              <w:tab w:val="clear" w:pos="8176"/>
              <w:tab w:val="right" w:pos="9026" w:leader="dot"/>
            </w:tabs>
            <w:rPr/>
          </w:pPr>
          <w:hyperlink w:anchor="__RefHeading___Toc5259901_417432637">
            <w:r>
              <w:rPr>
                <w:webHidden/>
                <w:rStyle w:val="IndexLink"/>
                <w:rtl w:val="true"/>
              </w:rPr>
              <w:t xml:space="preserve">مسألة </w:t>
            </w:r>
            <w:r>
              <w:rPr>
                <w:rStyle w:val="IndexLink"/>
              </w:rPr>
              <w:t>4</w:t>
            </w:r>
            <w:r>
              <w:rPr>
                <w:rStyle w:val="IndexLink"/>
                <w:rtl w:val="true"/>
              </w:rPr>
              <w:t xml:space="preserve">: </w:t>
            </w:r>
            <w:r>
              <w:rPr>
                <w:rStyle w:val="IndexLink"/>
                <w:rtl w:val="true"/>
              </w:rPr>
              <w:t>يحرم استعمال أواني الذهب و الفضة في الأكل</w:t>
            </w:r>
            <w:r>
              <w:rPr>
                <w:rStyle w:val="IndexLink"/>
                <w:rtl w:val="true"/>
              </w:rPr>
              <w:tab/>
            </w:r>
            <w:r>
              <w:rPr>
                <w:rStyle w:val="IndexLink"/>
              </w:rPr>
              <w:t>161</w:t>
            </w:r>
          </w:hyperlink>
        </w:p>
        <w:p>
          <w:pPr>
            <w:pStyle w:val="Contents4"/>
            <w:tabs>
              <w:tab w:val="clear" w:pos="8176"/>
              <w:tab w:val="right" w:pos="9026" w:leader="dot"/>
            </w:tabs>
            <w:rPr/>
          </w:pPr>
          <w:hyperlink w:anchor="__RefHeading___Toc5259903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الصفر أو غيره الملبس بأحدهما يحرم استعماله إذا كان على وجه لو انفصل كان إناء مستقلا</w:t>
            </w:r>
            <w:r>
              <w:rPr>
                <w:rStyle w:val="IndexLink"/>
                <w:rtl w:val="true"/>
              </w:rPr>
              <w:t>.</w:t>
              <w:tab/>
            </w:r>
            <w:r>
              <w:rPr>
                <w:rStyle w:val="IndexLink"/>
              </w:rPr>
              <w:t>164</w:t>
            </w:r>
          </w:hyperlink>
        </w:p>
        <w:p>
          <w:pPr>
            <w:pStyle w:val="Contents4"/>
            <w:tabs>
              <w:tab w:val="clear" w:pos="8176"/>
              <w:tab w:val="right" w:pos="9026" w:leader="dot"/>
            </w:tabs>
            <w:rPr/>
          </w:pPr>
          <w:hyperlink w:anchor="__RefHeading___Toc5259905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بأس بالمفضّض و المطلي و المموّه بأحدهما</w:t>
            </w:r>
            <w:r>
              <w:rPr>
                <w:rStyle w:val="IndexLink"/>
                <w:rtl w:val="true"/>
              </w:rPr>
              <w:tab/>
            </w:r>
            <w:r>
              <w:rPr>
                <w:rStyle w:val="IndexLink"/>
              </w:rPr>
              <w:t>165</w:t>
            </w:r>
          </w:hyperlink>
        </w:p>
        <w:p>
          <w:pPr>
            <w:pStyle w:val="Contents4"/>
            <w:tabs>
              <w:tab w:val="clear" w:pos="8176"/>
              <w:tab w:val="right" w:pos="9026" w:leader="dot"/>
            </w:tabs>
            <w:rPr/>
          </w:pPr>
          <w:hyperlink w:anchor="__RefHeading___Toc5259907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يحرم استعمال الممتزج من أحدهما مع غيرهما إذا لم يكن بحيث يصدق عليه اسم أحدهما</w:t>
            </w:r>
            <w:r>
              <w:rPr>
                <w:rStyle w:val="IndexLink"/>
                <w:rtl w:val="true"/>
              </w:rPr>
              <w:tab/>
            </w:r>
            <w:r>
              <w:rPr>
                <w:rStyle w:val="IndexLink"/>
              </w:rPr>
              <w:t>166</w:t>
            </w:r>
          </w:hyperlink>
        </w:p>
        <w:p>
          <w:pPr>
            <w:pStyle w:val="Contents4"/>
            <w:tabs>
              <w:tab w:val="clear" w:pos="8176"/>
              <w:tab w:val="right" w:pos="9026" w:leader="dot"/>
            </w:tabs>
            <w:rPr/>
          </w:pPr>
          <w:hyperlink w:anchor="__RefHeading___Toc5259909_417432637">
            <w:r>
              <w:rPr>
                <w:webHidden/>
                <w:rStyle w:val="IndexLink"/>
                <w:rtl w:val="true"/>
              </w:rPr>
              <w:t xml:space="preserve">مسألة </w:t>
            </w:r>
            <w:r>
              <w:rPr>
                <w:rStyle w:val="IndexLink"/>
              </w:rPr>
              <w:t>8</w:t>
            </w:r>
            <w:r>
              <w:rPr>
                <w:rStyle w:val="IndexLink"/>
                <w:rtl w:val="true"/>
              </w:rPr>
              <w:t xml:space="preserve">: </w:t>
            </w:r>
            <w:r>
              <w:rPr>
                <w:rStyle w:val="IndexLink"/>
                <w:rtl w:val="true"/>
              </w:rPr>
              <w:t>يحرم ما كان ممتزجا منهما</w:t>
            </w:r>
            <w:r>
              <w:rPr>
                <w:rStyle w:val="IndexLink"/>
                <w:rtl w:val="true"/>
              </w:rPr>
              <w:tab/>
            </w:r>
            <w:r>
              <w:rPr>
                <w:rStyle w:val="IndexLink"/>
              </w:rPr>
              <w:t>166</w:t>
            </w:r>
          </w:hyperlink>
        </w:p>
        <w:p>
          <w:pPr>
            <w:pStyle w:val="Contents4"/>
            <w:tabs>
              <w:tab w:val="clear" w:pos="8176"/>
              <w:tab w:val="right" w:pos="9026" w:leader="dot"/>
            </w:tabs>
            <w:rPr/>
          </w:pPr>
          <w:hyperlink w:anchor="__RefHeading___Toc5259911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بأس بغير الأواني إذا كان من أحدهما</w:t>
            </w:r>
            <w:r>
              <w:rPr>
                <w:rStyle w:val="IndexLink"/>
                <w:rtl w:val="true"/>
              </w:rPr>
              <w:tab/>
            </w:r>
            <w:r>
              <w:rPr>
                <w:rStyle w:val="IndexLink"/>
              </w:rPr>
              <w:t>166</w:t>
            </w:r>
          </w:hyperlink>
        </w:p>
        <w:p>
          <w:pPr>
            <w:pStyle w:val="Contents4"/>
            <w:tabs>
              <w:tab w:val="clear" w:pos="8176"/>
              <w:tab w:val="right" w:pos="9026" w:leader="dot"/>
            </w:tabs>
            <w:rPr/>
          </w:pPr>
          <w:hyperlink w:anchor="__RefHeading___Toc5259913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الظاهر أنّ المراد من الأواني ما يكون من قبيل الكأس و الكوز و الصّيني</w:t>
            </w:r>
            <w:r>
              <w:rPr>
                <w:rStyle w:val="IndexLink"/>
                <w:rtl w:val="true"/>
              </w:rPr>
              <w:tab/>
            </w:r>
            <w:r>
              <w:rPr>
                <w:rStyle w:val="IndexLink"/>
              </w:rPr>
              <w:t>168</w:t>
            </w:r>
          </w:hyperlink>
        </w:p>
        <w:p>
          <w:pPr>
            <w:pStyle w:val="Contents4"/>
            <w:tabs>
              <w:tab w:val="clear" w:pos="8176"/>
              <w:tab w:val="right" w:pos="9026" w:leader="dot"/>
            </w:tabs>
            <w:rPr/>
          </w:pPr>
          <w:hyperlink w:anchor="__RefHeading___Toc525991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لا فرق في حرمة الأكل و الشرب من آنية الذهب و الفضة بين مباشرتهما لفمه</w:t>
            </w:r>
            <w:r>
              <w:rPr>
                <w:rStyle w:val="IndexLink"/>
                <w:rtl w:val="true"/>
              </w:rPr>
              <w:tab/>
            </w:r>
            <w:r>
              <w:rPr>
                <w:rStyle w:val="IndexLink"/>
              </w:rPr>
              <w:t>170</w:t>
            </w:r>
          </w:hyperlink>
        </w:p>
        <w:p>
          <w:pPr>
            <w:pStyle w:val="Contents4"/>
            <w:tabs>
              <w:tab w:val="clear" w:pos="8176"/>
              <w:tab w:val="right" w:pos="9026" w:leader="dot"/>
            </w:tabs>
            <w:rPr/>
          </w:pPr>
          <w:hyperlink w:anchor="__RefHeading___Toc5259917_417432637">
            <w:r>
              <w:rPr>
                <w:webHidden/>
                <w:rStyle w:val="IndexLink"/>
                <w:rtl w:val="true"/>
              </w:rPr>
              <w:t xml:space="preserve">مسألة </w:t>
            </w:r>
            <w:r>
              <w:rPr>
                <w:rStyle w:val="IndexLink"/>
              </w:rPr>
              <w:t>12</w:t>
            </w:r>
            <w:r>
              <w:rPr>
                <w:rStyle w:val="IndexLink"/>
                <w:rtl w:val="true"/>
              </w:rPr>
              <w:t xml:space="preserve">: </w:t>
            </w:r>
            <w:r>
              <w:rPr>
                <w:rStyle w:val="IndexLink"/>
                <w:rtl w:val="true"/>
              </w:rPr>
              <w:t>ذكر بعض العلماء</w:t>
            </w:r>
            <w:r>
              <w:rPr>
                <w:rStyle w:val="IndexLink"/>
                <w:rtl w:val="true"/>
              </w:rPr>
              <w:t xml:space="preserve">: </w:t>
            </w:r>
            <w:r>
              <w:rPr>
                <w:rStyle w:val="IndexLink"/>
                <w:rtl w:val="true"/>
              </w:rPr>
              <w:t>أنّه إذا أمر شخص خادمه فصبّ الشاي من القوري من الذهب أو الفضة</w:t>
            </w:r>
            <w:r>
              <w:rPr>
                <w:rStyle w:val="IndexLink"/>
                <w:rtl w:val="true"/>
              </w:rPr>
              <w:tab/>
            </w:r>
            <w:r>
              <w:rPr>
                <w:rStyle w:val="IndexLink"/>
              </w:rPr>
              <w:t>173</w:t>
            </w:r>
          </w:hyperlink>
        </w:p>
        <w:p>
          <w:pPr>
            <w:pStyle w:val="Contents4"/>
            <w:tabs>
              <w:tab w:val="clear" w:pos="8176"/>
              <w:tab w:val="right" w:pos="9026" w:leader="dot"/>
            </w:tabs>
            <w:rPr/>
          </w:pPr>
          <w:hyperlink w:anchor="__RefHeading___Toc5259919_417432637">
            <w:r>
              <w:rPr>
                <w:webHidden/>
                <w:rStyle w:val="IndexLink"/>
                <w:rtl w:val="true"/>
              </w:rPr>
              <w:t xml:space="preserve">مسألة </w:t>
            </w:r>
            <w:r>
              <w:rPr>
                <w:rStyle w:val="IndexLink"/>
              </w:rPr>
              <w:t>13</w:t>
            </w:r>
            <w:r>
              <w:rPr>
                <w:rStyle w:val="IndexLink"/>
                <w:rtl w:val="true"/>
              </w:rPr>
              <w:t xml:space="preserve">: </w:t>
            </w:r>
            <w:r>
              <w:rPr>
                <w:rStyle w:val="IndexLink"/>
                <w:rtl w:val="true"/>
              </w:rPr>
              <w:t>إذا كان المأكول أو المشروب في آنية من أحدهما ففرّغه في ظرف آخر</w:t>
            </w:r>
            <w:r>
              <w:rPr>
                <w:rStyle w:val="IndexLink"/>
                <w:rtl w:val="true"/>
              </w:rPr>
              <w:tab/>
            </w:r>
            <w:r>
              <w:rPr>
                <w:rStyle w:val="IndexLink"/>
              </w:rPr>
              <w:t>173</w:t>
            </w:r>
          </w:hyperlink>
        </w:p>
        <w:p>
          <w:pPr>
            <w:pStyle w:val="Contents4"/>
            <w:tabs>
              <w:tab w:val="clear" w:pos="8176"/>
              <w:tab w:val="right" w:pos="9026" w:leader="dot"/>
            </w:tabs>
            <w:rPr/>
          </w:pPr>
          <w:hyperlink w:anchor="__RefHeading___Toc5259921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انحصر ماء الوضوء أو الغسل في أحد الإناءين</w:t>
            </w:r>
            <w:r>
              <w:rPr>
                <w:rStyle w:val="IndexLink"/>
                <w:rtl w:val="true"/>
              </w:rPr>
              <w:tab/>
            </w:r>
            <w:r>
              <w:rPr>
                <w:rStyle w:val="IndexLink"/>
              </w:rPr>
              <w:t>174</w:t>
            </w:r>
          </w:hyperlink>
        </w:p>
        <w:p>
          <w:pPr>
            <w:pStyle w:val="Contents4"/>
            <w:tabs>
              <w:tab w:val="clear" w:pos="8176"/>
              <w:tab w:val="right" w:pos="9026" w:leader="dot"/>
            </w:tabs>
            <w:rPr/>
          </w:pPr>
          <w:hyperlink w:anchor="__RefHeading___Toc5259923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فرق في الذهب و الفضة بين الجيّد منهما و الرديّ</w:t>
            </w:r>
            <w:r>
              <w:rPr>
                <w:rStyle w:val="IndexLink"/>
                <w:rtl w:val="true"/>
              </w:rPr>
              <w:tab/>
            </w:r>
            <w:r>
              <w:rPr>
                <w:rStyle w:val="IndexLink"/>
              </w:rPr>
              <w:t>176</w:t>
            </w:r>
          </w:hyperlink>
        </w:p>
        <w:p>
          <w:pPr>
            <w:pStyle w:val="Contents4"/>
            <w:tabs>
              <w:tab w:val="clear" w:pos="8176"/>
              <w:tab w:val="right" w:pos="9026" w:leader="dot"/>
            </w:tabs>
            <w:rPr/>
          </w:pPr>
          <w:hyperlink w:anchor="__RefHeading___Toc5259925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توضأ أو اغتسل من إناء الذهب أو الفضة</w:t>
            </w:r>
            <w:r>
              <w:rPr>
                <w:rStyle w:val="IndexLink"/>
                <w:rtl w:val="true"/>
              </w:rPr>
              <w:tab/>
            </w:r>
            <w:r>
              <w:rPr>
                <w:rStyle w:val="IndexLink"/>
              </w:rPr>
              <w:t>176</w:t>
            </w:r>
          </w:hyperlink>
        </w:p>
        <w:p>
          <w:pPr>
            <w:pStyle w:val="Contents4"/>
            <w:tabs>
              <w:tab w:val="clear" w:pos="8176"/>
              <w:tab w:val="right" w:pos="9026" w:leader="dot"/>
            </w:tabs>
            <w:rPr/>
          </w:pPr>
          <w:hyperlink w:anchor="__RefHeading___Toc5259927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الأواني من غير الجنسين لا مانع منها</w:t>
            </w:r>
            <w:r>
              <w:rPr>
                <w:rStyle w:val="IndexLink"/>
                <w:rtl w:val="true"/>
              </w:rPr>
              <w:tab/>
            </w:r>
            <w:r>
              <w:rPr>
                <w:rStyle w:val="IndexLink"/>
              </w:rPr>
              <w:t>177</w:t>
            </w:r>
          </w:hyperlink>
        </w:p>
        <w:p>
          <w:pPr>
            <w:pStyle w:val="Contents4"/>
            <w:tabs>
              <w:tab w:val="clear" w:pos="8176"/>
              <w:tab w:val="right" w:pos="9026" w:leader="dot"/>
            </w:tabs>
            <w:rPr/>
          </w:pPr>
          <w:hyperlink w:anchor="__RefHeading___Toc5259929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الذهب المعروف بالفرنكي لا بأس بما صنع منه</w:t>
            </w:r>
            <w:r>
              <w:rPr>
                <w:rStyle w:val="IndexLink"/>
                <w:rtl w:val="true"/>
              </w:rPr>
              <w:tab/>
            </w:r>
            <w:r>
              <w:rPr>
                <w:rStyle w:val="IndexLink"/>
              </w:rPr>
              <w:t>177</w:t>
            </w:r>
          </w:hyperlink>
        </w:p>
        <w:p>
          <w:pPr>
            <w:pStyle w:val="Contents4"/>
            <w:tabs>
              <w:tab w:val="clear" w:pos="8176"/>
              <w:tab w:val="right" w:pos="9026" w:leader="dot"/>
            </w:tabs>
            <w:rPr/>
          </w:pPr>
          <w:hyperlink w:anchor="__RefHeading___Toc5259931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اضطر إلى استعمال أواني الذهب، أو الفضة في الأكل و الشرب</w:t>
            </w:r>
            <w:r>
              <w:rPr>
                <w:rStyle w:val="IndexLink"/>
                <w:rtl w:val="true"/>
              </w:rPr>
              <w:tab/>
            </w:r>
            <w:r>
              <w:rPr>
                <w:rStyle w:val="IndexLink"/>
              </w:rPr>
              <w:t>177</w:t>
            </w:r>
          </w:hyperlink>
        </w:p>
        <w:p>
          <w:pPr>
            <w:pStyle w:val="Contents4"/>
            <w:tabs>
              <w:tab w:val="clear" w:pos="8176"/>
              <w:tab w:val="right" w:pos="9026" w:leader="dot"/>
            </w:tabs>
            <w:rPr/>
          </w:pPr>
          <w:hyperlink w:anchor="__RefHeading___Toc5259933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دار الأمر في حال الضرورة بين استعمالهما أو استعمال الغصبيّ</w:t>
            </w:r>
            <w:r>
              <w:rPr>
                <w:rStyle w:val="IndexLink"/>
                <w:rtl w:val="true"/>
              </w:rPr>
              <w:tab/>
            </w:r>
            <w:r>
              <w:rPr>
                <w:rStyle w:val="IndexLink"/>
              </w:rPr>
              <w:t>177</w:t>
            </w:r>
          </w:hyperlink>
        </w:p>
        <w:p>
          <w:pPr>
            <w:pStyle w:val="Contents4"/>
            <w:tabs>
              <w:tab w:val="clear" w:pos="8176"/>
              <w:tab w:val="right" w:pos="9026" w:leader="dot"/>
            </w:tabs>
            <w:rPr/>
          </w:pPr>
          <w:hyperlink w:anchor="__RefHeading___Toc5259935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يحرم إجارة نفسه لصوغ الأواني من أحدهما</w:t>
            </w:r>
            <w:r>
              <w:rPr>
                <w:rStyle w:val="IndexLink"/>
                <w:rtl w:val="true"/>
              </w:rPr>
              <w:tab/>
            </w:r>
            <w:r>
              <w:rPr>
                <w:rStyle w:val="IndexLink"/>
              </w:rPr>
              <w:t>178</w:t>
            </w:r>
          </w:hyperlink>
        </w:p>
        <w:p>
          <w:pPr>
            <w:pStyle w:val="Contents4"/>
            <w:tabs>
              <w:tab w:val="clear" w:pos="8176"/>
              <w:tab w:val="right" w:pos="9026" w:leader="dot"/>
            </w:tabs>
            <w:rPr/>
          </w:pPr>
          <w:hyperlink w:anchor="__RefHeading___Toc5259937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يجب على صاحبهما كسرهما</w:t>
            </w:r>
            <w:r>
              <w:rPr>
                <w:rStyle w:val="IndexLink"/>
                <w:rtl w:val="true"/>
              </w:rPr>
              <w:tab/>
            </w:r>
            <w:r>
              <w:rPr>
                <w:rStyle w:val="IndexLink"/>
              </w:rPr>
              <w:t>178</w:t>
            </w:r>
          </w:hyperlink>
        </w:p>
        <w:p>
          <w:pPr>
            <w:pStyle w:val="Contents4"/>
            <w:tabs>
              <w:tab w:val="clear" w:pos="8176"/>
              <w:tab w:val="right" w:pos="9026" w:leader="dot"/>
            </w:tabs>
            <w:rPr/>
          </w:pPr>
          <w:hyperlink w:anchor="__RefHeading___Toc5259939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شك في آنية أنّها من أحدهما أم لا</w:t>
            </w:r>
            <w:r>
              <w:rPr>
                <w:rStyle w:val="IndexLink"/>
                <w:rtl w:val="true"/>
              </w:rPr>
              <w:tab/>
            </w:r>
            <w:r>
              <w:rPr>
                <w:rStyle w:val="IndexLink"/>
              </w:rPr>
              <w:t>179</w:t>
            </w:r>
          </w:hyperlink>
        </w:p>
        <w:p>
          <w:pPr>
            <w:pStyle w:val="Contents3"/>
            <w:tabs>
              <w:tab w:val="clear" w:pos="8459"/>
              <w:tab w:val="right" w:pos="9026" w:leader="dot"/>
            </w:tabs>
            <w:rPr/>
          </w:pPr>
          <w:hyperlink w:anchor="__RefHeading___Toc5259941_417432637">
            <w:r>
              <w:rPr>
                <w:webHidden/>
                <w:rStyle w:val="IndexLink"/>
                <w:rtl w:val="true"/>
              </w:rPr>
              <w:t>فصل في أحكام التخلّي</w:t>
            </w:r>
            <w:r>
              <w:rPr>
                <w:rStyle w:val="IndexLink"/>
                <w:rtl w:val="true"/>
              </w:rPr>
              <w:tab/>
            </w:r>
            <w:r>
              <w:rPr>
                <w:rStyle w:val="IndexLink"/>
              </w:rPr>
              <w:t>181</w:t>
            </w:r>
          </w:hyperlink>
        </w:p>
        <w:p>
          <w:pPr>
            <w:pStyle w:val="Contents4"/>
            <w:tabs>
              <w:tab w:val="clear" w:pos="8176"/>
              <w:tab w:val="right" w:pos="9026" w:leader="dot"/>
            </w:tabs>
            <w:rPr/>
          </w:pPr>
          <w:hyperlink w:anchor="__RefHeading___Toc5259943_417432637">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5259945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في حال التخلّي، بل في سائر الأحوال ستر العورة</w:t>
            </w:r>
            <w:r>
              <w:rPr>
                <w:rStyle w:val="IndexLink"/>
                <w:rtl w:val="true"/>
              </w:rPr>
              <w:tab/>
            </w:r>
            <w:r>
              <w:rPr>
                <w:rStyle w:val="IndexLink"/>
              </w:rPr>
              <w:t>181</w:t>
            </w:r>
          </w:hyperlink>
        </w:p>
        <w:p>
          <w:pPr>
            <w:pStyle w:val="Contents4"/>
            <w:tabs>
              <w:tab w:val="clear" w:pos="8176"/>
              <w:tab w:val="right" w:pos="9026" w:leader="dot"/>
            </w:tabs>
            <w:rPr/>
          </w:pPr>
          <w:hyperlink w:anchor="__RefHeading___Toc5259947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فرق في الحرمة بين عورة المسلم و الكافر على الأقوى</w:t>
            </w:r>
            <w:r>
              <w:rPr>
                <w:rStyle w:val="IndexLink"/>
                <w:rtl w:val="true"/>
              </w:rPr>
              <w:tab/>
            </w:r>
            <w:r>
              <w:rPr>
                <w:rStyle w:val="IndexLink"/>
              </w:rPr>
              <w:t>184</w:t>
            </w:r>
          </w:hyperlink>
        </w:p>
        <w:p>
          <w:pPr>
            <w:pStyle w:val="Contents4"/>
            <w:tabs>
              <w:tab w:val="clear" w:pos="8176"/>
              <w:tab w:val="right" w:pos="9026" w:leader="dot"/>
            </w:tabs>
            <w:rPr/>
          </w:pPr>
          <w:hyperlink w:anchor="__RefHeading___Toc5259949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المراد من الناظر المحترم من عدا الطفل غير المميّز، و الزوج و الزوجة</w:t>
            </w:r>
            <w:r>
              <w:rPr>
                <w:rStyle w:val="IndexLink"/>
                <w:rtl w:val="true"/>
              </w:rPr>
              <w:tab/>
            </w:r>
            <w:r>
              <w:rPr>
                <w:rStyle w:val="IndexLink"/>
              </w:rPr>
              <w:t>185</w:t>
            </w:r>
          </w:hyperlink>
        </w:p>
        <w:p>
          <w:pPr>
            <w:pStyle w:val="Contents4"/>
            <w:tabs>
              <w:tab w:val="clear" w:pos="8176"/>
              <w:tab w:val="right" w:pos="9026" w:leader="dot"/>
            </w:tabs>
            <w:rPr/>
          </w:pPr>
          <w:hyperlink w:anchor="__RefHeading___Toc5259951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يجوز للمالك النظر إلى عورة مملوكته، إذا كانت مزوجة أو محلّلة في العدة</w:t>
            </w:r>
            <w:r>
              <w:rPr>
                <w:rStyle w:val="IndexLink"/>
                <w:rtl w:val="true"/>
              </w:rPr>
              <w:tab/>
            </w:r>
            <w:r>
              <w:rPr>
                <w:rStyle w:val="IndexLink"/>
              </w:rPr>
              <w:t>185</w:t>
            </w:r>
          </w:hyperlink>
        </w:p>
        <w:p>
          <w:pPr>
            <w:pStyle w:val="Contents4"/>
            <w:tabs>
              <w:tab w:val="clear" w:pos="8176"/>
              <w:tab w:val="right" w:pos="9026" w:leader="dot"/>
            </w:tabs>
            <w:rPr/>
          </w:pPr>
          <w:hyperlink w:anchor="__RefHeading___Toc5259953_417432637">
            <w:r>
              <w:rPr>
                <w:webHidden/>
                <w:rStyle w:val="IndexLink"/>
                <w:rtl w:val="true"/>
              </w:rPr>
              <w:t xml:space="preserve">مسألة </w:t>
            </w:r>
            <w:r>
              <w:rPr>
                <w:rStyle w:val="IndexLink"/>
              </w:rPr>
              <w:t>5</w:t>
            </w:r>
            <w:r>
              <w:rPr>
                <w:rStyle w:val="IndexLink"/>
                <w:rtl w:val="true"/>
              </w:rPr>
              <w:t xml:space="preserve">: </w:t>
            </w:r>
            <w:r>
              <w:rPr>
                <w:rStyle w:val="IndexLink"/>
                <w:rtl w:val="true"/>
              </w:rPr>
              <w:t>لا يجب ستر الفخذين، و لا الأليتين، و لا الشعر النابت أطراف العورة</w:t>
            </w:r>
            <w:r>
              <w:rPr>
                <w:rStyle w:val="IndexLink"/>
                <w:rtl w:val="true"/>
              </w:rPr>
              <w:tab/>
            </w:r>
            <w:r>
              <w:rPr>
                <w:rStyle w:val="IndexLink"/>
              </w:rPr>
              <w:t>185</w:t>
            </w:r>
          </w:hyperlink>
        </w:p>
        <w:p>
          <w:pPr>
            <w:pStyle w:val="Contents4"/>
            <w:tabs>
              <w:tab w:val="clear" w:pos="8176"/>
              <w:tab w:val="right" w:pos="9026" w:leader="dot"/>
            </w:tabs>
            <w:rPr/>
          </w:pPr>
          <w:hyperlink w:anchor="__RefHeading___Toc5259955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فرق بين أفراد الساتر</w:t>
            </w:r>
            <w:r>
              <w:rPr>
                <w:rStyle w:val="IndexLink"/>
                <w:rtl w:val="true"/>
              </w:rPr>
              <w:tab/>
            </w:r>
            <w:r>
              <w:rPr>
                <w:rStyle w:val="IndexLink"/>
              </w:rPr>
              <w:t>186</w:t>
            </w:r>
          </w:hyperlink>
        </w:p>
        <w:p>
          <w:pPr>
            <w:pStyle w:val="Contents4"/>
            <w:tabs>
              <w:tab w:val="clear" w:pos="8176"/>
              <w:tab w:val="right" w:pos="9026" w:leader="dot"/>
            </w:tabs>
            <w:rPr/>
          </w:pPr>
          <w:hyperlink w:anchor="__RefHeading___Toc5259957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يجب الستر في الظلمة المانعة عن الرؤية</w:t>
            </w:r>
            <w:r>
              <w:rPr>
                <w:rStyle w:val="IndexLink"/>
                <w:rtl w:val="true"/>
              </w:rPr>
              <w:tab/>
            </w:r>
            <w:r>
              <w:rPr>
                <w:rStyle w:val="IndexLink"/>
              </w:rPr>
              <w:t>186</w:t>
            </w:r>
          </w:hyperlink>
        </w:p>
        <w:p>
          <w:pPr>
            <w:pStyle w:val="Contents4"/>
            <w:tabs>
              <w:tab w:val="clear" w:pos="8176"/>
              <w:tab w:val="right" w:pos="9026" w:leader="dot"/>
            </w:tabs>
            <w:rPr/>
          </w:pPr>
          <w:hyperlink w:anchor="__RefHeading___Toc5259959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يجوز النظر إلى عورة الغير من وراء الشيشة الزجاج</w:t>
            </w:r>
            <w:r>
              <w:rPr>
                <w:rStyle w:val="IndexLink"/>
                <w:rtl w:val="true"/>
              </w:rPr>
              <w:tab/>
            </w:r>
            <w:r>
              <w:rPr>
                <w:rStyle w:val="IndexLink"/>
              </w:rPr>
              <w:t>186</w:t>
            </w:r>
          </w:hyperlink>
        </w:p>
        <w:p>
          <w:pPr>
            <w:pStyle w:val="Contents4"/>
            <w:tabs>
              <w:tab w:val="clear" w:pos="8176"/>
              <w:tab w:val="right" w:pos="9026" w:leader="dot"/>
            </w:tabs>
            <w:rPr/>
          </w:pPr>
          <w:hyperlink w:anchor="__RefHeading___Toc5259961_417432637">
            <w:r>
              <w:rPr>
                <w:webHidden/>
                <w:rStyle w:val="IndexLink"/>
                <w:rtl w:val="true"/>
              </w:rPr>
              <w:t xml:space="preserve">مسألة </w:t>
            </w:r>
            <w:r>
              <w:rPr>
                <w:rStyle w:val="IndexLink"/>
              </w:rPr>
              <w:t>9</w:t>
            </w:r>
            <w:r>
              <w:rPr>
                <w:rStyle w:val="IndexLink"/>
                <w:rtl w:val="true"/>
              </w:rPr>
              <w:t xml:space="preserve">: </w:t>
            </w:r>
            <w:r>
              <w:rPr>
                <w:rStyle w:val="IndexLink"/>
                <w:rtl w:val="true"/>
              </w:rPr>
              <w:t>لا يجوز الوقوف في مكان يعلم بوقوع نظره على عورة الغير</w:t>
            </w:r>
            <w:r>
              <w:rPr>
                <w:rStyle w:val="IndexLink"/>
                <w:rtl w:val="true"/>
              </w:rPr>
              <w:tab/>
            </w:r>
            <w:r>
              <w:rPr>
                <w:rStyle w:val="IndexLink"/>
              </w:rPr>
              <w:t>186</w:t>
            </w:r>
          </w:hyperlink>
        </w:p>
        <w:p>
          <w:pPr>
            <w:pStyle w:val="Contents4"/>
            <w:tabs>
              <w:tab w:val="clear" w:pos="8176"/>
              <w:tab w:val="right" w:pos="9026" w:leader="dot"/>
            </w:tabs>
            <w:rPr/>
          </w:pPr>
          <w:hyperlink w:anchor="__RefHeading___Toc5259963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لو شك في وجود الناظر</w:t>
            </w:r>
            <w:r>
              <w:rPr>
                <w:rStyle w:val="IndexLink"/>
                <w:rtl w:val="true"/>
              </w:rPr>
              <w:tab/>
            </w:r>
            <w:r>
              <w:rPr>
                <w:rStyle w:val="IndexLink"/>
              </w:rPr>
              <w:t>187</w:t>
            </w:r>
          </w:hyperlink>
        </w:p>
        <w:p>
          <w:pPr>
            <w:pStyle w:val="Contents4"/>
            <w:tabs>
              <w:tab w:val="clear" w:pos="8176"/>
              <w:tab w:val="right" w:pos="9026" w:leader="dot"/>
            </w:tabs>
            <w:rPr/>
          </w:pPr>
          <w:hyperlink w:anchor="__RefHeading___Toc525996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لو رأى عورة مكشوفة و شك في أنّها عورة حيوان أو إنسان</w:t>
            </w:r>
            <w:r>
              <w:rPr>
                <w:rStyle w:val="IndexLink"/>
                <w:rtl w:val="true"/>
              </w:rPr>
              <w:tab/>
            </w:r>
            <w:r>
              <w:rPr>
                <w:rStyle w:val="IndexLink"/>
              </w:rPr>
              <w:t>187</w:t>
            </w:r>
          </w:hyperlink>
        </w:p>
        <w:p>
          <w:pPr>
            <w:pStyle w:val="Contents4"/>
            <w:tabs>
              <w:tab w:val="clear" w:pos="8176"/>
              <w:tab w:val="right" w:pos="9026" w:leader="dot"/>
            </w:tabs>
            <w:rPr/>
          </w:pPr>
          <w:hyperlink w:anchor="__RefHeading___Toc525996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يجوز للرجل و الأنثى النظر إلى دبر الخنثى</w:t>
            </w:r>
            <w:r>
              <w:rPr>
                <w:rStyle w:val="IndexLink"/>
                <w:rtl w:val="true"/>
              </w:rPr>
              <w:tab/>
            </w:r>
            <w:r>
              <w:rPr>
                <w:rStyle w:val="IndexLink"/>
              </w:rPr>
              <w:t>188</w:t>
            </w:r>
          </w:hyperlink>
        </w:p>
        <w:p>
          <w:pPr>
            <w:pStyle w:val="Contents4"/>
            <w:tabs>
              <w:tab w:val="clear" w:pos="8176"/>
              <w:tab w:val="right" w:pos="9026" w:leader="dot"/>
            </w:tabs>
            <w:rPr/>
          </w:pPr>
          <w:hyperlink w:anchor="__RefHeading___Toc5259969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لو اضطر إلى النظر إلى عورة الغير</w:t>
            </w:r>
            <w:r>
              <w:rPr>
                <w:rStyle w:val="IndexLink"/>
                <w:rtl w:val="true"/>
              </w:rPr>
              <w:t xml:space="preserve">- </w:t>
            </w:r>
            <w:r>
              <w:rPr>
                <w:rStyle w:val="IndexLink"/>
                <w:rtl w:val="true"/>
              </w:rPr>
              <w:t>كما في مقام المعالجة</w:t>
            </w:r>
            <w:r>
              <w:rPr>
                <w:rStyle w:val="IndexLink"/>
                <w:rtl w:val="true"/>
              </w:rPr>
              <w:t>-</w:t>
              <w:tab/>
            </w:r>
            <w:r>
              <w:rPr>
                <w:rStyle w:val="IndexLink"/>
              </w:rPr>
              <w:t>189</w:t>
            </w:r>
          </w:hyperlink>
        </w:p>
        <w:p>
          <w:pPr>
            <w:pStyle w:val="Contents4"/>
            <w:tabs>
              <w:tab w:val="clear" w:pos="8176"/>
              <w:tab w:val="right" w:pos="9026" w:leader="dot"/>
            </w:tabs>
            <w:rPr/>
          </w:pPr>
          <w:hyperlink w:anchor="__RefHeading___Toc5259971_417432637">
            <w:r>
              <w:rPr>
                <w:webHidden/>
                <w:rStyle w:val="IndexLink"/>
                <w:rtl w:val="true"/>
              </w:rPr>
              <w:t xml:space="preserve">مسألة </w:t>
            </w:r>
            <w:r>
              <w:rPr>
                <w:rStyle w:val="IndexLink"/>
              </w:rPr>
              <w:t>14</w:t>
            </w:r>
            <w:r>
              <w:rPr>
                <w:rStyle w:val="IndexLink"/>
                <w:rtl w:val="true"/>
              </w:rPr>
              <w:t xml:space="preserve">: </w:t>
            </w:r>
            <w:r>
              <w:rPr>
                <w:rStyle w:val="IndexLink"/>
                <w:rtl w:val="true"/>
              </w:rPr>
              <w:t>يحرم في حال التخلّي استقبال القبلة و استدبارها بمقاديم بدنه</w:t>
            </w:r>
            <w:r>
              <w:rPr>
                <w:rStyle w:val="IndexLink"/>
                <w:rtl w:val="true"/>
              </w:rPr>
              <w:tab/>
            </w:r>
            <w:r>
              <w:rPr>
                <w:rStyle w:val="IndexLink"/>
              </w:rPr>
              <w:t>189</w:t>
            </w:r>
          </w:hyperlink>
        </w:p>
        <w:p>
          <w:pPr>
            <w:pStyle w:val="Contents4"/>
            <w:tabs>
              <w:tab w:val="clear" w:pos="8176"/>
              <w:tab w:val="right" w:pos="9026" w:leader="dot"/>
            </w:tabs>
            <w:rPr/>
          </w:pPr>
          <w:hyperlink w:anchor="__RefHeading___Toc5259973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الأحوط ترك إقعاد الطفل للتخلّي على وجه يكون مستقبلا أو مستدبرا</w:t>
            </w:r>
            <w:r>
              <w:rPr>
                <w:rStyle w:val="IndexLink"/>
                <w:rtl w:val="true"/>
              </w:rPr>
              <w:tab/>
            </w:r>
            <w:r>
              <w:rPr>
                <w:rStyle w:val="IndexLink"/>
              </w:rPr>
              <w:t>194</w:t>
            </w:r>
          </w:hyperlink>
        </w:p>
        <w:p>
          <w:pPr>
            <w:pStyle w:val="Contents4"/>
            <w:tabs>
              <w:tab w:val="clear" w:pos="8176"/>
              <w:tab w:val="right" w:pos="9026" w:leader="dot"/>
            </w:tabs>
            <w:rPr/>
          </w:pPr>
          <w:hyperlink w:anchor="__RefHeading___Toc5259975_417432637">
            <w:r>
              <w:rPr>
                <w:webHidden/>
                <w:rStyle w:val="IndexLink"/>
                <w:rtl w:val="true"/>
              </w:rPr>
              <w:t xml:space="preserve">مسألة </w:t>
            </w:r>
            <w:r>
              <w:rPr>
                <w:rStyle w:val="IndexLink"/>
              </w:rPr>
              <w:t>16</w:t>
            </w:r>
            <w:r>
              <w:rPr>
                <w:rStyle w:val="IndexLink"/>
                <w:rtl w:val="true"/>
              </w:rPr>
              <w:t xml:space="preserve">: </w:t>
            </w:r>
            <w:r>
              <w:rPr>
                <w:rStyle w:val="IndexLink"/>
                <w:rtl w:val="true"/>
              </w:rPr>
              <w:t>يتحقق ترك الاستقبال و الاستدبار بمجرد الميل إلى أحد الطرفين</w:t>
            </w:r>
            <w:r>
              <w:rPr>
                <w:rStyle w:val="IndexLink"/>
                <w:rtl w:val="true"/>
              </w:rPr>
              <w:tab/>
            </w:r>
            <w:r>
              <w:rPr>
                <w:rStyle w:val="IndexLink"/>
              </w:rPr>
              <w:t>195</w:t>
            </w:r>
          </w:hyperlink>
        </w:p>
        <w:p>
          <w:pPr>
            <w:pStyle w:val="Contents4"/>
            <w:tabs>
              <w:tab w:val="clear" w:pos="8176"/>
              <w:tab w:val="right" w:pos="9026" w:leader="dot"/>
            </w:tabs>
            <w:rPr/>
          </w:pPr>
          <w:hyperlink w:anchor="__RefHeading___Toc5259977_417432637">
            <w:r>
              <w:rPr>
                <w:webHidden/>
                <w:rStyle w:val="IndexLink"/>
                <w:rtl w:val="true"/>
              </w:rPr>
              <w:t xml:space="preserve">مسألة </w:t>
            </w:r>
            <w:r>
              <w:rPr>
                <w:rStyle w:val="IndexLink"/>
              </w:rPr>
              <w:t>17</w:t>
            </w:r>
            <w:r>
              <w:rPr>
                <w:rStyle w:val="IndexLink"/>
                <w:rtl w:val="true"/>
              </w:rPr>
              <w:t xml:space="preserve">: </w:t>
            </w:r>
            <w:r>
              <w:rPr>
                <w:rStyle w:val="IndexLink"/>
                <w:rtl w:val="true"/>
              </w:rPr>
              <w:t>الأحوط فيمن يتواتر بوله أو غائطه مراعاة ترك الاستقبال و الاستدبار بقدر الإمكان</w:t>
            </w:r>
            <w:r>
              <w:rPr>
                <w:rStyle w:val="IndexLink"/>
                <w:rtl w:val="true"/>
              </w:rPr>
              <w:tab/>
            </w:r>
            <w:r>
              <w:rPr>
                <w:rStyle w:val="IndexLink"/>
              </w:rPr>
              <w:t>195</w:t>
            </w:r>
          </w:hyperlink>
        </w:p>
        <w:p>
          <w:pPr>
            <w:pStyle w:val="Contents4"/>
            <w:tabs>
              <w:tab w:val="clear" w:pos="8176"/>
              <w:tab w:val="right" w:pos="9026" w:leader="dot"/>
            </w:tabs>
            <w:rPr/>
          </w:pPr>
          <w:hyperlink w:anchor="__RefHeading___Toc5259979_417432637">
            <w:r>
              <w:rPr>
                <w:webHidden/>
                <w:rStyle w:val="IndexLink"/>
                <w:rtl w:val="true"/>
              </w:rPr>
              <w:t xml:space="preserve">مسألة </w:t>
            </w:r>
            <w:r>
              <w:rPr>
                <w:rStyle w:val="IndexLink"/>
              </w:rPr>
              <w:t>18</w:t>
            </w:r>
            <w:r>
              <w:rPr>
                <w:rStyle w:val="IndexLink"/>
                <w:rtl w:val="true"/>
              </w:rPr>
              <w:t xml:space="preserve">: </w:t>
            </w:r>
            <w:r>
              <w:rPr>
                <w:rStyle w:val="IndexLink"/>
                <w:rtl w:val="true"/>
              </w:rPr>
              <w:t>عند اشتباه القبلة بين الأربع لا يجوز أن يدور ببوله إلى جميع الأطراف</w:t>
            </w:r>
            <w:r>
              <w:rPr>
                <w:rStyle w:val="IndexLink"/>
                <w:rtl w:val="true"/>
              </w:rPr>
              <w:tab/>
            </w:r>
            <w:r>
              <w:rPr>
                <w:rStyle w:val="IndexLink"/>
              </w:rPr>
              <w:t>195</w:t>
            </w:r>
          </w:hyperlink>
        </w:p>
        <w:p>
          <w:pPr>
            <w:pStyle w:val="Contents4"/>
            <w:tabs>
              <w:tab w:val="clear" w:pos="8176"/>
              <w:tab w:val="right" w:pos="9026" w:leader="dot"/>
            </w:tabs>
            <w:rPr/>
          </w:pPr>
          <w:hyperlink w:anchor="__RefHeading___Toc5259981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علم ببقاء شي‌ء من البول في المجرى يخرج بالاستبراء</w:t>
            </w:r>
            <w:r>
              <w:rPr>
                <w:rStyle w:val="IndexLink"/>
                <w:rtl w:val="true"/>
              </w:rPr>
              <w:tab/>
            </w:r>
            <w:r>
              <w:rPr>
                <w:rStyle w:val="IndexLink"/>
              </w:rPr>
              <w:t>197</w:t>
            </w:r>
          </w:hyperlink>
        </w:p>
        <w:p>
          <w:pPr>
            <w:pStyle w:val="Contents4"/>
            <w:tabs>
              <w:tab w:val="clear" w:pos="8176"/>
              <w:tab w:val="right" w:pos="9026" w:leader="dot"/>
            </w:tabs>
            <w:rPr/>
          </w:pPr>
          <w:hyperlink w:anchor="__RefHeading___Toc5259983_417432637">
            <w:r>
              <w:rPr>
                <w:webHidden/>
                <w:rStyle w:val="IndexLink"/>
                <w:rtl w:val="true"/>
              </w:rPr>
              <w:t xml:space="preserve">مسألة </w:t>
            </w:r>
            <w:r>
              <w:rPr>
                <w:rStyle w:val="IndexLink"/>
              </w:rPr>
              <w:t>20</w:t>
            </w:r>
            <w:r>
              <w:rPr>
                <w:rStyle w:val="IndexLink"/>
                <w:rtl w:val="true"/>
              </w:rPr>
              <w:t xml:space="preserve">: </w:t>
            </w:r>
            <w:r>
              <w:rPr>
                <w:rStyle w:val="IndexLink"/>
                <w:rtl w:val="true"/>
              </w:rPr>
              <w:t>يحرم التخلّي في ملك الغير من غير إذنه</w:t>
            </w:r>
            <w:r>
              <w:rPr>
                <w:rStyle w:val="IndexLink"/>
                <w:rtl w:val="true"/>
              </w:rPr>
              <w:tab/>
            </w:r>
            <w:r>
              <w:rPr>
                <w:rStyle w:val="IndexLink"/>
              </w:rPr>
              <w:t>197</w:t>
            </w:r>
          </w:hyperlink>
        </w:p>
        <w:p>
          <w:pPr>
            <w:pStyle w:val="Contents4"/>
            <w:tabs>
              <w:tab w:val="clear" w:pos="8176"/>
              <w:tab w:val="right" w:pos="9026" w:leader="dot"/>
            </w:tabs>
            <w:rPr/>
          </w:pPr>
          <w:hyperlink w:anchor="__RefHeading___Toc5259985_417432637">
            <w:r>
              <w:rPr>
                <w:webHidden/>
                <w:rStyle w:val="IndexLink"/>
                <w:rtl w:val="true"/>
              </w:rPr>
              <w:t xml:space="preserve">مسألة </w:t>
            </w:r>
            <w:r>
              <w:rPr>
                <w:rStyle w:val="IndexLink"/>
              </w:rPr>
              <w:t>21</w:t>
            </w:r>
            <w:r>
              <w:rPr>
                <w:rStyle w:val="IndexLink"/>
                <w:rtl w:val="true"/>
              </w:rPr>
              <w:t xml:space="preserve">: </w:t>
            </w:r>
            <w:r>
              <w:rPr>
                <w:rStyle w:val="IndexLink"/>
                <w:rtl w:val="true"/>
              </w:rPr>
              <w:t>المراد بمقاديم البدن</w:t>
            </w:r>
            <w:r>
              <w:rPr>
                <w:rStyle w:val="IndexLink"/>
                <w:rtl w:val="true"/>
              </w:rPr>
              <w:t xml:space="preserve">: </w:t>
            </w:r>
            <w:r>
              <w:rPr>
                <w:rStyle w:val="IndexLink"/>
                <w:rtl w:val="true"/>
              </w:rPr>
              <w:t>الصدر، و البطن، و الركبتان</w:t>
            </w:r>
            <w:r>
              <w:rPr>
                <w:rStyle w:val="IndexLink"/>
                <w:rtl w:val="true"/>
              </w:rPr>
              <w:tab/>
            </w:r>
            <w:r>
              <w:rPr>
                <w:rStyle w:val="IndexLink"/>
              </w:rPr>
              <w:t>198</w:t>
            </w:r>
          </w:hyperlink>
        </w:p>
        <w:p>
          <w:pPr>
            <w:pStyle w:val="Contents4"/>
            <w:tabs>
              <w:tab w:val="clear" w:pos="8176"/>
              <w:tab w:val="right" w:pos="9026" w:leader="dot"/>
            </w:tabs>
            <w:rPr/>
          </w:pPr>
          <w:hyperlink w:anchor="__RefHeading___Toc5259987_417432637">
            <w:r>
              <w:rPr>
                <w:webHidden/>
                <w:rStyle w:val="IndexLink"/>
                <w:rtl w:val="true"/>
              </w:rPr>
              <w:t xml:space="preserve">مسألة </w:t>
            </w:r>
            <w:r>
              <w:rPr>
                <w:rStyle w:val="IndexLink"/>
              </w:rPr>
              <w:t>22</w:t>
            </w:r>
            <w:r>
              <w:rPr>
                <w:rStyle w:val="IndexLink"/>
                <w:rtl w:val="true"/>
              </w:rPr>
              <w:t xml:space="preserve">: </w:t>
            </w:r>
            <w:r>
              <w:rPr>
                <w:rStyle w:val="IndexLink"/>
                <w:rtl w:val="true"/>
              </w:rPr>
              <w:t>لا يجوز التخلّي في مثل المدارس التي لا يعلم كيفية وقفها</w:t>
            </w:r>
            <w:r>
              <w:rPr>
                <w:rStyle w:val="IndexLink"/>
                <w:rtl w:val="true"/>
              </w:rPr>
              <w:tab/>
            </w:r>
            <w:r>
              <w:rPr>
                <w:rStyle w:val="IndexLink"/>
              </w:rPr>
              <w:t>198</w:t>
            </w:r>
          </w:hyperlink>
        </w:p>
        <w:p>
          <w:pPr>
            <w:pStyle w:val="Contents3"/>
            <w:tabs>
              <w:tab w:val="clear" w:pos="8459"/>
              <w:tab w:val="right" w:pos="9026" w:leader="dot"/>
            </w:tabs>
            <w:rPr/>
          </w:pPr>
          <w:hyperlink w:anchor="__RefHeading___Toc5259989_417432637">
            <w:r>
              <w:rPr>
                <w:webHidden/>
                <w:rStyle w:val="IndexLink"/>
                <w:rtl w:val="true"/>
              </w:rPr>
              <w:t>فصل في الاستنجاء</w:t>
            </w:r>
            <w:r>
              <w:rPr>
                <w:rStyle w:val="IndexLink"/>
                <w:rtl w:val="true"/>
              </w:rPr>
              <w:tab/>
            </w:r>
            <w:r>
              <w:rPr>
                <w:rStyle w:val="IndexLink"/>
              </w:rPr>
              <w:t>200</w:t>
            </w:r>
          </w:hyperlink>
        </w:p>
        <w:p>
          <w:pPr>
            <w:pStyle w:val="Contents4"/>
            <w:tabs>
              <w:tab w:val="clear" w:pos="8176"/>
              <w:tab w:val="right" w:pos="9026" w:leader="dot"/>
            </w:tabs>
            <w:rPr/>
          </w:pPr>
          <w:hyperlink w:anchor="__RefHeading___Toc5259991_417432637">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5259993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يجوز الاستنجاء بالمحترمات</w:t>
            </w:r>
            <w:r>
              <w:rPr>
                <w:rStyle w:val="IndexLink"/>
                <w:rtl w:val="true"/>
              </w:rPr>
              <w:tab/>
            </w:r>
            <w:r>
              <w:rPr>
                <w:rStyle w:val="IndexLink"/>
              </w:rPr>
              <w:t>215</w:t>
            </w:r>
          </w:hyperlink>
        </w:p>
        <w:p>
          <w:pPr>
            <w:pStyle w:val="Contents4"/>
            <w:tabs>
              <w:tab w:val="clear" w:pos="8176"/>
              <w:tab w:val="right" w:pos="9026" w:leader="dot"/>
            </w:tabs>
            <w:rPr/>
          </w:pPr>
          <w:hyperlink w:anchor="__RefHeading___Toc5259995_417432637">
            <w:r>
              <w:rPr>
                <w:webHidden/>
                <w:rStyle w:val="IndexLink"/>
                <w:rtl w:val="true"/>
              </w:rPr>
              <w:t xml:space="preserve">مسألة </w:t>
            </w:r>
            <w:r>
              <w:rPr>
                <w:rStyle w:val="IndexLink"/>
              </w:rPr>
              <w:t>2</w:t>
            </w:r>
            <w:r>
              <w:rPr>
                <w:rStyle w:val="IndexLink"/>
                <w:rtl w:val="true"/>
              </w:rPr>
              <w:t xml:space="preserve">: </w:t>
            </w:r>
            <w:r>
              <w:rPr>
                <w:rStyle w:val="IndexLink"/>
                <w:rtl w:val="true"/>
              </w:rPr>
              <w:t>في الاستنجاء بالمسحات إذا بقيت الرطوبة في المحلّ يشكل الحكم بالطهارة</w:t>
            </w:r>
            <w:r>
              <w:rPr>
                <w:rStyle w:val="IndexLink"/>
                <w:rtl w:val="true"/>
              </w:rPr>
              <w:tab/>
            </w:r>
            <w:r>
              <w:rPr>
                <w:rStyle w:val="IndexLink"/>
              </w:rPr>
              <w:t>216</w:t>
            </w:r>
          </w:hyperlink>
        </w:p>
        <w:p>
          <w:pPr>
            <w:pStyle w:val="Contents4"/>
            <w:tabs>
              <w:tab w:val="clear" w:pos="8176"/>
              <w:tab w:val="right" w:pos="9026" w:leader="dot"/>
            </w:tabs>
            <w:rPr/>
          </w:pPr>
          <w:hyperlink w:anchor="__RefHeading___Toc5259997_417432637">
            <w:r>
              <w:rPr>
                <w:webHidden/>
                <w:rStyle w:val="IndexLink"/>
                <w:rtl w:val="true"/>
              </w:rPr>
              <w:t xml:space="preserve">مسألة </w:t>
            </w:r>
            <w:r>
              <w:rPr>
                <w:rStyle w:val="IndexLink"/>
              </w:rPr>
              <w:t>3</w:t>
            </w:r>
            <w:r>
              <w:rPr>
                <w:rStyle w:val="IndexLink"/>
                <w:rtl w:val="true"/>
              </w:rPr>
              <w:t xml:space="preserve">: </w:t>
            </w:r>
            <w:r>
              <w:rPr>
                <w:rStyle w:val="IndexLink"/>
                <w:rtl w:val="true"/>
              </w:rPr>
              <w:t>في الاستنجاء بالمسحات يعتبر أن لا يكون فيما يمسح به رطوبة مسرية</w:t>
            </w:r>
            <w:r>
              <w:rPr>
                <w:rStyle w:val="IndexLink"/>
                <w:rtl w:val="true"/>
              </w:rPr>
              <w:tab/>
            </w:r>
            <w:r>
              <w:rPr>
                <w:rStyle w:val="IndexLink"/>
              </w:rPr>
              <w:t>217</w:t>
            </w:r>
          </w:hyperlink>
        </w:p>
        <w:p>
          <w:pPr>
            <w:pStyle w:val="Contents4"/>
            <w:tabs>
              <w:tab w:val="clear" w:pos="8176"/>
              <w:tab w:val="right" w:pos="9026" w:leader="dot"/>
            </w:tabs>
            <w:rPr/>
          </w:pPr>
          <w:hyperlink w:anchor="__RefHeading___Toc5259999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خرجت مع الغائط نجاسة أخرى كالدم، أو وصلت إلى المحلّ نجاسة من الخارج يتعيّن الماء</w:t>
            </w:r>
            <w:r>
              <w:rPr>
                <w:rStyle w:val="IndexLink"/>
                <w:rtl w:val="true"/>
              </w:rPr>
              <w:tab/>
            </w:r>
            <w:r>
              <w:rPr>
                <w:rStyle w:val="IndexLink"/>
              </w:rPr>
              <w:t>217</w:t>
            </w:r>
          </w:hyperlink>
        </w:p>
        <w:p>
          <w:pPr>
            <w:pStyle w:val="Contents4"/>
            <w:tabs>
              <w:tab w:val="clear" w:pos="8176"/>
              <w:tab w:val="right" w:pos="9026" w:leader="dot"/>
            </w:tabs>
            <w:rPr/>
          </w:pPr>
          <w:hyperlink w:anchor="__RefHeading___Toc5260001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خرج من بيت الخلاء، ثمَّ شك في أنّه استنجى أم لا؟</w:t>
            </w:r>
            <w:r>
              <w:rPr>
                <w:rStyle w:val="IndexLink"/>
                <w:rtl w:val="true"/>
              </w:rPr>
              <w:tab/>
            </w:r>
            <w:r>
              <w:rPr>
                <w:rStyle w:val="IndexLink"/>
              </w:rPr>
              <w:t>218</w:t>
            </w:r>
          </w:hyperlink>
        </w:p>
        <w:p>
          <w:pPr>
            <w:pStyle w:val="Contents4"/>
            <w:tabs>
              <w:tab w:val="clear" w:pos="8176"/>
              <w:tab w:val="right" w:pos="9026" w:leader="dot"/>
            </w:tabs>
            <w:rPr/>
          </w:pPr>
          <w:hyperlink w:anchor="__RefHeading___Toc526000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يجب الدلك باليد في مخرج البول عند الاستنجاء</w:t>
            </w:r>
            <w:r>
              <w:rPr>
                <w:rStyle w:val="IndexLink"/>
                <w:rtl w:val="true"/>
              </w:rPr>
              <w:tab/>
            </w:r>
            <w:r>
              <w:rPr>
                <w:rStyle w:val="IndexLink"/>
              </w:rPr>
              <w:t>219</w:t>
            </w:r>
          </w:hyperlink>
        </w:p>
        <w:p>
          <w:pPr>
            <w:pStyle w:val="Contents4"/>
            <w:tabs>
              <w:tab w:val="clear" w:pos="8176"/>
              <w:tab w:val="right" w:pos="9026" w:leader="dot"/>
            </w:tabs>
            <w:rPr/>
          </w:pPr>
          <w:hyperlink w:anchor="__RefHeading___Toc5260005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مسح مخرج الغائط بالأرض ثلاث مرّات كفى</w:t>
            </w:r>
            <w:r>
              <w:rPr>
                <w:rStyle w:val="IndexLink"/>
                <w:rtl w:val="true"/>
              </w:rPr>
              <w:tab/>
            </w:r>
            <w:r>
              <w:rPr>
                <w:rStyle w:val="IndexLink"/>
              </w:rPr>
              <w:t>219</w:t>
            </w:r>
          </w:hyperlink>
        </w:p>
        <w:p>
          <w:pPr>
            <w:pStyle w:val="Contents4"/>
            <w:tabs>
              <w:tab w:val="clear" w:pos="8176"/>
              <w:tab w:val="right" w:pos="9026" w:leader="dot"/>
            </w:tabs>
            <w:rPr/>
          </w:pPr>
          <w:hyperlink w:anchor="__RefHeading___Toc5260007_417432637">
            <w:r>
              <w:rPr>
                <w:webHidden/>
                <w:rStyle w:val="IndexLink"/>
                <w:rtl w:val="true"/>
              </w:rPr>
              <w:t xml:space="preserve">مسألة </w:t>
            </w:r>
            <w:r>
              <w:rPr>
                <w:rStyle w:val="IndexLink"/>
              </w:rPr>
              <w:t>8</w:t>
            </w:r>
            <w:r>
              <w:rPr>
                <w:rStyle w:val="IndexLink"/>
                <w:rtl w:val="true"/>
              </w:rPr>
              <w:t xml:space="preserve">: </w:t>
            </w:r>
            <w:r>
              <w:rPr>
                <w:rStyle w:val="IndexLink"/>
                <w:rtl w:val="true"/>
              </w:rPr>
              <w:t xml:space="preserve">يجوز الاستنجاء </w:t>
            </w:r>
            <w:r>
              <w:rPr>
                <w:rStyle w:val="IndexLink"/>
              </w:rPr>
              <w:t>39</w:t>
            </w:r>
            <w:r>
              <w:rPr>
                <w:rStyle w:val="IndexLink"/>
                <w:rtl w:val="true"/>
              </w:rPr>
              <w:t xml:space="preserve"> </w:t>
            </w:r>
            <w:r>
              <w:rPr>
                <w:rStyle w:val="IndexLink"/>
                <w:rtl w:val="true"/>
              </w:rPr>
              <w:t>بما يشك في كونه عظما أو روثا أو من المحترمات</w:t>
            </w:r>
            <w:r>
              <w:rPr>
                <w:rStyle w:val="IndexLink"/>
                <w:rtl w:val="true"/>
              </w:rPr>
              <w:tab/>
            </w:r>
            <w:r>
              <w:rPr>
                <w:rStyle w:val="IndexLink"/>
              </w:rPr>
              <w:t>219</w:t>
            </w:r>
          </w:hyperlink>
        </w:p>
        <w:p>
          <w:pPr>
            <w:pStyle w:val="Contents3"/>
            <w:tabs>
              <w:tab w:val="clear" w:pos="8459"/>
              <w:tab w:val="right" w:pos="9026" w:leader="dot"/>
            </w:tabs>
            <w:rPr/>
          </w:pPr>
          <w:hyperlink w:anchor="__RefHeading___Toc5260009_417432637">
            <w:r>
              <w:rPr>
                <w:webHidden/>
                <w:rStyle w:val="IndexLink"/>
                <w:rtl w:val="true"/>
              </w:rPr>
              <w:t>فصل في الاستبراء</w:t>
            </w:r>
            <w:r>
              <w:rPr>
                <w:rStyle w:val="IndexLink"/>
                <w:rtl w:val="true"/>
              </w:rPr>
              <w:tab/>
            </w:r>
            <w:r>
              <w:rPr>
                <w:rStyle w:val="IndexLink"/>
              </w:rPr>
              <w:t>221</w:t>
            </w:r>
          </w:hyperlink>
        </w:p>
        <w:p>
          <w:pPr>
            <w:pStyle w:val="Contents4"/>
            <w:tabs>
              <w:tab w:val="clear" w:pos="8176"/>
              <w:tab w:val="right" w:pos="9026" w:leader="dot"/>
            </w:tabs>
            <w:rPr/>
          </w:pPr>
          <w:hyperlink w:anchor="__RefHeading___Toc5260011_417432637">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5260013_417432637">
            <w:r>
              <w:rPr>
                <w:webHidden/>
                <w:rStyle w:val="IndexLink"/>
                <w:rtl w:val="true"/>
              </w:rPr>
              <w:t xml:space="preserve">مسألة </w:t>
            </w:r>
            <w:r>
              <w:rPr>
                <w:rStyle w:val="IndexLink"/>
              </w:rPr>
              <w:t>1</w:t>
            </w:r>
            <w:r>
              <w:rPr>
                <w:rStyle w:val="IndexLink"/>
                <w:rtl w:val="true"/>
              </w:rPr>
              <w:t xml:space="preserve">: </w:t>
            </w:r>
            <w:r>
              <w:rPr>
                <w:rStyle w:val="IndexLink"/>
                <w:rtl w:val="true"/>
              </w:rPr>
              <w:t>من قطع ذكره يصنع ما ذكر فيما بقي</w:t>
            </w:r>
            <w:r>
              <w:rPr>
                <w:rStyle w:val="IndexLink"/>
                <w:rtl w:val="true"/>
              </w:rPr>
              <w:tab/>
            </w:r>
            <w:r>
              <w:rPr>
                <w:rStyle w:val="IndexLink"/>
              </w:rPr>
              <w:t>225</w:t>
            </w:r>
          </w:hyperlink>
        </w:p>
        <w:p>
          <w:pPr>
            <w:pStyle w:val="Contents4"/>
            <w:tabs>
              <w:tab w:val="clear" w:pos="8176"/>
              <w:tab w:val="right" w:pos="9026" w:leader="dot"/>
            </w:tabs>
            <w:rPr/>
          </w:pPr>
          <w:hyperlink w:anchor="__RefHeading___Toc5260015_417432637">
            <w:r>
              <w:rPr>
                <w:webHidden/>
                <w:rStyle w:val="IndexLink"/>
                <w:rtl w:val="true"/>
              </w:rPr>
              <w:t xml:space="preserve">مسألة </w:t>
            </w:r>
            <w:r>
              <w:rPr>
                <w:rStyle w:val="IndexLink"/>
              </w:rPr>
              <w:t>2</w:t>
            </w:r>
            <w:r>
              <w:rPr>
                <w:rStyle w:val="IndexLink"/>
                <w:rtl w:val="true"/>
              </w:rPr>
              <w:t xml:space="preserve">: </w:t>
            </w:r>
            <w:r>
              <w:rPr>
                <w:rStyle w:val="IndexLink"/>
                <w:rtl w:val="true"/>
              </w:rPr>
              <w:t>مع ترك الاستبراء يحكم على الرطوبة المشتبهة</w:t>
            </w:r>
            <w:r>
              <w:rPr>
                <w:rStyle w:val="IndexLink"/>
                <w:rtl w:val="true"/>
              </w:rPr>
              <w:tab/>
            </w:r>
            <w:r>
              <w:rPr>
                <w:rStyle w:val="IndexLink"/>
              </w:rPr>
              <w:t>225</w:t>
            </w:r>
          </w:hyperlink>
        </w:p>
        <w:p>
          <w:pPr>
            <w:pStyle w:val="Contents4"/>
            <w:tabs>
              <w:tab w:val="clear" w:pos="8176"/>
              <w:tab w:val="right" w:pos="9026" w:leader="dot"/>
            </w:tabs>
            <w:rPr/>
          </w:pPr>
          <w:hyperlink w:anchor="__RefHeading___Toc5260017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تلزم المباشرة في الاستبراء</w:t>
            </w:r>
            <w:r>
              <w:rPr>
                <w:rStyle w:val="IndexLink"/>
                <w:rtl w:val="true"/>
              </w:rPr>
              <w:tab/>
            </w:r>
            <w:r>
              <w:rPr>
                <w:rStyle w:val="IndexLink"/>
              </w:rPr>
              <w:t>226</w:t>
            </w:r>
          </w:hyperlink>
        </w:p>
        <w:p>
          <w:pPr>
            <w:pStyle w:val="Contents4"/>
            <w:tabs>
              <w:tab w:val="clear" w:pos="8176"/>
              <w:tab w:val="right" w:pos="9026" w:leader="dot"/>
            </w:tabs>
            <w:rPr/>
          </w:pPr>
          <w:hyperlink w:anchor="__RefHeading___Toc5260019_417432637">
            <w:r>
              <w:rPr>
                <w:webHidden/>
                <w:rStyle w:val="IndexLink"/>
                <w:rtl w:val="true"/>
              </w:rPr>
              <w:t xml:space="preserve">مسألة </w:t>
            </w:r>
            <w:r>
              <w:rPr>
                <w:rStyle w:val="IndexLink"/>
              </w:rPr>
              <w:t>4</w:t>
            </w:r>
            <w:r>
              <w:rPr>
                <w:rStyle w:val="IndexLink"/>
                <w:rtl w:val="true"/>
              </w:rPr>
              <w:t xml:space="preserve">: </w:t>
            </w:r>
            <w:r>
              <w:rPr>
                <w:rStyle w:val="IndexLink"/>
                <w:rtl w:val="true"/>
              </w:rPr>
              <w:t>إذا خرجت رطوبة من شخص و شك شخص آخر في كونها بولا أو غيره</w:t>
            </w:r>
            <w:r>
              <w:rPr>
                <w:rStyle w:val="IndexLink"/>
                <w:rtl w:val="true"/>
              </w:rPr>
              <w:tab/>
            </w:r>
            <w:r>
              <w:rPr>
                <w:rStyle w:val="IndexLink"/>
              </w:rPr>
              <w:t>226</w:t>
            </w:r>
          </w:hyperlink>
        </w:p>
        <w:p>
          <w:pPr>
            <w:pStyle w:val="Contents4"/>
            <w:tabs>
              <w:tab w:val="clear" w:pos="8176"/>
              <w:tab w:val="right" w:pos="9026" w:leader="dot"/>
            </w:tabs>
            <w:rPr/>
          </w:pPr>
          <w:hyperlink w:anchor="__RefHeading___Toc5260021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شك في الاستبراء يبني على عدمه و لو مضت مدة</w:t>
            </w:r>
            <w:r>
              <w:rPr>
                <w:rStyle w:val="IndexLink"/>
                <w:rtl w:val="true"/>
              </w:rPr>
              <w:tab/>
            </w:r>
            <w:r>
              <w:rPr>
                <w:rStyle w:val="IndexLink"/>
              </w:rPr>
              <w:t>226</w:t>
            </w:r>
          </w:hyperlink>
        </w:p>
        <w:p>
          <w:pPr>
            <w:pStyle w:val="Contents4"/>
            <w:tabs>
              <w:tab w:val="clear" w:pos="8176"/>
              <w:tab w:val="right" w:pos="9026" w:leader="dot"/>
            </w:tabs>
            <w:rPr/>
          </w:pPr>
          <w:hyperlink w:anchor="__RefHeading___Toc5260023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شك من لم يستبرئ في خروج الرطوبة و عدمه بنى على عدمه</w:t>
            </w:r>
            <w:r>
              <w:rPr>
                <w:rStyle w:val="IndexLink"/>
                <w:rtl w:val="true"/>
              </w:rPr>
              <w:tab/>
            </w:r>
            <w:r>
              <w:rPr>
                <w:rStyle w:val="IndexLink"/>
              </w:rPr>
              <w:t>227</w:t>
            </w:r>
          </w:hyperlink>
        </w:p>
        <w:p>
          <w:pPr>
            <w:pStyle w:val="Contents4"/>
            <w:tabs>
              <w:tab w:val="clear" w:pos="8176"/>
              <w:tab w:val="right" w:pos="9026" w:leader="dot"/>
            </w:tabs>
            <w:rPr/>
          </w:pPr>
          <w:hyperlink w:anchor="__RefHeading___Toc5260025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علم أنّ الخارج منه مذيّ، و لكن شك في أنّه هل خرج معه بول أم لا؟</w:t>
            </w:r>
            <w:r>
              <w:rPr>
                <w:rStyle w:val="IndexLink"/>
                <w:rtl w:val="true"/>
              </w:rPr>
              <w:tab/>
            </w:r>
            <w:r>
              <w:rPr>
                <w:rStyle w:val="IndexLink"/>
              </w:rPr>
              <w:t>227</w:t>
            </w:r>
          </w:hyperlink>
        </w:p>
        <w:p>
          <w:pPr>
            <w:pStyle w:val="Contents4"/>
            <w:tabs>
              <w:tab w:val="clear" w:pos="8176"/>
              <w:tab w:val="right" w:pos="9026" w:leader="dot"/>
            </w:tabs>
            <w:rPr/>
          </w:pPr>
          <w:hyperlink w:anchor="__RefHeading___Toc5260027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بال و لم يستبرئ، ثمَّ خرجت منه رطوبة مشتبهة</w:t>
            </w:r>
            <w:r>
              <w:rPr>
                <w:rStyle w:val="IndexLink"/>
                <w:rtl w:val="true"/>
              </w:rPr>
              <w:tab/>
            </w:r>
            <w:r>
              <w:rPr>
                <w:rStyle w:val="IndexLink"/>
              </w:rPr>
              <w:t>227</w:t>
            </w:r>
          </w:hyperlink>
        </w:p>
        <w:p>
          <w:pPr>
            <w:pStyle w:val="Contents3"/>
            <w:tabs>
              <w:tab w:val="clear" w:pos="8459"/>
              <w:tab w:val="right" w:pos="9026" w:leader="dot"/>
            </w:tabs>
            <w:rPr/>
          </w:pPr>
          <w:hyperlink w:anchor="__RefHeading___Toc5260029_417432637">
            <w:r>
              <w:rPr>
                <w:webHidden/>
                <w:rStyle w:val="IndexLink"/>
                <w:rtl w:val="true"/>
              </w:rPr>
              <w:t>فصل في مستحبات التخلّي و مكروهاته</w:t>
            </w:r>
            <w:r>
              <w:rPr>
                <w:rStyle w:val="IndexLink"/>
                <w:rtl w:val="true"/>
              </w:rPr>
              <w:tab/>
            </w:r>
            <w:r>
              <w:rPr>
                <w:rStyle w:val="IndexLink"/>
              </w:rPr>
              <w:t>230</w:t>
            </w:r>
          </w:hyperlink>
        </w:p>
        <w:p>
          <w:pPr>
            <w:pStyle w:val="Contents4"/>
            <w:tabs>
              <w:tab w:val="clear" w:pos="8176"/>
              <w:tab w:val="right" w:pos="9026" w:leader="dot"/>
            </w:tabs>
            <w:rPr/>
          </w:pPr>
          <w:hyperlink w:anchor="__RefHeading___Toc5260031_417432637">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5260033_417432637">
            <w:r>
              <w:rPr>
                <w:webHidden/>
                <w:rStyle w:val="IndexLink"/>
                <w:rtl w:val="true"/>
              </w:rPr>
              <w:t>أما الأول</w:t>
            </w:r>
            <w:r>
              <w:rPr>
                <w:rStyle w:val="IndexLink"/>
                <w:rtl w:val="true"/>
              </w:rPr>
              <w:tab/>
            </w:r>
            <w:r>
              <w:rPr>
                <w:rStyle w:val="IndexLink"/>
              </w:rPr>
              <w:t>230</w:t>
            </w:r>
          </w:hyperlink>
        </w:p>
        <w:p>
          <w:pPr>
            <w:pStyle w:val="Contents4"/>
            <w:tabs>
              <w:tab w:val="clear" w:pos="8176"/>
              <w:tab w:val="right" w:pos="9026" w:leader="dot"/>
            </w:tabs>
            <w:rPr/>
          </w:pPr>
          <w:hyperlink w:anchor="__RefHeading___Toc5260035_417432637">
            <w:r>
              <w:rPr>
                <w:webHidden/>
                <w:rStyle w:val="IndexLink"/>
                <w:rtl w:val="true"/>
              </w:rPr>
              <w:t>و أما المكروهات</w:t>
            </w:r>
            <w:r>
              <w:rPr>
                <w:rStyle w:val="IndexLink"/>
                <w:rtl w:val="true"/>
              </w:rPr>
              <w:tab/>
            </w:r>
            <w:r>
              <w:rPr>
                <w:rStyle w:val="IndexLink"/>
              </w:rPr>
              <w:t>236</w:t>
            </w:r>
          </w:hyperlink>
        </w:p>
        <w:p>
          <w:pPr>
            <w:pStyle w:val="Contents5"/>
            <w:tabs>
              <w:tab w:val="clear" w:pos="7892"/>
              <w:tab w:val="right" w:pos="9026" w:leader="dot"/>
            </w:tabs>
            <w:rPr/>
          </w:pPr>
          <w:hyperlink w:anchor="__RefHeading___Toc5260037_417432637">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5260039_417432637">
            <w:r>
              <w:rPr>
                <w:webHidden/>
                <w:rStyle w:val="IndexLink"/>
                <w:rtl w:val="true"/>
              </w:rPr>
              <w:t xml:space="preserve">مسألة </w:t>
            </w:r>
            <w:r>
              <w:rPr>
                <w:rStyle w:val="IndexLink"/>
              </w:rPr>
              <w:t>1</w:t>
            </w:r>
            <w:r>
              <w:rPr>
                <w:rStyle w:val="IndexLink"/>
                <w:rtl w:val="true"/>
              </w:rPr>
              <w:t xml:space="preserve">: </w:t>
            </w:r>
            <w:r>
              <w:rPr>
                <w:rStyle w:val="IndexLink"/>
                <w:rtl w:val="true"/>
              </w:rPr>
              <w:t>يكره حبس البول، أو الغائط</w:t>
            </w:r>
            <w:r>
              <w:rPr>
                <w:rStyle w:val="IndexLink"/>
                <w:rtl w:val="true"/>
              </w:rPr>
              <w:tab/>
            </w:r>
            <w:r>
              <w:rPr>
                <w:rStyle w:val="IndexLink"/>
              </w:rPr>
              <w:t>248</w:t>
            </w:r>
          </w:hyperlink>
        </w:p>
        <w:p>
          <w:pPr>
            <w:pStyle w:val="Contents5"/>
            <w:tabs>
              <w:tab w:val="clear" w:pos="7892"/>
              <w:tab w:val="right" w:pos="9026" w:leader="dot"/>
            </w:tabs>
            <w:rPr/>
          </w:pPr>
          <w:hyperlink w:anchor="__RefHeading___Toc5260041_417432637">
            <w:r>
              <w:rPr>
                <w:webHidden/>
                <w:rStyle w:val="IndexLink"/>
                <w:rtl w:val="true"/>
              </w:rPr>
              <w:t xml:space="preserve">مسألة </w:t>
            </w:r>
            <w:r>
              <w:rPr>
                <w:rStyle w:val="IndexLink"/>
              </w:rPr>
              <w:t>2</w:t>
            </w:r>
            <w:r>
              <w:rPr>
                <w:rStyle w:val="IndexLink"/>
                <w:rtl w:val="true"/>
              </w:rPr>
              <w:t xml:space="preserve">: </w:t>
            </w:r>
            <w:r>
              <w:rPr>
                <w:rStyle w:val="IndexLink"/>
                <w:rtl w:val="true"/>
              </w:rPr>
              <w:t>يستحب البول حين إرادة الصّلاة</w:t>
            </w:r>
            <w:r>
              <w:rPr>
                <w:rStyle w:val="IndexLink"/>
                <w:rtl w:val="true"/>
              </w:rPr>
              <w:tab/>
            </w:r>
            <w:r>
              <w:rPr>
                <w:rStyle w:val="IndexLink"/>
              </w:rPr>
              <w:t>249</w:t>
            </w:r>
          </w:hyperlink>
        </w:p>
        <w:p>
          <w:pPr>
            <w:pStyle w:val="Contents5"/>
            <w:tabs>
              <w:tab w:val="clear" w:pos="7892"/>
              <w:tab w:val="right" w:pos="9026" w:leader="dot"/>
            </w:tabs>
            <w:rPr/>
          </w:pPr>
          <w:hyperlink w:anchor="__RefHeading___Toc5260043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وجد لقمة خبز في بيت الخلاء يستحب أخذها</w:t>
            </w:r>
            <w:r>
              <w:rPr>
                <w:rStyle w:val="IndexLink"/>
                <w:rtl w:val="true"/>
              </w:rPr>
              <w:tab/>
            </w:r>
            <w:r>
              <w:rPr>
                <w:rStyle w:val="IndexLink"/>
              </w:rPr>
              <w:t>249</w:t>
            </w:r>
          </w:hyperlink>
        </w:p>
        <w:p>
          <w:pPr>
            <w:pStyle w:val="Contents3"/>
            <w:tabs>
              <w:tab w:val="clear" w:pos="8459"/>
              <w:tab w:val="right" w:pos="9026" w:leader="dot"/>
            </w:tabs>
            <w:rPr/>
          </w:pPr>
          <w:hyperlink w:anchor="__RefHeading___Toc5260045_417432637">
            <w:r>
              <w:rPr>
                <w:webHidden/>
                <w:rStyle w:val="IndexLink"/>
                <w:rtl w:val="true"/>
              </w:rPr>
              <w:t>فصل في موجبات الوضوء و نواقضه</w:t>
            </w:r>
            <w:r>
              <w:rPr>
                <w:rStyle w:val="IndexLink"/>
                <w:rtl w:val="true"/>
              </w:rPr>
              <w:tab/>
            </w:r>
            <w:r>
              <w:rPr>
                <w:rStyle w:val="IndexLink"/>
              </w:rPr>
              <w:t>253</w:t>
            </w:r>
          </w:hyperlink>
        </w:p>
        <w:p>
          <w:pPr>
            <w:pStyle w:val="Contents4"/>
            <w:tabs>
              <w:tab w:val="clear" w:pos="8176"/>
              <w:tab w:val="right" w:pos="9026" w:leader="dot"/>
            </w:tabs>
            <w:rPr/>
          </w:pPr>
          <w:hyperlink w:anchor="__RefHeading___Toc5260047_417432637">
            <w:r>
              <w:rPr>
                <w:webHidden/>
                <w:rStyle w:val="IndexLink"/>
                <w:rtl w:val="true"/>
              </w:rPr>
              <w:t>اشارة</w:t>
            </w:r>
            <w:r>
              <w:rPr>
                <w:rStyle w:val="IndexLink"/>
                <w:rtl w:val="true"/>
              </w:rPr>
              <w:tab/>
            </w:r>
            <w:r>
              <w:rPr>
                <w:rStyle w:val="IndexLink"/>
              </w:rPr>
              <w:t>253</w:t>
            </w:r>
          </w:hyperlink>
        </w:p>
        <w:p>
          <w:pPr>
            <w:pStyle w:val="Contents4"/>
            <w:tabs>
              <w:tab w:val="clear" w:pos="8176"/>
              <w:tab w:val="right" w:pos="9026" w:leader="dot"/>
            </w:tabs>
            <w:rPr/>
          </w:pPr>
          <w:hyperlink w:anchor="__RefHeading___Toc5260049_417432637">
            <w:r>
              <w:rPr>
                <w:webHidden/>
                <w:rStyle w:val="IndexLink"/>
                <w:rtl w:val="true"/>
              </w:rPr>
              <w:t>الأول و الثاني</w:t>
            </w:r>
            <w:r>
              <w:rPr>
                <w:rStyle w:val="IndexLink"/>
                <w:rtl w:val="true"/>
              </w:rPr>
              <w:t xml:space="preserve">: </w:t>
            </w:r>
            <w:r>
              <w:rPr>
                <w:rStyle w:val="IndexLink"/>
                <w:rtl w:val="true"/>
              </w:rPr>
              <w:t>البول و الغائط</w:t>
            </w:r>
            <w:r>
              <w:rPr>
                <w:rStyle w:val="IndexLink"/>
                <w:rtl w:val="true"/>
              </w:rPr>
              <w:tab/>
            </w:r>
            <w:r>
              <w:rPr>
                <w:rStyle w:val="IndexLink"/>
              </w:rPr>
              <w:t>253</w:t>
            </w:r>
          </w:hyperlink>
        </w:p>
        <w:p>
          <w:pPr>
            <w:pStyle w:val="Contents4"/>
            <w:tabs>
              <w:tab w:val="clear" w:pos="8176"/>
              <w:tab w:val="right" w:pos="9026" w:leader="dot"/>
            </w:tabs>
            <w:rPr/>
          </w:pPr>
          <w:hyperlink w:anchor="__RefHeading___Toc5260051_417432637">
            <w:r>
              <w:rPr>
                <w:webHidden/>
                <w:rStyle w:val="IndexLink"/>
                <w:rtl w:val="true"/>
              </w:rPr>
              <w:t>الثالث</w:t>
            </w:r>
            <w:r>
              <w:rPr>
                <w:rStyle w:val="IndexLink"/>
                <w:rtl w:val="true"/>
              </w:rPr>
              <w:t xml:space="preserve">: </w:t>
            </w:r>
            <w:r>
              <w:rPr>
                <w:rStyle w:val="IndexLink"/>
                <w:rtl w:val="true"/>
              </w:rPr>
              <w:t>الريح</w:t>
            </w:r>
            <w:r>
              <w:rPr>
                <w:rStyle w:val="IndexLink"/>
                <w:rtl w:val="true"/>
              </w:rPr>
              <w:tab/>
            </w:r>
            <w:r>
              <w:rPr>
                <w:rStyle w:val="IndexLink"/>
              </w:rPr>
              <w:t>256</w:t>
            </w:r>
          </w:hyperlink>
        </w:p>
        <w:p>
          <w:pPr>
            <w:pStyle w:val="Contents4"/>
            <w:tabs>
              <w:tab w:val="clear" w:pos="8176"/>
              <w:tab w:val="right" w:pos="9026" w:leader="dot"/>
            </w:tabs>
            <w:rPr/>
          </w:pPr>
          <w:hyperlink w:anchor="__RefHeading___Toc5260053_417432637">
            <w:r>
              <w:rPr>
                <w:webHidden/>
                <w:rStyle w:val="IndexLink"/>
                <w:rtl w:val="true"/>
              </w:rPr>
              <w:t>الرابع</w:t>
            </w:r>
            <w:r>
              <w:rPr>
                <w:rStyle w:val="IndexLink"/>
                <w:rtl w:val="true"/>
              </w:rPr>
              <w:t xml:space="preserve">: </w:t>
            </w:r>
            <w:r>
              <w:rPr>
                <w:rStyle w:val="IndexLink"/>
                <w:rtl w:val="true"/>
              </w:rPr>
              <w:t>النوم مطلقا</w:t>
            </w:r>
            <w:r>
              <w:rPr>
                <w:rStyle w:val="IndexLink"/>
                <w:rtl w:val="true"/>
              </w:rPr>
              <w:tab/>
            </w:r>
            <w:r>
              <w:rPr>
                <w:rStyle w:val="IndexLink"/>
              </w:rPr>
              <w:t>258</w:t>
            </w:r>
          </w:hyperlink>
        </w:p>
        <w:p>
          <w:pPr>
            <w:pStyle w:val="Contents4"/>
            <w:tabs>
              <w:tab w:val="clear" w:pos="8176"/>
              <w:tab w:val="right" w:pos="9026" w:leader="dot"/>
            </w:tabs>
            <w:rPr/>
          </w:pPr>
          <w:hyperlink w:anchor="__RefHeading___Toc5260055_417432637">
            <w:r>
              <w:rPr>
                <w:webHidden/>
                <w:rStyle w:val="IndexLink"/>
                <w:rtl w:val="true"/>
              </w:rPr>
              <w:t>الخامس</w:t>
            </w:r>
            <w:r>
              <w:rPr>
                <w:rStyle w:val="IndexLink"/>
                <w:rtl w:val="true"/>
              </w:rPr>
              <w:t xml:space="preserve">: </w:t>
            </w:r>
            <w:r>
              <w:rPr>
                <w:rStyle w:val="IndexLink"/>
                <w:rtl w:val="true"/>
              </w:rPr>
              <w:t>كلّ ما أزال العقل</w:t>
            </w:r>
            <w:r>
              <w:rPr>
                <w:rStyle w:val="IndexLink"/>
                <w:rtl w:val="true"/>
              </w:rPr>
              <w:tab/>
            </w:r>
            <w:r>
              <w:rPr>
                <w:rStyle w:val="IndexLink"/>
              </w:rPr>
              <w:t>260</w:t>
            </w:r>
          </w:hyperlink>
        </w:p>
        <w:p>
          <w:pPr>
            <w:pStyle w:val="Contents4"/>
            <w:tabs>
              <w:tab w:val="clear" w:pos="8176"/>
              <w:tab w:val="right" w:pos="9026" w:leader="dot"/>
            </w:tabs>
            <w:rPr/>
          </w:pPr>
          <w:hyperlink w:anchor="__RefHeading___Toc5260057_417432637">
            <w:r>
              <w:rPr>
                <w:webHidden/>
                <w:rStyle w:val="IndexLink"/>
                <w:rtl w:val="true"/>
              </w:rPr>
              <w:t>السادس</w:t>
            </w:r>
            <w:r>
              <w:rPr>
                <w:rStyle w:val="IndexLink"/>
                <w:rtl w:val="true"/>
              </w:rPr>
              <w:t xml:space="preserve">: </w:t>
            </w:r>
            <w:r>
              <w:rPr>
                <w:rStyle w:val="IndexLink"/>
                <w:rtl w:val="true"/>
              </w:rPr>
              <w:t>الاستحاضة القليلة</w:t>
            </w:r>
            <w:r>
              <w:rPr>
                <w:rStyle w:val="IndexLink"/>
                <w:rtl w:val="true"/>
              </w:rPr>
              <w:tab/>
            </w:r>
            <w:r>
              <w:rPr>
                <w:rStyle w:val="IndexLink"/>
              </w:rPr>
              <w:t>261</w:t>
            </w:r>
          </w:hyperlink>
        </w:p>
        <w:p>
          <w:pPr>
            <w:pStyle w:val="Contents5"/>
            <w:tabs>
              <w:tab w:val="clear" w:pos="7892"/>
              <w:tab w:val="right" w:pos="9026" w:leader="dot"/>
            </w:tabs>
            <w:rPr/>
          </w:pPr>
          <w:hyperlink w:anchor="__RefHeading___Toc5260059_41743263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5260061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شك في طروء أحد النواقض بنى على العدم</w:t>
            </w:r>
            <w:r>
              <w:rPr>
                <w:rStyle w:val="IndexLink"/>
                <w:rtl w:val="true"/>
              </w:rPr>
              <w:tab/>
            </w:r>
            <w:r>
              <w:rPr>
                <w:rStyle w:val="IndexLink"/>
              </w:rPr>
              <w:t>262</w:t>
            </w:r>
          </w:hyperlink>
        </w:p>
        <w:p>
          <w:pPr>
            <w:pStyle w:val="Contents5"/>
            <w:tabs>
              <w:tab w:val="clear" w:pos="7892"/>
              <w:tab w:val="right" w:pos="9026" w:leader="dot"/>
            </w:tabs>
            <w:rPr/>
          </w:pPr>
          <w:hyperlink w:anchor="__RefHeading___Toc5260063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خرج ماء الاحتقان و لم يكن معه شي‌ء من‌الغائط لم ينتقض الوضوء</w:t>
            </w:r>
            <w:r>
              <w:rPr>
                <w:rStyle w:val="IndexLink"/>
                <w:rtl w:val="true"/>
              </w:rPr>
              <w:tab/>
            </w:r>
            <w:r>
              <w:rPr>
                <w:rStyle w:val="IndexLink"/>
              </w:rPr>
              <w:t>262</w:t>
            </w:r>
          </w:hyperlink>
        </w:p>
        <w:p>
          <w:pPr>
            <w:pStyle w:val="Contents5"/>
            <w:tabs>
              <w:tab w:val="clear" w:pos="7892"/>
              <w:tab w:val="right" w:pos="9026" w:leader="dot"/>
            </w:tabs>
            <w:rPr/>
          </w:pPr>
          <w:hyperlink w:anchor="__RefHeading___Toc5260065_417432637">
            <w:r>
              <w:rPr>
                <w:webHidden/>
                <w:rStyle w:val="IndexLink"/>
                <w:rtl w:val="true"/>
              </w:rPr>
              <w:t xml:space="preserve">مسألة </w:t>
            </w:r>
            <w:r>
              <w:rPr>
                <w:rStyle w:val="IndexLink"/>
              </w:rPr>
              <w:t>3</w:t>
            </w:r>
            <w:r>
              <w:rPr>
                <w:rStyle w:val="IndexLink"/>
                <w:rtl w:val="true"/>
              </w:rPr>
              <w:t xml:space="preserve">: </w:t>
            </w:r>
            <w:r>
              <w:rPr>
                <w:rStyle w:val="IndexLink"/>
                <w:rtl w:val="true"/>
              </w:rPr>
              <w:t>القيح الخارج من مخرج البول أو الغائط ليس بناقض</w:t>
            </w:r>
            <w:r>
              <w:rPr>
                <w:rStyle w:val="IndexLink"/>
                <w:rtl w:val="true"/>
              </w:rPr>
              <w:tab/>
            </w:r>
            <w:r>
              <w:rPr>
                <w:rStyle w:val="IndexLink"/>
              </w:rPr>
              <w:t>263</w:t>
            </w:r>
          </w:hyperlink>
        </w:p>
        <w:p>
          <w:pPr>
            <w:pStyle w:val="Contents5"/>
            <w:tabs>
              <w:tab w:val="clear" w:pos="7892"/>
              <w:tab w:val="right" w:pos="9026" w:leader="dot"/>
            </w:tabs>
            <w:rPr/>
          </w:pPr>
          <w:hyperlink w:anchor="__RefHeading___Toc5260067_417432637">
            <w:r>
              <w:rPr>
                <w:webHidden/>
                <w:rStyle w:val="IndexLink"/>
                <w:rtl w:val="true"/>
              </w:rPr>
              <w:t xml:space="preserve">مسألة </w:t>
            </w:r>
            <w:r>
              <w:rPr>
                <w:rStyle w:val="IndexLink"/>
              </w:rPr>
              <w:t>4</w:t>
            </w:r>
            <w:r>
              <w:rPr>
                <w:rStyle w:val="IndexLink"/>
                <w:rtl w:val="true"/>
              </w:rPr>
              <w:t xml:space="preserve">: </w:t>
            </w:r>
            <w:r>
              <w:rPr>
                <w:rStyle w:val="IndexLink"/>
                <w:rtl w:val="true"/>
              </w:rPr>
              <w:t>ذكر جماعة من العلماء استحباب الوضوء عقيب المذي، و الوذي</w:t>
            </w:r>
            <w:r>
              <w:rPr>
                <w:rStyle w:val="IndexLink"/>
                <w:rtl w:val="true"/>
              </w:rPr>
              <w:tab/>
            </w:r>
            <w:r>
              <w:rPr>
                <w:rStyle w:val="IndexLink"/>
              </w:rPr>
              <w:t>265</w:t>
            </w:r>
          </w:hyperlink>
        </w:p>
        <w:p>
          <w:pPr>
            <w:pStyle w:val="Contents3"/>
            <w:tabs>
              <w:tab w:val="clear" w:pos="8459"/>
              <w:tab w:val="right" w:pos="9026" w:leader="dot"/>
            </w:tabs>
            <w:rPr/>
          </w:pPr>
          <w:hyperlink w:anchor="__RefHeading___Toc5260069_417432637">
            <w:r>
              <w:rPr>
                <w:webHidden/>
                <w:rStyle w:val="IndexLink"/>
                <w:rtl w:val="true"/>
              </w:rPr>
              <w:t>فصل في غايات الوضوءات الواجبة و غير الواجبة</w:t>
            </w:r>
            <w:r>
              <w:rPr>
                <w:rStyle w:val="IndexLink"/>
                <w:rtl w:val="true"/>
              </w:rPr>
              <w:tab/>
            </w:r>
            <w:r>
              <w:rPr>
                <w:rStyle w:val="IndexLink"/>
              </w:rPr>
              <w:t>268</w:t>
            </w:r>
          </w:hyperlink>
        </w:p>
        <w:p>
          <w:pPr>
            <w:pStyle w:val="Contents4"/>
            <w:tabs>
              <w:tab w:val="clear" w:pos="8176"/>
              <w:tab w:val="right" w:pos="9026" w:leader="dot"/>
            </w:tabs>
            <w:rPr/>
          </w:pPr>
          <w:hyperlink w:anchor="__RefHeading___Toc5260071_417432637">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5260073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نذر أن يتوضأ لكلّ صلاة وضوءا رافعا للحدث</w:t>
            </w:r>
            <w:r>
              <w:rPr>
                <w:rStyle w:val="IndexLink"/>
                <w:rtl w:val="true"/>
              </w:rPr>
              <w:tab/>
            </w:r>
            <w:r>
              <w:rPr>
                <w:rStyle w:val="IndexLink"/>
              </w:rPr>
              <w:t>274</w:t>
            </w:r>
          </w:hyperlink>
        </w:p>
        <w:p>
          <w:pPr>
            <w:pStyle w:val="Contents4"/>
            <w:tabs>
              <w:tab w:val="clear" w:pos="8176"/>
              <w:tab w:val="right" w:pos="9026" w:leader="dot"/>
            </w:tabs>
            <w:rPr/>
          </w:pPr>
          <w:hyperlink w:anchor="__RefHeading___Toc5260075_417432637">
            <w:r>
              <w:rPr>
                <w:webHidden/>
                <w:rStyle w:val="IndexLink"/>
                <w:rtl w:val="true"/>
              </w:rPr>
              <w:t xml:space="preserve">مسألة </w:t>
            </w:r>
            <w:r>
              <w:rPr>
                <w:rStyle w:val="IndexLink"/>
              </w:rPr>
              <w:t>2</w:t>
            </w:r>
            <w:r>
              <w:rPr>
                <w:rStyle w:val="IndexLink"/>
                <w:rtl w:val="true"/>
              </w:rPr>
              <w:t xml:space="preserve">: </w:t>
            </w:r>
            <w:r>
              <w:rPr>
                <w:rStyle w:val="IndexLink"/>
                <w:rtl w:val="true"/>
              </w:rPr>
              <w:t>وجوب الوضوء لسبب النذر أقسام</w:t>
            </w:r>
            <w:r>
              <w:rPr>
                <w:rStyle w:val="IndexLink"/>
                <w:rtl w:val="true"/>
              </w:rPr>
              <w:tab/>
            </w:r>
            <w:r>
              <w:rPr>
                <w:rStyle w:val="IndexLink"/>
              </w:rPr>
              <w:t>275</w:t>
            </w:r>
          </w:hyperlink>
        </w:p>
        <w:p>
          <w:pPr>
            <w:pStyle w:val="Contents4"/>
            <w:tabs>
              <w:tab w:val="clear" w:pos="8176"/>
              <w:tab w:val="right" w:pos="9026" w:leader="dot"/>
            </w:tabs>
            <w:rPr/>
          </w:pPr>
          <w:hyperlink w:anchor="__RefHeading___Toc5260077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فرق في حرمة مسّ كتابة القرآن على المحدث بين أن يكون باليد، أو بسائر أجزاء البدن</w:t>
            </w:r>
            <w:r>
              <w:rPr>
                <w:rStyle w:val="IndexLink"/>
                <w:rtl w:val="true"/>
              </w:rPr>
              <w:tab/>
            </w:r>
            <w:r>
              <w:rPr>
                <w:rStyle w:val="IndexLink"/>
              </w:rPr>
              <w:t>277</w:t>
            </w:r>
          </w:hyperlink>
        </w:p>
        <w:p>
          <w:pPr>
            <w:pStyle w:val="Contents4"/>
            <w:tabs>
              <w:tab w:val="clear" w:pos="8176"/>
              <w:tab w:val="right" w:pos="9026" w:leader="dot"/>
            </w:tabs>
            <w:rPr/>
          </w:pPr>
          <w:hyperlink w:anchor="__RefHeading___Toc5260079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فرق بين المسّ ابتداء أو استدامة</w:t>
            </w:r>
            <w:r>
              <w:rPr>
                <w:rStyle w:val="IndexLink"/>
                <w:rtl w:val="true"/>
              </w:rPr>
              <w:tab/>
            </w:r>
            <w:r>
              <w:rPr>
                <w:rStyle w:val="IndexLink"/>
              </w:rPr>
              <w:t>277</w:t>
            </w:r>
          </w:hyperlink>
        </w:p>
        <w:p>
          <w:pPr>
            <w:pStyle w:val="Contents4"/>
            <w:tabs>
              <w:tab w:val="clear" w:pos="8176"/>
              <w:tab w:val="right" w:pos="9026" w:leader="dot"/>
            </w:tabs>
            <w:rPr/>
          </w:pPr>
          <w:hyperlink w:anchor="__RefHeading___Toc5260081_417432637">
            <w:r>
              <w:rPr>
                <w:webHidden/>
                <w:rStyle w:val="IndexLink"/>
                <w:rtl w:val="true"/>
              </w:rPr>
              <w:t xml:space="preserve">مسألة </w:t>
            </w:r>
            <w:r>
              <w:rPr>
                <w:rStyle w:val="IndexLink"/>
              </w:rPr>
              <w:t>5</w:t>
            </w:r>
            <w:r>
              <w:rPr>
                <w:rStyle w:val="IndexLink"/>
                <w:rtl w:val="true"/>
              </w:rPr>
              <w:t xml:space="preserve">: </w:t>
            </w:r>
            <w:r>
              <w:rPr>
                <w:rStyle w:val="IndexLink"/>
                <w:rtl w:val="true"/>
              </w:rPr>
              <w:t>المسّ الماحي للخطّ أيضا حرام</w:t>
            </w:r>
            <w:r>
              <w:rPr>
                <w:rStyle w:val="IndexLink"/>
                <w:rtl w:val="true"/>
              </w:rPr>
              <w:tab/>
            </w:r>
            <w:r>
              <w:rPr>
                <w:rStyle w:val="IndexLink"/>
              </w:rPr>
              <w:t>277</w:t>
            </w:r>
          </w:hyperlink>
        </w:p>
        <w:p>
          <w:pPr>
            <w:pStyle w:val="Contents4"/>
            <w:tabs>
              <w:tab w:val="clear" w:pos="8176"/>
              <w:tab w:val="right" w:pos="9026" w:leader="dot"/>
            </w:tabs>
            <w:rPr/>
          </w:pPr>
          <w:hyperlink w:anchor="__RefHeading___Toc5260083_417432637">
            <w:r>
              <w:rPr>
                <w:webHidden/>
                <w:rStyle w:val="IndexLink"/>
                <w:rtl w:val="true"/>
              </w:rPr>
              <w:t xml:space="preserve">مسألة </w:t>
            </w:r>
            <w:r>
              <w:rPr>
                <w:rStyle w:val="IndexLink"/>
              </w:rPr>
              <w:t>6</w:t>
            </w:r>
            <w:r>
              <w:rPr>
                <w:rStyle w:val="IndexLink"/>
                <w:rtl w:val="true"/>
              </w:rPr>
              <w:t xml:space="preserve">: </w:t>
            </w:r>
            <w:r>
              <w:rPr>
                <w:rStyle w:val="IndexLink"/>
                <w:rtl w:val="true"/>
              </w:rPr>
              <w:t>لا فرق بين أنواع الخطوط</w:t>
            </w:r>
            <w:r>
              <w:rPr>
                <w:rStyle w:val="IndexLink"/>
                <w:rtl w:val="true"/>
              </w:rPr>
              <w:tab/>
            </w:r>
            <w:r>
              <w:rPr>
                <w:rStyle w:val="IndexLink"/>
              </w:rPr>
              <w:t>277</w:t>
            </w:r>
          </w:hyperlink>
        </w:p>
        <w:p>
          <w:pPr>
            <w:pStyle w:val="Contents4"/>
            <w:tabs>
              <w:tab w:val="clear" w:pos="8176"/>
              <w:tab w:val="right" w:pos="9026" w:leader="dot"/>
            </w:tabs>
            <w:rPr/>
          </w:pPr>
          <w:hyperlink w:anchor="__RefHeading___Toc5260085_417432637">
            <w:r>
              <w:rPr>
                <w:webHidden/>
                <w:rStyle w:val="IndexLink"/>
                <w:rtl w:val="true"/>
              </w:rPr>
              <w:t xml:space="preserve">مسألة </w:t>
            </w:r>
            <w:r>
              <w:rPr>
                <w:rStyle w:val="IndexLink"/>
              </w:rPr>
              <w:t>7</w:t>
            </w:r>
            <w:r>
              <w:rPr>
                <w:rStyle w:val="IndexLink"/>
                <w:rtl w:val="true"/>
              </w:rPr>
              <w:t xml:space="preserve">: </w:t>
            </w:r>
            <w:r>
              <w:rPr>
                <w:rStyle w:val="IndexLink"/>
                <w:rtl w:val="true"/>
              </w:rPr>
              <w:t>لا فرق في القرآن بين الآية و الكلمة</w:t>
            </w:r>
            <w:r>
              <w:rPr>
                <w:rStyle w:val="IndexLink"/>
                <w:rtl w:val="true"/>
              </w:rPr>
              <w:tab/>
            </w:r>
            <w:r>
              <w:rPr>
                <w:rStyle w:val="IndexLink"/>
              </w:rPr>
              <w:t>278</w:t>
            </w:r>
          </w:hyperlink>
        </w:p>
        <w:p>
          <w:pPr>
            <w:pStyle w:val="Contents4"/>
            <w:tabs>
              <w:tab w:val="clear" w:pos="8176"/>
              <w:tab w:val="right" w:pos="9026" w:leader="dot"/>
            </w:tabs>
            <w:rPr/>
          </w:pPr>
          <w:hyperlink w:anchor="__RefHeading___Toc5260087_417432637">
            <w:r>
              <w:rPr>
                <w:webHidden/>
                <w:rStyle w:val="IndexLink"/>
                <w:rtl w:val="true"/>
              </w:rPr>
              <w:t xml:space="preserve">مسألة </w:t>
            </w:r>
            <w:r>
              <w:rPr>
                <w:rStyle w:val="IndexLink"/>
              </w:rPr>
              <w:t>8</w:t>
            </w:r>
            <w:r>
              <w:rPr>
                <w:rStyle w:val="IndexLink"/>
                <w:rtl w:val="true"/>
              </w:rPr>
              <w:t xml:space="preserve">: </w:t>
            </w:r>
            <w:r>
              <w:rPr>
                <w:rStyle w:val="IndexLink"/>
                <w:rtl w:val="true"/>
              </w:rPr>
              <w:t>لا فرق بين ما كان في القرآن أو في الكتاب</w:t>
            </w:r>
            <w:r>
              <w:rPr>
                <w:rStyle w:val="IndexLink"/>
                <w:rtl w:val="true"/>
              </w:rPr>
              <w:tab/>
            </w:r>
            <w:r>
              <w:rPr>
                <w:rStyle w:val="IndexLink"/>
              </w:rPr>
              <w:t>278</w:t>
            </w:r>
          </w:hyperlink>
        </w:p>
        <w:p>
          <w:pPr>
            <w:pStyle w:val="Contents4"/>
            <w:tabs>
              <w:tab w:val="clear" w:pos="8176"/>
              <w:tab w:val="right" w:pos="9026" w:leader="dot"/>
            </w:tabs>
            <w:rPr/>
          </w:pPr>
          <w:hyperlink w:anchor="__RefHeading___Toc5260089_417432637">
            <w:r>
              <w:rPr>
                <w:webHidden/>
                <w:rStyle w:val="IndexLink"/>
                <w:rtl w:val="true"/>
              </w:rPr>
              <w:t xml:space="preserve">مسألة </w:t>
            </w:r>
            <w:r>
              <w:rPr>
                <w:rStyle w:val="IndexLink"/>
              </w:rPr>
              <w:t>9</w:t>
            </w:r>
            <w:r>
              <w:rPr>
                <w:rStyle w:val="IndexLink"/>
                <w:rtl w:val="true"/>
              </w:rPr>
              <w:t xml:space="preserve">: </w:t>
            </w:r>
            <w:r>
              <w:rPr>
                <w:rStyle w:val="IndexLink"/>
                <w:rtl w:val="true"/>
              </w:rPr>
              <w:t>في الكلمات المشتركة بين القرآن و غيره المناط قصد الكاتب</w:t>
            </w:r>
            <w:r>
              <w:rPr>
                <w:rStyle w:val="IndexLink"/>
                <w:rtl w:val="true"/>
              </w:rPr>
              <w:tab/>
            </w:r>
            <w:r>
              <w:rPr>
                <w:rStyle w:val="IndexLink"/>
              </w:rPr>
              <w:t>279</w:t>
            </w:r>
          </w:hyperlink>
        </w:p>
        <w:p>
          <w:pPr>
            <w:pStyle w:val="Contents4"/>
            <w:tabs>
              <w:tab w:val="clear" w:pos="8176"/>
              <w:tab w:val="right" w:pos="9026" w:leader="dot"/>
            </w:tabs>
            <w:rPr/>
          </w:pPr>
          <w:hyperlink w:anchor="__RefHeading___Toc5260091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فرق فيما كتب عليه القرآن بين الكاغذ و اللوح و الأرض و الجدار و الثوب</w:t>
            </w:r>
            <w:r>
              <w:rPr>
                <w:rStyle w:val="IndexLink"/>
                <w:rtl w:val="true"/>
              </w:rPr>
              <w:tab/>
            </w:r>
            <w:r>
              <w:rPr>
                <w:rStyle w:val="IndexLink"/>
              </w:rPr>
              <w:t>279</w:t>
            </w:r>
          </w:hyperlink>
        </w:p>
        <w:p>
          <w:pPr>
            <w:pStyle w:val="Contents4"/>
            <w:tabs>
              <w:tab w:val="clear" w:pos="8176"/>
              <w:tab w:val="right" w:pos="9026" w:leader="dot"/>
            </w:tabs>
            <w:rPr/>
          </w:pPr>
          <w:hyperlink w:anchor="__RefHeading___Toc5260093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كتب على الكاغذ بلا مداد، فالظاهر عدم المنع من مسّه</w:t>
            </w:r>
            <w:r>
              <w:rPr>
                <w:rStyle w:val="IndexLink"/>
                <w:rtl w:val="true"/>
              </w:rPr>
              <w:tab/>
            </w:r>
            <w:r>
              <w:rPr>
                <w:rStyle w:val="IndexLink"/>
              </w:rPr>
              <w:t>279</w:t>
            </w:r>
          </w:hyperlink>
        </w:p>
        <w:p>
          <w:pPr>
            <w:pStyle w:val="Contents4"/>
            <w:tabs>
              <w:tab w:val="clear" w:pos="8176"/>
              <w:tab w:val="right" w:pos="9026" w:leader="dot"/>
            </w:tabs>
            <w:rPr/>
          </w:pPr>
          <w:hyperlink w:anchor="__RefHeading___Toc5260095_417432637">
            <w:r>
              <w:rPr>
                <w:webHidden/>
                <w:rStyle w:val="IndexLink"/>
                <w:rtl w:val="true"/>
              </w:rPr>
              <w:t xml:space="preserve">مسألة </w:t>
            </w:r>
            <w:r>
              <w:rPr>
                <w:rStyle w:val="IndexLink"/>
              </w:rPr>
              <w:t>12</w:t>
            </w:r>
            <w:r>
              <w:rPr>
                <w:rStyle w:val="IndexLink"/>
                <w:rtl w:val="true"/>
              </w:rPr>
              <w:t xml:space="preserve">: </w:t>
            </w:r>
            <w:r>
              <w:rPr>
                <w:rStyle w:val="IndexLink"/>
                <w:rtl w:val="true"/>
              </w:rPr>
              <w:t>لا يحرم المسّ من وراء الشيشة</w:t>
            </w:r>
            <w:r>
              <w:rPr>
                <w:rStyle w:val="IndexLink"/>
                <w:rtl w:val="true"/>
              </w:rPr>
              <w:tab/>
            </w:r>
            <w:r>
              <w:rPr>
                <w:rStyle w:val="IndexLink"/>
              </w:rPr>
              <w:t>280</w:t>
            </w:r>
          </w:hyperlink>
        </w:p>
        <w:p>
          <w:pPr>
            <w:pStyle w:val="Contents4"/>
            <w:tabs>
              <w:tab w:val="clear" w:pos="8176"/>
              <w:tab w:val="right" w:pos="9026" w:leader="dot"/>
            </w:tabs>
            <w:rPr/>
          </w:pPr>
          <w:hyperlink w:anchor="__RefHeading___Toc5260097_417432637">
            <w:r>
              <w:rPr>
                <w:webHidden/>
                <w:rStyle w:val="IndexLink"/>
                <w:rtl w:val="true"/>
              </w:rPr>
              <w:t xml:space="preserve">مسألة </w:t>
            </w:r>
            <w:r>
              <w:rPr>
                <w:rStyle w:val="IndexLink"/>
              </w:rPr>
              <w:t>13</w:t>
            </w:r>
            <w:r>
              <w:rPr>
                <w:rStyle w:val="IndexLink"/>
                <w:rtl w:val="true"/>
              </w:rPr>
              <w:t xml:space="preserve">: </w:t>
            </w:r>
            <w:r>
              <w:rPr>
                <w:rStyle w:val="IndexLink"/>
                <w:rtl w:val="true"/>
              </w:rPr>
              <w:t>في مسّ المسافة الخالية التي يحيطها الحرف كالحاء و العين</w:t>
            </w:r>
            <w:r>
              <w:rPr>
                <w:rStyle w:val="IndexLink"/>
                <w:rtl w:val="true"/>
              </w:rPr>
              <w:t xml:space="preserve">- </w:t>
            </w:r>
            <w:r>
              <w:rPr>
                <w:rStyle w:val="IndexLink"/>
                <w:rtl w:val="true"/>
              </w:rPr>
              <w:t>مثلا</w:t>
            </w:r>
            <w:r>
              <w:rPr>
                <w:rStyle w:val="IndexLink"/>
                <w:rtl w:val="true"/>
              </w:rPr>
              <w:t xml:space="preserve">- </w:t>
            </w:r>
            <w:r>
              <w:rPr>
                <w:rStyle w:val="IndexLink"/>
                <w:rtl w:val="true"/>
              </w:rPr>
              <w:t>إشكال</w:t>
            </w:r>
            <w:r>
              <w:rPr>
                <w:rStyle w:val="IndexLink"/>
                <w:rtl w:val="true"/>
              </w:rPr>
              <w:tab/>
            </w:r>
            <w:r>
              <w:rPr>
                <w:rStyle w:val="IndexLink"/>
              </w:rPr>
              <w:t>280</w:t>
            </w:r>
          </w:hyperlink>
        </w:p>
        <w:p>
          <w:pPr>
            <w:pStyle w:val="Contents4"/>
            <w:tabs>
              <w:tab w:val="clear" w:pos="8176"/>
              <w:tab w:val="right" w:pos="9026" w:leader="dot"/>
            </w:tabs>
            <w:rPr/>
          </w:pPr>
          <w:hyperlink w:anchor="__RefHeading___Toc5260099_417432637">
            <w:r>
              <w:rPr>
                <w:webHidden/>
                <w:rStyle w:val="IndexLink"/>
                <w:rtl w:val="true"/>
              </w:rPr>
              <w:t xml:space="preserve">مسألة </w:t>
            </w:r>
            <w:r>
              <w:rPr>
                <w:rStyle w:val="IndexLink"/>
              </w:rPr>
              <w:t>14</w:t>
            </w:r>
            <w:r>
              <w:rPr>
                <w:rStyle w:val="IndexLink"/>
                <w:rtl w:val="true"/>
              </w:rPr>
              <w:t xml:space="preserve">: </w:t>
            </w:r>
            <w:r>
              <w:rPr>
                <w:rStyle w:val="IndexLink"/>
                <w:rtl w:val="true"/>
              </w:rPr>
              <w:t>في جواز كتابة المحدث آية من القرآن بإصبعه على الأرض أو غيرها إشكال</w:t>
            </w:r>
            <w:r>
              <w:rPr>
                <w:rStyle w:val="IndexLink"/>
                <w:rtl w:val="true"/>
              </w:rPr>
              <w:tab/>
            </w:r>
            <w:r>
              <w:rPr>
                <w:rStyle w:val="IndexLink"/>
              </w:rPr>
              <w:t>280</w:t>
            </w:r>
          </w:hyperlink>
        </w:p>
        <w:p>
          <w:pPr>
            <w:pStyle w:val="Contents4"/>
            <w:tabs>
              <w:tab w:val="clear" w:pos="8176"/>
              <w:tab w:val="right" w:pos="9026" w:leader="dot"/>
            </w:tabs>
            <w:rPr/>
          </w:pPr>
          <w:hyperlink w:anchor="__RefHeading___Toc5260101_417432637">
            <w:r>
              <w:rPr>
                <w:webHidden/>
                <w:rStyle w:val="IndexLink"/>
                <w:rtl w:val="true"/>
              </w:rPr>
              <w:t xml:space="preserve">مسألة </w:t>
            </w:r>
            <w:r>
              <w:rPr>
                <w:rStyle w:val="IndexLink"/>
              </w:rPr>
              <w:t>15</w:t>
            </w:r>
            <w:r>
              <w:rPr>
                <w:rStyle w:val="IndexLink"/>
                <w:rtl w:val="true"/>
              </w:rPr>
              <w:t xml:space="preserve">: </w:t>
            </w:r>
            <w:r>
              <w:rPr>
                <w:rStyle w:val="IndexLink"/>
                <w:rtl w:val="true"/>
              </w:rPr>
              <w:t>لا يجب منع الأطفال و المجانين من المسّ</w:t>
            </w:r>
            <w:r>
              <w:rPr>
                <w:rStyle w:val="IndexLink"/>
                <w:rtl w:val="true"/>
              </w:rPr>
              <w:tab/>
            </w:r>
            <w:r>
              <w:rPr>
                <w:rStyle w:val="IndexLink"/>
              </w:rPr>
              <w:t>281</w:t>
            </w:r>
          </w:hyperlink>
        </w:p>
        <w:p>
          <w:pPr>
            <w:pStyle w:val="Contents4"/>
            <w:tabs>
              <w:tab w:val="clear" w:pos="8176"/>
              <w:tab w:val="right" w:pos="9026" w:leader="dot"/>
            </w:tabs>
            <w:rPr/>
          </w:pPr>
          <w:hyperlink w:anchor="__RefHeading___Toc5260103_417432637">
            <w:r>
              <w:rPr>
                <w:webHidden/>
                <w:rStyle w:val="IndexLink"/>
                <w:rtl w:val="true"/>
              </w:rPr>
              <w:t xml:space="preserve">مسألة </w:t>
            </w:r>
            <w:r>
              <w:rPr>
                <w:rStyle w:val="IndexLink"/>
              </w:rPr>
              <w:t>16</w:t>
            </w:r>
            <w:r>
              <w:rPr>
                <w:rStyle w:val="IndexLink"/>
                <w:rtl w:val="true"/>
              </w:rPr>
              <w:t xml:space="preserve">: </w:t>
            </w:r>
            <w:r>
              <w:rPr>
                <w:rStyle w:val="IndexLink"/>
                <w:rtl w:val="true"/>
              </w:rPr>
              <w:t>لا يحرم على المحدث مسّ غير الخطّ</w:t>
            </w:r>
            <w:r>
              <w:rPr>
                <w:rStyle w:val="IndexLink"/>
                <w:rtl w:val="true"/>
              </w:rPr>
              <w:tab/>
            </w:r>
            <w:r>
              <w:rPr>
                <w:rStyle w:val="IndexLink"/>
              </w:rPr>
              <w:t>281</w:t>
            </w:r>
          </w:hyperlink>
        </w:p>
        <w:p>
          <w:pPr>
            <w:pStyle w:val="Contents4"/>
            <w:tabs>
              <w:tab w:val="clear" w:pos="8176"/>
              <w:tab w:val="right" w:pos="9026" w:leader="dot"/>
            </w:tabs>
            <w:rPr/>
          </w:pPr>
          <w:hyperlink w:anchor="__RefHeading___Toc5260105_417432637">
            <w:r>
              <w:rPr>
                <w:webHidden/>
                <w:rStyle w:val="IndexLink"/>
                <w:rtl w:val="true"/>
              </w:rPr>
              <w:t xml:space="preserve">مسألة </w:t>
            </w:r>
            <w:r>
              <w:rPr>
                <w:rStyle w:val="IndexLink"/>
              </w:rPr>
              <w:t>17</w:t>
            </w:r>
            <w:r>
              <w:rPr>
                <w:rStyle w:val="IndexLink"/>
                <w:rtl w:val="true"/>
              </w:rPr>
              <w:t xml:space="preserve">: </w:t>
            </w:r>
            <w:r>
              <w:rPr>
                <w:rStyle w:val="IndexLink"/>
                <w:rtl w:val="true"/>
              </w:rPr>
              <w:t>ترجمة القرآن ليست منه بأيّ لغة كانت</w:t>
            </w:r>
            <w:r>
              <w:rPr>
                <w:rStyle w:val="IndexLink"/>
                <w:rtl w:val="true"/>
              </w:rPr>
              <w:tab/>
            </w:r>
            <w:r>
              <w:rPr>
                <w:rStyle w:val="IndexLink"/>
              </w:rPr>
              <w:t>282</w:t>
            </w:r>
          </w:hyperlink>
        </w:p>
        <w:p>
          <w:pPr>
            <w:pStyle w:val="Contents4"/>
            <w:tabs>
              <w:tab w:val="clear" w:pos="8176"/>
              <w:tab w:val="right" w:pos="9026" w:leader="dot"/>
            </w:tabs>
            <w:rPr/>
          </w:pPr>
          <w:hyperlink w:anchor="__RefHeading___Toc5260107_417432637">
            <w:r>
              <w:rPr>
                <w:webHidden/>
                <w:rStyle w:val="IndexLink"/>
                <w:rtl w:val="true"/>
              </w:rPr>
              <w:t xml:space="preserve">مسألة </w:t>
            </w:r>
            <w:r>
              <w:rPr>
                <w:rStyle w:val="IndexLink"/>
              </w:rPr>
              <w:t>18</w:t>
            </w:r>
            <w:r>
              <w:rPr>
                <w:rStyle w:val="IndexLink"/>
                <w:rtl w:val="true"/>
              </w:rPr>
              <w:t xml:space="preserve">: </w:t>
            </w:r>
            <w:r>
              <w:rPr>
                <w:rStyle w:val="IndexLink"/>
                <w:rtl w:val="true"/>
              </w:rPr>
              <w:t>لا يجوز وضع الشي‌ء النجس على القرآن و إن كان يابسا</w:t>
            </w:r>
            <w:r>
              <w:rPr>
                <w:rStyle w:val="IndexLink"/>
                <w:rtl w:val="true"/>
              </w:rPr>
              <w:tab/>
            </w:r>
            <w:r>
              <w:rPr>
                <w:rStyle w:val="IndexLink"/>
              </w:rPr>
              <w:t>282</w:t>
            </w:r>
          </w:hyperlink>
        </w:p>
        <w:p>
          <w:pPr>
            <w:pStyle w:val="Contents4"/>
            <w:tabs>
              <w:tab w:val="clear" w:pos="8176"/>
              <w:tab w:val="right" w:pos="9026" w:leader="dot"/>
            </w:tabs>
            <w:rPr/>
          </w:pPr>
          <w:hyperlink w:anchor="__RefHeading___Toc5260109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كتبت آية من القرآن على لقمة خبز لا يجوز للمحدث أكلها</w:t>
            </w:r>
            <w:r>
              <w:rPr>
                <w:rStyle w:val="IndexLink"/>
                <w:rtl w:val="true"/>
              </w:rPr>
              <w:tab/>
            </w:r>
            <w:r>
              <w:rPr>
                <w:rStyle w:val="IndexLink"/>
              </w:rPr>
              <w:t>282</w:t>
            </w:r>
          </w:hyperlink>
        </w:p>
        <w:p>
          <w:pPr>
            <w:pStyle w:val="Contents3"/>
            <w:tabs>
              <w:tab w:val="clear" w:pos="8459"/>
              <w:tab w:val="right" w:pos="9026" w:leader="dot"/>
            </w:tabs>
            <w:rPr/>
          </w:pPr>
          <w:hyperlink w:anchor="__RefHeading___Toc5260111_417432637">
            <w:r>
              <w:rPr>
                <w:webHidden/>
                <w:rStyle w:val="IndexLink"/>
                <w:rtl w:val="true"/>
              </w:rPr>
              <w:t>فصل في الوضوءات المستحبة</w:t>
            </w:r>
            <w:r>
              <w:rPr>
                <w:rStyle w:val="IndexLink"/>
                <w:rtl w:val="true"/>
              </w:rPr>
              <w:tab/>
            </w:r>
            <w:r>
              <w:rPr>
                <w:rStyle w:val="IndexLink"/>
              </w:rPr>
              <w:t>284</w:t>
            </w:r>
          </w:hyperlink>
        </w:p>
        <w:p>
          <w:pPr>
            <w:pStyle w:val="Contents4"/>
            <w:tabs>
              <w:tab w:val="clear" w:pos="8176"/>
              <w:tab w:val="right" w:pos="9026" w:leader="dot"/>
            </w:tabs>
            <w:rPr/>
          </w:pPr>
          <w:hyperlink w:anchor="__RefHeading___Toc5260113_417432637">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5260115_417432637">
            <w:r>
              <w:rPr>
                <w:webHidden/>
                <w:rStyle w:val="IndexLink"/>
                <w:rtl w:val="true"/>
              </w:rPr>
              <w:t xml:space="preserve">مسألة </w:t>
            </w:r>
            <w:r>
              <w:rPr>
                <w:rStyle w:val="IndexLink"/>
              </w:rPr>
              <w:t>1</w:t>
            </w:r>
            <w:r>
              <w:rPr>
                <w:rStyle w:val="IndexLink"/>
                <w:rtl w:val="true"/>
              </w:rPr>
              <w:t xml:space="preserve">: </w:t>
            </w:r>
            <w:r>
              <w:rPr>
                <w:rStyle w:val="IndexLink"/>
                <w:rtl w:val="true"/>
              </w:rPr>
              <w:t>الأقوى</w:t>
            </w:r>
            <w:r>
              <w:rPr>
                <w:rStyle w:val="IndexLink"/>
                <w:rtl w:val="true"/>
              </w:rPr>
              <w:t xml:space="preserve">- </w:t>
            </w:r>
            <w:r>
              <w:rPr>
                <w:rStyle w:val="IndexLink"/>
                <w:rtl w:val="true"/>
              </w:rPr>
              <w:t>كما أشير إليه سابقا</w:t>
            </w:r>
            <w:r>
              <w:rPr>
                <w:rStyle w:val="IndexLink"/>
                <w:rtl w:val="true"/>
              </w:rPr>
              <w:t xml:space="preserve">- </w:t>
            </w:r>
            <w:r>
              <w:rPr>
                <w:rStyle w:val="IndexLink"/>
                <w:rtl w:val="true"/>
              </w:rPr>
              <w:t>كونه مستحبا في نفسه</w:t>
            </w:r>
            <w:r>
              <w:rPr>
                <w:rStyle w:val="IndexLink"/>
                <w:rtl w:val="true"/>
              </w:rPr>
              <w:tab/>
            </w:r>
            <w:r>
              <w:rPr>
                <w:rStyle w:val="IndexLink"/>
              </w:rPr>
              <w:t>284</w:t>
            </w:r>
          </w:hyperlink>
        </w:p>
        <w:p>
          <w:pPr>
            <w:pStyle w:val="Contents4"/>
            <w:tabs>
              <w:tab w:val="clear" w:pos="8176"/>
              <w:tab w:val="right" w:pos="9026" w:leader="dot"/>
            </w:tabs>
            <w:rPr/>
          </w:pPr>
          <w:hyperlink w:anchor="__RefHeading___Toc5260117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الوضوء المستحب أقسام</w:t>
            </w:r>
            <w:r>
              <w:rPr>
                <w:rStyle w:val="IndexLink"/>
                <w:rtl w:val="true"/>
              </w:rPr>
              <w:tab/>
            </w:r>
            <w:r>
              <w:rPr>
                <w:rStyle w:val="IndexLink"/>
              </w:rPr>
              <w:t>285</w:t>
            </w:r>
          </w:hyperlink>
        </w:p>
        <w:p>
          <w:pPr>
            <w:pStyle w:val="Contents5"/>
            <w:tabs>
              <w:tab w:val="clear" w:pos="7892"/>
              <w:tab w:val="right" w:pos="9026" w:leader="dot"/>
            </w:tabs>
            <w:rPr/>
          </w:pPr>
          <w:hyperlink w:anchor="__RefHeading___Toc5260119_417432637">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5260121_417432637">
            <w:r>
              <w:rPr>
                <w:webHidden/>
                <w:rStyle w:val="IndexLink"/>
                <w:rtl w:val="true"/>
              </w:rPr>
              <w:t>أما القسم الأول، فلأمور</w:t>
            </w:r>
            <w:r>
              <w:rPr>
                <w:rStyle w:val="IndexLink"/>
                <w:rtl w:val="true"/>
              </w:rPr>
              <w:tab/>
            </w:r>
            <w:r>
              <w:rPr>
                <w:rStyle w:val="IndexLink"/>
              </w:rPr>
              <w:t>286</w:t>
            </w:r>
          </w:hyperlink>
        </w:p>
        <w:p>
          <w:pPr>
            <w:pStyle w:val="Contents5"/>
            <w:tabs>
              <w:tab w:val="clear" w:pos="7892"/>
              <w:tab w:val="right" w:pos="9026" w:leader="dot"/>
            </w:tabs>
            <w:rPr/>
          </w:pPr>
          <w:hyperlink w:anchor="__RefHeading___Toc5260123_417432637">
            <w:r>
              <w:rPr>
                <w:webHidden/>
                <w:rStyle w:val="IndexLink"/>
                <w:rtl w:val="true"/>
              </w:rPr>
              <w:t>و أما القسم الثاني فهو الوضوء للتجديد</w:t>
            </w:r>
            <w:r>
              <w:rPr>
                <w:rStyle w:val="IndexLink"/>
                <w:rtl w:val="true"/>
              </w:rPr>
              <w:tab/>
            </w:r>
            <w:r>
              <w:rPr>
                <w:rStyle w:val="IndexLink"/>
              </w:rPr>
              <w:t>292</w:t>
            </w:r>
          </w:hyperlink>
        </w:p>
        <w:p>
          <w:pPr>
            <w:pStyle w:val="Contents5"/>
            <w:tabs>
              <w:tab w:val="clear" w:pos="7892"/>
              <w:tab w:val="right" w:pos="9026" w:leader="dot"/>
            </w:tabs>
            <w:rPr/>
          </w:pPr>
          <w:hyperlink w:anchor="__RefHeading___Toc5260125_417432637">
            <w:r>
              <w:rPr>
                <w:webHidden/>
                <w:rStyle w:val="IndexLink"/>
                <w:rtl w:val="true"/>
              </w:rPr>
              <w:t>و أما القسم الثالث فلأمور</w:t>
            </w:r>
            <w:r>
              <w:rPr>
                <w:rStyle w:val="IndexLink"/>
                <w:rtl w:val="true"/>
              </w:rPr>
              <w:tab/>
            </w:r>
            <w:r>
              <w:rPr>
                <w:rStyle w:val="IndexLink"/>
              </w:rPr>
              <w:t>293</w:t>
            </w:r>
          </w:hyperlink>
        </w:p>
        <w:p>
          <w:pPr>
            <w:pStyle w:val="Contents4"/>
            <w:tabs>
              <w:tab w:val="clear" w:pos="8176"/>
              <w:tab w:val="right" w:pos="9026" w:leader="dot"/>
            </w:tabs>
            <w:rPr/>
          </w:pPr>
          <w:hyperlink w:anchor="__RefHeading___Toc5260127_417432637">
            <w:r>
              <w:rPr>
                <w:webHidden/>
                <w:rStyle w:val="IndexLink"/>
                <w:rtl w:val="true"/>
              </w:rPr>
              <w:t xml:space="preserve">مسألة </w:t>
            </w:r>
            <w:r>
              <w:rPr>
                <w:rStyle w:val="IndexLink"/>
              </w:rPr>
              <w:t>3</w:t>
            </w:r>
            <w:r>
              <w:rPr>
                <w:rStyle w:val="IndexLink"/>
                <w:rtl w:val="true"/>
              </w:rPr>
              <w:t xml:space="preserve">: </w:t>
            </w:r>
            <w:r>
              <w:rPr>
                <w:rStyle w:val="IndexLink"/>
                <w:rtl w:val="true"/>
              </w:rPr>
              <w:t>لا يختص القسم الأول من المستحب بالغاية التي توضأ لأجلها</w:t>
            </w:r>
            <w:r>
              <w:rPr>
                <w:rStyle w:val="IndexLink"/>
                <w:rtl w:val="true"/>
              </w:rPr>
              <w:tab/>
            </w:r>
            <w:r>
              <w:rPr>
                <w:rStyle w:val="IndexLink"/>
              </w:rPr>
              <w:t>296</w:t>
            </w:r>
          </w:hyperlink>
        </w:p>
        <w:p>
          <w:pPr>
            <w:pStyle w:val="Contents4"/>
            <w:tabs>
              <w:tab w:val="clear" w:pos="8176"/>
              <w:tab w:val="right" w:pos="9026" w:leader="dot"/>
            </w:tabs>
            <w:rPr/>
          </w:pPr>
          <w:hyperlink w:anchor="__RefHeading___Toc5260129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يجب في الوضوء قصد موجبه</w:t>
            </w:r>
            <w:r>
              <w:rPr>
                <w:rStyle w:val="IndexLink"/>
                <w:rtl w:val="true"/>
              </w:rPr>
              <w:tab/>
            </w:r>
            <w:r>
              <w:rPr>
                <w:rStyle w:val="IndexLink"/>
              </w:rPr>
              <w:t>299</w:t>
            </w:r>
          </w:hyperlink>
        </w:p>
        <w:p>
          <w:pPr>
            <w:pStyle w:val="Contents4"/>
            <w:tabs>
              <w:tab w:val="clear" w:pos="8176"/>
              <w:tab w:val="right" w:pos="9026" w:leader="dot"/>
            </w:tabs>
            <w:rPr/>
          </w:pPr>
          <w:hyperlink w:anchor="__RefHeading___Toc5260131_417432637">
            <w:r>
              <w:rPr>
                <w:webHidden/>
                <w:rStyle w:val="IndexLink"/>
                <w:rtl w:val="true"/>
              </w:rPr>
              <w:t xml:space="preserve">مسألة </w:t>
            </w:r>
            <w:r>
              <w:rPr>
                <w:rStyle w:val="IndexLink"/>
              </w:rPr>
              <w:t>5</w:t>
            </w:r>
            <w:r>
              <w:rPr>
                <w:rStyle w:val="IndexLink"/>
                <w:rtl w:val="true"/>
              </w:rPr>
              <w:t xml:space="preserve">: </w:t>
            </w:r>
            <w:r>
              <w:rPr>
                <w:rStyle w:val="IndexLink"/>
                <w:rtl w:val="true"/>
              </w:rPr>
              <w:t>يكفي الوضوء الواحد للأحداث المتعددة إذا قصد رفع طبيعة الحدث</w:t>
            </w:r>
            <w:r>
              <w:rPr>
                <w:rStyle w:val="IndexLink"/>
                <w:rtl w:val="true"/>
              </w:rPr>
              <w:tab/>
            </w:r>
            <w:r>
              <w:rPr>
                <w:rStyle w:val="IndexLink"/>
              </w:rPr>
              <w:t>300</w:t>
            </w:r>
          </w:hyperlink>
        </w:p>
        <w:p>
          <w:pPr>
            <w:pStyle w:val="Contents4"/>
            <w:tabs>
              <w:tab w:val="clear" w:pos="8176"/>
              <w:tab w:val="right" w:pos="9026" w:leader="dot"/>
            </w:tabs>
            <w:rPr/>
          </w:pPr>
          <w:hyperlink w:anchor="__RefHeading___Toc5260133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 للوضوء غايات متعدّدة</w:t>
            </w:r>
            <w:r>
              <w:rPr>
                <w:rStyle w:val="IndexLink"/>
                <w:rtl w:val="true"/>
              </w:rPr>
              <w:tab/>
            </w:r>
            <w:r>
              <w:rPr>
                <w:rStyle w:val="IndexLink"/>
              </w:rPr>
              <w:t>300</w:t>
            </w:r>
          </w:hyperlink>
        </w:p>
        <w:p>
          <w:pPr>
            <w:pStyle w:val="Contents3"/>
            <w:tabs>
              <w:tab w:val="clear" w:pos="8459"/>
              <w:tab w:val="right" w:pos="9026" w:leader="dot"/>
            </w:tabs>
            <w:rPr/>
          </w:pPr>
          <w:hyperlink w:anchor="__RefHeading___Toc5260135_417432637">
            <w:r>
              <w:rPr>
                <w:webHidden/>
                <w:rStyle w:val="IndexLink"/>
                <w:rtl w:val="true"/>
              </w:rPr>
              <w:t>فصل في بعض مستحبّات الوضوء</w:t>
            </w:r>
            <w:r>
              <w:rPr>
                <w:rStyle w:val="IndexLink"/>
                <w:rtl w:val="true"/>
              </w:rPr>
              <w:tab/>
            </w:r>
            <w:r>
              <w:rPr>
                <w:rStyle w:val="IndexLink"/>
              </w:rPr>
              <w:t>306</w:t>
            </w:r>
          </w:hyperlink>
        </w:p>
        <w:p>
          <w:pPr>
            <w:pStyle w:val="Contents4"/>
            <w:tabs>
              <w:tab w:val="clear" w:pos="8176"/>
              <w:tab w:val="right" w:pos="9026" w:leader="dot"/>
            </w:tabs>
            <w:rPr/>
          </w:pPr>
          <w:hyperlink w:anchor="__RefHeading___Toc5260137_417432637">
            <w:r>
              <w:rPr>
                <w:webHidden/>
                <w:rStyle w:val="IndexLink"/>
                <w:rtl w:val="true"/>
              </w:rPr>
              <w:t>اشارة</w:t>
            </w:r>
            <w:r>
              <w:rPr>
                <w:rStyle w:val="IndexLink"/>
                <w:rtl w:val="true"/>
              </w:rPr>
              <w:tab/>
            </w:r>
            <w:r>
              <w:rPr>
                <w:rStyle w:val="IndexLink"/>
              </w:rPr>
              <w:t>306</w:t>
            </w:r>
          </w:hyperlink>
        </w:p>
        <w:p>
          <w:pPr>
            <w:pStyle w:val="Contents4"/>
            <w:tabs>
              <w:tab w:val="clear" w:pos="8176"/>
              <w:tab w:val="right" w:pos="9026" w:leader="dot"/>
            </w:tabs>
            <w:rPr/>
          </w:pPr>
          <w:hyperlink w:anchor="__RefHeading___Toc5260139_417432637">
            <w:r>
              <w:rPr>
                <w:webHidden/>
                <w:rStyle w:val="IndexLink"/>
                <w:rtl w:val="true"/>
              </w:rPr>
              <w:t>الأول</w:t>
            </w:r>
            <w:r>
              <w:rPr>
                <w:rStyle w:val="IndexLink"/>
                <w:rtl w:val="true"/>
              </w:rPr>
              <w:t xml:space="preserve">: </w:t>
            </w:r>
            <w:r>
              <w:rPr>
                <w:rStyle w:val="IndexLink"/>
                <w:rtl w:val="true"/>
              </w:rPr>
              <w:t>أن يكون بمدّ</w:t>
            </w:r>
            <w:r>
              <w:rPr>
                <w:rStyle w:val="IndexLink"/>
                <w:rtl w:val="true"/>
              </w:rPr>
              <w:tab/>
            </w:r>
            <w:r>
              <w:rPr>
                <w:rStyle w:val="IndexLink"/>
              </w:rPr>
              <w:t>306</w:t>
            </w:r>
          </w:hyperlink>
        </w:p>
        <w:p>
          <w:pPr>
            <w:pStyle w:val="Contents4"/>
            <w:tabs>
              <w:tab w:val="clear" w:pos="8176"/>
              <w:tab w:val="right" w:pos="9026" w:leader="dot"/>
            </w:tabs>
            <w:rPr/>
          </w:pPr>
          <w:hyperlink w:anchor="__RefHeading___Toc5260141_417432637">
            <w:r>
              <w:rPr>
                <w:webHidden/>
                <w:rStyle w:val="IndexLink"/>
                <w:rtl w:val="true"/>
              </w:rPr>
              <w:t>الثاني</w:t>
            </w:r>
            <w:r>
              <w:rPr>
                <w:rStyle w:val="IndexLink"/>
                <w:rtl w:val="true"/>
              </w:rPr>
              <w:t xml:space="preserve">: </w:t>
            </w:r>
            <w:r>
              <w:rPr>
                <w:rStyle w:val="IndexLink"/>
                <w:rtl w:val="true"/>
              </w:rPr>
              <w:t>الاستياك بأيّ شي‌ء كان</w:t>
            </w:r>
            <w:r>
              <w:rPr>
                <w:rStyle w:val="IndexLink"/>
                <w:rtl w:val="true"/>
              </w:rPr>
              <w:tab/>
            </w:r>
            <w:r>
              <w:rPr>
                <w:rStyle w:val="IndexLink"/>
              </w:rPr>
              <w:t>307</w:t>
            </w:r>
          </w:hyperlink>
        </w:p>
        <w:p>
          <w:pPr>
            <w:pStyle w:val="Contents4"/>
            <w:tabs>
              <w:tab w:val="clear" w:pos="8176"/>
              <w:tab w:val="right" w:pos="9026" w:leader="dot"/>
            </w:tabs>
            <w:rPr/>
          </w:pPr>
          <w:hyperlink w:anchor="__RefHeading___Toc5260143_417432637">
            <w:r>
              <w:rPr>
                <w:webHidden/>
                <w:rStyle w:val="IndexLink"/>
                <w:rtl w:val="true"/>
              </w:rPr>
              <w:t>الثالث</w:t>
            </w:r>
            <w:r>
              <w:rPr>
                <w:rStyle w:val="IndexLink"/>
                <w:rtl w:val="true"/>
              </w:rPr>
              <w:t xml:space="preserve">: </w:t>
            </w:r>
            <w:r>
              <w:rPr>
                <w:rStyle w:val="IndexLink"/>
                <w:rtl w:val="true"/>
              </w:rPr>
              <w:t>وضع الإناء الذي يغترف منه على اليمين</w:t>
            </w:r>
            <w:r>
              <w:rPr>
                <w:rStyle w:val="IndexLink"/>
                <w:rtl w:val="true"/>
              </w:rPr>
              <w:tab/>
            </w:r>
            <w:r>
              <w:rPr>
                <w:rStyle w:val="IndexLink"/>
              </w:rPr>
              <w:t>307</w:t>
            </w:r>
          </w:hyperlink>
        </w:p>
        <w:p>
          <w:pPr>
            <w:pStyle w:val="Contents4"/>
            <w:tabs>
              <w:tab w:val="clear" w:pos="8176"/>
              <w:tab w:val="right" w:pos="9026" w:leader="dot"/>
            </w:tabs>
            <w:rPr/>
          </w:pPr>
          <w:hyperlink w:anchor="__RefHeading___Toc5260145_417432637">
            <w:r>
              <w:rPr>
                <w:webHidden/>
                <w:rStyle w:val="IndexLink"/>
                <w:rtl w:val="true"/>
              </w:rPr>
              <w:t>الرابع</w:t>
            </w:r>
            <w:r>
              <w:rPr>
                <w:rStyle w:val="IndexLink"/>
                <w:rtl w:val="true"/>
              </w:rPr>
              <w:t xml:space="preserve">: </w:t>
            </w:r>
            <w:r>
              <w:rPr>
                <w:rStyle w:val="IndexLink"/>
                <w:rtl w:val="true"/>
              </w:rPr>
              <w:t>غسل اليدين قبل الاغتراف</w:t>
            </w:r>
            <w:r>
              <w:rPr>
                <w:rStyle w:val="IndexLink"/>
                <w:rtl w:val="true"/>
              </w:rPr>
              <w:tab/>
            </w:r>
            <w:r>
              <w:rPr>
                <w:rStyle w:val="IndexLink"/>
              </w:rPr>
              <w:t>308</w:t>
            </w:r>
          </w:hyperlink>
        </w:p>
        <w:p>
          <w:pPr>
            <w:pStyle w:val="Contents4"/>
            <w:tabs>
              <w:tab w:val="clear" w:pos="8176"/>
              <w:tab w:val="right" w:pos="9026" w:leader="dot"/>
            </w:tabs>
            <w:rPr/>
          </w:pPr>
          <w:hyperlink w:anchor="__RefHeading___Toc5260147_417432637">
            <w:r>
              <w:rPr>
                <w:webHidden/>
                <w:rStyle w:val="IndexLink"/>
                <w:rtl w:val="true"/>
              </w:rPr>
              <w:t>الخامس</w:t>
            </w:r>
            <w:r>
              <w:rPr>
                <w:rStyle w:val="IndexLink"/>
                <w:rtl w:val="true"/>
              </w:rPr>
              <w:t xml:space="preserve">: </w:t>
            </w:r>
            <w:r>
              <w:rPr>
                <w:rStyle w:val="IndexLink"/>
                <w:rtl w:val="true"/>
              </w:rPr>
              <w:t>المضمضة و الاستنشاق</w:t>
            </w:r>
            <w:r>
              <w:rPr>
                <w:rStyle w:val="IndexLink"/>
                <w:rtl w:val="true"/>
              </w:rPr>
              <w:tab/>
            </w:r>
            <w:r>
              <w:rPr>
                <w:rStyle w:val="IndexLink"/>
              </w:rPr>
              <w:t>309</w:t>
            </w:r>
          </w:hyperlink>
        </w:p>
        <w:p>
          <w:pPr>
            <w:pStyle w:val="Contents4"/>
            <w:tabs>
              <w:tab w:val="clear" w:pos="8176"/>
              <w:tab w:val="right" w:pos="9026" w:leader="dot"/>
            </w:tabs>
            <w:rPr/>
          </w:pPr>
          <w:hyperlink w:anchor="__RefHeading___Toc5260149_417432637">
            <w:r>
              <w:rPr>
                <w:webHidden/>
                <w:rStyle w:val="IndexLink"/>
                <w:rtl w:val="true"/>
              </w:rPr>
              <w:t>السادس</w:t>
            </w:r>
            <w:r>
              <w:rPr>
                <w:rStyle w:val="IndexLink"/>
                <w:rtl w:val="true"/>
              </w:rPr>
              <w:t xml:space="preserve">: </w:t>
            </w:r>
            <w:r>
              <w:rPr>
                <w:rStyle w:val="IndexLink"/>
                <w:rtl w:val="true"/>
              </w:rPr>
              <w:t>التسمية عند وضع اليد في الماء</w:t>
            </w:r>
            <w:r>
              <w:rPr>
                <w:rStyle w:val="IndexLink"/>
                <w:rtl w:val="true"/>
              </w:rPr>
              <w:tab/>
            </w:r>
            <w:r>
              <w:rPr>
                <w:rStyle w:val="IndexLink"/>
              </w:rPr>
              <w:t>311</w:t>
            </w:r>
          </w:hyperlink>
        </w:p>
        <w:p>
          <w:pPr>
            <w:pStyle w:val="Contents4"/>
            <w:tabs>
              <w:tab w:val="clear" w:pos="8176"/>
              <w:tab w:val="right" w:pos="9026" w:leader="dot"/>
            </w:tabs>
            <w:rPr/>
          </w:pPr>
          <w:hyperlink w:anchor="__RefHeading___Toc5260151_417432637">
            <w:r>
              <w:rPr>
                <w:webHidden/>
                <w:rStyle w:val="IndexLink"/>
                <w:rtl w:val="true"/>
              </w:rPr>
              <w:t>السابع</w:t>
            </w:r>
            <w:r>
              <w:rPr>
                <w:rStyle w:val="IndexLink"/>
                <w:rtl w:val="true"/>
              </w:rPr>
              <w:t xml:space="preserve">: </w:t>
            </w:r>
            <w:r>
              <w:rPr>
                <w:rStyle w:val="IndexLink"/>
                <w:rtl w:val="true"/>
              </w:rPr>
              <w:t>الاغتراف باليمنى و لو لليمنى</w:t>
            </w:r>
            <w:r>
              <w:rPr>
                <w:rStyle w:val="IndexLink"/>
                <w:rtl w:val="true"/>
              </w:rPr>
              <w:tab/>
            </w:r>
            <w:r>
              <w:rPr>
                <w:rStyle w:val="IndexLink"/>
              </w:rPr>
              <w:t>313</w:t>
            </w:r>
          </w:hyperlink>
        </w:p>
        <w:p>
          <w:pPr>
            <w:pStyle w:val="Contents4"/>
            <w:tabs>
              <w:tab w:val="clear" w:pos="8176"/>
              <w:tab w:val="right" w:pos="9026" w:leader="dot"/>
            </w:tabs>
            <w:rPr/>
          </w:pPr>
          <w:hyperlink w:anchor="__RefHeading___Toc5260153_417432637">
            <w:r>
              <w:rPr>
                <w:webHidden/>
                <w:rStyle w:val="IndexLink"/>
                <w:rtl w:val="true"/>
              </w:rPr>
              <w:t>الثامن</w:t>
            </w:r>
            <w:r>
              <w:rPr>
                <w:rStyle w:val="IndexLink"/>
                <w:rtl w:val="true"/>
              </w:rPr>
              <w:t xml:space="preserve">: </w:t>
            </w:r>
            <w:r>
              <w:rPr>
                <w:rStyle w:val="IndexLink"/>
                <w:rtl w:val="true"/>
              </w:rPr>
              <w:t>قراءة الأدعية المأثورة</w:t>
            </w:r>
            <w:r>
              <w:rPr>
                <w:rStyle w:val="IndexLink"/>
                <w:rtl w:val="true"/>
              </w:rPr>
              <w:tab/>
            </w:r>
            <w:r>
              <w:rPr>
                <w:rStyle w:val="IndexLink"/>
              </w:rPr>
              <w:t>313</w:t>
            </w:r>
          </w:hyperlink>
        </w:p>
        <w:p>
          <w:pPr>
            <w:pStyle w:val="Contents4"/>
            <w:tabs>
              <w:tab w:val="clear" w:pos="8176"/>
              <w:tab w:val="right" w:pos="9026" w:leader="dot"/>
            </w:tabs>
            <w:rPr/>
          </w:pPr>
          <w:hyperlink w:anchor="__RefHeading___Toc5260155_417432637">
            <w:r>
              <w:rPr>
                <w:webHidden/>
                <w:rStyle w:val="IndexLink"/>
                <w:rtl w:val="true"/>
              </w:rPr>
              <w:t>التاسع</w:t>
            </w:r>
            <w:r>
              <w:rPr>
                <w:rStyle w:val="IndexLink"/>
                <w:rtl w:val="true"/>
              </w:rPr>
              <w:t xml:space="preserve">: </w:t>
            </w:r>
            <w:r>
              <w:rPr>
                <w:rStyle w:val="IndexLink"/>
                <w:rtl w:val="true"/>
              </w:rPr>
              <w:t>غسل كلّ من الوجه و اليدين مرّتين</w:t>
            </w:r>
            <w:r>
              <w:rPr>
                <w:rStyle w:val="IndexLink"/>
                <w:rtl w:val="true"/>
              </w:rPr>
              <w:tab/>
            </w:r>
            <w:r>
              <w:rPr>
                <w:rStyle w:val="IndexLink"/>
              </w:rPr>
              <w:t>315</w:t>
            </w:r>
          </w:hyperlink>
        </w:p>
        <w:p>
          <w:pPr>
            <w:pStyle w:val="Contents4"/>
            <w:tabs>
              <w:tab w:val="clear" w:pos="8176"/>
              <w:tab w:val="right" w:pos="9026" w:leader="dot"/>
            </w:tabs>
            <w:rPr/>
          </w:pPr>
          <w:hyperlink w:anchor="__RefHeading___Toc5260157_417432637">
            <w:r>
              <w:rPr>
                <w:webHidden/>
                <w:rStyle w:val="IndexLink"/>
                <w:rtl w:val="true"/>
              </w:rPr>
              <w:t>العاشر</w:t>
            </w:r>
            <w:r>
              <w:rPr>
                <w:rStyle w:val="IndexLink"/>
                <w:rtl w:val="true"/>
              </w:rPr>
              <w:t xml:space="preserve">: </w:t>
            </w:r>
            <w:r>
              <w:rPr>
                <w:rStyle w:val="IndexLink"/>
                <w:rtl w:val="true"/>
              </w:rPr>
              <w:t>أن يبدأ الرجل بظاهر ذراعيه في الغسلة الأولى</w:t>
            </w:r>
            <w:r>
              <w:rPr>
                <w:rStyle w:val="IndexLink"/>
                <w:rtl w:val="true"/>
              </w:rPr>
              <w:tab/>
            </w:r>
            <w:r>
              <w:rPr>
                <w:rStyle w:val="IndexLink"/>
              </w:rPr>
              <w:t>319</w:t>
            </w:r>
          </w:hyperlink>
        </w:p>
        <w:p>
          <w:pPr>
            <w:pStyle w:val="Contents4"/>
            <w:tabs>
              <w:tab w:val="clear" w:pos="8176"/>
              <w:tab w:val="right" w:pos="9026" w:leader="dot"/>
            </w:tabs>
            <w:rPr/>
          </w:pPr>
          <w:hyperlink w:anchor="__RefHeading___Toc5260159_417432637">
            <w:r>
              <w:rPr>
                <w:webHidden/>
                <w:rStyle w:val="IndexLink"/>
                <w:rtl w:val="true"/>
              </w:rPr>
              <w:t>الحادي عشر</w:t>
            </w:r>
            <w:r>
              <w:rPr>
                <w:rStyle w:val="IndexLink"/>
                <w:rtl w:val="true"/>
              </w:rPr>
              <w:t xml:space="preserve">: </w:t>
            </w:r>
            <w:r>
              <w:rPr>
                <w:rStyle w:val="IndexLink"/>
                <w:rtl w:val="true"/>
              </w:rPr>
              <w:t>أن يصبّ الماء على أعلى كلّ عضو</w:t>
            </w:r>
            <w:r>
              <w:rPr>
                <w:rStyle w:val="IndexLink"/>
                <w:rtl w:val="true"/>
              </w:rPr>
              <w:tab/>
            </w:r>
            <w:r>
              <w:rPr>
                <w:rStyle w:val="IndexLink"/>
              </w:rPr>
              <w:t>320</w:t>
            </w:r>
          </w:hyperlink>
        </w:p>
        <w:p>
          <w:pPr>
            <w:pStyle w:val="Contents4"/>
            <w:tabs>
              <w:tab w:val="clear" w:pos="8176"/>
              <w:tab w:val="right" w:pos="9026" w:leader="dot"/>
            </w:tabs>
            <w:rPr/>
          </w:pPr>
          <w:hyperlink w:anchor="__RefHeading___Toc5260161_417432637">
            <w:r>
              <w:rPr>
                <w:webHidden/>
                <w:rStyle w:val="IndexLink"/>
                <w:rtl w:val="true"/>
              </w:rPr>
              <w:t>الثاني عشر</w:t>
            </w:r>
            <w:r>
              <w:rPr>
                <w:rStyle w:val="IndexLink"/>
                <w:rtl w:val="true"/>
              </w:rPr>
              <w:t xml:space="preserve">: </w:t>
            </w:r>
            <w:r>
              <w:rPr>
                <w:rStyle w:val="IndexLink"/>
                <w:rtl w:val="true"/>
              </w:rPr>
              <w:t>أن يغسل ما يجب غسله من مواضع الوضوء بصبّ الماء عليه</w:t>
            </w:r>
            <w:r>
              <w:rPr>
                <w:rStyle w:val="IndexLink"/>
                <w:rtl w:val="true"/>
              </w:rPr>
              <w:tab/>
            </w:r>
            <w:r>
              <w:rPr>
                <w:rStyle w:val="IndexLink"/>
              </w:rPr>
              <w:t>320</w:t>
            </w:r>
          </w:hyperlink>
        </w:p>
        <w:p>
          <w:pPr>
            <w:pStyle w:val="Contents4"/>
            <w:tabs>
              <w:tab w:val="clear" w:pos="8176"/>
              <w:tab w:val="right" w:pos="9026" w:leader="dot"/>
            </w:tabs>
            <w:rPr/>
          </w:pPr>
          <w:hyperlink w:anchor="__RefHeading___Toc5260163_417432637">
            <w:r>
              <w:rPr>
                <w:webHidden/>
                <w:rStyle w:val="IndexLink"/>
                <w:rtl w:val="true"/>
              </w:rPr>
              <w:t>الثالث عشر</w:t>
            </w:r>
            <w:r>
              <w:rPr>
                <w:rStyle w:val="IndexLink"/>
                <w:rtl w:val="true"/>
              </w:rPr>
              <w:t xml:space="preserve">: </w:t>
            </w:r>
            <w:r>
              <w:rPr>
                <w:rStyle w:val="IndexLink"/>
                <w:rtl w:val="true"/>
              </w:rPr>
              <w:t>أن يكون ذلك مع إمرار اليد</w:t>
            </w:r>
            <w:r>
              <w:rPr>
                <w:rStyle w:val="IndexLink"/>
                <w:rtl w:val="true"/>
              </w:rPr>
              <w:tab/>
            </w:r>
            <w:r>
              <w:rPr>
                <w:rStyle w:val="IndexLink"/>
              </w:rPr>
              <w:t>320</w:t>
            </w:r>
          </w:hyperlink>
        </w:p>
        <w:p>
          <w:pPr>
            <w:pStyle w:val="Contents4"/>
            <w:tabs>
              <w:tab w:val="clear" w:pos="8176"/>
              <w:tab w:val="right" w:pos="9026" w:leader="dot"/>
            </w:tabs>
            <w:rPr/>
          </w:pPr>
          <w:hyperlink w:anchor="__RefHeading___Toc5260165_417432637">
            <w:r>
              <w:rPr>
                <w:webHidden/>
                <w:rStyle w:val="IndexLink"/>
                <w:rtl w:val="true"/>
              </w:rPr>
              <w:t>الرابع عشر</w:t>
            </w:r>
            <w:r>
              <w:rPr>
                <w:rStyle w:val="IndexLink"/>
                <w:rtl w:val="true"/>
              </w:rPr>
              <w:t xml:space="preserve">: </w:t>
            </w:r>
            <w:r>
              <w:rPr>
                <w:rStyle w:val="IndexLink"/>
                <w:rtl w:val="true"/>
              </w:rPr>
              <w:t>أن يكون حاضر القلب</w:t>
            </w:r>
            <w:r>
              <w:rPr>
                <w:rStyle w:val="IndexLink"/>
                <w:rtl w:val="true"/>
              </w:rPr>
              <w:tab/>
            </w:r>
            <w:r>
              <w:rPr>
                <w:rStyle w:val="IndexLink"/>
              </w:rPr>
              <w:t>321</w:t>
            </w:r>
          </w:hyperlink>
        </w:p>
        <w:p>
          <w:pPr>
            <w:pStyle w:val="Contents4"/>
            <w:tabs>
              <w:tab w:val="clear" w:pos="8176"/>
              <w:tab w:val="right" w:pos="9026" w:leader="dot"/>
            </w:tabs>
            <w:rPr/>
          </w:pPr>
          <w:hyperlink w:anchor="__RefHeading___Toc5260167_417432637">
            <w:r>
              <w:rPr>
                <w:webHidden/>
                <w:rStyle w:val="IndexLink"/>
                <w:rtl w:val="true"/>
              </w:rPr>
              <w:t>الخامس عشر</w:t>
            </w:r>
            <w:r>
              <w:rPr>
                <w:rStyle w:val="IndexLink"/>
                <w:rtl w:val="true"/>
              </w:rPr>
              <w:t xml:space="preserve">: </w:t>
            </w:r>
            <w:r>
              <w:rPr>
                <w:rStyle w:val="IndexLink"/>
                <w:rtl w:val="true"/>
              </w:rPr>
              <w:t>أن يقرأ القدر حال الوضوء</w:t>
            </w:r>
            <w:r>
              <w:rPr>
                <w:rStyle w:val="IndexLink"/>
                <w:rtl w:val="true"/>
              </w:rPr>
              <w:tab/>
            </w:r>
            <w:r>
              <w:rPr>
                <w:rStyle w:val="IndexLink"/>
              </w:rPr>
              <w:t>321</w:t>
            </w:r>
          </w:hyperlink>
        </w:p>
        <w:p>
          <w:pPr>
            <w:pStyle w:val="Contents4"/>
            <w:tabs>
              <w:tab w:val="clear" w:pos="8176"/>
              <w:tab w:val="right" w:pos="9026" w:leader="dot"/>
            </w:tabs>
            <w:rPr/>
          </w:pPr>
          <w:hyperlink w:anchor="__RefHeading___Toc5260169_417432637">
            <w:r>
              <w:rPr>
                <w:webHidden/>
                <w:rStyle w:val="IndexLink"/>
                <w:rtl w:val="true"/>
              </w:rPr>
              <w:t>السادس عشر</w:t>
            </w:r>
            <w:r>
              <w:rPr>
                <w:rStyle w:val="IndexLink"/>
                <w:rtl w:val="true"/>
              </w:rPr>
              <w:t xml:space="preserve">: </w:t>
            </w:r>
            <w:r>
              <w:rPr>
                <w:rStyle w:val="IndexLink"/>
                <w:rtl w:val="true"/>
              </w:rPr>
              <w:t>أن يقرأ آية الكرسيّ بعده</w:t>
            </w:r>
            <w:r>
              <w:rPr>
                <w:rStyle w:val="IndexLink"/>
                <w:rtl w:val="true"/>
              </w:rPr>
              <w:tab/>
            </w:r>
            <w:r>
              <w:rPr>
                <w:rStyle w:val="IndexLink"/>
              </w:rPr>
              <w:t>321</w:t>
            </w:r>
          </w:hyperlink>
        </w:p>
        <w:p>
          <w:pPr>
            <w:pStyle w:val="Contents4"/>
            <w:tabs>
              <w:tab w:val="clear" w:pos="8176"/>
              <w:tab w:val="right" w:pos="9026" w:leader="dot"/>
            </w:tabs>
            <w:rPr/>
          </w:pPr>
          <w:hyperlink w:anchor="__RefHeading___Toc5260171_417432637">
            <w:r>
              <w:rPr>
                <w:webHidden/>
                <w:rStyle w:val="IndexLink"/>
                <w:rtl w:val="true"/>
              </w:rPr>
              <w:t>السابع عشر</w:t>
            </w:r>
            <w:r>
              <w:rPr>
                <w:rStyle w:val="IndexLink"/>
                <w:rtl w:val="true"/>
              </w:rPr>
              <w:t xml:space="preserve">: </w:t>
            </w:r>
            <w:r>
              <w:rPr>
                <w:rStyle w:val="IndexLink"/>
                <w:rtl w:val="true"/>
              </w:rPr>
              <w:t>أن يفتح عينيه حال غسل الوجه</w:t>
            </w:r>
            <w:r>
              <w:rPr>
                <w:rStyle w:val="IndexLink"/>
                <w:rtl w:val="true"/>
              </w:rPr>
              <w:tab/>
            </w:r>
            <w:r>
              <w:rPr>
                <w:rStyle w:val="IndexLink"/>
              </w:rPr>
              <w:t>321</w:t>
            </w:r>
          </w:hyperlink>
        </w:p>
        <w:p>
          <w:pPr>
            <w:pStyle w:val="Contents3"/>
            <w:tabs>
              <w:tab w:val="clear" w:pos="8459"/>
              <w:tab w:val="right" w:pos="9026" w:leader="dot"/>
            </w:tabs>
            <w:rPr/>
          </w:pPr>
          <w:hyperlink w:anchor="__RefHeading___Toc5260173_417432637">
            <w:r>
              <w:rPr>
                <w:webHidden/>
                <w:rStyle w:val="IndexLink"/>
                <w:rtl w:val="true"/>
              </w:rPr>
              <w:t>فصل في مكروهات الوضوء</w:t>
            </w:r>
            <w:r>
              <w:rPr>
                <w:rStyle w:val="IndexLink"/>
                <w:rtl w:val="true"/>
              </w:rPr>
              <w:tab/>
            </w:r>
            <w:r>
              <w:rPr>
                <w:rStyle w:val="IndexLink"/>
              </w:rPr>
              <w:t>323</w:t>
            </w:r>
          </w:hyperlink>
        </w:p>
        <w:p>
          <w:pPr>
            <w:pStyle w:val="Contents4"/>
            <w:tabs>
              <w:tab w:val="clear" w:pos="8176"/>
              <w:tab w:val="right" w:pos="9026" w:leader="dot"/>
            </w:tabs>
            <w:rPr/>
          </w:pPr>
          <w:hyperlink w:anchor="__RefHeading___Toc5260175_417432637">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5260177_417432637">
            <w:r>
              <w:rPr>
                <w:webHidden/>
                <w:rStyle w:val="IndexLink"/>
                <w:rtl w:val="true"/>
              </w:rPr>
              <w:t>الأول</w:t>
            </w:r>
            <w:r>
              <w:rPr>
                <w:rStyle w:val="IndexLink"/>
                <w:rtl w:val="true"/>
              </w:rPr>
              <w:t xml:space="preserve">: </w:t>
            </w:r>
            <w:r>
              <w:rPr>
                <w:rStyle w:val="IndexLink"/>
                <w:rtl w:val="true"/>
              </w:rPr>
              <w:t>الاستعانة بالغير في المقدّمات القريبة</w:t>
            </w:r>
            <w:r>
              <w:rPr>
                <w:rStyle w:val="IndexLink"/>
                <w:rtl w:val="true"/>
              </w:rPr>
              <w:tab/>
            </w:r>
            <w:r>
              <w:rPr>
                <w:rStyle w:val="IndexLink"/>
              </w:rPr>
              <w:t>323</w:t>
            </w:r>
          </w:hyperlink>
        </w:p>
        <w:p>
          <w:pPr>
            <w:pStyle w:val="Contents4"/>
            <w:tabs>
              <w:tab w:val="clear" w:pos="8176"/>
              <w:tab w:val="right" w:pos="9026" w:leader="dot"/>
            </w:tabs>
            <w:rPr/>
          </w:pPr>
          <w:hyperlink w:anchor="__RefHeading___Toc5260179_417432637">
            <w:r>
              <w:rPr>
                <w:webHidden/>
                <w:rStyle w:val="IndexLink"/>
                <w:rtl w:val="true"/>
              </w:rPr>
              <w:t>الثاني</w:t>
            </w:r>
            <w:r>
              <w:rPr>
                <w:rStyle w:val="IndexLink"/>
                <w:rtl w:val="true"/>
              </w:rPr>
              <w:t xml:space="preserve">: </w:t>
            </w:r>
            <w:r>
              <w:rPr>
                <w:rStyle w:val="IndexLink"/>
                <w:rtl w:val="true"/>
              </w:rPr>
              <w:t>التمندل</w:t>
            </w:r>
            <w:r>
              <w:rPr>
                <w:rStyle w:val="IndexLink"/>
                <w:rtl w:val="true"/>
              </w:rPr>
              <w:tab/>
            </w:r>
            <w:r>
              <w:rPr>
                <w:rStyle w:val="IndexLink"/>
              </w:rPr>
              <w:t>324</w:t>
            </w:r>
          </w:hyperlink>
        </w:p>
        <w:p>
          <w:pPr>
            <w:pStyle w:val="Contents4"/>
            <w:tabs>
              <w:tab w:val="clear" w:pos="8176"/>
              <w:tab w:val="right" w:pos="9026" w:leader="dot"/>
            </w:tabs>
            <w:rPr/>
          </w:pPr>
          <w:hyperlink w:anchor="__RefHeading___Toc5260181_417432637">
            <w:r>
              <w:rPr>
                <w:webHidden/>
                <w:rStyle w:val="IndexLink"/>
                <w:rtl w:val="true"/>
              </w:rPr>
              <w:t>الثالث</w:t>
            </w:r>
            <w:r>
              <w:rPr>
                <w:rStyle w:val="IndexLink"/>
                <w:rtl w:val="true"/>
              </w:rPr>
              <w:t xml:space="preserve">: </w:t>
            </w:r>
            <w:r>
              <w:rPr>
                <w:rStyle w:val="IndexLink"/>
                <w:rtl w:val="true"/>
              </w:rPr>
              <w:t>الوضوء في مكان الاستنجاء</w:t>
            </w:r>
            <w:r>
              <w:rPr>
                <w:rStyle w:val="IndexLink"/>
                <w:rtl w:val="true"/>
              </w:rPr>
              <w:tab/>
            </w:r>
            <w:r>
              <w:rPr>
                <w:rStyle w:val="IndexLink"/>
              </w:rPr>
              <w:t>326</w:t>
            </w:r>
          </w:hyperlink>
        </w:p>
        <w:p>
          <w:pPr>
            <w:pStyle w:val="Contents4"/>
            <w:tabs>
              <w:tab w:val="clear" w:pos="8176"/>
              <w:tab w:val="right" w:pos="9026" w:leader="dot"/>
            </w:tabs>
            <w:rPr/>
          </w:pPr>
          <w:hyperlink w:anchor="__RefHeading___Toc5260183_417432637">
            <w:r>
              <w:rPr>
                <w:webHidden/>
                <w:rStyle w:val="IndexLink"/>
                <w:rtl w:val="true"/>
              </w:rPr>
              <w:t>الرابع</w:t>
            </w:r>
            <w:r>
              <w:rPr>
                <w:rStyle w:val="IndexLink"/>
                <w:rtl w:val="true"/>
              </w:rPr>
              <w:t xml:space="preserve">: </w:t>
            </w:r>
            <w:r>
              <w:rPr>
                <w:rStyle w:val="IndexLink"/>
                <w:rtl w:val="true"/>
              </w:rPr>
              <w:t>الوضوء من الآنية المفضضة</w:t>
            </w:r>
            <w:r>
              <w:rPr>
                <w:rStyle w:val="IndexLink"/>
                <w:rtl w:val="true"/>
              </w:rPr>
              <w:tab/>
            </w:r>
            <w:r>
              <w:rPr>
                <w:rStyle w:val="IndexLink"/>
              </w:rPr>
              <w:t>326</w:t>
            </w:r>
          </w:hyperlink>
        </w:p>
        <w:p>
          <w:pPr>
            <w:pStyle w:val="Contents4"/>
            <w:tabs>
              <w:tab w:val="clear" w:pos="8176"/>
              <w:tab w:val="right" w:pos="9026" w:leader="dot"/>
            </w:tabs>
            <w:rPr/>
          </w:pPr>
          <w:hyperlink w:anchor="__RefHeading___Toc5260185_417432637">
            <w:r>
              <w:rPr>
                <w:webHidden/>
                <w:rStyle w:val="IndexLink"/>
                <w:rtl w:val="true"/>
              </w:rPr>
              <w:t>الخامس</w:t>
            </w:r>
            <w:r>
              <w:rPr>
                <w:rStyle w:val="IndexLink"/>
                <w:rtl w:val="true"/>
              </w:rPr>
              <w:t xml:space="preserve">: </w:t>
            </w:r>
            <w:r>
              <w:rPr>
                <w:rStyle w:val="IndexLink"/>
                <w:rtl w:val="true"/>
              </w:rPr>
              <w:t>الوضوء بالمياه المكروهة</w:t>
            </w:r>
            <w:r>
              <w:rPr>
                <w:rStyle w:val="IndexLink"/>
                <w:rtl w:val="true"/>
              </w:rPr>
              <w:tab/>
            </w:r>
            <w:r>
              <w:rPr>
                <w:rStyle w:val="IndexLink"/>
              </w:rPr>
              <w:t>327</w:t>
            </w:r>
          </w:hyperlink>
        </w:p>
        <w:p>
          <w:pPr>
            <w:pStyle w:val="Contents3"/>
            <w:tabs>
              <w:tab w:val="clear" w:pos="8459"/>
              <w:tab w:val="right" w:pos="9026" w:leader="dot"/>
            </w:tabs>
            <w:rPr/>
          </w:pPr>
          <w:hyperlink w:anchor="__RefHeading___Toc5260187_417432637">
            <w:r>
              <w:rPr>
                <w:webHidden/>
                <w:rStyle w:val="IndexLink"/>
                <w:rtl w:val="true"/>
              </w:rPr>
              <w:t>فصل في أفعال الوضوء</w:t>
            </w:r>
            <w:r>
              <w:rPr>
                <w:rStyle w:val="IndexLink"/>
                <w:rtl w:val="true"/>
              </w:rPr>
              <w:tab/>
            </w:r>
            <w:r>
              <w:rPr>
                <w:rStyle w:val="IndexLink"/>
              </w:rPr>
              <w:t>332</w:t>
            </w:r>
          </w:hyperlink>
        </w:p>
        <w:p>
          <w:pPr>
            <w:pStyle w:val="Contents4"/>
            <w:tabs>
              <w:tab w:val="clear" w:pos="8176"/>
              <w:tab w:val="right" w:pos="9026" w:leader="dot"/>
            </w:tabs>
            <w:rPr/>
          </w:pPr>
          <w:hyperlink w:anchor="__RefHeading___Toc5260189_417432637">
            <w:r>
              <w:rPr>
                <w:webHidden/>
                <w:rStyle w:val="IndexLink"/>
                <w:rtl w:val="true"/>
              </w:rPr>
              <w:t>اشارة</w:t>
            </w:r>
            <w:r>
              <w:rPr>
                <w:rStyle w:val="IndexLink"/>
                <w:rtl w:val="true"/>
              </w:rPr>
              <w:tab/>
            </w:r>
            <w:r>
              <w:rPr>
                <w:rStyle w:val="IndexLink"/>
              </w:rPr>
              <w:t>332</w:t>
            </w:r>
          </w:hyperlink>
        </w:p>
        <w:p>
          <w:pPr>
            <w:pStyle w:val="Contents4"/>
            <w:tabs>
              <w:tab w:val="clear" w:pos="8176"/>
              <w:tab w:val="right" w:pos="9026" w:leader="dot"/>
            </w:tabs>
            <w:rPr/>
          </w:pPr>
          <w:hyperlink w:anchor="__RefHeading___Toc5260191_417432637">
            <w:r>
              <w:rPr>
                <w:webHidden/>
                <w:rStyle w:val="IndexLink"/>
                <w:rtl w:val="true"/>
              </w:rPr>
              <w:t>الأول</w:t>
            </w:r>
            <w:r>
              <w:rPr>
                <w:rStyle w:val="IndexLink"/>
                <w:rtl w:val="true"/>
              </w:rPr>
              <w:t xml:space="preserve">: </w:t>
            </w:r>
            <w:r>
              <w:rPr>
                <w:rStyle w:val="IndexLink"/>
                <w:rtl w:val="true"/>
              </w:rPr>
              <w:t>غسل الوجه</w:t>
            </w:r>
            <w:r>
              <w:rPr>
                <w:rStyle w:val="IndexLink"/>
                <w:rtl w:val="true"/>
              </w:rPr>
              <w:tab/>
            </w:r>
            <w:r>
              <w:rPr>
                <w:rStyle w:val="IndexLink"/>
              </w:rPr>
              <w:t>332</w:t>
            </w:r>
          </w:hyperlink>
        </w:p>
        <w:p>
          <w:pPr>
            <w:pStyle w:val="Contents5"/>
            <w:tabs>
              <w:tab w:val="clear" w:pos="7892"/>
              <w:tab w:val="right" w:pos="9026" w:leader="dot"/>
            </w:tabs>
            <w:rPr/>
          </w:pPr>
          <w:hyperlink w:anchor="__RefHeading___Toc5260193_41743263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5260195_417432637">
            <w:r>
              <w:rPr>
                <w:webHidden/>
                <w:rStyle w:val="IndexLink"/>
                <w:rtl w:val="true"/>
              </w:rPr>
              <w:t xml:space="preserve">مسألة </w:t>
            </w:r>
            <w:r>
              <w:rPr>
                <w:rStyle w:val="IndexLink"/>
              </w:rPr>
              <w:t>1</w:t>
            </w:r>
            <w:r>
              <w:rPr>
                <w:rStyle w:val="IndexLink"/>
                <w:rtl w:val="true"/>
              </w:rPr>
              <w:t xml:space="preserve">: </w:t>
            </w:r>
            <w:r>
              <w:rPr>
                <w:rStyle w:val="IndexLink"/>
                <w:rtl w:val="true"/>
              </w:rPr>
              <w:t>يجب إدخال شي‌ء من أطراف الحدّ من باب المقدّمة</w:t>
            </w:r>
            <w:r>
              <w:rPr>
                <w:rStyle w:val="IndexLink"/>
                <w:rtl w:val="true"/>
              </w:rPr>
              <w:tab/>
            </w:r>
            <w:r>
              <w:rPr>
                <w:rStyle w:val="IndexLink"/>
              </w:rPr>
              <w:t>341</w:t>
            </w:r>
          </w:hyperlink>
        </w:p>
        <w:p>
          <w:pPr>
            <w:pStyle w:val="Contents5"/>
            <w:tabs>
              <w:tab w:val="clear" w:pos="7892"/>
              <w:tab w:val="right" w:pos="9026" w:leader="dot"/>
            </w:tabs>
            <w:rPr/>
          </w:pPr>
          <w:hyperlink w:anchor="__RefHeading___Toc5260197_417432637">
            <w:r>
              <w:rPr>
                <w:webHidden/>
                <w:rStyle w:val="IndexLink"/>
                <w:rtl w:val="true"/>
              </w:rPr>
              <w:t xml:space="preserve">مسألة </w:t>
            </w:r>
            <w:r>
              <w:rPr>
                <w:rStyle w:val="IndexLink"/>
              </w:rPr>
              <w:t>2</w:t>
            </w:r>
            <w:r>
              <w:rPr>
                <w:rStyle w:val="IndexLink"/>
                <w:rtl w:val="true"/>
              </w:rPr>
              <w:t xml:space="preserve">: </w:t>
            </w:r>
            <w:r>
              <w:rPr>
                <w:rStyle w:val="IndexLink"/>
                <w:rtl w:val="true"/>
              </w:rPr>
              <w:t>الشعر الخارج عن الحدّ كمسترسل اللحية في الطول</w:t>
            </w:r>
            <w:r>
              <w:rPr>
                <w:rStyle w:val="IndexLink"/>
                <w:rtl w:val="true"/>
              </w:rPr>
              <w:tab/>
            </w:r>
            <w:r>
              <w:rPr>
                <w:rStyle w:val="IndexLink"/>
              </w:rPr>
              <w:t>341</w:t>
            </w:r>
          </w:hyperlink>
        </w:p>
        <w:p>
          <w:pPr>
            <w:pStyle w:val="Contents5"/>
            <w:tabs>
              <w:tab w:val="clear" w:pos="7892"/>
              <w:tab w:val="right" w:pos="9026" w:leader="dot"/>
            </w:tabs>
            <w:rPr/>
          </w:pPr>
          <w:hyperlink w:anchor="__RefHeading___Toc5260199_417432637">
            <w:r>
              <w:rPr>
                <w:webHidden/>
                <w:rStyle w:val="IndexLink"/>
                <w:rtl w:val="true"/>
              </w:rPr>
              <w:t xml:space="preserve">مسألة </w:t>
            </w:r>
            <w:r>
              <w:rPr>
                <w:rStyle w:val="IndexLink"/>
              </w:rPr>
              <w:t>3</w:t>
            </w:r>
            <w:r>
              <w:rPr>
                <w:rStyle w:val="IndexLink"/>
                <w:rtl w:val="true"/>
              </w:rPr>
              <w:t xml:space="preserve">: </w:t>
            </w:r>
            <w:r>
              <w:rPr>
                <w:rStyle w:val="IndexLink"/>
                <w:rtl w:val="true"/>
              </w:rPr>
              <w:t>إن كانت للمرأة لحية فهي كالرجل</w:t>
            </w:r>
            <w:r>
              <w:rPr>
                <w:rStyle w:val="IndexLink"/>
                <w:rtl w:val="true"/>
              </w:rPr>
              <w:tab/>
            </w:r>
            <w:r>
              <w:rPr>
                <w:rStyle w:val="IndexLink"/>
              </w:rPr>
              <w:t>341</w:t>
            </w:r>
          </w:hyperlink>
        </w:p>
        <w:p>
          <w:pPr>
            <w:pStyle w:val="Contents5"/>
            <w:tabs>
              <w:tab w:val="clear" w:pos="7892"/>
              <w:tab w:val="right" w:pos="9026" w:leader="dot"/>
            </w:tabs>
            <w:rPr/>
          </w:pPr>
          <w:hyperlink w:anchor="__RefHeading___Toc5260201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يجب غسل باطن العين و الأنف و الفم</w:t>
            </w:r>
            <w:r>
              <w:rPr>
                <w:rStyle w:val="IndexLink"/>
                <w:rtl w:val="true"/>
              </w:rPr>
              <w:tab/>
            </w:r>
            <w:r>
              <w:rPr>
                <w:rStyle w:val="IndexLink"/>
              </w:rPr>
              <w:t>341</w:t>
            </w:r>
          </w:hyperlink>
        </w:p>
        <w:p>
          <w:pPr>
            <w:pStyle w:val="Contents5"/>
            <w:tabs>
              <w:tab w:val="clear" w:pos="7892"/>
              <w:tab w:val="right" w:pos="9026" w:leader="dot"/>
            </w:tabs>
            <w:rPr/>
          </w:pPr>
          <w:hyperlink w:anchor="__RefHeading___Toc5260203_417432637">
            <w:r>
              <w:rPr>
                <w:webHidden/>
                <w:rStyle w:val="IndexLink"/>
                <w:rtl w:val="true"/>
              </w:rPr>
              <w:t xml:space="preserve">مسألة </w:t>
            </w:r>
            <w:r>
              <w:rPr>
                <w:rStyle w:val="IndexLink"/>
              </w:rPr>
              <w:t>5</w:t>
            </w:r>
            <w:r>
              <w:rPr>
                <w:rStyle w:val="IndexLink"/>
                <w:rtl w:val="true"/>
              </w:rPr>
              <w:t xml:space="preserve">: </w:t>
            </w:r>
            <w:r>
              <w:rPr>
                <w:rStyle w:val="IndexLink"/>
                <w:rtl w:val="true"/>
              </w:rPr>
              <w:t>في ما أحاط به الشعر لا يجزئ غسل المحاط عن المحيط</w:t>
            </w:r>
            <w:r>
              <w:rPr>
                <w:rStyle w:val="IndexLink"/>
                <w:rtl w:val="true"/>
              </w:rPr>
              <w:tab/>
            </w:r>
            <w:r>
              <w:rPr>
                <w:rStyle w:val="IndexLink"/>
              </w:rPr>
              <w:t>342</w:t>
            </w:r>
          </w:hyperlink>
        </w:p>
        <w:p>
          <w:pPr>
            <w:pStyle w:val="Contents5"/>
            <w:tabs>
              <w:tab w:val="clear" w:pos="7892"/>
              <w:tab w:val="right" w:pos="9026" w:leader="dot"/>
            </w:tabs>
            <w:rPr/>
          </w:pPr>
          <w:hyperlink w:anchor="__RefHeading___Toc5260205_417432637">
            <w:r>
              <w:rPr>
                <w:webHidden/>
                <w:rStyle w:val="IndexLink"/>
                <w:rtl w:val="true"/>
              </w:rPr>
              <w:t xml:space="preserve">مسألة </w:t>
            </w:r>
            <w:r>
              <w:rPr>
                <w:rStyle w:val="IndexLink"/>
              </w:rPr>
              <w:t>6</w:t>
            </w:r>
            <w:r>
              <w:rPr>
                <w:rStyle w:val="IndexLink"/>
                <w:rtl w:val="true"/>
              </w:rPr>
              <w:t xml:space="preserve">: </w:t>
            </w:r>
            <w:r>
              <w:rPr>
                <w:rStyle w:val="IndexLink"/>
                <w:rtl w:val="true"/>
              </w:rPr>
              <w:t>الشعور الرّقاق المعدودة من البشرة يجب غسلها معها</w:t>
            </w:r>
            <w:r>
              <w:rPr>
                <w:rStyle w:val="IndexLink"/>
                <w:rtl w:val="true"/>
              </w:rPr>
              <w:tab/>
            </w:r>
            <w:r>
              <w:rPr>
                <w:rStyle w:val="IndexLink"/>
              </w:rPr>
              <w:t>342</w:t>
            </w:r>
          </w:hyperlink>
        </w:p>
        <w:p>
          <w:pPr>
            <w:pStyle w:val="Contents5"/>
            <w:tabs>
              <w:tab w:val="clear" w:pos="7892"/>
              <w:tab w:val="right" w:pos="9026" w:leader="dot"/>
            </w:tabs>
            <w:rPr/>
          </w:pPr>
          <w:hyperlink w:anchor="__RefHeading___Toc5260207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شك في أنّ الشعر محيط أم لا، يجب الاحتياط بغسله مع البشرة</w:t>
            </w:r>
            <w:r>
              <w:rPr>
                <w:rStyle w:val="IndexLink"/>
                <w:rtl w:val="true"/>
              </w:rPr>
              <w:tab/>
            </w:r>
            <w:r>
              <w:rPr>
                <w:rStyle w:val="IndexLink"/>
              </w:rPr>
              <w:t>342</w:t>
            </w:r>
          </w:hyperlink>
        </w:p>
        <w:p>
          <w:pPr>
            <w:pStyle w:val="Contents5"/>
            <w:tabs>
              <w:tab w:val="clear" w:pos="7892"/>
              <w:tab w:val="right" w:pos="9026" w:leader="dot"/>
            </w:tabs>
            <w:rPr/>
          </w:pPr>
          <w:hyperlink w:anchor="__RefHeading___Toc5260209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بقي مما في الحدّ ما لم يغسل و لو مقدار رأس إبرة لا يصح الوضوء</w:t>
            </w:r>
            <w:r>
              <w:rPr>
                <w:rStyle w:val="IndexLink"/>
                <w:rtl w:val="true"/>
              </w:rPr>
              <w:tab/>
            </w:r>
            <w:r>
              <w:rPr>
                <w:rStyle w:val="IndexLink"/>
              </w:rPr>
              <w:t>342</w:t>
            </w:r>
          </w:hyperlink>
        </w:p>
        <w:p>
          <w:pPr>
            <w:pStyle w:val="Contents5"/>
            <w:tabs>
              <w:tab w:val="clear" w:pos="7892"/>
              <w:tab w:val="right" w:pos="9026" w:leader="dot"/>
            </w:tabs>
            <w:rPr/>
          </w:pPr>
          <w:hyperlink w:anchor="__RefHeading___Toc5260211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تيقّن وجود ما يشك في مانعيته يجب تحصيل اليقين بزواله</w:t>
            </w:r>
            <w:r>
              <w:rPr>
                <w:rStyle w:val="IndexLink"/>
                <w:rtl w:val="true"/>
              </w:rPr>
              <w:tab/>
            </w:r>
            <w:r>
              <w:rPr>
                <w:rStyle w:val="IndexLink"/>
              </w:rPr>
              <w:t>343</w:t>
            </w:r>
          </w:hyperlink>
        </w:p>
        <w:p>
          <w:pPr>
            <w:pStyle w:val="Contents5"/>
            <w:tabs>
              <w:tab w:val="clear" w:pos="7892"/>
              <w:tab w:val="right" w:pos="9026" w:leader="dot"/>
            </w:tabs>
            <w:rPr/>
          </w:pPr>
          <w:hyperlink w:anchor="__RefHeading___Toc5260213_417432637">
            <w:r>
              <w:rPr>
                <w:webHidden/>
                <w:rStyle w:val="IndexLink"/>
                <w:rtl w:val="true"/>
              </w:rPr>
              <w:t xml:space="preserve">مسألة </w:t>
            </w:r>
            <w:r>
              <w:rPr>
                <w:rStyle w:val="IndexLink"/>
              </w:rPr>
              <w:t>10</w:t>
            </w:r>
            <w:r>
              <w:rPr>
                <w:rStyle w:val="IndexLink"/>
                <w:rtl w:val="true"/>
              </w:rPr>
              <w:t xml:space="preserve">: </w:t>
            </w:r>
            <w:r>
              <w:rPr>
                <w:rStyle w:val="IndexLink"/>
                <w:rtl w:val="true"/>
              </w:rPr>
              <w:t>الثقبة في الأنف موضع الحلقة أو الخزامة لا يجب غسل باطنها</w:t>
            </w:r>
            <w:r>
              <w:rPr>
                <w:rStyle w:val="IndexLink"/>
                <w:rtl w:val="true"/>
              </w:rPr>
              <w:tab/>
            </w:r>
            <w:r>
              <w:rPr>
                <w:rStyle w:val="IndexLink"/>
              </w:rPr>
              <w:t>345</w:t>
            </w:r>
          </w:hyperlink>
        </w:p>
        <w:p>
          <w:pPr>
            <w:pStyle w:val="Contents4"/>
            <w:tabs>
              <w:tab w:val="clear" w:pos="8176"/>
              <w:tab w:val="right" w:pos="9026" w:leader="dot"/>
            </w:tabs>
            <w:rPr/>
          </w:pPr>
          <w:hyperlink w:anchor="__RefHeading___Toc5260215_417432637">
            <w:r>
              <w:rPr>
                <w:webHidden/>
                <w:rStyle w:val="IndexLink"/>
                <w:rtl w:val="true"/>
              </w:rPr>
              <w:t>الثاني</w:t>
            </w:r>
            <w:r>
              <w:rPr>
                <w:rStyle w:val="IndexLink"/>
                <w:rtl w:val="true"/>
              </w:rPr>
              <w:t xml:space="preserve">: </w:t>
            </w:r>
            <w:r>
              <w:rPr>
                <w:rStyle w:val="IndexLink"/>
                <w:rtl w:val="true"/>
              </w:rPr>
              <w:t>غسل اليدين</w:t>
            </w:r>
            <w:r>
              <w:rPr>
                <w:rStyle w:val="IndexLink"/>
                <w:rtl w:val="true"/>
              </w:rPr>
              <w:tab/>
            </w:r>
            <w:r>
              <w:rPr>
                <w:rStyle w:val="IndexLink"/>
              </w:rPr>
              <w:t>346</w:t>
            </w:r>
          </w:hyperlink>
        </w:p>
        <w:p>
          <w:pPr>
            <w:pStyle w:val="Contents5"/>
            <w:tabs>
              <w:tab w:val="clear" w:pos="7892"/>
              <w:tab w:val="right" w:pos="9026" w:leader="dot"/>
            </w:tabs>
            <w:rPr/>
          </w:pPr>
          <w:hyperlink w:anchor="__RefHeading___Toc5260217_41743263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5260219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إن كانت له يد زائدة دون المرفق</w:t>
            </w:r>
            <w:r>
              <w:rPr>
                <w:rStyle w:val="IndexLink"/>
                <w:rtl w:val="true"/>
              </w:rPr>
              <w:tab/>
            </w:r>
            <w:r>
              <w:rPr>
                <w:rStyle w:val="IndexLink"/>
              </w:rPr>
              <w:t>352</w:t>
            </w:r>
          </w:hyperlink>
        </w:p>
        <w:p>
          <w:pPr>
            <w:pStyle w:val="Contents5"/>
            <w:tabs>
              <w:tab w:val="clear" w:pos="7892"/>
              <w:tab w:val="right" w:pos="9026" w:leader="dot"/>
            </w:tabs>
            <w:rPr/>
          </w:pPr>
          <w:hyperlink w:anchor="__RefHeading___Toc5260221_417432637">
            <w:r>
              <w:rPr>
                <w:webHidden/>
                <w:rStyle w:val="IndexLink"/>
                <w:rtl w:val="true"/>
              </w:rPr>
              <w:t xml:space="preserve">مسألة </w:t>
            </w:r>
            <w:r>
              <w:rPr>
                <w:rStyle w:val="IndexLink"/>
              </w:rPr>
              <w:t>12</w:t>
            </w:r>
            <w:r>
              <w:rPr>
                <w:rStyle w:val="IndexLink"/>
                <w:rtl w:val="true"/>
              </w:rPr>
              <w:t xml:space="preserve">: </w:t>
            </w:r>
            <w:r>
              <w:rPr>
                <w:rStyle w:val="IndexLink"/>
                <w:rtl w:val="true"/>
              </w:rPr>
              <w:t>الوسخ تحت الظّفر إذا لم يكن زائدا على المتعارف لا تجب إزالته</w:t>
            </w:r>
            <w:r>
              <w:rPr>
                <w:rStyle w:val="IndexLink"/>
                <w:rtl w:val="true"/>
              </w:rPr>
              <w:tab/>
            </w:r>
            <w:r>
              <w:rPr>
                <w:rStyle w:val="IndexLink"/>
              </w:rPr>
              <w:t>352</w:t>
            </w:r>
          </w:hyperlink>
        </w:p>
        <w:p>
          <w:pPr>
            <w:pStyle w:val="Contents5"/>
            <w:tabs>
              <w:tab w:val="clear" w:pos="7892"/>
              <w:tab w:val="right" w:pos="9026" w:leader="dot"/>
            </w:tabs>
            <w:rPr/>
          </w:pPr>
          <w:hyperlink w:anchor="__RefHeading___Toc5260223_417432637">
            <w:r>
              <w:rPr>
                <w:webHidden/>
                <w:rStyle w:val="IndexLink"/>
                <w:rtl w:val="true"/>
              </w:rPr>
              <w:t xml:space="preserve">مسألة </w:t>
            </w:r>
            <w:r>
              <w:rPr>
                <w:rStyle w:val="IndexLink"/>
              </w:rPr>
              <w:t>13</w:t>
            </w:r>
            <w:r>
              <w:rPr>
                <w:rStyle w:val="IndexLink"/>
                <w:rtl w:val="true"/>
              </w:rPr>
              <w:t xml:space="preserve">: </w:t>
            </w:r>
            <w:r>
              <w:rPr>
                <w:rStyle w:val="IndexLink"/>
                <w:rtl w:val="true"/>
              </w:rPr>
              <w:t>ما هو المتعارف بين العوام من غسل اليدين إلى الزندين</w:t>
            </w:r>
            <w:r>
              <w:rPr>
                <w:rStyle w:val="IndexLink"/>
                <w:rtl w:val="true"/>
              </w:rPr>
              <w:tab/>
            </w:r>
            <w:r>
              <w:rPr>
                <w:rStyle w:val="IndexLink"/>
              </w:rPr>
              <w:t>353</w:t>
            </w:r>
          </w:hyperlink>
        </w:p>
        <w:p>
          <w:pPr>
            <w:pStyle w:val="Contents5"/>
            <w:tabs>
              <w:tab w:val="clear" w:pos="7892"/>
              <w:tab w:val="right" w:pos="9026" w:leader="dot"/>
            </w:tabs>
            <w:rPr/>
          </w:pPr>
          <w:hyperlink w:anchor="__RefHeading___Toc5260225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انقطع لحم من اليدين وجب غسل ما ظهر بعد القطع</w:t>
            </w:r>
            <w:r>
              <w:rPr>
                <w:rStyle w:val="IndexLink"/>
                <w:rtl w:val="true"/>
              </w:rPr>
              <w:tab/>
            </w:r>
            <w:r>
              <w:rPr>
                <w:rStyle w:val="IndexLink"/>
              </w:rPr>
              <w:t>354</w:t>
            </w:r>
          </w:hyperlink>
        </w:p>
        <w:p>
          <w:pPr>
            <w:pStyle w:val="Contents5"/>
            <w:tabs>
              <w:tab w:val="clear" w:pos="7892"/>
              <w:tab w:val="right" w:pos="9026" w:leader="dot"/>
            </w:tabs>
            <w:rPr/>
          </w:pPr>
          <w:hyperlink w:anchor="__RefHeading___Toc5260227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الشقوق التي تحدث على ظهر الكفّ من جهة البرد</w:t>
            </w:r>
            <w:r>
              <w:rPr>
                <w:rStyle w:val="IndexLink"/>
                <w:rtl w:val="true"/>
              </w:rPr>
              <w:tab/>
            </w:r>
            <w:r>
              <w:rPr>
                <w:rStyle w:val="IndexLink"/>
              </w:rPr>
              <w:t>354</w:t>
            </w:r>
          </w:hyperlink>
        </w:p>
        <w:p>
          <w:pPr>
            <w:pStyle w:val="Contents5"/>
            <w:tabs>
              <w:tab w:val="clear" w:pos="7892"/>
              <w:tab w:val="right" w:pos="9026" w:leader="dot"/>
            </w:tabs>
            <w:rPr/>
          </w:pPr>
          <w:hyperlink w:anchor="__RefHeading___Toc5260229_417432637">
            <w:r>
              <w:rPr>
                <w:webHidden/>
                <w:rStyle w:val="IndexLink"/>
                <w:rtl w:val="true"/>
              </w:rPr>
              <w:t xml:space="preserve">مسألة </w:t>
            </w:r>
            <w:r>
              <w:rPr>
                <w:rStyle w:val="IndexLink"/>
              </w:rPr>
              <w:t>16</w:t>
            </w:r>
            <w:r>
              <w:rPr>
                <w:rStyle w:val="IndexLink"/>
                <w:rtl w:val="true"/>
              </w:rPr>
              <w:t xml:space="preserve">: </w:t>
            </w:r>
            <w:r>
              <w:rPr>
                <w:rStyle w:val="IndexLink"/>
                <w:rtl w:val="true"/>
              </w:rPr>
              <w:t>ما يعلو البشرة مثل الجدري عند الاحتراق</w:t>
            </w:r>
            <w:r>
              <w:rPr>
                <w:rStyle w:val="IndexLink"/>
                <w:rtl w:val="true"/>
              </w:rPr>
              <w:t xml:space="preserve">- </w:t>
            </w:r>
            <w:r>
              <w:rPr>
                <w:rStyle w:val="IndexLink"/>
                <w:rtl w:val="true"/>
              </w:rPr>
              <w:t>ما دام باقيا يكفي غسل ظاهره</w:t>
            </w:r>
            <w:r>
              <w:rPr>
                <w:rStyle w:val="IndexLink"/>
                <w:rtl w:val="true"/>
              </w:rPr>
              <w:tab/>
            </w:r>
            <w:r>
              <w:rPr>
                <w:rStyle w:val="IndexLink"/>
              </w:rPr>
              <w:t>356</w:t>
            </w:r>
          </w:hyperlink>
        </w:p>
        <w:p>
          <w:pPr>
            <w:pStyle w:val="Contents5"/>
            <w:tabs>
              <w:tab w:val="clear" w:pos="7892"/>
              <w:tab w:val="right" w:pos="9026" w:leader="dot"/>
            </w:tabs>
            <w:rPr/>
          </w:pPr>
          <w:hyperlink w:anchor="__RefHeading___Toc5260231_417432637">
            <w:r>
              <w:rPr>
                <w:webHidden/>
                <w:rStyle w:val="IndexLink"/>
                <w:rtl w:val="true"/>
              </w:rPr>
              <w:t xml:space="preserve">مسألة </w:t>
            </w:r>
            <w:r>
              <w:rPr>
                <w:rStyle w:val="IndexLink"/>
              </w:rPr>
              <w:t>17</w:t>
            </w:r>
            <w:r>
              <w:rPr>
                <w:rStyle w:val="IndexLink"/>
                <w:rtl w:val="true"/>
              </w:rPr>
              <w:t xml:space="preserve">: </w:t>
            </w:r>
            <w:r>
              <w:rPr>
                <w:rStyle w:val="IndexLink"/>
                <w:rtl w:val="true"/>
              </w:rPr>
              <w:t>ما ينجمد على الجرح عند البرء</w:t>
            </w:r>
            <w:r>
              <w:rPr>
                <w:rStyle w:val="IndexLink"/>
                <w:rtl w:val="true"/>
              </w:rPr>
              <w:tab/>
            </w:r>
            <w:r>
              <w:rPr>
                <w:rStyle w:val="IndexLink"/>
              </w:rPr>
              <w:t>357</w:t>
            </w:r>
          </w:hyperlink>
        </w:p>
        <w:p>
          <w:pPr>
            <w:pStyle w:val="Contents5"/>
            <w:tabs>
              <w:tab w:val="clear" w:pos="7892"/>
              <w:tab w:val="right" w:pos="9026" w:leader="dot"/>
            </w:tabs>
            <w:rPr/>
          </w:pPr>
          <w:hyperlink w:anchor="__RefHeading___Toc5260233_417432637">
            <w:r>
              <w:rPr>
                <w:webHidden/>
                <w:rStyle w:val="IndexLink"/>
                <w:rtl w:val="true"/>
              </w:rPr>
              <w:t xml:space="preserve">مسألة </w:t>
            </w:r>
            <w:r>
              <w:rPr>
                <w:rStyle w:val="IndexLink"/>
              </w:rPr>
              <w:t>18</w:t>
            </w:r>
            <w:r>
              <w:rPr>
                <w:rStyle w:val="IndexLink"/>
                <w:rtl w:val="true"/>
              </w:rPr>
              <w:t xml:space="preserve">: </w:t>
            </w:r>
            <w:r>
              <w:rPr>
                <w:rStyle w:val="IndexLink"/>
                <w:rtl w:val="true"/>
              </w:rPr>
              <w:t>الوسخ على البشرة إن لم يكن جرما مرئيا لا يجب إزالته</w:t>
            </w:r>
            <w:r>
              <w:rPr>
                <w:rStyle w:val="IndexLink"/>
                <w:rtl w:val="true"/>
              </w:rPr>
              <w:tab/>
            </w:r>
            <w:r>
              <w:rPr>
                <w:rStyle w:val="IndexLink"/>
              </w:rPr>
              <w:t>357</w:t>
            </w:r>
          </w:hyperlink>
        </w:p>
        <w:p>
          <w:pPr>
            <w:pStyle w:val="Contents5"/>
            <w:tabs>
              <w:tab w:val="clear" w:pos="7892"/>
              <w:tab w:val="right" w:pos="9026" w:leader="dot"/>
            </w:tabs>
            <w:rPr/>
          </w:pPr>
          <w:hyperlink w:anchor="__RefHeading___Toc5260235_417432637">
            <w:r>
              <w:rPr>
                <w:webHidden/>
                <w:rStyle w:val="IndexLink"/>
                <w:rtl w:val="true"/>
              </w:rPr>
              <w:t xml:space="preserve">مسألة </w:t>
            </w:r>
            <w:r>
              <w:rPr>
                <w:rStyle w:val="IndexLink"/>
              </w:rPr>
              <w:t>19</w:t>
            </w:r>
            <w:r>
              <w:rPr>
                <w:rStyle w:val="IndexLink"/>
                <w:rtl w:val="true"/>
              </w:rPr>
              <w:t xml:space="preserve">: </w:t>
            </w:r>
            <w:r>
              <w:rPr>
                <w:rStyle w:val="IndexLink"/>
                <w:rtl w:val="true"/>
              </w:rPr>
              <w:t>الوسواسي الذي لا يحصل له القطع بالغسل يرجع إلى المتعارف</w:t>
            </w:r>
            <w:r>
              <w:rPr>
                <w:rStyle w:val="IndexLink"/>
                <w:rtl w:val="true"/>
              </w:rPr>
              <w:tab/>
            </w:r>
            <w:r>
              <w:rPr>
                <w:rStyle w:val="IndexLink"/>
              </w:rPr>
              <w:t>358</w:t>
            </w:r>
          </w:hyperlink>
        </w:p>
        <w:p>
          <w:pPr>
            <w:pStyle w:val="Contents5"/>
            <w:tabs>
              <w:tab w:val="clear" w:pos="7892"/>
              <w:tab w:val="right" w:pos="9026" w:leader="dot"/>
            </w:tabs>
            <w:rPr/>
          </w:pPr>
          <w:hyperlink w:anchor="__RefHeading___Toc5260237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نفذت شوكة في اليد، أو غيرها من مواضع الوضوء، أو الغسل، لا يجب إخراجها</w:t>
            </w:r>
            <w:r>
              <w:rPr>
                <w:rStyle w:val="IndexLink"/>
                <w:rtl w:val="true"/>
              </w:rPr>
              <w:tab/>
            </w:r>
            <w:r>
              <w:rPr>
                <w:rStyle w:val="IndexLink"/>
              </w:rPr>
              <w:t>358</w:t>
            </w:r>
          </w:hyperlink>
        </w:p>
        <w:p>
          <w:pPr>
            <w:pStyle w:val="Contents5"/>
            <w:tabs>
              <w:tab w:val="clear" w:pos="7892"/>
              <w:tab w:val="right" w:pos="9026" w:leader="dot"/>
            </w:tabs>
            <w:rPr/>
          </w:pPr>
          <w:hyperlink w:anchor="__RefHeading___Toc5260239_417432637">
            <w:r>
              <w:rPr>
                <w:webHidden/>
                <w:rStyle w:val="IndexLink"/>
                <w:rtl w:val="true"/>
              </w:rPr>
              <w:t xml:space="preserve">مسألة </w:t>
            </w:r>
            <w:r>
              <w:rPr>
                <w:rStyle w:val="IndexLink"/>
              </w:rPr>
              <w:t>21</w:t>
            </w:r>
            <w:r>
              <w:rPr>
                <w:rStyle w:val="IndexLink"/>
                <w:rtl w:val="true"/>
              </w:rPr>
              <w:t xml:space="preserve">: </w:t>
            </w:r>
            <w:r>
              <w:rPr>
                <w:rStyle w:val="IndexLink"/>
                <w:rtl w:val="true"/>
              </w:rPr>
              <w:t>يصح الوضوء بالارتماس مع مراعاة الأعلى فالأعلى</w:t>
            </w:r>
            <w:r>
              <w:rPr>
                <w:rStyle w:val="IndexLink"/>
                <w:rtl w:val="true"/>
              </w:rPr>
              <w:tab/>
            </w:r>
            <w:r>
              <w:rPr>
                <w:rStyle w:val="IndexLink"/>
              </w:rPr>
              <w:t>359</w:t>
            </w:r>
          </w:hyperlink>
        </w:p>
        <w:p>
          <w:pPr>
            <w:pStyle w:val="Contents5"/>
            <w:tabs>
              <w:tab w:val="clear" w:pos="7892"/>
              <w:tab w:val="right" w:pos="9026" w:leader="dot"/>
            </w:tabs>
            <w:rPr/>
          </w:pPr>
          <w:hyperlink w:anchor="__RefHeading___Toc5260241_417432637">
            <w:r>
              <w:rPr>
                <w:webHidden/>
                <w:rStyle w:val="IndexLink"/>
                <w:rtl w:val="true"/>
              </w:rPr>
              <w:t xml:space="preserve">مسألة </w:t>
            </w:r>
            <w:r>
              <w:rPr>
                <w:rStyle w:val="IndexLink"/>
              </w:rPr>
              <w:t>22</w:t>
            </w:r>
            <w:r>
              <w:rPr>
                <w:rStyle w:val="IndexLink"/>
                <w:rtl w:val="true"/>
              </w:rPr>
              <w:t xml:space="preserve">: </w:t>
            </w:r>
            <w:r>
              <w:rPr>
                <w:rStyle w:val="IndexLink"/>
                <w:rtl w:val="true"/>
              </w:rPr>
              <w:t>يجوز الوضوء بماء المطر</w:t>
            </w:r>
            <w:r>
              <w:rPr>
                <w:rStyle w:val="IndexLink"/>
                <w:rtl w:val="true"/>
              </w:rPr>
              <w:tab/>
            </w:r>
            <w:r>
              <w:rPr>
                <w:rStyle w:val="IndexLink"/>
              </w:rPr>
              <w:t>360</w:t>
            </w:r>
          </w:hyperlink>
        </w:p>
        <w:p>
          <w:pPr>
            <w:pStyle w:val="Contents5"/>
            <w:tabs>
              <w:tab w:val="clear" w:pos="7892"/>
              <w:tab w:val="right" w:pos="9026" w:leader="dot"/>
            </w:tabs>
            <w:rPr/>
          </w:pPr>
          <w:hyperlink w:anchor="__RefHeading___Toc5260243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شك في شي‌ء أنّه من الظاهر حتّى يجب غسله</w:t>
            </w:r>
            <w:r>
              <w:rPr>
                <w:rStyle w:val="IndexLink"/>
                <w:rtl w:val="true"/>
              </w:rPr>
              <w:tab/>
            </w:r>
            <w:r>
              <w:rPr>
                <w:rStyle w:val="IndexLink"/>
              </w:rPr>
              <w:t>361</w:t>
            </w:r>
          </w:hyperlink>
        </w:p>
        <w:p>
          <w:pPr>
            <w:pStyle w:val="Contents4"/>
            <w:tabs>
              <w:tab w:val="clear" w:pos="8176"/>
              <w:tab w:val="right" w:pos="9026" w:leader="dot"/>
            </w:tabs>
            <w:rPr/>
          </w:pPr>
          <w:hyperlink w:anchor="__RefHeading___Toc5260245_417432637">
            <w:r>
              <w:rPr>
                <w:webHidden/>
                <w:rStyle w:val="IndexLink"/>
                <w:rtl w:val="true"/>
              </w:rPr>
              <w:t>الثالث</w:t>
            </w:r>
            <w:r>
              <w:rPr>
                <w:rStyle w:val="IndexLink"/>
                <w:rtl w:val="true"/>
              </w:rPr>
              <w:t xml:space="preserve">: </w:t>
            </w:r>
            <w:r>
              <w:rPr>
                <w:rStyle w:val="IndexLink"/>
                <w:rtl w:val="true"/>
              </w:rPr>
              <w:t>مسح الرأس بما بقي من البلّة في اليد</w:t>
            </w:r>
            <w:r>
              <w:rPr>
                <w:rStyle w:val="IndexLink"/>
                <w:rtl w:val="true"/>
              </w:rPr>
              <w:tab/>
            </w:r>
            <w:r>
              <w:rPr>
                <w:rStyle w:val="IndexLink"/>
              </w:rPr>
              <w:t>362</w:t>
            </w:r>
          </w:hyperlink>
        </w:p>
        <w:p>
          <w:pPr>
            <w:pStyle w:val="Contents5"/>
            <w:tabs>
              <w:tab w:val="clear" w:pos="7892"/>
              <w:tab w:val="right" w:pos="9026" w:leader="dot"/>
            </w:tabs>
            <w:rPr/>
          </w:pPr>
          <w:hyperlink w:anchor="__RefHeading___Toc5260247_417432637">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5260249_417432637">
            <w:r>
              <w:rPr>
                <w:webHidden/>
                <w:rStyle w:val="IndexLink"/>
                <w:rtl w:val="true"/>
              </w:rPr>
              <w:t xml:space="preserve">مسألة </w:t>
            </w:r>
            <w:r>
              <w:rPr>
                <w:rStyle w:val="IndexLink"/>
              </w:rPr>
              <w:t>24</w:t>
            </w:r>
            <w:r>
              <w:rPr>
                <w:rStyle w:val="IndexLink"/>
                <w:rtl w:val="true"/>
              </w:rPr>
              <w:t xml:space="preserve">: </w:t>
            </w:r>
            <w:r>
              <w:rPr>
                <w:rStyle w:val="IndexLink"/>
                <w:rtl w:val="true"/>
              </w:rPr>
              <w:t>في مسح الرأس لا فرق بين أن يكون طولا أو عرضا، أو منحرفا</w:t>
            </w:r>
            <w:r>
              <w:rPr>
                <w:rStyle w:val="IndexLink"/>
                <w:rtl w:val="true"/>
              </w:rPr>
              <w:tab/>
            </w:r>
            <w:r>
              <w:rPr>
                <w:rStyle w:val="IndexLink"/>
              </w:rPr>
              <w:t>371</w:t>
            </w:r>
          </w:hyperlink>
        </w:p>
        <w:p>
          <w:pPr>
            <w:pStyle w:val="Contents4"/>
            <w:tabs>
              <w:tab w:val="clear" w:pos="8176"/>
              <w:tab w:val="right" w:pos="9026" w:leader="dot"/>
            </w:tabs>
            <w:rPr/>
          </w:pPr>
          <w:hyperlink w:anchor="__RefHeading___Toc5260251_417432637">
            <w:r>
              <w:rPr>
                <w:webHidden/>
                <w:rStyle w:val="IndexLink"/>
                <w:rtl w:val="true"/>
              </w:rPr>
              <w:t>الرابع</w:t>
            </w:r>
            <w:r>
              <w:rPr>
                <w:rStyle w:val="IndexLink"/>
                <w:rtl w:val="true"/>
              </w:rPr>
              <w:t xml:space="preserve">: </w:t>
            </w:r>
            <w:r>
              <w:rPr>
                <w:rStyle w:val="IndexLink"/>
                <w:rtl w:val="true"/>
              </w:rPr>
              <w:t xml:space="preserve">مسح الرجلين </w:t>
            </w:r>
            <w:r>
              <w:rPr>
                <w:rStyle w:val="IndexLink"/>
              </w:rPr>
              <w:t>95</w:t>
            </w:r>
            <w:r>
              <w:rPr>
                <w:rStyle w:val="IndexLink"/>
                <w:rtl w:val="true"/>
              </w:rPr>
              <w:t xml:space="preserve"> </w:t>
            </w:r>
            <w:r>
              <w:rPr>
                <w:rStyle w:val="IndexLink"/>
                <w:rtl w:val="true"/>
              </w:rPr>
              <w:t>من رؤوس الأصابع إلى الكعبين</w:t>
            </w:r>
            <w:r>
              <w:rPr>
                <w:rStyle w:val="IndexLink"/>
                <w:rtl w:val="true"/>
              </w:rPr>
              <w:tab/>
            </w:r>
            <w:r>
              <w:rPr>
                <w:rStyle w:val="IndexLink"/>
              </w:rPr>
              <w:t>371</w:t>
            </w:r>
          </w:hyperlink>
        </w:p>
        <w:p>
          <w:pPr>
            <w:pStyle w:val="Contents5"/>
            <w:tabs>
              <w:tab w:val="clear" w:pos="7892"/>
              <w:tab w:val="right" w:pos="9026" w:leader="dot"/>
            </w:tabs>
            <w:rPr/>
          </w:pPr>
          <w:hyperlink w:anchor="__RefHeading___Toc5260253_417432637">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5260255_417432637">
            <w:r>
              <w:rPr>
                <w:webHidden/>
                <w:rStyle w:val="IndexLink"/>
                <w:rtl w:val="true"/>
              </w:rPr>
              <w:t xml:space="preserve">مسألة </w:t>
            </w:r>
            <w:r>
              <w:rPr>
                <w:rStyle w:val="IndexLink"/>
              </w:rPr>
              <w:t>25</w:t>
            </w:r>
            <w:r>
              <w:rPr>
                <w:rStyle w:val="IndexLink"/>
                <w:rtl w:val="true"/>
              </w:rPr>
              <w:t xml:space="preserve">: </w:t>
            </w:r>
            <w:r>
              <w:rPr>
                <w:rStyle w:val="IndexLink"/>
                <w:rtl w:val="true"/>
              </w:rPr>
              <w:t>لا إشكال في أنّه يعتبر أن يكون المسح بنداوة الوضوء</w:t>
            </w:r>
            <w:r>
              <w:rPr>
                <w:rStyle w:val="IndexLink"/>
                <w:rtl w:val="true"/>
              </w:rPr>
              <w:tab/>
            </w:r>
            <w:r>
              <w:rPr>
                <w:rStyle w:val="IndexLink"/>
              </w:rPr>
              <w:t>383</w:t>
            </w:r>
          </w:hyperlink>
        </w:p>
        <w:p>
          <w:pPr>
            <w:pStyle w:val="Contents5"/>
            <w:tabs>
              <w:tab w:val="clear" w:pos="7892"/>
              <w:tab w:val="right" w:pos="9026" w:leader="dot"/>
            </w:tabs>
            <w:rPr/>
          </w:pPr>
          <w:hyperlink w:anchor="__RefHeading___Toc5260257_417432637">
            <w:r>
              <w:rPr>
                <w:webHidden/>
                <w:rStyle w:val="IndexLink"/>
                <w:rtl w:val="true"/>
              </w:rPr>
              <w:t xml:space="preserve">مسألة </w:t>
            </w:r>
            <w:r>
              <w:rPr>
                <w:rStyle w:val="IndexLink"/>
              </w:rPr>
              <w:t>26</w:t>
            </w:r>
            <w:r>
              <w:rPr>
                <w:rStyle w:val="IndexLink"/>
                <w:rtl w:val="true"/>
              </w:rPr>
              <w:t xml:space="preserve">: </w:t>
            </w:r>
            <w:r>
              <w:rPr>
                <w:rStyle w:val="IndexLink"/>
                <w:rtl w:val="true"/>
              </w:rPr>
              <w:t>يشترط في المسح أن يتأثر الممسوح برطوبة الماسح</w:t>
            </w:r>
            <w:r>
              <w:rPr>
                <w:rStyle w:val="IndexLink"/>
                <w:rtl w:val="true"/>
              </w:rPr>
              <w:tab/>
            </w:r>
            <w:r>
              <w:rPr>
                <w:rStyle w:val="IndexLink"/>
              </w:rPr>
              <w:t>387</w:t>
            </w:r>
          </w:hyperlink>
        </w:p>
        <w:p>
          <w:pPr>
            <w:pStyle w:val="Contents5"/>
            <w:tabs>
              <w:tab w:val="clear" w:pos="7892"/>
              <w:tab w:val="right" w:pos="9026" w:leader="dot"/>
            </w:tabs>
            <w:rPr/>
          </w:pPr>
          <w:hyperlink w:anchor="__RefHeading___Toc5260259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كان على الماسح حاجب و لو وصلة رقيقة لا بد من رفعه</w:t>
            </w:r>
            <w:r>
              <w:rPr>
                <w:rStyle w:val="IndexLink"/>
                <w:rtl w:val="true"/>
              </w:rPr>
              <w:tab/>
            </w:r>
            <w:r>
              <w:rPr>
                <w:rStyle w:val="IndexLink"/>
              </w:rPr>
              <w:t>388</w:t>
            </w:r>
          </w:hyperlink>
        </w:p>
        <w:p>
          <w:pPr>
            <w:pStyle w:val="Contents5"/>
            <w:tabs>
              <w:tab w:val="clear" w:pos="7892"/>
              <w:tab w:val="right" w:pos="9026" w:leader="dot"/>
            </w:tabs>
            <w:rPr/>
          </w:pPr>
          <w:hyperlink w:anchor="__RefHeading___Toc5260261_417432637">
            <w:r>
              <w:rPr>
                <w:webHidden/>
                <w:rStyle w:val="IndexLink"/>
                <w:rtl w:val="true"/>
              </w:rPr>
              <w:t xml:space="preserve">مسألة </w:t>
            </w:r>
            <w:r>
              <w:rPr>
                <w:rStyle w:val="IndexLink"/>
              </w:rPr>
              <w:t>28</w:t>
            </w:r>
            <w:r>
              <w:rPr>
                <w:rStyle w:val="IndexLink"/>
                <w:rtl w:val="true"/>
              </w:rPr>
              <w:t xml:space="preserve">: </w:t>
            </w:r>
            <w:r>
              <w:rPr>
                <w:rStyle w:val="IndexLink"/>
                <w:rtl w:val="true"/>
              </w:rPr>
              <w:t>إذا لم يمكن المسح بباطن الكفّ يجزي المسح بظاهرها</w:t>
            </w:r>
            <w:r>
              <w:rPr>
                <w:rStyle w:val="IndexLink"/>
                <w:rtl w:val="true"/>
              </w:rPr>
              <w:tab/>
            </w:r>
            <w:r>
              <w:rPr>
                <w:rStyle w:val="IndexLink"/>
              </w:rPr>
              <w:t>388</w:t>
            </w:r>
          </w:hyperlink>
        </w:p>
        <w:p>
          <w:pPr>
            <w:pStyle w:val="Contents5"/>
            <w:tabs>
              <w:tab w:val="clear" w:pos="7892"/>
              <w:tab w:val="right" w:pos="9026" w:leader="dot"/>
            </w:tabs>
            <w:rPr/>
          </w:pPr>
          <w:hyperlink w:anchor="__RefHeading___Toc5260263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كانت رطوبة على الماسح زائدة بحيث توجب جريان الماء على الممسوح لا يجب تقليلها</w:t>
            </w:r>
            <w:r>
              <w:rPr>
                <w:rStyle w:val="IndexLink"/>
                <w:rtl w:val="true"/>
              </w:rPr>
              <w:tab/>
            </w:r>
            <w:r>
              <w:rPr>
                <w:rStyle w:val="IndexLink"/>
              </w:rPr>
              <w:t>390</w:t>
            </w:r>
          </w:hyperlink>
        </w:p>
        <w:p>
          <w:pPr>
            <w:pStyle w:val="Contents5"/>
            <w:tabs>
              <w:tab w:val="clear" w:pos="7892"/>
              <w:tab w:val="right" w:pos="9026" w:leader="dot"/>
            </w:tabs>
            <w:rPr/>
          </w:pPr>
          <w:hyperlink w:anchor="__RefHeading___Toc5260265_417432637">
            <w:r>
              <w:rPr>
                <w:webHidden/>
                <w:rStyle w:val="IndexLink"/>
                <w:rtl w:val="true"/>
              </w:rPr>
              <w:t xml:space="preserve">مسألة </w:t>
            </w:r>
            <w:r>
              <w:rPr>
                <w:rStyle w:val="IndexLink"/>
              </w:rPr>
              <w:t>30</w:t>
            </w:r>
            <w:r>
              <w:rPr>
                <w:rStyle w:val="IndexLink"/>
                <w:rtl w:val="true"/>
              </w:rPr>
              <w:t xml:space="preserve">: </w:t>
            </w:r>
            <w:r>
              <w:rPr>
                <w:rStyle w:val="IndexLink"/>
                <w:rtl w:val="true"/>
              </w:rPr>
              <w:t xml:space="preserve">يشترط في المسح إمرار الماسح على الممسوح </w:t>
            </w:r>
            <w:r>
              <w:rPr>
                <w:rStyle w:val="IndexLink"/>
              </w:rPr>
              <w:t>132</w:t>
            </w:r>
            <w:r>
              <w:rPr>
                <w:rStyle w:val="IndexLink"/>
                <w:rtl w:val="true"/>
              </w:rPr>
              <w:t xml:space="preserve"> </w:t>
            </w:r>
            <w:r>
              <w:rPr>
                <w:rStyle w:val="IndexLink"/>
                <w:rtl w:val="true"/>
              </w:rPr>
              <w:t>فلو عكس بطل</w:t>
            </w:r>
            <w:r>
              <w:rPr>
                <w:rStyle w:val="IndexLink"/>
                <w:rtl w:val="true"/>
              </w:rPr>
              <w:tab/>
            </w:r>
            <w:r>
              <w:rPr>
                <w:rStyle w:val="IndexLink"/>
              </w:rPr>
              <w:t>391</w:t>
            </w:r>
          </w:hyperlink>
        </w:p>
        <w:p>
          <w:pPr>
            <w:pStyle w:val="Contents5"/>
            <w:tabs>
              <w:tab w:val="clear" w:pos="7892"/>
              <w:tab w:val="right" w:pos="9026" w:leader="dot"/>
            </w:tabs>
            <w:rPr/>
          </w:pPr>
          <w:hyperlink w:anchor="__RefHeading___Toc5260267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لو لم يمكن حفظ الرطوبة في الماسح، من جهة الحرّ في الهواء أو حرارة البدن أو نحو ذلك</w:t>
            </w:r>
            <w:r>
              <w:rPr>
                <w:rStyle w:val="IndexLink"/>
                <w:rtl w:val="true"/>
              </w:rPr>
              <w:tab/>
            </w:r>
            <w:r>
              <w:rPr>
                <w:rStyle w:val="IndexLink"/>
              </w:rPr>
              <w:t>392</w:t>
            </w:r>
          </w:hyperlink>
        </w:p>
        <w:p>
          <w:pPr>
            <w:pStyle w:val="Contents5"/>
            <w:tabs>
              <w:tab w:val="clear" w:pos="7892"/>
              <w:tab w:val="right" w:pos="9026" w:leader="dot"/>
            </w:tabs>
            <w:rPr/>
          </w:pPr>
          <w:hyperlink w:anchor="__RefHeading___Toc5260269_417432637">
            <w:r>
              <w:rPr>
                <w:webHidden/>
                <w:rStyle w:val="IndexLink"/>
                <w:rtl w:val="true"/>
              </w:rPr>
              <w:t xml:space="preserve">مسألة </w:t>
            </w:r>
            <w:r>
              <w:rPr>
                <w:rStyle w:val="IndexLink"/>
              </w:rPr>
              <w:t>32</w:t>
            </w:r>
            <w:r>
              <w:rPr>
                <w:rStyle w:val="IndexLink"/>
                <w:rtl w:val="true"/>
              </w:rPr>
              <w:t xml:space="preserve">: </w:t>
            </w:r>
            <w:r>
              <w:rPr>
                <w:rStyle w:val="IndexLink"/>
                <w:rtl w:val="true"/>
              </w:rPr>
              <w:t>لا يجب في مسح الرجلين أن يضع يده على الأصابع و يمسح إلى الكعبين بالتدريج</w:t>
            </w:r>
            <w:r>
              <w:rPr>
                <w:rStyle w:val="IndexLink"/>
                <w:rtl w:val="true"/>
              </w:rPr>
              <w:tab/>
            </w:r>
            <w:r>
              <w:rPr>
                <w:rStyle w:val="IndexLink"/>
              </w:rPr>
              <w:t>393</w:t>
            </w:r>
          </w:hyperlink>
        </w:p>
        <w:p>
          <w:pPr>
            <w:pStyle w:val="Contents5"/>
            <w:tabs>
              <w:tab w:val="clear" w:pos="7892"/>
              <w:tab w:val="right" w:pos="9026" w:leader="dot"/>
            </w:tabs>
            <w:rPr/>
          </w:pPr>
          <w:hyperlink w:anchor="__RefHeading___Toc5260271_417432637">
            <w:r>
              <w:rPr>
                <w:webHidden/>
                <w:rStyle w:val="IndexLink"/>
                <w:rtl w:val="true"/>
              </w:rPr>
              <w:t xml:space="preserve">مسألة </w:t>
            </w:r>
            <w:r>
              <w:rPr>
                <w:rStyle w:val="IndexLink"/>
              </w:rPr>
              <w:t>33</w:t>
            </w:r>
            <w:r>
              <w:rPr>
                <w:rStyle w:val="IndexLink"/>
                <w:rtl w:val="true"/>
              </w:rPr>
              <w:t xml:space="preserve">: </w:t>
            </w:r>
            <w:r>
              <w:rPr>
                <w:rStyle w:val="IndexLink"/>
                <w:rtl w:val="true"/>
              </w:rPr>
              <w:t>يجوز المسح على الحائل</w:t>
            </w:r>
            <w:r>
              <w:rPr>
                <w:rStyle w:val="IndexLink"/>
                <w:rtl w:val="true"/>
              </w:rPr>
              <w:tab/>
            </w:r>
            <w:r>
              <w:rPr>
                <w:rStyle w:val="IndexLink"/>
              </w:rPr>
              <w:t>394</w:t>
            </w:r>
          </w:hyperlink>
        </w:p>
        <w:p>
          <w:pPr>
            <w:pStyle w:val="Contents5"/>
            <w:tabs>
              <w:tab w:val="clear" w:pos="7892"/>
              <w:tab w:val="right" w:pos="9026" w:leader="dot"/>
            </w:tabs>
            <w:rPr/>
          </w:pPr>
          <w:hyperlink w:anchor="__RefHeading___Toc5260273_417432637">
            <w:r>
              <w:rPr>
                <w:webHidden/>
                <w:rStyle w:val="IndexLink"/>
                <w:rtl w:val="true"/>
              </w:rPr>
              <w:t xml:space="preserve">مسألة </w:t>
            </w:r>
            <w:r>
              <w:rPr>
                <w:rStyle w:val="IndexLink"/>
              </w:rPr>
              <w:t>34</w:t>
            </w:r>
            <w:r>
              <w:rPr>
                <w:rStyle w:val="IndexLink"/>
                <w:rtl w:val="true"/>
              </w:rPr>
              <w:t xml:space="preserve">: </w:t>
            </w:r>
            <w:r>
              <w:rPr>
                <w:rStyle w:val="IndexLink"/>
                <w:rtl w:val="true"/>
              </w:rPr>
              <w:t>ضيق الوقت عن رفع الحائل أيضا مسوّغ للمسح عليه</w:t>
            </w:r>
            <w:r>
              <w:rPr>
                <w:rStyle w:val="IndexLink"/>
                <w:rtl w:val="true"/>
              </w:rPr>
              <w:tab/>
            </w:r>
            <w:r>
              <w:rPr>
                <w:rStyle w:val="IndexLink"/>
              </w:rPr>
              <w:t>395</w:t>
            </w:r>
          </w:hyperlink>
        </w:p>
        <w:p>
          <w:pPr>
            <w:pStyle w:val="Contents5"/>
            <w:tabs>
              <w:tab w:val="clear" w:pos="7892"/>
              <w:tab w:val="right" w:pos="9026" w:leader="dot"/>
            </w:tabs>
            <w:rPr/>
          </w:pPr>
          <w:hyperlink w:anchor="__RefHeading___Toc5260275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إنّما يجوز المسح على الحائل في الضرورات</w:t>
            </w:r>
            <w:r>
              <w:rPr>
                <w:rStyle w:val="IndexLink"/>
                <w:rtl w:val="true"/>
              </w:rPr>
              <w:tab/>
            </w:r>
            <w:r>
              <w:rPr>
                <w:rStyle w:val="IndexLink"/>
              </w:rPr>
              <w:t>396</w:t>
            </w:r>
          </w:hyperlink>
        </w:p>
        <w:p>
          <w:pPr>
            <w:pStyle w:val="Contents5"/>
            <w:tabs>
              <w:tab w:val="clear" w:pos="7892"/>
              <w:tab w:val="right" w:pos="9026" w:leader="dot"/>
            </w:tabs>
            <w:rPr/>
          </w:pPr>
          <w:hyperlink w:anchor="__RefHeading___Toc5260277_417432637">
            <w:r>
              <w:rPr>
                <w:webHidden/>
                <w:rStyle w:val="IndexLink"/>
                <w:rtl w:val="true"/>
              </w:rPr>
              <w:t xml:space="preserve">مسألة </w:t>
            </w:r>
            <w:r>
              <w:rPr>
                <w:rStyle w:val="IndexLink"/>
              </w:rPr>
              <w:t>36</w:t>
            </w:r>
            <w:r>
              <w:rPr>
                <w:rStyle w:val="IndexLink"/>
                <w:rtl w:val="true"/>
              </w:rPr>
              <w:t xml:space="preserve">: </w:t>
            </w:r>
            <w:r>
              <w:rPr>
                <w:rStyle w:val="IndexLink"/>
                <w:rtl w:val="true"/>
              </w:rPr>
              <w:t>لو ترك التقية في مقام وجوبها</w:t>
            </w:r>
            <w:r>
              <w:rPr>
                <w:rStyle w:val="IndexLink"/>
                <w:rtl w:val="true"/>
              </w:rPr>
              <w:tab/>
            </w:r>
            <w:r>
              <w:rPr>
                <w:rStyle w:val="IndexLink"/>
              </w:rPr>
              <w:t>406</w:t>
            </w:r>
          </w:hyperlink>
        </w:p>
        <w:p>
          <w:pPr>
            <w:pStyle w:val="Contents5"/>
            <w:tabs>
              <w:tab w:val="clear" w:pos="7892"/>
              <w:tab w:val="right" w:pos="9026" w:leader="dot"/>
            </w:tabs>
            <w:rPr/>
          </w:pPr>
          <w:hyperlink w:anchor="__RefHeading___Toc5260279_417432637">
            <w:r>
              <w:rPr>
                <w:webHidden/>
                <w:rStyle w:val="IndexLink"/>
                <w:rtl w:val="true"/>
              </w:rPr>
              <w:t xml:space="preserve">مسألة </w:t>
            </w:r>
            <w:r>
              <w:rPr>
                <w:rStyle w:val="IndexLink"/>
              </w:rPr>
              <w:t>37</w:t>
            </w:r>
            <w:r>
              <w:rPr>
                <w:rStyle w:val="IndexLink"/>
                <w:rtl w:val="true"/>
              </w:rPr>
              <w:t xml:space="preserve">: </w:t>
            </w:r>
            <w:r>
              <w:rPr>
                <w:rStyle w:val="IndexLink"/>
                <w:rtl w:val="true"/>
              </w:rPr>
              <w:t>إذا علم بعد دخول الوقت أنّه لو أخر الوضوء و الصلاة يضطر إلى المسح على الحائل</w:t>
            </w:r>
            <w:r>
              <w:rPr>
                <w:rStyle w:val="IndexLink"/>
                <w:rtl w:val="true"/>
              </w:rPr>
              <w:tab/>
            </w:r>
            <w:r>
              <w:rPr>
                <w:rStyle w:val="IndexLink"/>
              </w:rPr>
              <w:t>407</w:t>
            </w:r>
          </w:hyperlink>
        </w:p>
        <w:p>
          <w:pPr>
            <w:pStyle w:val="Contents5"/>
            <w:tabs>
              <w:tab w:val="clear" w:pos="7892"/>
              <w:tab w:val="right" w:pos="9026" w:leader="dot"/>
            </w:tabs>
            <w:rPr/>
          </w:pPr>
          <w:hyperlink w:anchor="__RefHeading___Toc5260281_417432637">
            <w:r>
              <w:rPr>
                <w:webHidden/>
                <w:rStyle w:val="IndexLink"/>
                <w:rtl w:val="true"/>
              </w:rPr>
              <w:t xml:space="preserve">مسألة </w:t>
            </w:r>
            <w:r>
              <w:rPr>
                <w:rStyle w:val="IndexLink"/>
              </w:rPr>
              <w:t>38</w:t>
            </w:r>
            <w:r>
              <w:rPr>
                <w:rStyle w:val="IndexLink"/>
                <w:rtl w:val="true"/>
              </w:rPr>
              <w:t xml:space="preserve">: </w:t>
            </w:r>
            <w:r>
              <w:rPr>
                <w:rStyle w:val="IndexLink"/>
                <w:rtl w:val="true"/>
              </w:rPr>
              <w:t>لا فرق في جواز المسح على الحائل في حال الضرورة</w:t>
            </w:r>
            <w:r>
              <w:rPr>
                <w:rStyle w:val="IndexLink"/>
                <w:rtl w:val="true"/>
              </w:rPr>
              <w:tab/>
            </w:r>
            <w:r>
              <w:rPr>
                <w:rStyle w:val="IndexLink"/>
              </w:rPr>
              <w:t>408</w:t>
            </w:r>
          </w:hyperlink>
        </w:p>
        <w:p>
          <w:pPr>
            <w:pStyle w:val="Contents5"/>
            <w:tabs>
              <w:tab w:val="clear" w:pos="7892"/>
              <w:tab w:val="right" w:pos="9026" w:leader="dot"/>
            </w:tabs>
            <w:rPr/>
          </w:pPr>
          <w:hyperlink w:anchor="__RefHeading___Toc5260283_417432637">
            <w:r>
              <w:rPr>
                <w:webHidden/>
                <w:rStyle w:val="IndexLink"/>
                <w:rtl w:val="true"/>
              </w:rPr>
              <w:t xml:space="preserve">مسألة </w:t>
            </w:r>
            <w:r>
              <w:rPr>
                <w:rStyle w:val="IndexLink"/>
              </w:rPr>
              <w:t>39</w:t>
            </w:r>
            <w:r>
              <w:rPr>
                <w:rStyle w:val="IndexLink"/>
                <w:rtl w:val="true"/>
              </w:rPr>
              <w:t xml:space="preserve">: </w:t>
            </w:r>
            <w:r>
              <w:rPr>
                <w:rStyle w:val="IndexLink"/>
                <w:rtl w:val="true"/>
              </w:rPr>
              <w:t>إذا اعتقد التقية، أو تحقق أحد الضرورات الأخر فمسح على الحائل</w:t>
            </w:r>
            <w:r>
              <w:rPr>
                <w:rStyle w:val="IndexLink"/>
                <w:rtl w:val="true"/>
              </w:rPr>
              <w:tab/>
            </w:r>
            <w:r>
              <w:rPr>
                <w:rStyle w:val="IndexLink"/>
              </w:rPr>
              <w:t>408</w:t>
            </w:r>
          </w:hyperlink>
        </w:p>
        <w:p>
          <w:pPr>
            <w:pStyle w:val="Contents5"/>
            <w:tabs>
              <w:tab w:val="clear" w:pos="7892"/>
              <w:tab w:val="right" w:pos="9026" w:leader="dot"/>
            </w:tabs>
            <w:rPr/>
          </w:pPr>
          <w:hyperlink w:anchor="__RefHeading___Toc5260285_417432637">
            <w:r>
              <w:rPr>
                <w:webHidden/>
                <w:rStyle w:val="IndexLink"/>
                <w:rtl w:val="true"/>
              </w:rPr>
              <w:t xml:space="preserve">مسألة </w:t>
            </w:r>
            <w:r>
              <w:rPr>
                <w:rStyle w:val="IndexLink"/>
              </w:rPr>
              <w:t>40</w:t>
            </w:r>
            <w:r>
              <w:rPr>
                <w:rStyle w:val="IndexLink"/>
                <w:rtl w:val="true"/>
              </w:rPr>
              <w:t xml:space="preserve">: </w:t>
            </w:r>
            <w:r>
              <w:rPr>
                <w:rStyle w:val="IndexLink"/>
                <w:rtl w:val="true"/>
              </w:rPr>
              <w:t>إذا أمكنت التقية بغسل الرجل</w:t>
            </w:r>
            <w:r>
              <w:rPr>
                <w:rStyle w:val="IndexLink"/>
                <w:rtl w:val="true"/>
              </w:rPr>
              <w:tab/>
            </w:r>
            <w:r>
              <w:rPr>
                <w:rStyle w:val="IndexLink"/>
              </w:rPr>
              <w:t>409</w:t>
            </w:r>
          </w:hyperlink>
        </w:p>
        <w:p>
          <w:pPr>
            <w:pStyle w:val="Contents5"/>
            <w:tabs>
              <w:tab w:val="clear" w:pos="7892"/>
              <w:tab w:val="right" w:pos="9026" w:leader="dot"/>
            </w:tabs>
            <w:rPr/>
          </w:pPr>
          <w:hyperlink w:anchor="__RefHeading___Toc5260287_417432637">
            <w:r>
              <w:rPr>
                <w:webHidden/>
                <w:rStyle w:val="IndexLink"/>
                <w:rtl w:val="true"/>
              </w:rPr>
              <w:t xml:space="preserve">مسألة </w:t>
            </w:r>
            <w:r>
              <w:rPr>
                <w:rStyle w:val="IndexLink"/>
              </w:rPr>
              <w:t>41</w:t>
            </w:r>
            <w:r>
              <w:rPr>
                <w:rStyle w:val="IndexLink"/>
                <w:rtl w:val="true"/>
              </w:rPr>
              <w:t xml:space="preserve">: </w:t>
            </w:r>
            <w:r>
              <w:rPr>
                <w:rStyle w:val="IndexLink"/>
                <w:rtl w:val="true"/>
              </w:rPr>
              <w:t>إذا زال السبب المسوّغ للمسح على الحائل من تقية أو ضرورة</w:t>
            </w:r>
            <w:r>
              <w:rPr>
                <w:rStyle w:val="IndexLink"/>
                <w:rtl w:val="true"/>
              </w:rPr>
              <w:tab/>
            </w:r>
            <w:r>
              <w:rPr>
                <w:rStyle w:val="IndexLink"/>
              </w:rPr>
              <w:t>409</w:t>
            </w:r>
          </w:hyperlink>
        </w:p>
        <w:p>
          <w:pPr>
            <w:pStyle w:val="Contents5"/>
            <w:tabs>
              <w:tab w:val="clear" w:pos="7892"/>
              <w:tab w:val="right" w:pos="9026" w:leader="dot"/>
            </w:tabs>
            <w:rPr/>
          </w:pPr>
          <w:hyperlink w:anchor="__RefHeading___Toc5260289_417432637">
            <w:r>
              <w:rPr>
                <w:webHidden/>
                <w:rStyle w:val="IndexLink"/>
                <w:rtl w:val="true"/>
              </w:rPr>
              <w:t xml:space="preserve">مسألة </w:t>
            </w:r>
            <w:r>
              <w:rPr>
                <w:rStyle w:val="IndexLink"/>
              </w:rPr>
              <w:t>42</w:t>
            </w:r>
            <w:r>
              <w:rPr>
                <w:rStyle w:val="IndexLink"/>
                <w:rtl w:val="true"/>
              </w:rPr>
              <w:t xml:space="preserve">: </w:t>
            </w:r>
            <w:r>
              <w:rPr>
                <w:rStyle w:val="IndexLink"/>
                <w:rtl w:val="true"/>
              </w:rPr>
              <w:t>إذا عمل في مقام التقية بخلاف مذهب من يتقيه</w:t>
            </w:r>
            <w:r>
              <w:rPr>
                <w:rStyle w:val="IndexLink"/>
                <w:rtl w:val="true"/>
              </w:rPr>
              <w:tab/>
            </w:r>
            <w:r>
              <w:rPr>
                <w:rStyle w:val="IndexLink"/>
              </w:rPr>
              <w:t>411</w:t>
            </w:r>
          </w:hyperlink>
        </w:p>
        <w:p>
          <w:pPr>
            <w:pStyle w:val="Contents5"/>
            <w:tabs>
              <w:tab w:val="clear" w:pos="7892"/>
              <w:tab w:val="right" w:pos="9026" w:leader="dot"/>
            </w:tabs>
            <w:rPr/>
          </w:pPr>
          <w:hyperlink w:anchor="__RefHeading___Toc5260291_417432637">
            <w:r>
              <w:rPr>
                <w:webHidden/>
                <w:rStyle w:val="IndexLink"/>
                <w:rtl w:val="true"/>
              </w:rPr>
              <w:t xml:space="preserve">مسألة </w:t>
            </w:r>
            <w:r>
              <w:rPr>
                <w:rStyle w:val="IndexLink"/>
              </w:rPr>
              <w:t>43</w:t>
            </w:r>
            <w:r>
              <w:rPr>
                <w:rStyle w:val="IndexLink"/>
                <w:rtl w:val="true"/>
              </w:rPr>
              <w:t xml:space="preserve">: </w:t>
            </w:r>
            <w:r>
              <w:rPr>
                <w:rStyle w:val="IndexLink"/>
                <w:rtl w:val="true"/>
              </w:rPr>
              <w:t>يجوز في كلّ من الغسلات أن يصبّ على العضو عشر غرفات بقصد غسلة واحدة</w:t>
            </w:r>
            <w:r>
              <w:rPr>
                <w:rStyle w:val="IndexLink"/>
                <w:rtl w:val="true"/>
              </w:rPr>
              <w:tab/>
            </w:r>
            <w:r>
              <w:rPr>
                <w:rStyle w:val="IndexLink"/>
              </w:rPr>
              <w:t>411</w:t>
            </w:r>
          </w:hyperlink>
        </w:p>
        <w:p>
          <w:pPr>
            <w:pStyle w:val="Contents5"/>
            <w:tabs>
              <w:tab w:val="clear" w:pos="7892"/>
              <w:tab w:val="right" w:pos="9026" w:leader="dot"/>
            </w:tabs>
            <w:rPr/>
          </w:pPr>
          <w:hyperlink w:anchor="__RefHeading___Toc5260293_417432637">
            <w:r>
              <w:rPr>
                <w:webHidden/>
                <w:rStyle w:val="IndexLink"/>
                <w:rtl w:val="true"/>
              </w:rPr>
              <w:t xml:space="preserve">مسألة </w:t>
            </w:r>
            <w:r>
              <w:rPr>
                <w:rStyle w:val="IndexLink"/>
              </w:rPr>
              <w:t>44</w:t>
            </w:r>
            <w:r>
              <w:rPr>
                <w:rStyle w:val="IndexLink"/>
                <w:rtl w:val="true"/>
              </w:rPr>
              <w:t xml:space="preserve">: </w:t>
            </w:r>
            <w:r>
              <w:rPr>
                <w:rStyle w:val="IndexLink"/>
                <w:rtl w:val="true"/>
              </w:rPr>
              <w:t xml:space="preserve">يجب الابتداء في الغسل بالأعلى </w:t>
            </w:r>
            <w:r>
              <w:rPr>
                <w:rStyle w:val="IndexLink"/>
              </w:rPr>
              <w:t>162</w:t>
            </w:r>
            <w:r>
              <w:rPr>
                <w:rStyle w:val="IndexLink"/>
                <w:rtl w:val="true"/>
              </w:rPr>
              <w:t>، لكن لا يجب الصبّ على الأعلى</w:t>
            </w:r>
            <w:r>
              <w:rPr>
                <w:rStyle w:val="IndexLink"/>
                <w:rtl w:val="true"/>
              </w:rPr>
              <w:tab/>
            </w:r>
            <w:r>
              <w:rPr>
                <w:rStyle w:val="IndexLink"/>
              </w:rPr>
              <w:t>412</w:t>
            </w:r>
          </w:hyperlink>
        </w:p>
        <w:p>
          <w:pPr>
            <w:pStyle w:val="Contents5"/>
            <w:tabs>
              <w:tab w:val="clear" w:pos="7892"/>
              <w:tab w:val="right" w:pos="9026" w:leader="dot"/>
            </w:tabs>
            <w:rPr/>
          </w:pPr>
          <w:hyperlink w:anchor="__RefHeading___Toc5260295_417432637">
            <w:r>
              <w:rPr>
                <w:webHidden/>
                <w:rStyle w:val="IndexLink"/>
                <w:rtl w:val="true"/>
              </w:rPr>
              <w:t xml:space="preserve">مسألة </w:t>
            </w:r>
            <w:r>
              <w:rPr>
                <w:rStyle w:val="IndexLink"/>
              </w:rPr>
              <w:t>45</w:t>
            </w:r>
            <w:r>
              <w:rPr>
                <w:rStyle w:val="IndexLink"/>
                <w:rtl w:val="true"/>
              </w:rPr>
              <w:t xml:space="preserve">: </w:t>
            </w:r>
            <w:r>
              <w:rPr>
                <w:rStyle w:val="IndexLink"/>
                <w:rtl w:val="true"/>
              </w:rPr>
              <w:t>الإسراف في ماء الوضوء مكروه</w:t>
            </w:r>
            <w:r>
              <w:rPr>
                <w:rStyle w:val="IndexLink"/>
                <w:rtl w:val="true"/>
              </w:rPr>
              <w:tab/>
            </w:r>
            <w:r>
              <w:rPr>
                <w:rStyle w:val="IndexLink"/>
              </w:rPr>
              <w:t>412</w:t>
            </w:r>
          </w:hyperlink>
        </w:p>
        <w:p>
          <w:pPr>
            <w:pStyle w:val="Contents5"/>
            <w:tabs>
              <w:tab w:val="clear" w:pos="7892"/>
              <w:tab w:val="right" w:pos="9026" w:leader="dot"/>
            </w:tabs>
            <w:rPr/>
          </w:pPr>
          <w:hyperlink w:anchor="__RefHeading___Toc5260297_417432637">
            <w:r>
              <w:rPr>
                <w:webHidden/>
                <w:rStyle w:val="IndexLink"/>
                <w:rtl w:val="true"/>
              </w:rPr>
              <w:t xml:space="preserve">مسألة </w:t>
            </w:r>
            <w:r>
              <w:rPr>
                <w:rStyle w:val="IndexLink"/>
              </w:rPr>
              <w:t>46</w:t>
            </w:r>
            <w:r>
              <w:rPr>
                <w:rStyle w:val="IndexLink"/>
                <w:rtl w:val="true"/>
              </w:rPr>
              <w:t xml:space="preserve">: </w:t>
            </w:r>
            <w:r>
              <w:rPr>
                <w:rStyle w:val="IndexLink"/>
                <w:rtl w:val="true"/>
              </w:rPr>
              <w:t>يجوز الوضوء برمس الأعضاء</w:t>
            </w:r>
            <w:r>
              <w:rPr>
                <w:rStyle w:val="IndexLink"/>
                <w:rtl w:val="true"/>
              </w:rPr>
              <w:tab/>
            </w:r>
            <w:r>
              <w:rPr>
                <w:rStyle w:val="IndexLink"/>
              </w:rPr>
              <w:t>413</w:t>
            </w:r>
          </w:hyperlink>
        </w:p>
        <w:p>
          <w:pPr>
            <w:pStyle w:val="Contents5"/>
            <w:tabs>
              <w:tab w:val="clear" w:pos="7892"/>
              <w:tab w:val="right" w:pos="9026" w:leader="dot"/>
            </w:tabs>
            <w:rPr/>
          </w:pPr>
          <w:hyperlink w:anchor="__RefHeading___Toc5260299_417432637">
            <w:r>
              <w:rPr>
                <w:webHidden/>
                <w:rStyle w:val="IndexLink"/>
                <w:rtl w:val="true"/>
              </w:rPr>
              <w:t xml:space="preserve">مسألة </w:t>
            </w:r>
            <w:r>
              <w:rPr>
                <w:rStyle w:val="IndexLink"/>
              </w:rPr>
              <w:t>47</w:t>
            </w:r>
            <w:r>
              <w:rPr>
                <w:rStyle w:val="IndexLink"/>
                <w:rtl w:val="true"/>
              </w:rPr>
              <w:t xml:space="preserve">: </w:t>
            </w:r>
            <w:r>
              <w:rPr>
                <w:rStyle w:val="IndexLink"/>
                <w:rtl w:val="true"/>
              </w:rPr>
              <w:t>يشكل صحة وضوء الوسواسي إذا زاد في غسل اليسرى من اليدين في الماء</w:t>
            </w:r>
            <w:r>
              <w:rPr>
                <w:rStyle w:val="IndexLink"/>
                <w:rtl w:val="true"/>
              </w:rPr>
              <w:tab/>
            </w:r>
            <w:r>
              <w:rPr>
                <w:rStyle w:val="IndexLink"/>
              </w:rPr>
              <w:t>414</w:t>
            </w:r>
          </w:hyperlink>
        </w:p>
        <w:p>
          <w:pPr>
            <w:pStyle w:val="Contents5"/>
            <w:tabs>
              <w:tab w:val="clear" w:pos="7892"/>
              <w:tab w:val="right" w:pos="9026" w:leader="dot"/>
            </w:tabs>
            <w:rPr/>
          </w:pPr>
          <w:hyperlink w:anchor="__RefHeading___Toc5260301_417432637">
            <w:r>
              <w:rPr>
                <w:webHidden/>
                <w:rStyle w:val="IndexLink"/>
                <w:rtl w:val="true"/>
              </w:rPr>
              <w:t xml:space="preserve">مسألة </w:t>
            </w:r>
            <w:r>
              <w:rPr>
                <w:rStyle w:val="IndexLink"/>
              </w:rPr>
              <w:t>48</w:t>
            </w:r>
            <w:r>
              <w:rPr>
                <w:rStyle w:val="IndexLink"/>
                <w:rtl w:val="true"/>
              </w:rPr>
              <w:t xml:space="preserve">: </w:t>
            </w:r>
            <w:r>
              <w:rPr>
                <w:rStyle w:val="IndexLink"/>
                <w:rtl w:val="true"/>
              </w:rPr>
              <w:t>غير الوسواسي إذا بالغ في إمرار يده على اليد اليسرى لزيادة اليقين</w:t>
            </w:r>
            <w:r>
              <w:rPr>
                <w:rStyle w:val="IndexLink"/>
                <w:rtl w:val="true"/>
              </w:rPr>
              <w:tab/>
            </w:r>
            <w:r>
              <w:rPr>
                <w:rStyle w:val="IndexLink"/>
              </w:rPr>
              <w:t>414</w:t>
            </w:r>
          </w:hyperlink>
        </w:p>
        <w:p>
          <w:pPr>
            <w:pStyle w:val="Contents5"/>
            <w:tabs>
              <w:tab w:val="clear" w:pos="7892"/>
              <w:tab w:val="right" w:pos="9026" w:leader="dot"/>
            </w:tabs>
            <w:rPr/>
          </w:pPr>
          <w:hyperlink w:anchor="__RefHeading___Toc5260303_417432637">
            <w:r>
              <w:rPr>
                <w:webHidden/>
                <w:rStyle w:val="IndexLink"/>
                <w:rtl w:val="true"/>
              </w:rPr>
              <w:t xml:space="preserve">مسألة </w:t>
            </w:r>
            <w:r>
              <w:rPr>
                <w:rStyle w:val="IndexLink"/>
              </w:rPr>
              <w:t>49</w:t>
            </w:r>
            <w:r>
              <w:rPr>
                <w:rStyle w:val="IndexLink"/>
                <w:rtl w:val="true"/>
              </w:rPr>
              <w:t xml:space="preserve">: </w:t>
            </w:r>
            <w:r>
              <w:rPr>
                <w:rStyle w:val="IndexLink"/>
                <w:rtl w:val="true"/>
              </w:rPr>
              <w:t>يكفي في مسح الرجلين بواحدة من الأصابع الخمس إلى الكعبين</w:t>
            </w:r>
            <w:r>
              <w:rPr>
                <w:rStyle w:val="IndexLink"/>
                <w:rtl w:val="true"/>
              </w:rPr>
              <w:tab/>
            </w:r>
            <w:r>
              <w:rPr>
                <w:rStyle w:val="IndexLink"/>
              </w:rPr>
              <w:t>415</w:t>
            </w:r>
          </w:hyperlink>
        </w:p>
        <w:p>
          <w:pPr>
            <w:pStyle w:val="Contents3"/>
            <w:tabs>
              <w:tab w:val="clear" w:pos="8459"/>
              <w:tab w:val="right" w:pos="9026" w:leader="dot"/>
            </w:tabs>
            <w:rPr/>
          </w:pPr>
          <w:hyperlink w:anchor="__RefHeading___Toc5260305_417432637">
            <w:r>
              <w:rPr>
                <w:webHidden/>
                <w:rStyle w:val="IndexLink"/>
                <w:rtl w:val="true"/>
              </w:rPr>
              <w:t>فصل في شرائط الوضوء</w:t>
            </w:r>
            <w:r>
              <w:rPr>
                <w:rStyle w:val="IndexLink"/>
                <w:rtl w:val="true"/>
              </w:rPr>
              <w:tab/>
            </w:r>
            <w:r>
              <w:rPr>
                <w:rStyle w:val="IndexLink"/>
              </w:rPr>
              <w:t>416</w:t>
            </w:r>
          </w:hyperlink>
        </w:p>
        <w:p>
          <w:pPr>
            <w:pStyle w:val="Contents4"/>
            <w:tabs>
              <w:tab w:val="clear" w:pos="8176"/>
              <w:tab w:val="right" w:pos="9026" w:leader="dot"/>
            </w:tabs>
            <w:rPr/>
          </w:pPr>
          <w:hyperlink w:anchor="__RefHeading___Toc5260307_417432637">
            <w:r>
              <w:rPr>
                <w:webHidden/>
                <w:rStyle w:val="IndexLink"/>
                <w:rtl w:val="true"/>
              </w:rPr>
              <w:t>اشارة</w:t>
            </w:r>
            <w:r>
              <w:rPr>
                <w:rStyle w:val="IndexLink"/>
                <w:rtl w:val="true"/>
              </w:rPr>
              <w:tab/>
            </w:r>
            <w:r>
              <w:rPr>
                <w:rStyle w:val="IndexLink"/>
              </w:rPr>
              <w:t>416</w:t>
            </w:r>
          </w:hyperlink>
        </w:p>
        <w:p>
          <w:pPr>
            <w:pStyle w:val="Contents4"/>
            <w:tabs>
              <w:tab w:val="clear" w:pos="8176"/>
              <w:tab w:val="right" w:pos="9026" w:leader="dot"/>
            </w:tabs>
            <w:rPr/>
          </w:pPr>
          <w:hyperlink w:anchor="__RefHeading___Toc5260309_417432637">
            <w:r>
              <w:rPr>
                <w:webHidden/>
                <w:rStyle w:val="IndexLink"/>
                <w:rtl w:val="true"/>
              </w:rPr>
              <w:t>الأول</w:t>
            </w:r>
            <w:r>
              <w:rPr>
                <w:rStyle w:val="IndexLink"/>
                <w:rtl w:val="true"/>
              </w:rPr>
              <w:t xml:space="preserve">: </w:t>
            </w:r>
            <w:r>
              <w:rPr>
                <w:rStyle w:val="IndexLink"/>
                <w:rtl w:val="true"/>
              </w:rPr>
              <w:t>إطلاق الماء</w:t>
            </w:r>
            <w:r>
              <w:rPr>
                <w:rStyle w:val="IndexLink"/>
                <w:rtl w:val="true"/>
              </w:rPr>
              <w:tab/>
            </w:r>
            <w:r>
              <w:rPr>
                <w:rStyle w:val="IndexLink"/>
              </w:rPr>
              <w:t>416</w:t>
            </w:r>
          </w:hyperlink>
        </w:p>
        <w:p>
          <w:pPr>
            <w:pStyle w:val="Contents4"/>
            <w:tabs>
              <w:tab w:val="clear" w:pos="8176"/>
              <w:tab w:val="right" w:pos="9026" w:leader="dot"/>
            </w:tabs>
            <w:rPr/>
          </w:pPr>
          <w:hyperlink w:anchor="__RefHeading___Toc5260311_417432637">
            <w:r>
              <w:rPr>
                <w:webHidden/>
                <w:rStyle w:val="IndexLink"/>
                <w:rtl w:val="true"/>
              </w:rPr>
              <w:t>الثاني</w:t>
            </w:r>
            <w:r>
              <w:rPr>
                <w:rStyle w:val="IndexLink"/>
                <w:rtl w:val="true"/>
              </w:rPr>
              <w:t xml:space="preserve">: </w:t>
            </w:r>
            <w:r>
              <w:rPr>
                <w:rStyle w:val="IndexLink"/>
                <w:rtl w:val="true"/>
              </w:rPr>
              <w:t>طهارته</w:t>
            </w:r>
            <w:r>
              <w:rPr>
                <w:rStyle w:val="IndexLink"/>
                <w:rtl w:val="true"/>
              </w:rPr>
              <w:tab/>
            </w:r>
            <w:r>
              <w:rPr>
                <w:rStyle w:val="IndexLink"/>
              </w:rPr>
              <w:t>416</w:t>
            </w:r>
          </w:hyperlink>
        </w:p>
        <w:p>
          <w:pPr>
            <w:pStyle w:val="Contents5"/>
            <w:tabs>
              <w:tab w:val="clear" w:pos="7892"/>
              <w:tab w:val="right" w:pos="9026" w:leader="dot"/>
            </w:tabs>
            <w:rPr/>
          </w:pPr>
          <w:hyperlink w:anchor="__RefHeading___Toc5260313_41743263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5260315_417432637">
            <w:r>
              <w:rPr>
                <w:webHidden/>
                <w:rStyle w:val="IndexLink"/>
                <w:rtl w:val="true"/>
              </w:rPr>
              <w:t xml:space="preserve">مسألة </w:t>
            </w:r>
            <w:r>
              <w:rPr>
                <w:rStyle w:val="IndexLink"/>
              </w:rPr>
              <w:t>1</w:t>
            </w:r>
            <w:r>
              <w:rPr>
                <w:rStyle w:val="IndexLink"/>
                <w:rtl w:val="true"/>
              </w:rPr>
              <w:t xml:space="preserve">: </w:t>
            </w:r>
            <w:r>
              <w:rPr>
                <w:rStyle w:val="IndexLink"/>
                <w:rtl w:val="true"/>
              </w:rPr>
              <w:t>لا بأس بالتوضؤ بماء القليان ما لم يصر مضافا</w:t>
            </w:r>
            <w:r>
              <w:rPr>
                <w:rStyle w:val="IndexLink"/>
                <w:rtl w:val="true"/>
              </w:rPr>
              <w:tab/>
            </w:r>
            <w:r>
              <w:rPr>
                <w:rStyle w:val="IndexLink"/>
              </w:rPr>
              <w:t>419</w:t>
            </w:r>
          </w:hyperlink>
        </w:p>
        <w:p>
          <w:pPr>
            <w:pStyle w:val="Contents5"/>
            <w:tabs>
              <w:tab w:val="clear" w:pos="7892"/>
              <w:tab w:val="right" w:pos="9026" w:leader="dot"/>
            </w:tabs>
            <w:rPr/>
          </w:pPr>
          <w:hyperlink w:anchor="__RefHeading___Toc5260317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يضرّ في صحة الوضوء نجاسة سائر مواضع البدن بعد كون محالّه طاهرة</w:t>
            </w:r>
            <w:r>
              <w:rPr>
                <w:rStyle w:val="IndexLink"/>
                <w:rtl w:val="true"/>
              </w:rPr>
              <w:tab/>
            </w:r>
            <w:r>
              <w:rPr>
                <w:rStyle w:val="IndexLink"/>
              </w:rPr>
              <w:t>419</w:t>
            </w:r>
          </w:hyperlink>
        </w:p>
        <w:p>
          <w:pPr>
            <w:pStyle w:val="Contents5"/>
            <w:tabs>
              <w:tab w:val="clear" w:pos="7892"/>
              <w:tab w:val="right" w:pos="9026" w:leader="dot"/>
            </w:tabs>
            <w:rPr/>
          </w:pPr>
          <w:hyperlink w:anchor="__RefHeading___Toc5260319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كان في بعض مواضع وضوئه جرح لا يضرّه الماء</w:t>
            </w:r>
            <w:r>
              <w:rPr>
                <w:rStyle w:val="IndexLink"/>
                <w:rtl w:val="true"/>
              </w:rPr>
              <w:tab/>
            </w:r>
            <w:r>
              <w:rPr>
                <w:rStyle w:val="IndexLink"/>
              </w:rPr>
              <w:t>419</w:t>
            </w:r>
          </w:hyperlink>
        </w:p>
        <w:p>
          <w:pPr>
            <w:pStyle w:val="Contents4"/>
            <w:tabs>
              <w:tab w:val="clear" w:pos="8176"/>
              <w:tab w:val="right" w:pos="9026" w:leader="dot"/>
            </w:tabs>
            <w:rPr/>
          </w:pPr>
          <w:hyperlink w:anchor="__RefHeading___Toc5260321_417432637">
            <w:r>
              <w:rPr>
                <w:webHidden/>
                <w:rStyle w:val="IndexLink"/>
                <w:rtl w:val="true"/>
              </w:rPr>
              <w:t>الثالث</w:t>
            </w:r>
            <w:r>
              <w:rPr>
                <w:rStyle w:val="IndexLink"/>
                <w:rtl w:val="true"/>
              </w:rPr>
              <w:t xml:space="preserve">: </w:t>
            </w:r>
            <w:r>
              <w:rPr>
                <w:rStyle w:val="IndexLink"/>
                <w:rtl w:val="true"/>
              </w:rPr>
              <w:t>أن لا يكون على المحلّ حائل يمنع وصول الماء إلى البشرة</w:t>
            </w:r>
            <w:r>
              <w:rPr>
                <w:rStyle w:val="IndexLink"/>
                <w:rtl w:val="true"/>
              </w:rPr>
              <w:tab/>
            </w:r>
            <w:r>
              <w:rPr>
                <w:rStyle w:val="IndexLink"/>
              </w:rPr>
              <w:t>420</w:t>
            </w:r>
          </w:hyperlink>
        </w:p>
        <w:p>
          <w:pPr>
            <w:pStyle w:val="Contents4"/>
            <w:tabs>
              <w:tab w:val="clear" w:pos="8176"/>
              <w:tab w:val="right" w:pos="9026" w:leader="dot"/>
            </w:tabs>
            <w:rPr/>
          </w:pPr>
          <w:hyperlink w:anchor="__RefHeading___Toc5260323_417432637">
            <w:r>
              <w:rPr>
                <w:webHidden/>
                <w:rStyle w:val="IndexLink"/>
                <w:rtl w:val="true"/>
              </w:rPr>
              <w:t>الرابع</w:t>
            </w:r>
            <w:r>
              <w:rPr>
                <w:rStyle w:val="IndexLink"/>
                <w:rtl w:val="true"/>
              </w:rPr>
              <w:t xml:space="preserve">: </w:t>
            </w:r>
            <w:r>
              <w:rPr>
                <w:rStyle w:val="IndexLink"/>
                <w:rtl w:val="true"/>
              </w:rPr>
              <w:t>أن يكون الماء، و ظرفه، و مكان الوضوء، و مصبّ مائه مباحا</w:t>
            </w:r>
            <w:r>
              <w:rPr>
                <w:rStyle w:val="IndexLink"/>
                <w:rtl w:val="true"/>
              </w:rPr>
              <w:tab/>
            </w:r>
            <w:r>
              <w:rPr>
                <w:rStyle w:val="IndexLink"/>
              </w:rPr>
              <w:t>420</w:t>
            </w:r>
          </w:hyperlink>
        </w:p>
        <w:p>
          <w:pPr>
            <w:pStyle w:val="Contents5"/>
            <w:tabs>
              <w:tab w:val="clear" w:pos="7892"/>
              <w:tab w:val="right" w:pos="9026" w:leader="dot"/>
            </w:tabs>
            <w:rPr/>
          </w:pPr>
          <w:hyperlink w:anchor="__RefHeading___Toc5260325_417432637">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5260327_417432637">
            <w:r>
              <w:rPr>
                <w:webHidden/>
                <w:rStyle w:val="IndexLink"/>
                <w:rtl w:val="true"/>
              </w:rPr>
              <w:t xml:space="preserve">مسألة </w:t>
            </w:r>
            <w:r>
              <w:rPr>
                <w:rStyle w:val="IndexLink"/>
              </w:rPr>
              <w:t>4</w:t>
            </w:r>
            <w:r>
              <w:rPr>
                <w:rStyle w:val="IndexLink"/>
                <w:rtl w:val="true"/>
              </w:rPr>
              <w:t xml:space="preserve">: </w:t>
            </w:r>
            <w:r>
              <w:rPr>
                <w:rStyle w:val="IndexLink"/>
                <w:rtl w:val="true"/>
              </w:rPr>
              <w:t>لا فرق في عدم صحة الوضوء بالماء المضاف أو النجس، أو مع الحائل، بين صورة العلم و العمد</w:t>
            </w:r>
            <w:r>
              <w:rPr>
                <w:rStyle w:val="IndexLink"/>
                <w:rtl w:val="true"/>
              </w:rPr>
              <w:tab/>
            </w:r>
            <w:r>
              <w:rPr>
                <w:rStyle w:val="IndexLink"/>
              </w:rPr>
              <w:t>423</w:t>
            </w:r>
          </w:hyperlink>
        </w:p>
        <w:p>
          <w:pPr>
            <w:pStyle w:val="Contents5"/>
            <w:tabs>
              <w:tab w:val="clear" w:pos="7892"/>
              <w:tab w:val="right" w:pos="9026" w:leader="dot"/>
            </w:tabs>
            <w:rPr/>
          </w:pPr>
          <w:hyperlink w:anchor="__RefHeading___Toc5260329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التفت إلى الغصبية في أثناء الوضوء صح ما مضى من أجزائه</w:t>
            </w:r>
            <w:r>
              <w:rPr>
                <w:rStyle w:val="IndexLink"/>
                <w:rtl w:val="true"/>
              </w:rPr>
              <w:tab/>
            </w:r>
            <w:r>
              <w:rPr>
                <w:rStyle w:val="IndexLink"/>
              </w:rPr>
              <w:t>423</w:t>
            </w:r>
          </w:hyperlink>
        </w:p>
        <w:p>
          <w:pPr>
            <w:pStyle w:val="Contents5"/>
            <w:tabs>
              <w:tab w:val="clear" w:pos="7892"/>
              <w:tab w:val="right" w:pos="9026" w:leader="dot"/>
            </w:tabs>
            <w:rPr/>
          </w:pPr>
          <w:hyperlink w:anchor="__RefHeading___Toc5260331_417432637">
            <w:r>
              <w:rPr>
                <w:webHidden/>
                <w:rStyle w:val="IndexLink"/>
                <w:rtl w:val="true"/>
              </w:rPr>
              <w:t xml:space="preserve">مسألة </w:t>
            </w:r>
            <w:r>
              <w:rPr>
                <w:rStyle w:val="IndexLink"/>
              </w:rPr>
              <w:t>6</w:t>
            </w:r>
            <w:r>
              <w:rPr>
                <w:rStyle w:val="IndexLink"/>
                <w:rtl w:val="true"/>
              </w:rPr>
              <w:t xml:space="preserve">: </w:t>
            </w:r>
            <w:r>
              <w:rPr>
                <w:rStyle w:val="IndexLink"/>
                <w:rtl w:val="true"/>
              </w:rPr>
              <w:t>مع الشك في رضاء المالك لا يجوز التصرف و يجري عليه حكم الغصب</w:t>
            </w:r>
            <w:r>
              <w:rPr>
                <w:rStyle w:val="IndexLink"/>
                <w:rtl w:val="true"/>
              </w:rPr>
              <w:tab/>
            </w:r>
            <w:r>
              <w:rPr>
                <w:rStyle w:val="IndexLink"/>
              </w:rPr>
              <w:t>424</w:t>
            </w:r>
          </w:hyperlink>
        </w:p>
        <w:p>
          <w:pPr>
            <w:pStyle w:val="Contents5"/>
            <w:tabs>
              <w:tab w:val="clear" w:pos="7892"/>
              <w:tab w:val="right" w:pos="9026" w:leader="dot"/>
            </w:tabs>
            <w:rPr/>
          </w:pPr>
          <w:hyperlink w:anchor="__RefHeading___Toc5260333_417432637">
            <w:r>
              <w:rPr>
                <w:webHidden/>
                <w:rStyle w:val="IndexLink"/>
                <w:rtl w:val="true"/>
              </w:rPr>
              <w:t xml:space="preserve">مسألة </w:t>
            </w:r>
            <w:r>
              <w:rPr>
                <w:rStyle w:val="IndexLink"/>
              </w:rPr>
              <w:t>7</w:t>
            </w:r>
            <w:r>
              <w:rPr>
                <w:rStyle w:val="IndexLink"/>
                <w:rtl w:val="true"/>
              </w:rPr>
              <w:t xml:space="preserve">: </w:t>
            </w:r>
            <w:r>
              <w:rPr>
                <w:rStyle w:val="IndexLink"/>
                <w:rtl w:val="true"/>
              </w:rPr>
              <w:t>يجوز الوضوء و الشرب من الأنهار الكبار</w:t>
            </w:r>
            <w:r>
              <w:rPr>
                <w:rStyle w:val="IndexLink"/>
                <w:rtl w:val="true"/>
              </w:rPr>
              <w:tab/>
            </w:r>
            <w:r>
              <w:rPr>
                <w:rStyle w:val="IndexLink"/>
              </w:rPr>
              <w:t>425</w:t>
            </w:r>
          </w:hyperlink>
        </w:p>
        <w:p>
          <w:pPr>
            <w:pStyle w:val="Contents5"/>
            <w:tabs>
              <w:tab w:val="clear" w:pos="7892"/>
              <w:tab w:val="right" w:pos="9026" w:leader="dot"/>
            </w:tabs>
            <w:rPr/>
          </w:pPr>
          <w:hyperlink w:anchor="__RefHeading___Toc5260335_417432637">
            <w:r>
              <w:rPr>
                <w:webHidden/>
                <w:rStyle w:val="IndexLink"/>
                <w:rtl w:val="true"/>
              </w:rPr>
              <w:t xml:space="preserve">مسألة </w:t>
            </w:r>
            <w:r>
              <w:rPr>
                <w:rStyle w:val="IndexLink"/>
              </w:rPr>
              <w:t>8</w:t>
            </w:r>
            <w:r>
              <w:rPr>
                <w:rStyle w:val="IndexLink"/>
                <w:rtl w:val="true"/>
              </w:rPr>
              <w:t xml:space="preserve">: </w:t>
            </w:r>
            <w:r>
              <w:rPr>
                <w:rStyle w:val="IndexLink"/>
                <w:rtl w:val="true"/>
              </w:rPr>
              <w:t>الحياض الواقعة في المساجد، و المدارس إذا لم يعلم كيفية وقفها</w:t>
            </w:r>
            <w:r>
              <w:rPr>
                <w:rStyle w:val="IndexLink"/>
                <w:rtl w:val="true"/>
              </w:rPr>
              <w:t xml:space="preserve">- </w:t>
            </w:r>
            <w:r>
              <w:rPr>
                <w:rStyle w:val="IndexLink"/>
                <w:rtl w:val="true"/>
              </w:rPr>
              <w:t>من اختصاصها بمن يصلّي فيها</w:t>
            </w:r>
            <w:r>
              <w:rPr>
                <w:rStyle w:val="IndexLink"/>
                <w:rtl w:val="true"/>
              </w:rPr>
              <w:tab/>
            </w:r>
            <w:r>
              <w:rPr>
                <w:rStyle w:val="IndexLink"/>
              </w:rPr>
              <w:t>427</w:t>
            </w:r>
          </w:hyperlink>
        </w:p>
        <w:p>
          <w:pPr>
            <w:pStyle w:val="Contents5"/>
            <w:tabs>
              <w:tab w:val="clear" w:pos="7892"/>
              <w:tab w:val="right" w:pos="9026" w:leader="dot"/>
            </w:tabs>
            <w:rPr/>
          </w:pPr>
          <w:hyperlink w:anchor="__RefHeading___Toc5260337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شقّ نهر أو قناة من غير إذن مالكه لا يجوز الوضوء بالماء الذي في الشق</w:t>
            </w:r>
            <w:r>
              <w:rPr>
                <w:rStyle w:val="IndexLink"/>
                <w:rtl w:val="true"/>
              </w:rPr>
              <w:tab/>
            </w:r>
            <w:r>
              <w:rPr>
                <w:rStyle w:val="IndexLink"/>
              </w:rPr>
              <w:t>427</w:t>
            </w:r>
          </w:hyperlink>
        </w:p>
        <w:p>
          <w:pPr>
            <w:pStyle w:val="Contents5"/>
            <w:tabs>
              <w:tab w:val="clear" w:pos="7892"/>
              <w:tab w:val="right" w:pos="9026" w:leader="dot"/>
            </w:tabs>
            <w:rPr/>
          </w:pPr>
          <w:hyperlink w:anchor="__RefHeading___Toc5260339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غيّر مجرى نهر من غير إذن مالكه</w:t>
            </w:r>
            <w:r>
              <w:rPr>
                <w:rStyle w:val="IndexLink"/>
                <w:rtl w:val="true"/>
              </w:rPr>
              <w:tab/>
            </w:r>
            <w:r>
              <w:rPr>
                <w:rStyle w:val="IndexLink"/>
              </w:rPr>
              <w:t>428</w:t>
            </w:r>
          </w:hyperlink>
        </w:p>
        <w:p>
          <w:pPr>
            <w:pStyle w:val="Contents5"/>
            <w:tabs>
              <w:tab w:val="clear" w:pos="7892"/>
              <w:tab w:val="right" w:pos="9026" w:leader="dot"/>
            </w:tabs>
            <w:rPr/>
          </w:pPr>
          <w:hyperlink w:anchor="__RefHeading___Toc5260341_417432637">
            <w:r>
              <w:rPr>
                <w:webHidden/>
                <w:rStyle w:val="IndexLink"/>
                <w:rtl w:val="true"/>
              </w:rPr>
              <w:t xml:space="preserve">مسألة </w:t>
            </w:r>
            <w:r>
              <w:rPr>
                <w:rStyle w:val="IndexLink"/>
              </w:rPr>
              <w:t>11</w:t>
            </w:r>
            <w:r>
              <w:rPr>
                <w:rStyle w:val="IndexLink"/>
                <w:rtl w:val="true"/>
              </w:rPr>
              <w:t xml:space="preserve">: </w:t>
            </w:r>
            <w:r>
              <w:rPr>
                <w:rStyle w:val="IndexLink"/>
                <w:rtl w:val="true"/>
              </w:rPr>
              <w:t>إذا علم أنّ حوض المسجد وقف على المصلّين فيه لا يجوز الوضوء منه بقصد الصلاة في مكان آخر</w:t>
            </w:r>
            <w:r>
              <w:rPr>
                <w:rStyle w:val="IndexLink"/>
                <w:rtl w:val="true"/>
              </w:rPr>
              <w:tab/>
            </w:r>
            <w:r>
              <w:rPr>
                <w:rStyle w:val="IndexLink"/>
              </w:rPr>
              <w:t>428</w:t>
            </w:r>
          </w:hyperlink>
        </w:p>
        <w:p>
          <w:pPr>
            <w:pStyle w:val="Contents5"/>
            <w:tabs>
              <w:tab w:val="clear" w:pos="7892"/>
              <w:tab w:val="right" w:pos="9026" w:leader="dot"/>
            </w:tabs>
            <w:rPr/>
          </w:pPr>
          <w:hyperlink w:anchor="__RefHeading___Toc5260343_417432637">
            <w:r>
              <w:rPr>
                <w:webHidden/>
                <w:rStyle w:val="IndexLink"/>
                <w:rtl w:val="true"/>
              </w:rPr>
              <w:t xml:space="preserve">مسألة </w:t>
            </w:r>
            <w:r>
              <w:rPr>
                <w:rStyle w:val="IndexLink"/>
              </w:rPr>
              <w:t>12</w:t>
            </w:r>
            <w:r>
              <w:rPr>
                <w:rStyle w:val="IndexLink"/>
                <w:rtl w:val="true"/>
              </w:rPr>
              <w:t xml:space="preserve">: </w:t>
            </w:r>
            <w:r>
              <w:rPr>
                <w:rStyle w:val="IndexLink"/>
                <w:rtl w:val="true"/>
              </w:rPr>
              <w:t>إذا كان الماء في الحوض و أرضه و أطرافه مباحا</w:t>
            </w:r>
            <w:r>
              <w:rPr>
                <w:rStyle w:val="IndexLink"/>
                <w:rtl w:val="true"/>
              </w:rPr>
              <w:tab/>
            </w:r>
            <w:r>
              <w:rPr>
                <w:rStyle w:val="IndexLink"/>
              </w:rPr>
              <w:t>430</w:t>
            </w:r>
          </w:hyperlink>
        </w:p>
        <w:p>
          <w:pPr>
            <w:pStyle w:val="Contents5"/>
            <w:tabs>
              <w:tab w:val="clear" w:pos="7892"/>
              <w:tab w:val="right" w:pos="9026" w:leader="dot"/>
            </w:tabs>
            <w:rPr/>
          </w:pPr>
          <w:hyperlink w:anchor="__RefHeading___Toc5260345_417432637">
            <w:r>
              <w:rPr>
                <w:webHidden/>
                <w:rStyle w:val="IndexLink"/>
                <w:rtl w:val="true"/>
              </w:rPr>
              <w:t xml:space="preserve">مسألة </w:t>
            </w:r>
            <w:r>
              <w:rPr>
                <w:rStyle w:val="IndexLink"/>
              </w:rPr>
              <w:t>13</w:t>
            </w:r>
            <w:r>
              <w:rPr>
                <w:rStyle w:val="IndexLink"/>
                <w:rtl w:val="true"/>
              </w:rPr>
              <w:t xml:space="preserve">: </w:t>
            </w:r>
            <w:r>
              <w:rPr>
                <w:rStyle w:val="IndexLink"/>
                <w:rtl w:val="true"/>
              </w:rPr>
              <w:t>الوضوء في المكان المباح مع كون فضائه غصبيّا مشكل</w:t>
            </w:r>
            <w:r>
              <w:rPr>
                <w:rStyle w:val="IndexLink"/>
                <w:rtl w:val="true"/>
              </w:rPr>
              <w:tab/>
            </w:r>
            <w:r>
              <w:rPr>
                <w:rStyle w:val="IndexLink"/>
              </w:rPr>
              <w:t>430</w:t>
            </w:r>
          </w:hyperlink>
        </w:p>
        <w:p>
          <w:pPr>
            <w:pStyle w:val="Contents5"/>
            <w:tabs>
              <w:tab w:val="clear" w:pos="7892"/>
              <w:tab w:val="right" w:pos="9026" w:leader="dot"/>
            </w:tabs>
            <w:rPr/>
          </w:pPr>
          <w:hyperlink w:anchor="__RefHeading___Toc5260347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كان الوضوء مستلزما لتحريك شي‌ء مغصوب فهو باطل</w:t>
            </w:r>
            <w:r>
              <w:rPr>
                <w:rStyle w:val="IndexLink"/>
                <w:rtl w:val="true"/>
              </w:rPr>
              <w:tab/>
            </w:r>
            <w:r>
              <w:rPr>
                <w:rStyle w:val="IndexLink"/>
              </w:rPr>
              <w:t>431</w:t>
            </w:r>
          </w:hyperlink>
        </w:p>
        <w:p>
          <w:pPr>
            <w:pStyle w:val="Contents5"/>
            <w:tabs>
              <w:tab w:val="clear" w:pos="7892"/>
              <w:tab w:val="right" w:pos="9026" w:leader="dot"/>
            </w:tabs>
            <w:rPr/>
          </w:pPr>
          <w:hyperlink w:anchor="__RefHeading___Toc5260349_417432637">
            <w:r>
              <w:rPr>
                <w:webHidden/>
                <w:rStyle w:val="IndexLink"/>
                <w:rtl w:val="true"/>
              </w:rPr>
              <w:t xml:space="preserve">مسألة </w:t>
            </w:r>
            <w:r>
              <w:rPr>
                <w:rStyle w:val="IndexLink"/>
              </w:rPr>
              <w:t>15</w:t>
            </w:r>
            <w:r>
              <w:rPr>
                <w:rStyle w:val="IndexLink"/>
                <w:rtl w:val="true"/>
              </w:rPr>
              <w:t xml:space="preserve">: </w:t>
            </w:r>
            <w:r>
              <w:rPr>
                <w:rStyle w:val="IndexLink"/>
                <w:rtl w:val="true"/>
              </w:rPr>
              <w:t>الوضوء تحت الخيمة المغصوبة إن عدّ تصرفا فيها</w:t>
            </w:r>
            <w:r>
              <w:rPr>
                <w:rStyle w:val="IndexLink"/>
                <w:rtl w:val="true"/>
              </w:rPr>
              <w:t xml:space="preserve">- </w:t>
            </w:r>
            <w:r>
              <w:rPr>
                <w:rStyle w:val="IndexLink"/>
                <w:rtl w:val="true"/>
              </w:rPr>
              <w:t>كما في حال الحرّ و البرد المحتاج إليها</w:t>
            </w:r>
            <w:r>
              <w:rPr>
                <w:rStyle w:val="IndexLink"/>
                <w:rtl w:val="true"/>
              </w:rPr>
              <w:t xml:space="preserve">- </w:t>
            </w:r>
            <w:r>
              <w:rPr>
                <w:rStyle w:val="IndexLink"/>
                <w:rtl w:val="true"/>
              </w:rPr>
              <w:t>باطل</w:t>
            </w:r>
            <w:r>
              <w:rPr>
                <w:rStyle w:val="IndexLink"/>
                <w:rtl w:val="true"/>
              </w:rPr>
              <w:tab/>
            </w:r>
            <w:r>
              <w:rPr>
                <w:rStyle w:val="IndexLink"/>
              </w:rPr>
              <w:t>431</w:t>
            </w:r>
          </w:hyperlink>
        </w:p>
        <w:p>
          <w:pPr>
            <w:pStyle w:val="Contents5"/>
            <w:tabs>
              <w:tab w:val="clear" w:pos="7892"/>
              <w:tab w:val="right" w:pos="9026" w:leader="dot"/>
            </w:tabs>
            <w:rPr/>
          </w:pPr>
          <w:hyperlink w:anchor="__RefHeading___Toc5260351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تعدى الماء المباح عن المكان المغصوب الى المكان المباح لا إشكال في جواز الوضوء منه</w:t>
            </w:r>
            <w:r>
              <w:rPr>
                <w:rStyle w:val="IndexLink"/>
                <w:rtl w:val="true"/>
              </w:rPr>
              <w:tab/>
            </w:r>
            <w:r>
              <w:rPr>
                <w:rStyle w:val="IndexLink"/>
              </w:rPr>
              <w:t>431</w:t>
            </w:r>
          </w:hyperlink>
        </w:p>
        <w:p>
          <w:pPr>
            <w:pStyle w:val="Contents5"/>
            <w:tabs>
              <w:tab w:val="clear" w:pos="7892"/>
              <w:tab w:val="right" w:pos="9026" w:leader="dot"/>
            </w:tabs>
            <w:rPr/>
          </w:pPr>
          <w:hyperlink w:anchor="__RefHeading___Toc5260353_417432637">
            <w:r>
              <w:rPr>
                <w:webHidden/>
                <w:rStyle w:val="IndexLink"/>
                <w:rtl w:val="true"/>
              </w:rPr>
              <w:t xml:space="preserve">مسألة </w:t>
            </w:r>
            <w:r>
              <w:rPr>
                <w:rStyle w:val="IndexLink"/>
              </w:rPr>
              <w:t>17</w:t>
            </w:r>
            <w:r>
              <w:rPr>
                <w:rStyle w:val="IndexLink"/>
                <w:rtl w:val="true"/>
              </w:rPr>
              <w:t xml:space="preserve">: </w:t>
            </w:r>
            <w:r>
              <w:rPr>
                <w:rStyle w:val="IndexLink"/>
                <w:rtl w:val="true"/>
              </w:rPr>
              <w:t>إذا اجتمع ماء مباح</w:t>
            </w:r>
            <w:r>
              <w:rPr>
                <w:rStyle w:val="IndexLink"/>
                <w:rtl w:val="true"/>
              </w:rPr>
              <w:t xml:space="preserve">- </w:t>
            </w:r>
            <w:r>
              <w:rPr>
                <w:rStyle w:val="IndexLink"/>
                <w:rtl w:val="true"/>
              </w:rPr>
              <w:t>كالجاري من المطر في ملك الغير</w:t>
            </w:r>
            <w:r>
              <w:rPr>
                <w:rStyle w:val="IndexLink"/>
                <w:rtl w:val="true"/>
              </w:rPr>
              <w:tab/>
            </w:r>
            <w:r>
              <w:rPr>
                <w:rStyle w:val="IndexLink"/>
              </w:rPr>
              <w:t>431</w:t>
            </w:r>
          </w:hyperlink>
        </w:p>
        <w:p>
          <w:pPr>
            <w:pStyle w:val="Contents5"/>
            <w:tabs>
              <w:tab w:val="clear" w:pos="7892"/>
              <w:tab w:val="right" w:pos="9026" w:leader="dot"/>
            </w:tabs>
            <w:rPr/>
          </w:pPr>
          <w:hyperlink w:anchor="__RefHeading___Toc5260355_417432637">
            <w:r>
              <w:rPr>
                <w:webHidden/>
                <w:rStyle w:val="IndexLink"/>
                <w:rtl w:val="true"/>
              </w:rPr>
              <w:t xml:space="preserve">مسألة </w:t>
            </w:r>
            <w:r>
              <w:rPr>
                <w:rStyle w:val="IndexLink"/>
              </w:rPr>
              <w:t>18</w:t>
            </w:r>
            <w:r>
              <w:rPr>
                <w:rStyle w:val="IndexLink"/>
                <w:rtl w:val="true"/>
              </w:rPr>
              <w:t xml:space="preserve">: </w:t>
            </w:r>
            <w:r>
              <w:rPr>
                <w:rStyle w:val="IndexLink"/>
                <w:rtl w:val="true"/>
              </w:rPr>
              <w:t>إذا دخل المكان الغصبيّ غفلة، و في حال الخروج توضأ بحيث لا ينافي فوريته</w:t>
            </w:r>
            <w:r>
              <w:rPr>
                <w:rStyle w:val="IndexLink"/>
                <w:rtl w:val="true"/>
              </w:rPr>
              <w:tab/>
            </w:r>
            <w:r>
              <w:rPr>
                <w:rStyle w:val="IndexLink"/>
              </w:rPr>
              <w:t>432</w:t>
            </w:r>
          </w:hyperlink>
        </w:p>
        <w:p>
          <w:pPr>
            <w:pStyle w:val="Contents5"/>
            <w:tabs>
              <w:tab w:val="clear" w:pos="7892"/>
              <w:tab w:val="right" w:pos="9026" w:leader="dot"/>
            </w:tabs>
            <w:rPr/>
          </w:pPr>
          <w:hyperlink w:anchor="__RefHeading___Toc5260357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وقع قليل من الماء المغصوب في حوض مباح</w:t>
            </w:r>
            <w:r>
              <w:rPr>
                <w:rStyle w:val="IndexLink"/>
                <w:rtl w:val="true"/>
              </w:rPr>
              <w:tab/>
            </w:r>
            <w:r>
              <w:rPr>
                <w:rStyle w:val="IndexLink"/>
              </w:rPr>
              <w:t>433</w:t>
            </w:r>
          </w:hyperlink>
        </w:p>
        <w:p>
          <w:pPr>
            <w:pStyle w:val="Contents4"/>
            <w:tabs>
              <w:tab w:val="clear" w:pos="8176"/>
              <w:tab w:val="right" w:pos="9026" w:leader="dot"/>
            </w:tabs>
            <w:rPr/>
          </w:pPr>
          <w:hyperlink w:anchor="__RefHeading___Toc5260359_417432637">
            <w:r>
              <w:rPr>
                <w:webHidden/>
                <w:rStyle w:val="IndexLink"/>
                <w:rtl w:val="true"/>
              </w:rPr>
              <w:t xml:space="preserve">الخامس </w:t>
            </w:r>
            <w:r>
              <w:rPr>
                <w:rStyle w:val="IndexLink"/>
              </w:rPr>
              <w:t>58</w:t>
            </w:r>
            <w:r>
              <w:rPr>
                <w:rStyle w:val="IndexLink"/>
                <w:rtl w:val="true"/>
              </w:rPr>
              <w:t xml:space="preserve">: </w:t>
            </w:r>
            <w:r>
              <w:rPr>
                <w:rStyle w:val="IndexLink"/>
                <w:rtl w:val="true"/>
              </w:rPr>
              <w:t>أن لا يكون ظرف ماء الوضوء من أواني الذهب أو الفضة و الا بطل</w:t>
            </w:r>
            <w:r>
              <w:rPr>
                <w:rStyle w:val="IndexLink"/>
                <w:rtl w:val="true"/>
              </w:rPr>
              <w:tab/>
            </w:r>
            <w:r>
              <w:rPr>
                <w:rStyle w:val="IndexLink"/>
              </w:rPr>
              <w:t>434</w:t>
            </w:r>
          </w:hyperlink>
        </w:p>
        <w:p>
          <w:pPr>
            <w:pStyle w:val="Contents5"/>
            <w:tabs>
              <w:tab w:val="clear" w:pos="7892"/>
              <w:tab w:val="right" w:pos="9026" w:leader="dot"/>
            </w:tabs>
            <w:rPr/>
          </w:pPr>
          <w:hyperlink w:anchor="__RefHeading___Toc5260361_417432637">
            <w:r>
              <w:rPr>
                <w:webHidden/>
                <w:rStyle w:val="IndexLink"/>
                <w:rtl w:val="true"/>
              </w:rPr>
              <w:t>اشارة</w:t>
            </w:r>
            <w:r>
              <w:rPr>
                <w:rStyle w:val="IndexLink"/>
                <w:rtl w:val="true"/>
              </w:rPr>
              <w:tab/>
            </w:r>
            <w:r>
              <w:rPr>
                <w:rStyle w:val="IndexLink"/>
              </w:rPr>
              <w:t>434</w:t>
            </w:r>
          </w:hyperlink>
        </w:p>
        <w:p>
          <w:pPr>
            <w:pStyle w:val="Contents5"/>
            <w:tabs>
              <w:tab w:val="clear" w:pos="7892"/>
              <w:tab w:val="right" w:pos="9026" w:leader="dot"/>
            </w:tabs>
            <w:rPr/>
          </w:pPr>
          <w:hyperlink w:anchor="__RefHeading___Toc5260363_417432637">
            <w:r>
              <w:rPr>
                <w:webHidden/>
                <w:rStyle w:val="IndexLink"/>
                <w:rtl w:val="true"/>
              </w:rPr>
              <w:t xml:space="preserve">مسألة </w:t>
            </w:r>
            <w:r>
              <w:rPr>
                <w:rStyle w:val="IndexLink"/>
              </w:rPr>
              <w:t>20</w:t>
            </w:r>
            <w:r>
              <w:rPr>
                <w:rStyle w:val="IndexLink"/>
                <w:rtl w:val="true"/>
              </w:rPr>
              <w:t xml:space="preserve">: </w:t>
            </w:r>
            <w:r>
              <w:rPr>
                <w:rStyle w:val="IndexLink"/>
                <w:rtl w:val="true"/>
              </w:rPr>
              <w:t>إذا توضّأ من آنية باعتقاد غصبيتها</w:t>
            </w:r>
            <w:r>
              <w:rPr>
                <w:rStyle w:val="IndexLink"/>
                <w:rtl w:val="true"/>
              </w:rPr>
              <w:tab/>
            </w:r>
            <w:r>
              <w:rPr>
                <w:rStyle w:val="IndexLink"/>
              </w:rPr>
              <w:t>434</w:t>
            </w:r>
          </w:hyperlink>
        </w:p>
        <w:p>
          <w:pPr>
            <w:pStyle w:val="Contents4"/>
            <w:tabs>
              <w:tab w:val="clear" w:pos="8176"/>
              <w:tab w:val="right" w:pos="9026" w:leader="dot"/>
            </w:tabs>
            <w:rPr/>
          </w:pPr>
          <w:hyperlink w:anchor="__RefHeading___Toc5260365_417432637">
            <w:r>
              <w:rPr>
                <w:webHidden/>
                <w:rStyle w:val="IndexLink"/>
                <w:rtl w:val="true"/>
              </w:rPr>
              <w:t>السادس</w:t>
            </w:r>
            <w:r>
              <w:rPr>
                <w:rStyle w:val="IndexLink"/>
                <w:rtl w:val="true"/>
              </w:rPr>
              <w:t xml:space="preserve">: </w:t>
            </w:r>
            <w:r>
              <w:rPr>
                <w:rStyle w:val="IndexLink"/>
                <w:rtl w:val="true"/>
              </w:rPr>
              <w:t>أن لا يكون ماء الوضوء مستعملا في رفع الخبث</w:t>
            </w:r>
            <w:r>
              <w:rPr>
                <w:rStyle w:val="IndexLink"/>
                <w:rtl w:val="true"/>
              </w:rPr>
              <w:tab/>
            </w:r>
            <w:r>
              <w:rPr>
                <w:rStyle w:val="IndexLink"/>
              </w:rPr>
              <w:t>435</w:t>
            </w:r>
          </w:hyperlink>
        </w:p>
        <w:p>
          <w:pPr>
            <w:pStyle w:val="Contents4"/>
            <w:tabs>
              <w:tab w:val="clear" w:pos="8176"/>
              <w:tab w:val="right" w:pos="9026" w:leader="dot"/>
            </w:tabs>
            <w:rPr/>
          </w:pPr>
          <w:hyperlink w:anchor="__RefHeading___Toc5260367_417432637">
            <w:r>
              <w:rPr>
                <w:webHidden/>
                <w:rStyle w:val="IndexLink"/>
                <w:rtl w:val="true"/>
              </w:rPr>
              <w:t>السابع</w:t>
            </w:r>
            <w:r>
              <w:rPr>
                <w:rStyle w:val="IndexLink"/>
                <w:rtl w:val="true"/>
              </w:rPr>
              <w:t xml:space="preserve">: </w:t>
            </w:r>
            <w:r>
              <w:rPr>
                <w:rStyle w:val="IndexLink"/>
                <w:rtl w:val="true"/>
              </w:rPr>
              <w:t>أن لا يكون مانع من استعمال الماء، من مرض أو خوف، أو عطش، أو نحو ذلك</w:t>
            </w:r>
            <w:r>
              <w:rPr>
                <w:rStyle w:val="IndexLink"/>
                <w:rtl w:val="true"/>
              </w:rPr>
              <w:tab/>
            </w:r>
            <w:r>
              <w:rPr>
                <w:rStyle w:val="IndexLink"/>
              </w:rPr>
              <w:t>436</w:t>
            </w:r>
          </w:hyperlink>
        </w:p>
        <w:p>
          <w:pPr>
            <w:pStyle w:val="Contents4"/>
            <w:tabs>
              <w:tab w:val="clear" w:pos="8176"/>
              <w:tab w:val="right" w:pos="9026" w:leader="dot"/>
            </w:tabs>
            <w:rPr/>
          </w:pPr>
          <w:hyperlink w:anchor="__RefHeading___Toc5260369_417432637">
            <w:r>
              <w:rPr>
                <w:webHidden/>
                <w:rStyle w:val="IndexLink"/>
                <w:rtl w:val="true"/>
              </w:rPr>
              <w:t>الثامن</w:t>
            </w:r>
            <w:r>
              <w:rPr>
                <w:rStyle w:val="IndexLink"/>
                <w:rtl w:val="true"/>
              </w:rPr>
              <w:t xml:space="preserve">: </w:t>
            </w:r>
            <w:r>
              <w:rPr>
                <w:rStyle w:val="IndexLink"/>
                <w:rtl w:val="true"/>
              </w:rPr>
              <w:t>أن يكون الوقت واسعا للوضوء و الصلاة، بحيث لم يلزم من التوضؤ وقوع صلاته</w:t>
            </w:r>
            <w:r>
              <w:rPr>
                <w:rStyle w:val="IndexLink"/>
                <w:rtl w:val="true"/>
              </w:rPr>
              <w:tab/>
            </w:r>
            <w:r>
              <w:rPr>
                <w:rStyle w:val="IndexLink"/>
              </w:rPr>
              <w:t>438</w:t>
            </w:r>
          </w:hyperlink>
        </w:p>
        <w:p>
          <w:pPr>
            <w:pStyle w:val="Contents5"/>
            <w:tabs>
              <w:tab w:val="clear" w:pos="7892"/>
              <w:tab w:val="right" w:pos="9026" w:leader="dot"/>
            </w:tabs>
            <w:rPr/>
          </w:pPr>
          <w:hyperlink w:anchor="__RefHeading___Toc5260371_41743263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5260373_417432637">
            <w:r>
              <w:rPr>
                <w:webHidden/>
                <w:rStyle w:val="IndexLink"/>
                <w:rtl w:val="true"/>
              </w:rPr>
              <w:t xml:space="preserve">مسألة </w:t>
            </w:r>
            <w:r>
              <w:rPr>
                <w:rStyle w:val="IndexLink"/>
              </w:rPr>
              <w:t>21</w:t>
            </w:r>
            <w:r>
              <w:rPr>
                <w:rStyle w:val="IndexLink"/>
                <w:rtl w:val="true"/>
              </w:rPr>
              <w:t xml:space="preserve">: </w:t>
            </w:r>
            <w:r>
              <w:rPr>
                <w:rStyle w:val="IndexLink"/>
                <w:rtl w:val="true"/>
              </w:rPr>
              <w:t>في صورة كون استعمال الماء مضرّا لو صبّ الماء على ذلك المحلّ</w:t>
            </w:r>
            <w:r>
              <w:rPr>
                <w:rStyle w:val="IndexLink"/>
                <w:rtl w:val="true"/>
              </w:rPr>
              <w:tab/>
            </w:r>
            <w:r>
              <w:rPr>
                <w:rStyle w:val="IndexLink"/>
              </w:rPr>
              <w:t>439</w:t>
            </w:r>
          </w:hyperlink>
        </w:p>
        <w:p>
          <w:pPr>
            <w:pStyle w:val="Contents4"/>
            <w:tabs>
              <w:tab w:val="clear" w:pos="8176"/>
              <w:tab w:val="right" w:pos="9026" w:leader="dot"/>
            </w:tabs>
            <w:rPr/>
          </w:pPr>
          <w:hyperlink w:anchor="__RefHeading___Toc5260375_417432637">
            <w:r>
              <w:rPr>
                <w:webHidden/>
                <w:rStyle w:val="IndexLink"/>
                <w:rtl w:val="true"/>
              </w:rPr>
              <w:t>التاسع</w:t>
            </w:r>
            <w:r>
              <w:rPr>
                <w:rStyle w:val="IndexLink"/>
                <w:rtl w:val="true"/>
              </w:rPr>
              <w:t xml:space="preserve">: </w:t>
            </w:r>
            <w:r>
              <w:rPr>
                <w:rStyle w:val="IndexLink"/>
                <w:rtl w:val="true"/>
              </w:rPr>
              <w:t>المباشرة في أفعال الوضوء في حال الاختيار</w:t>
            </w:r>
            <w:r>
              <w:rPr>
                <w:rStyle w:val="IndexLink"/>
                <w:rtl w:val="true"/>
              </w:rPr>
              <w:tab/>
            </w:r>
            <w:r>
              <w:rPr>
                <w:rStyle w:val="IndexLink"/>
              </w:rPr>
              <w:t>440</w:t>
            </w:r>
          </w:hyperlink>
        </w:p>
        <w:p>
          <w:pPr>
            <w:pStyle w:val="Contents5"/>
            <w:tabs>
              <w:tab w:val="clear" w:pos="7892"/>
              <w:tab w:val="right" w:pos="9026" w:leader="dot"/>
            </w:tabs>
            <w:rPr/>
          </w:pPr>
          <w:hyperlink w:anchor="__RefHeading___Toc5260377_417432637">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5260379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كان الماء جاريا من ميزاب أو نحوه</w:t>
            </w:r>
            <w:r>
              <w:rPr>
                <w:rStyle w:val="IndexLink"/>
                <w:rtl w:val="true"/>
              </w:rPr>
              <w:tab/>
            </w:r>
            <w:r>
              <w:rPr>
                <w:rStyle w:val="IndexLink"/>
              </w:rPr>
              <w:t>442</w:t>
            </w:r>
          </w:hyperlink>
        </w:p>
        <w:p>
          <w:pPr>
            <w:pStyle w:val="Contents5"/>
            <w:tabs>
              <w:tab w:val="clear" w:pos="7892"/>
              <w:tab w:val="right" w:pos="9026" w:leader="dot"/>
            </w:tabs>
            <w:rPr/>
          </w:pPr>
          <w:hyperlink w:anchor="__RefHeading___Toc5260381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لم يتمكن من المباشرة جاز أن يستنيب بل وجب</w:t>
            </w:r>
            <w:r>
              <w:rPr>
                <w:rStyle w:val="IndexLink"/>
                <w:rtl w:val="true"/>
              </w:rPr>
              <w:tab/>
            </w:r>
            <w:r>
              <w:rPr>
                <w:rStyle w:val="IndexLink"/>
              </w:rPr>
              <w:t>442</w:t>
            </w:r>
          </w:hyperlink>
        </w:p>
        <w:p>
          <w:pPr>
            <w:pStyle w:val="Contents4"/>
            <w:tabs>
              <w:tab w:val="clear" w:pos="8176"/>
              <w:tab w:val="right" w:pos="9026" w:leader="dot"/>
            </w:tabs>
            <w:rPr/>
          </w:pPr>
          <w:hyperlink w:anchor="__RefHeading___Toc5260383_417432637">
            <w:r>
              <w:rPr>
                <w:webHidden/>
                <w:rStyle w:val="IndexLink"/>
                <w:rtl w:val="true"/>
              </w:rPr>
              <w:t>العاشر</w:t>
            </w:r>
            <w:r>
              <w:rPr>
                <w:rStyle w:val="IndexLink"/>
                <w:rtl w:val="true"/>
              </w:rPr>
              <w:t xml:space="preserve">: </w:t>
            </w:r>
            <w:r>
              <w:rPr>
                <w:rStyle w:val="IndexLink"/>
                <w:rtl w:val="true"/>
              </w:rPr>
              <w:t>الترتيب</w:t>
            </w:r>
            <w:r>
              <w:rPr>
                <w:rStyle w:val="IndexLink"/>
                <w:rtl w:val="true"/>
              </w:rPr>
              <w:tab/>
            </w:r>
            <w:r>
              <w:rPr>
                <w:rStyle w:val="IndexLink"/>
              </w:rPr>
              <w:t>444</w:t>
            </w:r>
          </w:hyperlink>
        </w:p>
        <w:p>
          <w:pPr>
            <w:pStyle w:val="Contents4"/>
            <w:tabs>
              <w:tab w:val="clear" w:pos="8176"/>
              <w:tab w:val="right" w:pos="9026" w:leader="dot"/>
            </w:tabs>
            <w:rPr/>
          </w:pPr>
          <w:hyperlink w:anchor="__RefHeading___Toc5260385_417432637">
            <w:r>
              <w:rPr>
                <w:webHidden/>
                <w:rStyle w:val="IndexLink"/>
                <w:rtl w:val="true"/>
              </w:rPr>
              <w:t>الحادي عشر</w:t>
            </w:r>
            <w:r>
              <w:rPr>
                <w:rStyle w:val="IndexLink"/>
                <w:rtl w:val="true"/>
              </w:rPr>
              <w:t xml:space="preserve">: </w:t>
            </w:r>
            <w:r>
              <w:rPr>
                <w:rStyle w:val="IndexLink"/>
                <w:rtl w:val="true"/>
              </w:rPr>
              <w:t>الموالاة</w:t>
            </w:r>
            <w:r>
              <w:rPr>
                <w:rStyle w:val="IndexLink"/>
                <w:rtl w:val="true"/>
              </w:rPr>
              <w:tab/>
            </w:r>
            <w:r>
              <w:rPr>
                <w:rStyle w:val="IndexLink"/>
              </w:rPr>
              <w:t>446</w:t>
            </w:r>
          </w:hyperlink>
        </w:p>
        <w:p>
          <w:pPr>
            <w:pStyle w:val="Contents5"/>
            <w:tabs>
              <w:tab w:val="clear" w:pos="7892"/>
              <w:tab w:val="right" w:pos="9026" w:leader="dot"/>
            </w:tabs>
            <w:rPr/>
          </w:pPr>
          <w:hyperlink w:anchor="__RefHeading___Toc5260387_417432637">
            <w:r>
              <w:rPr>
                <w:webHidden/>
                <w:rStyle w:val="IndexLink"/>
                <w:rtl w:val="true"/>
              </w:rPr>
              <w:t>اشارة</w:t>
            </w:r>
            <w:r>
              <w:rPr>
                <w:rStyle w:val="IndexLink"/>
                <w:rtl w:val="true"/>
              </w:rPr>
              <w:tab/>
            </w:r>
            <w:r>
              <w:rPr>
                <w:rStyle w:val="IndexLink"/>
              </w:rPr>
              <w:t>446</w:t>
            </w:r>
          </w:hyperlink>
        </w:p>
        <w:p>
          <w:pPr>
            <w:pStyle w:val="Contents5"/>
            <w:tabs>
              <w:tab w:val="clear" w:pos="7892"/>
              <w:tab w:val="right" w:pos="9026" w:leader="dot"/>
            </w:tabs>
            <w:rPr/>
          </w:pPr>
          <w:hyperlink w:anchor="__RefHeading___Toc5260389_417432637">
            <w:r>
              <w:rPr>
                <w:webHidden/>
                <w:rStyle w:val="IndexLink"/>
                <w:rtl w:val="true"/>
              </w:rPr>
              <w:t xml:space="preserve">مسألة </w:t>
            </w:r>
            <w:r>
              <w:rPr>
                <w:rStyle w:val="IndexLink"/>
              </w:rPr>
              <w:t>24</w:t>
            </w:r>
            <w:r>
              <w:rPr>
                <w:rStyle w:val="IndexLink"/>
                <w:rtl w:val="true"/>
              </w:rPr>
              <w:t xml:space="preserve">: </w:t>
            </w:r>
            <w:r>
              <w:rPr>
                <w:rStyle w:val="IndexLink"/>
                <w:rtl w:val="true"/>
              </w:rPr>
              <w:t>إذا توضّأ و شرع في الصلاة ثمَّ تذكر أنّه ترك بعض المسحات أو تمامها بطلت صلاته</w:t>
            </w:r>
            <w:r>
              <w:rPr>
                <w:rStyle w:val="IndexLink"/>
                <w:rtl w:val="true"/>
              </w:rPr>
              <w:tab/>
            </w:r>
            <w:r>
              <w:rPr>
                <w:rStyle w:val="IndexLink"/>
              </w:rPr>
              <w:t>449</w:t>
            </w:r>
          </w:hyperlink>
        </w:p>
        <w:p>
          <w:pPr>
            <w:pStyle w:val="Contents5"/>
            <w:tabs>
              <w:tab w:val="clear" w:pos="7892"/>
              <w:tab w:val="right" w:pos="9026" w:leader="dot"/>
            </w:tabs>
            <w:rPr/>
          </w:pPr>
          <w:hyperlink w:anchor="__RefHeading___Toc5260391_417432637">
            <w:r>
              <w:rPr>
                <w:webHidden/>
                <w:rStyle w:val="IndexLink"/>
                <w:rtl w:val="true"/>
              </w:rPr>
              <w:t xml:space="preserve">مسألة </w:t>
            </w:r>
            <w:r>
              <w:rPr>
                <w:rStyle w:val="IndexLink"/>
              </w:rPr>
              <w:t>25</w:t>
            </w:r>
            <w:r>
              <w:rPr>
                <w:rStyle w:val="IndexLink"/>
                <w:rtl w:val="true"/>
              </w:rPr>
              <w:t xml:space="preserve">: </w:t>
            </w:r>
            <w:r>
              <w:rPr>
                <w:rStyle w:val="IndexLink"/>
                <w:rtl w:val="true"/>
              </w:rPr>
              <w:t>إذا مشى بعد الغسلات خطوات ثمَّ أتى بالمسحات لا بأس</w:t>
            </w:r>
            <w:r>
              <w:rPr>
                <w:rStyle w:val="IndexLink"/>
                <w:rtl w:val="true"/>
              </w:rPr>
              <w:tab/>
            </w:r>
            <w:r>
              <w:rPr>
                <w:rStyle w:val="IndexLink"/>
              </w:rPr>
              <w:t>449</w:t>
            </w:r>
          </w:hyperlink>
        </w:p>
        <w:p>
          <w:pPr>
            <w:pStyle w:val="Contents5"/>
            <w:tabs>
              <w:tab w:val="clear" w:pos="7892"/>
              <w:tab w:val="right" w:pos="9026" w:leader="dot"/>
            </w:tabs>
            <w:rPr/>
          </w:pPr>
          <w:hyperlink w:anchor="__RefHeading___Toc5260393_417432637">
            <w:r>
              <w:rPr>
                <w:webHidden/>
                <w:rStyle w:val="IndexLink"/>
                <w:rtl w:val="true"/>
              </w:rPr>
              <w:t xml:space="preserve">مسألة </w:t>
            </w:r>
            <w:r>
              <w:rPr>
                <w:rStyle w:val="IndexLink"/>
              </w:rPr>
              <w:t>26</w:t>
            </w:r>
            <w:r>
              <w:rPr>
                <w:rStyle w:val="IndexLink"/>
                <w:rtl w:val="true"/>
              </w:rPr>
              <w:t xml:space="preserve">: </w:t>
            </w:r>
            <w:r>
              <w:rPr>
                <w:rStyle w:val="IndexLink"/>
                <w:rtl w:val="true"/>
              </w:rPr>
              <w:t>إذا ترك الموالاة نسيانا بطل وضوؤه</w:t>
            </w:r>
            <w:r>
              <w:rPr>
                <w:rStyle w:val="IndexLink"/>
                <w:rtl w:val="true"/>
              </w:rPr>
              <w:tab/>
            </w:r>
            <w:r>
              <w:rPr>
                <w:rStyle w:val="IndexLink"/>
              </w:rPr>
              <w:t>449</w:t>
            </w:r>
          </w:hyperlink>
        </w:p>
        <w:p>
          <w:pPr>
            <w:pStyle w:val="Contents5"/>
            <w:tabs>
              <w:tab w:val="clear" w:pos="7892"/>
              <w:tab w:val="right" w:pos="9026" w:leader="dot"/>
            </w:tabs>
            <w:rPr/>
          </w:pPr>
          <w:hyperlink w:anchor="__RefHeading___Toc5260395_417432637">
            <w:r>
              <w:rPr>
                <w:webHidden/>
                <w:rStyle w:val="IndexLink"/>
                <w:rtl w:val="true"/>
              </w:rPr>
              <w:t xml:space="preserve">مسألة </w:t>
            </w:r>
            <w:r>
              <w:rPr>
                <w:rStyle w:val="IndexLink"/>
              </w:rPr>
              <w:t>27</w:t>
            </w:r>
            <w:r>
              <w:rPr>
                <w:rStyle w:val="IndexLink"/>
                <w:rtl w:val="true"/>
              </w:rPr>
              <w:t xml:space="preserve">: </w:t>
            </w:r>
            <w:r>
              <w:rPr>
                <w:rStyle w:val="IndexLink"/>
                <w:rtl w:val="true"/>
              </w:rPr>
              <w:t>إذا جفّ الوجه حين الشروع في اليد لكن بقيت الرطوبة في مسترسل اللحية</w:t>
            </w:r>
            <w:r>
              <w:rPr>
                <w:rStyle w:val="IndexLink"/>
                <w:rtl w:val="true"/>
              </w:rPr>
              <w:tab/>
            </w:r>
            <w:r>
              <w:rPr>
                <w:rStyle w:val="IndexLink"/>
              </w:rPr>
              <w:t>450</w:t>
            </w:r>
          </w:hyperlink>
        </w:p>
        <w:p>
          <w:pPr>
            <w:pStyle w:val="Contents4"/>
            <w:tabs>
              <w:tab w:val="clear" w:pos="8176"/>
              <w:tab w:val="right" w:pos="9026" w:leader="dot"/>
            </w:tabs>
            <w:rPr/>
          </w:pPr>
          <w:hyperlink w:anchor="__RefHeading___Toc5260397_417432637">
            <w:r>
              <w:rPr>
                <w:webHidden/>
                <w:rStyle w:val="IndexLink"/>
                <w:rtl w:val="true"/>
              </w:rPr>
              <w:t>الثاني عشر</w:t>
            </w:r>
            <w:r>
              <w:rPr>
                <w:rStyle w:val="IndexLink"/>
                <w:rtl w:val="true"/>
              </w:rPr>
              <w:t xml:space="preserve">: </w:t>
            </w:r>
            <w:r>
              <w:rPr>
                <w:rStyle w:val="IndexLink"/>
                <w:rtl w:val="true"/>
              </w:rPr>
              <w:t>النية</w:t>
            </w:r>
            <w:r>
              <w:rPr>
                <w:rStyle w:val="IndexLink"/>
                <w:rtl w:val="true"/>
              </w:rPr>
              <w:tab/>
            </w:r>
            <w:r>
              <w:rPr>
                <w:rStyle w:val="IndexLink"/>
              </w:rPr>
              <w:t>450</w:t>
            </w:r>
          </w:hyperlink>
        </w:p>
        <w:p>
          <w:pPr>
            <w:pStyle w:val="Contents5"/>
            <w:tabs>
              <w:tab w:val="clear" w:pos="7892"/>
              <w:tab w:val="right" w:pos="9026" w:leader="dot"/>
            </w:tabs>
            <w:rPr/>
          </w:pPr>
          <w:hyperlink w:anchor="__RefHeading___Toc5260399_417432637">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5260401_417432637">
            <w:r>
              <w:rPr>
                <w:webHidden/>
                <w:rStyle w:val="IndexLink"/>
                <w:rtl w:val="true"/>
              </w:rPr>
              <w:t xml:space="preserve">مسألة </w:t>
            </w:r>
            <w:r>
              <w:rPr>
                <w:rStyle w:val="IndexLink"/>
              </w:rPr>
              <w:t>28</w:t>
            </w:r>
            <w:r>
              <w:rPr>
                <w:rStyle w:val="IndexLink"/>
                <w:rtl w:val="true"/>
              </w:rPr>
              <w:t xml:space="preserve">: </w:t>
            </w:r>
            <w:r>
              <w:rPr>
                <w:rStyle w:val="IndexLink"/>
                <w:rtl w:val="true"/>
              </w:rPr>
              <w:t>لا يجب في الوضوء قصد رفع الحدث أو الاستباحة على الأقوى</w:t>
            </w:r>
            <w:r>
              <w:rPr>
                <w:rStyle w:val="IndexLink"/>
                <w:rtl w:val="true"/>
              </w:rPr>
              <w:tab/>
            </w:r>
            <w:r>
              <w:rPr>
                <w:rStyle w:val="IndexLink"/>
              </w:rPr>
              <w:t>456</w:t>
            </w:r>
          </w:hyperlink>
        </w:p>
        <w:p>
          <w:pPr>
            <w:pStyle w:val="Contents4"/>
            <w:tabs>
              <w:tab w:val="clear" w:pos="8176"/>
              <w:tab w:val="right" w:pos="9026" w:leader="dot"/>
            </w:tabs>
            <w:rPr/>
          </w:pPr>
          <w:hyperlink w:anchor="__RefHeading___Toc5260403_417432637">
            <w:r>
              <w:rPr>
                <w:webHidden/>
                <w:rStyle w:val="IndexLink"/>
                <w:rtl w:val="true"/>
              </w:rPr>
              <w:t>الثالث عشر</w:t>
            </w:r>
            <w:r>
              <w:rPr>
                <w:rStyle w:val="IndexLink"/>
                <w:rtl w:val="true"/>
              </w:rPr>
              <w:t xml:space="preserve">: </w:t>
            </w:r>
            <w:r>
              <w:rPr>
                <w:rStyle w:val="IndexLink"/>
                <w:rtl w:val="true"/>
              </w:rPr>
              <w:t>الخلوص</w:t>
            </w:r>
            <w:r>
              <w:rPr>
                <w:rStyle w:val="IndexLink"/>
                <w:rtl w:val="true"/>
              </w:rPr>
              <w:tab/>
            </w:r>
            <w:r>
              <w:rPr>
                <w:rStyle w:val="IndexLink"/>
              </w:rPr>
              <w:t>458</w:t>
            </w:r>
          </w:hyperlink>
        </w:p>
        <w:p>
          <w:pPr>
            <w:pStyle w:val="Contents5"/>
            <w:tabs>
              <w:tab w:val="clear" w:pos="7892"/>
              <w:tab w:val="right" w:pos="9026" w:leader="dot"/>
            </w:tabs>
            <w:rPr/>
          </w:pPr>
          <w:hyperlink w:anchor="__RefHeading___Toc5260405_417432637">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5260407_417432637">
            <w:r>
              <w:rPr>
                <w:webHidden/>
                <w:rStyle w:val="IndexLink"/>
                <w:rtl w:val="true"/>
              </w:rPr>
              <w:t xml:space="preserve">مسألة </w:t>
            </w:r>
            <w:r>
              <w:rPr>
                <w:rStyle w:val="IndexLink"/>
              </w:rPr>
              <w:t>29</w:t>
            </w:r>
            <w:r>
              <w:rPr>
                <w:rStyle w:val="IndexLink"/>
                <w:rtl w:val="true"/>
              </w:rPr>
              <w:t xml:space="preserve">: </w:t>
            </w:r>
            <w:r>
              <w:rPr>
                <w:rStyle w:val="IndexLink"/>
                <w:rtl w:val="true"/>
              </w:rPr>
              <w:t>الرياء بعد العمل ليس بمبطل</w:t>
            </w:r>
            <w:r>
              <w:rPr>
                <w:rStyle w:val="IndexLink"/>
                <w:rtl w:val="true"/>
              </w:rPr>
              <w:tab/>
            </w:r>
            <w:r>
              <w:rPr>
                <w:rStyle w:val="IndexLink"/>
              </w:rPr>
              <w:t>468</w:t>
            </w:r>
          </w:hyperlink>
        </w:p>
        <w:p>
          <w:pPr>
            <w:pStyle w:val="Contents5"/>
            <w:tabs>
              <w:tab w:val="clear" w:pos="7892"/>
              <w:tab w:val="right" w:pos="9026" w:leader="dot"/>
            </w:tabs>
            <w:rPr/>
          </w:pPr>
          <w:hyperlink w:anchor="__RefHeading___Toc5260409_417432637">
            <w:r>
              <w:rPr>
                <w:webHidden/>
                <w:rStyle w:val="IndexLink"/>
                <w:rtl w:val="true"/>
              </w:rPr>
              <w:t xml:space="preserve">مسألة </w:t>
            </w:r>
            <w:r>
              <w:rPr>
                <w:rStyle w:val="IndexLink"/>
              </w:rPr>
              <w:t>30</w:t>
            </w:r>
            <w:r>
              <w:rPr>
                <w:rStyle w:val="IndexLink"/>
                <w:rtl w:val="true"/>
              </w:rPr>
              <w:t xml:space="preserve">: </w:t>
            </w:r>
            <w:r>
              <w:rPr>
                <w:rStyle w:val="IndexLink"/>
                <w:rtl w:val="true"/>
              </w:rPr>
              <w:t>إذا توضّأت المرأة في مكان يراها الأجنبيّ لا يبطل وضوؤها</w:t>
            </w:r>
            <w:r>
              <w:rPr>
                <w:rStyle w:val="IndexLink"/>
                <w:rtl w:val="true"/>
              </w:rPr>
              <w:tab/>
            </w:r>
            <w:r>
              <w:rPr>
                <w:rStyle w:val="IndexLink"/>
              </w:rPr>
              <w:t>468</w:t>
            </w:r>
          </w:hyperlink>
        </w:p>
        <w:p>
          <w:pPr>
            <w:pStyle w:val="Contents5"/>
            <w:tabs>
              <w:tab w:val="clear" w:pos="7892"/>
              <w:tab w:val="right" w:pos="9026" w:leader="dot"/>
            </w:tabs>
            <w:rPr/>
          </w:pPr>
          <w:hyperlink w:anchor="__RefHeading___Toc5260411_417432637">
            <w:r>
              <w:rPr>
                <w:webHidden/>
                <w:rStyle w:val="IndexLink"/>
                <w:rtl w:val="true"/>
              </w:rPr>
              <w:t xml:space="preserve">مسألة </w:t>
            </w:r>
            <w:r>
              <w:rPr>
                <w:rStyle w:val="IndexLink"/>
              </w:rPr>
              <w:t>31</w:t>
            </w:r>
            <w:r>
              <w:rPr>
                <w:rStyle w:val="IndexLink"/>
                <w:rtl w:val="true"/>
              </w:rPr>
              <w:t xml:space="preserve">: </w:t>
            </w:r>
            <w:r>
              <w:rPr>
                <w:rStyle w:val="IndexLink"/>
                <w:rtl w:val="true"/>
              </w:rPr>
              <w:t>لا إشكال في إمكان اجتماع الغايات المتعدّدة</w:t>
            </w:r>
            <w:r>
              <w:rPr>
                <w:rStyle w:val="IndexLink"/>
                <w:rtl w:val="true"/>
              </w:rPr>
              <w:tab/>
            </w:r>
            <w:r>
              <w:rPr>
                <w:rStyle w:val="IndexLink"/>
              </w:rPr>
              <w:t>468</w:t>
            </w:r>
          </w:hyperlink>
        </w:p>
        <w:p>
          <w:pPr>
            <w:pStyle w:val="Contents5"/>
            <w:tabs>
              <w:tab w:val="clear" w:pos="7892"/>
              <w:tab w:val="right" w:pos="9026" w:leader="dot"/>
            </w:tabs>
            <w:rPr/>
          </w:pPr>
          <w:hyperlink w:anchor="__RefHeading___Toc5260413_417432637">
            <w:r>
              <w:rPr>
                <w:webHidden/>
                <w:rStyle w:val="IndexLink"/>
                <w:rtl w:val="true"/>
              </w:rPr>
              <w:t xml:space="preserve">مسألة </w:t>
            </w:r>
            <w:r>
              <w:rPr>
                <w:rStyle w:val="IndexLink"/>
              </w:rPr>
              <w:t>32</w:t>
            </w:r>
            <w:r>
              <w:rPr>
                <w:rStyle w:val="IndexLink"/>
                <w:rtl w:val="true"/>
              </w:rPr>
              <w:t xml:space="preserve">: </w:t>
            </w:r>
            <w:r>
              <w:rPr>
                <w:rStyle w:val="IndexLink"/>
                <w:rtl w:val="true"/>
              </w:rPr>
              <w:t>إذا شرع في الوضوء قبل دخول الوقت و في أثنائه دخل لا إشكال في صحته</w:t>
            </w:r>
            <w:r>
              <w:rPr>
                <w:rStyle w:val="IndexLink"/>
                <w:rtl w:val="true"/>
              </w:rPr>
              <w:tab/>
            </w:r>
            <w:r>
              <w:rPr>
                <w:rStyle w:val="IndexLink"/>
              </w:rPr>
              <w:t>474</w:t>
            </w:r>
          </w:hyperlink>
        </w:p>
        <w:p>
          <w:pPr>
            <w:pStyle w:val="Contents5"/>
            <w:tabs>
              <w:tab w:val="clear" w:pos="7892"/>
              <w:tab w:val="right" w:pos="9026" w:leader="dot"/>
            </w:tabs>
            <w:rPr/>
          </w:pPr>
          <w:hyperlink w:anchor="__RefHeading___Toc5260415_417432637">
            <w:r>
              <w:rPr>
                <w:webHidden/>
                <w:rStyle w:val="IndexLink"/>
                <w:rtl w:val="true"/>
              </w:rPr>
              <w:t xml:space="preserve">مسألة </w:t>
            </w:r>
            <w:r>
              <w:rPr>
                <w:rStyle w:val="IndexLink"/>
              </w:rPr>
              <w:t>33</w:t>
            </w:r>
            <w:r>
              <w:rPr>
                <w:rStyle w:val="IndexLink"/>
                <w:rtl w:val="true"/>
              </w:rPr>
              <w:t xml:space="preserve">: </w:t>
            </w:r>
            <w:r>
              <w:rPr>
                <w:rStyle w:val="IndexLink"/>
                <w:rtl w:val="true"/>
              </w:rPr>
              <w:t>إذا كان عليه صلاة واجبة أداء أو قضاء و لم يكن عازما على إتيانها فعلا</w:t>
            </w:r>
            <w:r>
              <w:rPr>
                <w:rStyle w:val="IndexLink"/>
                <w:rtl w:val="true"/>
              </w:rPr>
              <w:tab/>
            </w:r>
            <w:r>
              <w:rPr>
                <w:rStyle w:val="IndexLink"/>
              </w:rPr>
              <w:t>474</w:t>
            </w:r>
          </w:hyperlink>
        </w:p>
        <w:p>
          <w:pPr>
            <w:pStyle w:val="Contents5"/>
            <w:tabs>
              <w:tab w:val="clear" w:pos="7892"/>
              <w:tab w:val="right" w:pos="9026" w:leader="dot"/>
            </w:tabs>
            <w:rPr/>
          </w:pPr>
          <w:hyperlink w:anchor="__RefHeading___Toc5260417_417432637">
            <w:r>
              <w:rPr>
                <w:webHidden/>
                <w:rStyle w:val="IndexLink"/>
                <w:rtl w:val="true"/>
              </w:rPr>
              <w:t xml:space="preserve">مسألة </w:t>
            </w:r>
            <w:r>
              <w:rPr>
                <w:rStyle w:val="IndexLink"/>
              </w:rPr>
              <w:t>34</w:t>
            </w:r>
            <w:r>
              <w:rPr>
                <w:rStyle w:val="IndexLink"/>
                <w:rtl w:val="true"/>
              </w:rPr>
              <w:t xml:space="preserve">: </w:t>
            </w:r>
            <w:r>
              <w:rPr>
                <w:rStyle w:val="IndexLink"/>
                <w:rtl w:val="true"/>
              </w:rPr>
              <w:t>إذا كان استعمال الماء بأقلّ ما يجزي من الغسل غير مضرّ</w:t>
            </w:r>
            <w:r>
              <w:rPr>
                <w:rStyle w:val="IndexLink"/>
                <w:rtl w:val="true"/>
              </w:rPr>
              <w:tab/>
            </w:r>
            <w:r>
              <w:rPr>
                <w:rStyle w:val="IndexLink"/>
              </w:rPr>
              <w:t>475</w:t>
            </w:r>
          </w:hyperlink>
        </w:p>
        <w:p>
          <w:pPr>
            <w:pStyle w:val="Contents5"/>
            <w:tabs>
              <w:tab w:val="clear" w:pos="7892"/>
              <w:tab w:val="right" w:pos="9026" w:leader="dot"/>
            </w:tabs>
            <w:rPr/>
          </w:pPr>
          <w:hyperlink w:anchor="__RefHeading___Toc5260419_417432637">
            <w:r>
              <w:rPr>
                <w:webHidden/>
                <w:rStyle w:val="IndexLink"/>
                <w:rtl w:val="true"/>
              </w:rPr>
              <w:t xml:space="preserve">مسألة </w:t>
            </w:r>
            <w:r>
              <w:rPr>
                <w:rStyle w:val="IndexLink"/>
              </w:rPr>
              <w:t>35</w:t>
            </w:r>
            <w:r>
              <w:rPr>
                <w:rStyle w:val="IndexLink"/>
                <w:rtl w:val="true"/>
              </w:rPr>
              <w:t xml:space="preserve">: </w:t>
            </w:r>
            <w:r>
              <w:rPr>
                <w:rStyle w:val="IndexLink"/>
                <w:rtl w:val="true"/>
              </w:rPr>
              <w:t>إذا توضّأ ثمَّ ارتد لا يبطل وضوؤه</w:t>
            </w:r>
            <w:r>
              <w:rPr>
                <w:rStyle w:val="IndexLink"/>
                <w:rtl w:val="true"/>
              </w:rPr>
              <w:tab/>
            </w:r>
            <w:r>
              <w:rPr>
                <w:rStyle w:val="IndexLink"/>
              </w:rPr>
              <w:t>476</w:t>
            </w:r>
          </w:hyperlink>
        </w:p>
        <w:p>
          <w:pPr>
            <w:pStyle w:val="Contents5"/>
            <w:tabs>
              <w:tab w:val="clear" w:pos="7892"/>
              <w:tab w:val="right" w:pos="9026" w:leader="dot"/>
            </w:tabs>
            <w:rPr/>
          </w:pPr>
          <w:hyperlink w:anchor="__RefHeading___Toc5260421_417432637">
            <w:r>
              <w:rPr>
                <w:webHidden/>
                <w:rStyle w:val="IndexLink"/>
                <w:rtl w:val="true"/>
              </w:rPr>
              <w:t xml:space="preserve">مسألة </w:t>
            </w:r>
            <w:r>
              <w:rPr>
                <w:rStyle w:val="IndexLink"/>
              </w:rPr>
              <w:t>36</w:t>
            </w:r>
            <w:r>
              <w:rPr>
                <w:rStyle w:val="IndexLink"/>
                <w:rtl w:val="true"/>
              </w:rPr>
              <w:t xml:space="preserve">: </w:t>
            </w:r>
            <w:r>
              <w:rPr>
                <w:rStyle w:val="IndexLink"/>
                <w:rtl w:val="true"/>
              </w:rPr>
              <w:t>إذا نهى المولى عبده عن الوضوء في سعة الوقت</w:t>
            </w:r>
            <w:r>
              <w:rPr>
                <w:rStyle w:val="IndexLink"/>
                <w:rtl w:val="true"/>
              </w:rPr>
              <w:tab/>
            </w:r>
            <w:r>
              <w:rPr>
                <w:rStyle w:val="IndexLink"/>
              </w:rPr>
              <w:t>476</w:t>
            </w:r>
          </w:hyperlink>
        </w:p>
        <w:p>
          <w:pPr>
            <w:pStyle w:val="Contents5"/>
            <w:tabs>
              <w:tab w:val="clear" w:pos="7892"/>
              <w:tab w:val="right" w:pos="9026" w:leader="dot"/>
            </w:tabs>
            <w:rPr/>
          </w:pPr>
          <w:hyperlink w:anchor="__RefHeading___Toc5260423_417432637">
            <w:r>
              <w:rPr>
                <w:webHidden/>
                <w:rStyle w:val="IndexLink"/>
                <w:rtl w:val="true"/>
              </w:rPr>
              <w:t xml:space="preserve">مسألة </w:t>
            </w:r>
            <w:r>
              <w:rPr>
                <w:rStyle w:val="IndexLink"/>
              </w:rPr>
              <w:t>37</w:t>
            </w:r>
            <w:r>
              <w:rPr>
                <w:rStyle w:val="IndexLink"/>
                <w:rtl w:val="true"/>
              </w:rPr>
              <w:t xml:space="preserve">: </w:t>
            </w:r>
            <w:r>
              <w:rPr>
                <w:rStyle w:val="IndexLink"/>
                <w:rtl w:val="true"/>
              </w:rPr>
              <w:t>إذا شك في الحدث بعد الوضوء</w:t>
            </w:r>
            <w:r>
              <w:rPr>
                <w:rStyle w:val="IndexLink"/>
                <w:rtl w:val="true"/>
              </w:rPr>
              <w:tab/>
            </w:r>
            <w:r>
              <w:rPr>
                <w:rStyle w:val="IndexLink"/>
              </w:rPr>
              <w:t>476</w:t>
            </w:r>
          </w:hyperlink>
        </w:p>
        <w:p>
          <w:pPr>
            <w:pStyle w:val="Contents5"/>
            <w:tabs>
              <w:tab w:val="clear" w:pos="7892"/>
              <w:tab w:val="right" w:pos="9026" w:leader="dot"/>
            </w:tabs>
            <w:rPr/>
          </w:pPr>
          <w:hyperlink w:anchor="__RefHeading___Toc5260425_417432637">
            <w:r>
              <w:rPr>
                <w:webHidden/>
                <w:rStyle w:val="IndexLink"/>
                <w:rtl w:val="true"/>
              </w:rPr>
              <w:t xml:space="preserve">مسألة </w:t>
            </w:r>
            <w:r>
              <w:rPr>
                <w:rStyle w:val="IndexLink"/>
              </w:rPr>
              <w:t>38</w:t>
            </w:r>
            <w:r>
              <w:rPr>
                <w:rStyle w:val="IndexLink"/>
                <w:rtl w:val="true"/>
              </w:rPr>
              <w:t xml:space="preserve">: </w:t>
            </w:r>
            <w:r>
              <w:rPr>
                <w:rStyle w:val="IndexLink"/>
                <w:rtl w:val="true"/>
              </w:rPr>
              <w:t>من كان مأمورا بالوضوء من جهة الشك فيه بعد الحدث إذا نسي و صلّى، فلا إشكال في بطلان صلاته</w:t>
            </w:r>
            <w:r>
              <w:rPr>
                <w:rStyle w:val="IndexLink"/>
                <w:rtl w:val="true"/>
              </w:rPr>
              <w:tab/>
            </w:r>
            <w:r>
              <w:rPr>
                <w:rStyle w:val="IndexLink"/>
              </w:rPr>
              <w:t>480</w:t>
            </w:r>
          </w:hyperlink>
        </w:p>
        <w:p>
          <w:pPr>
            <w:pStyle w:val="Contents5"/>
            <w:tabs>
              <w:tab w:val="clear" w:pos="7892"/>
              <w:tab w:val="right" w:pos="9026" w:leader="dot"/>
            </w:tabs>
            <w:rPr/>
          </w:pPr>
          <w:hyperlink w:anchor="__RefHeading___Toc5260427_417432637">
            <w:r>
              <w:rPr>
                <w:webHidden/>
                <w:rStyle w:val="IndexLink"/>
                <w:rtl w:val="true"/>
              </w:rPr>
              <w:t xml:space="preserve">مسألة </w:t>
            </w:r>
            <w:r>
              <w:rPr>
                <w:rStyle w:val="IndexLink"/>
              </w:rPr>
              <w:t>39</w:t>
            </w:r>
            <w:r>
              <w:rPr>
                <w:rStyle w:val="IndexLink"/>
                <w:rtl w:val="true"/>
              </w:rPr>
              <w:t xml:space="preserve">: </w:t>
            </w:r>
            <w:r>
              <w:rPr>
                <w:rStyle w:val="IndexLink"/>
                <w:rtl w:val="true"/>
              </w:rPr>
              <w:t>إذا كان متوضّئا و توضّأ للتجديد، و صلّى، ثمَّ تيقن بطلان أحد الوضوءين، و لم يعلم أيّهما</w:t>
            </w:r>
            <w:r>
              <w:rPr>
                <w:rStyle w:val="IndexLink"/>
                <w:rtl w:val="true"/>
              </w:rPr>
              <w:tab/>
            </w:r>
            <w:r>
              <w:rPr>
                <w:rStyle w:val="IndexLink"/>
              </w:rPr>
              <w:t>481</w:t>
            </w:r>
          </w:hyperlink>
        </w:p>
        <w:p>
          <w:pPr>
            <w:pStyle w:val="Contents5"/>
            <w:tabs>
              <w:tab w:val="clear" w:pos="7892"/>
              <w:tab w:val="right" w:pos="9026" w:leader="dot"/>
            </w:tabs>
            <w:rPr/>
          </w:pPr>
          <w:hyperlink w:anchor="__RefHeading___Toc5260429_417432637">
            <w:r>
              <w:rPr>
                <w:webHidden/>
                <w:rStyle w:val="IndexLink"/>
                <w:rtl w:val="true"/>
              </w:rPr>
              <w:t xml:space="preserve">مسألة </w:t>
            </w:r>
            <w:r>
              <w:rPr>
                <w:rStyle w:val="IndexLink"/>
              </w:rPr>
              <w:t>40</w:t>
            </w:r>
            <w:r>
              <w:rPr>
                <w:rStyle w:val="IndexLink"/>
                <w:rtl w:val="true"/>
              </w:rPr>
              <w:t xml:space="preserve">: </w:t>
            </w:r>
            <w:r>
              <w:rPr>
                <w:rStyle w:val="IndexLink"/>
                <w:rtl w:val="true"/>
              </w:rPr>
              <w:t>إذا توضّأ وضوءين و صلّى بعدهما، ثمَّ علم بحدوث حدث بعد أحدهما</w:t>
            </w:r>
            <w:r>
              <w:rPr>
                <w:rStyle w:val="IndexLink"/>
                <w:rtl w:val="true"/>
              </w:rPr>
              <w:tab/>
            </w:r>
            <w:r>
              <w:rPr>
                <w:rStyle w:val="IndexLink"/>
              </w:rPr>
              <w:t>483</w:t>
            </w:r>
          </w:hyperlink>
        </w:p>
        <w:p>
          <w:pPr>
            <w:pStyle w:val="Contents5"/>
            <w:tabs>
              <w:tab w:val="clear" w:pos="7892"/>
              <w:tab w:val="right" w:pos="9026" w:leader="dot"/>
            </w:tabs>
            <w:rPr/>
          </w:pPr>
          <w:hyperlink w:anchor="__RefHeading___Toc5260431_417432637">
            <w:r>
              <w:rPr>
                <w:webHidden/>
                <w:rStyle w:val="IndexLink"/>
                <w:rtl w:val="true"/>
              </w:rPr>
              <w:t xml:space="preserve">مسألة </w:t>
            </w:r>
            <w:r>
              <w:rPr>
                <w:rStyle w:val="IndexLink"/>
              </w:rPr>
              <w:t>41</w:t>
            </w:r>
            <w:r>
              <w:rPr>
                <w:rStyle w:val="IndexLink"/>
                <w:rtl w:val="true"/>
              </w:rPr>
              <w:t xml:space="preserve">: </w:t>
            </w:r>
            <w:r>
              <w:rPr>
                <w:rStyle w:val="IndexLink"/>
                <w:rtl w:val="true"/>
              </w:rPr>
              <w:t>إذا توضّأ وضوءين، و صلّى بعد كلّ واحد صلاة</w:t>
            </w:r>
            <w:r>
              <w:rPr>
                <w:rStyle w:val="IndexLink"/>
                <w:rtl w:val="true"/>
              </w:rPr>
              <w:tab/>
            </w:r>
            <w:r>
              <w:rPr>
                <w:rStyle w:val="IndexLink"/>
              </w:rPr>
              <w:t>484</w:t>
            </w:r>
          </w:hyperlink>
        </w:p>
        <w:p>
          <w:pPr>
            <w:pStyle w:val="Contents5"/>
            <w:tabs>
              <w:tab w:val="clear" w:pos="7892"/>
              <w:tab w:val="right" w:pos="9026" w:leader="dot"/>
            </w:tabs>
            <w:rPr/>
          </w:pPr>
          <w:hyperlink w:anchor="__RefHeading___Toc5260433_417432637">
            <w:r>
              <w:rPr>
                <w:webHidden/>
                <w:rStyle w:val="IndexLink"/>
                <w:rtl w:val="true"/>
              </w:rPr>
              <w:t xml:space="preserve">مسألة </w:t>
            </w:r>
            <w:r>
              <w:rPr>
                <w:rStyle w:val="IndexLink"/>
              </w:rPr>
              <w:t>42</w:t>
            </w:r>
            <w:r>
              <w:rPr>
                <w:rStyle w:val="IndexLink"/>
                <w:rtl w:val="true"/>
              </w:rPr>
              <w:t xml:space="preserve">: </w:t>
            </w:r>
            <w:r>
              <w:rPr>
                <w:rStyle w:val="IndexLink"/>
                <w:rtl w:val="true"/>
              </w:rPr>
              <w:t>إذا صلّى بعد كل من الوضوءين نافلة، ثمَّ علم حدوث حدث بعد أحدهما، فالحال على منوال الواجبين</w:t>
            </w:r>
            <w:r>
              <w:rPr>
                <w:rStyle w:val="IndexLink"/>
                <w:rtl w:val="true"/>
              </w:rPr>
              <w:tab/>
            </w:r>
            <w:r>
              <w:rPr>
                <w:rStyle w:val="IndexLink"/>
              </w:rPr>
              <w:t>485</w:t>
            </w:r>
          </w:hyperlink>
        </w:p>
        <w:p>
          <w:pPr>
            <w:pStyle w:val="Contents5"/>
            <w:tabs>
              <w:tab w:val="clear" w:pos="7892"/>
              <w:tab w:val="right" w:pos="9026" w:leader="dot"/>
            </w:tabs>
            <w:rPr/>
          </w:pPr>
          <w:hyperlink w:anchor="__RefHeading___Toc5260435_417432637">
            <w:r>
              <w:rPr>
                <w:webHidden/>
                <w:rStyle w:val="IndexLink"/>
                <w:rtl w:val="true"/>
              </w:rPr>
              <w:t xml:space="preserve">مسألة </w:t>
            </w:r>
            <w:r>
              <w:rPr>
                <w:rStyle w:val="IndexLink"/>
              </w:rPr>
              <w:t>43</w:t>
            </w:r>
            <w:r>
              <w:rPr>
                <w:rStyle w:val="IndexLink"/>
                <w:rtl w:val="true"/>
              </w:rPr>
              <w:t xml:space="preserve">: </w:t>
            </w:r>
            <w:r>
              <w:rPr>
                <w:rStyle w:val="IndexLink"/>
                <w:rtl w:val="true"/>
              </w:rPr>
              <w:t>إذا كان متوضّئا و حدث منه بعده صلاة و حدث، و لا يعلم أيّهما المقدّم</w:t>
            </w:r>
            <w:r>
              <w:rPr>
                <w:rStyle w:val="IndexLink"/>
                <w:rtl w:val="true"/>
              </w:rPr>
              <w:tab/>
            </w:r>
            <w:r>
              <w:rPr>
                <w:rStyle w:val="IndexLink"/>
              </w:rPr>
              <w:t>486</w:t>
            </w:r>
          </w:hyperlink>
        </w:p>
        <w:p>
          <w:pPr>
            <w:pStyle w:val="Contents5"/>
            <w:tabs>
              <w:tab w:val="clear" w:pos="7892"/>
              <w:tab w:val="right" w:pos="9026" w:leader="dot"/>
            </w:tabs>
            <w:rPr/>
          </w:pPr>
          <w:hyperlink w:anchor="__RefHeading___Toc5260437_417432637">
            <w:r>
              <w:rPr>
                <w:webHidden/>
                <w:rStyle w:val="IndexLink"/>
                <w:rtl w:val="true"/>
              </w:rPr>
              <w:t xml:space="preserve">مسألة </w:t>
            </w:r>
            <w:r>
              <w:rPr>
                <w:rStyle w:val="IndexLink"/>
              </w:rPr>
              <w:t>44</w:t>
            </w:r>
            <w:r>
              <w:rPr>
                <w:rStyle w:val="IndexLink"/>
                <w:rtl w:val="true"/>
              </w:rPr>
              <w:t xml:space="preserve">: </w:t>
            </w:r>
            <w:r>
              <w:rPr>
                <w:rStyle w:val="IndexLink"/>
                <w:rtl w:val="true"/>
              </w:rPr>
              <w:t>إذا تيقن بعد الفراغ من الوضوء أنّه ترك جزءا منه</w:t>
            </w:r>
            <w:r>
              <w:rPr>
                <w:rStyle w:val="IndexLink"/>
                <w:rtl w:val="true"/>
              </w:rPr>
              <w:tab/>
            </w:r>
            <w:r>
              <w:rPr>
                <w:rStyle w:val="IndexLink"/>
              </w:rPr>
              <w:t>487</w:t>
            </w:r>
          </w:hyperlink>
        </w:p>
        <w:p>
          <w:pPr>
            <w:pStyle w:val="Contents5"/>
            <w:tabs>
              <w:tab w:val="clear" w:pos="7892"/>
              <w:tab w:val="right" w:pos="9026" w:leader="dot"/>
            </w:tabs>
            <w:rPr/>
          </w:pPr>
          <w:hyperlink w:anchor="__RefHeading___Toc5260439_417432637">
            <w:r>
              <w:rPr>
                <w:webHidden/>
                <w:rStyle w:val="IndexLink"/>
                <w:rtl w:val="true"/>
              </w:rPr>
              <w:t xml:space="preserve">مسألة </w:t>
            </w:r>
            <w:r>
              <w:rPr>
                <w:rStyle w:val="IndexLink"/>
              </w:rPr>
              <w:t>45</w:t>
            </w:r>
            <w:r>
              <w:rPr>
                <w:rStyle w:val="IndexLink"/>
                <w:rtl w:val="true"/>
              </w:rPr>
              <w:t xml:space="preserve">: </w:t>
            </w:r>
            <w:r>
              <w:rPr>
                <w:rStyle w:val="IndexLink"/>
                <w:rtl w:val="true"/>
              </w:rPr>
              <w:t>إذا تيقن ترك جزء، أو شرط من أجزاء أو شرائط الوضوء، فإن لم تفت الموالاة رجع، و تدارك</w:t>
            </w:r>
            <w:r>
              <w:rPr>
                <w:rStyle w:val="IndexLink"/>
                <w:rtl w:val="true"/>
              </w:rPr>
              <w:tab/>
            </w:r>
            <w:r>
              <w:rPr>
                <w:rStyle w:val="IndexLink"/>
              </w:rPr>
              <w:t>487</w:t>
            </w:r>
          </w:hyperlink>
        </w:p>
        <w:p>
          <w:pPr>
            <w:pStyle w:val="Contents5"/>
            <w:tabs>
              <w:tab w:val="clear" w:pos="7892"/>
              <w:tab w:val="right" w:pos="9026" w:leader="dot"/>
            </w:tabs>
            <w:rPr/>
          </w:pPr>
          <w:hyperlink w:anchor="__RefHeading___Toc5260441_417432637">
            <w:r>
              <w:rPr>
                <w:webHidden/>
                <w:rStyle w:val="IndexLink"/>
                <w:rtl w:val="true"/>
              </w:rPr>
              <w:t xml:space="preserve">مسألة </w:t>
            </w:r>
            <w:r>
              <w:rPr>
                <w:rStyle w:val="IndexLink"/>
              </w:rPr>
              <w:t>46</w:t>
            </w:r>
            <w:r>
              <w:rPr>
                <w:rStyle w:val="IndexLink"/>
                <w:rtl w:val="true"/>
              </w:rPr>
              <w:t xml:space="preserve">: </w:t>
            </w:r>
            <w:r>
              <w:rPr>
                <w:rStyle w:val="IndexLink"/>
                <w:rtl w:val="true"/>
              </w:rPr>
              <w:t>لا اعتبار بشك كثير الشك</w:t>
            </w:r>
            <w:r>
              <w:rPr>
                <w:rStyle w:val="IndexLink"/>
                <w:rtl w:val="true"/>
              </w:rPr>
              <w:tab/>
            </w:r>
            <w:r>
              <w:rPr>
                <w:rStyle w:val="IndexLink"/>
              </w:rPr>
              <w:t>490</w:t>
            </w:r>
          </w:hyperlink>
        </w:p>
        <w:p>
          <w:pPr>
            <w:pStyle w:val="Contents5"/>
            <w:tabs>
              <w:tab w:val="clear" w:pos="7892"/>
              <w:tab w:val="right" w:pos="9026" w:leader="dot"/>
            </w:tabs>
            <w:rPr/>
          </w:pPr>
          <w:hyperlink w:anchor="__RefHeading___Toc5260443_417432637">
            <w:r>
              <w:rPr>
                <w:webHidden/>
                <w:rStyle w:val="IndexLink"/>
                <w:rtl w:val="true"/>
              </w:rPr>
              <w:t xml:space="preserve">مسألة </w:t>
            </w:r>
            <w:r>
              <w:rPr>
                <w:rStyle w:val="IndexLink"/>
              </w:rPr>
              <w:t>47</w:t>
            </w:r>
            <w:r>
              <w:rPr>
                <w:rStyle w:val="IndexLink"/>
                <w:rtl w:val="true"/>
              </w:rPr>
              <w:t xml:space="preserve">: </w:t>
            </w:r>
            <w:r>
              <w:rPr>
                <w:rStyle w:val="IndexLink"/>
                <w:rtl w:val="true"/>
              </w:rPr>
              <w:t>التيمم الذي هو بدل عن الوضوء لا يلحقه حكمه في الاعتناء بالشك إذا كان في الأثناء</w:t>
            </w:r>
            <w:r>
              <w:rPr>
                <w:rStyle w:val="IndexLink"/>
                <w:rtl w:val="true"/>
              </w:rPr>
              <w:tab/>
            </w:r>
            <w:r>
              <w:rPr>
                <w:rStyle w:val="IndexLink"/>
              </w:rPr>
              <w:t>490</w:t>
            </w:r>
          </w:hyperlink>
        </w:p>
        <w:p>
          <w:pPr>
            <w:pStyle w:val="Contents5"/>
            <w:tabs>
              <w:tab w:val="clear" w:pos="7892"/>
              <w:tab w:val="right" w:pos="9026" w:leader="dot"/>
            </w:tabs>
            <w:rPr/>
          </w:pPr>
          <w:hyperlink w:anchor="__RefHeading___Toc5260445_417432637">
            <w:r>
              <w:rPr>
                <w:webHidden/>
                <w:rStyle w:val="IndexLink"/>
                <w:rtl w:val="true"/>
              </w:rPr>
              <w:t xml:space="preserve">مسألة </w:t>
            </w:r>
            <w:r>
              <w:rPr>
                <w:rStyle w:val="IndexLink"/>
              </w:rPr>
              <w:t>48</w:t>
            </w:r>
            <w:r>
              <w:rPr>
                <w:rStyle w:val="IndexLink"/>
                <w:rtl w:val="true"/>
              </w:rPr>
              <w:t xml:space="preserve">: </w:t>
            </w:r>
            <w:r>
              <w:rPr>
                <w:rStyle w:val="IndexLink"/>
                <w:rtl w:val="true"/>
              </w:rPr>
              <w:t>إذا علم بعد الفراغ من الوضوء أنّه مسح على الحائل</w:t>
            </w:r>
            <w:r>
              <w:rPr>
                <w:rStyle w:val="IndexLink"/>
                <w:rtl w:val="true"/>
              </w:rPr>
              <w:tab/>
            </w:r>
            <w:r>
              <w:rPr>
                <w:rStyle w:val="IndexLink"/>
              </w:rPr>
              <w:t>491</w:t>
            </w:r>
          </w:hyperlink>
        </w:p>
        <w:p>
          <w:pPr>
            <w:pStyle w:val="Contents5"/>
            <w:tabs>
              <w:tab w:val="clear" w:pos="7892"/>
              <w:tab w:val="right" w:pos="9026" w:leader="dot"/>
            </w:tabs>
            <w:rPr/>
          </w:pPr>
          <w:hyperlink w:anchor="__RefHeading___Toc5260447_417432637">
            <w:r>
              <w:rPr>
                <w:webHidden/>
                <w:rStyle w:val="IndexLink"/>
                <w:rtl w:val="true"/>
              </w:rPr>
              <w:t xml:space="preserve">مسألة </w:t>
            </w:r>
            <w:r>
              <w:rPr>
                <w:rStyle w:val="IndexLink"/>
              </w:rPr>
              <w:t>49</w:t>
            </w:r>
            <w:r>
              <w:rPr>
                <w:rStyle w:val="IndexLink"/>
                <w:rtl w:val="true"/>
              </w:rPr>
              <w:t xml:space="preserve">: </w:t>
            </w:r>
            <w:r>
              <w:rPr>
                <w:rStyle w:val="IndexLink"/>
                <w:rtl w:val="true"/>
              </w:rPr>
              <w:t>إذا تيقن أنّه دخل في الوضوء و أتى ببعض أفعاله، و لكن شك في أنّه أتمّه على الوجه الصحيح أم لا</w:t>
            </w:r>
            <w:r>
              <w:rPr>
                <w:rStyle w:val="IndexLink"/>
                <w:rtl w:val="true"/>
              </w:rPr>
              <w:tab/>
            </w:r>
            <w:r>
              <w:rPr>
                <w:rStyle w:val="IndexLink"/>
              </w:rPr>
              <w:t>492</w:t>
            </w:r>
          </w:hyperlink>
        </w:p>
        <w:p>
          <w:pPr>
            <w:pStyle w:val="Contents5"/>
            <w:tabs>
              <w:tab w:val="clear" w:pos="7892"/>
              <w:tab w:val="right" w:pos="9026" w:leader="dot"/>
            </w:tabs>
            <w:rPr/>
          </w:pPr>
          <w:hyperlink w:anchor="__RefHeading___Toc5260449_417432637">
            <w:r>
              <w:rPr>
                <w:webHidden/>
                <w:rStyle w:val="IndexLink"/>
                <w:rtl w:val="true"/>
              </w:rPr>
              <w:t xml:space="preserve">مسألة </w:t>
            </w:r>
            <w:r>
              <w:rPr>
                <w:rStyle w:val="IndexLink"/>
              </w:rPr>
              <w:t>50</w:t>
            </w:r>
            <w:r>
              <w:rPr>
                <w:rStyle w:val="IndexLink"/>
                <w:rtl w:val="true"/>
              </w:rPr>
              <w:t xml:space="preserve">: </w:t>
            </w:r>
            <w:r>
              <w:rPr>
                <w:rStyle w:val="IndexLink"/>
                <w:rtl w:val="true"/>
              </w:rPr>
              <w:t>إذا شك في وجود الحاجب و عدمه قبل الوضوء أو في الأثناء</w:t>
            </w:r>
            <w:r>
              <w:rPr>
                <w:rStyle w:val="IndexLink"/>
                <w:rtl w:val="true"/>
              </w:rPr>
              <w:tab/>
            </w:r>
            <w:r>
              <w:rPr>
                <w:rStyle w:val="IndexLink"/>
              </w:rPr>
              <w:t>492</w:t>
            </w:r>
          </w:hyperlink>
        </w:p>
        <w:p>
          <w:pPr>
            <w:pStyle w:val="Contents5"/>
            <w:tabs>
              <w:tab w:val="clear" w:pos="7892"/>
              <w:tab w:val="right" w:pos="9026" w:leader="dot"/>
            </w:tabs>
            <w:rPr/>
          </w:pPr>
          <w:hyperlink w:anchor="__RefHeading___Toc5260451_417432637">
            <w:r>
              <w:rPr>
                <w:webHidden/>
                <w:rStyle w:val="IndexLink"/>
                <w:rtl w:val="true"/>
              </w:rPr>
              <w:t xml:space="preserve">مسألة </w:t>
            </w:r>
            <w:r>
              <w:rPr>
                <w:rStyle w:val="IndexLink"/>
              </w:rPr>
              <w:t>51</w:t>
            </w:r>
            <w:r>
              <w:rPr>
                <w:rStyle w:val="IndexLink"/>
                <w:rtl w:val="true"/>
              </w:rPr>
              <w:t xml:space="preserve">: </w:t>
            </w:r>
            <w:r>
              <w:rPr>
                <w:rStyle w:val="IndexLink"/>
                <w:rtl w:val="true"/>
              </w:rPr>
              <w:t>إذا علم بوجود مانع، و علم زمان حدوثه و شك في أنّ الوضوء كان قبل حدوثه أو بعده يبني على الصحة</w:t>
            </w:r>
            <w:r>
              <w:rPr>
                <w:rStyle w:val="IndexLink"/>
                <w:rtl w:val="true"/>
              </w:rPr>
              <w:tab/>
            </w:r>
            <w:r>
              <w:rPr>
                <w:rStyle w:val="IndexLink"/>
              </w:rPr>
              <w:t>493</w:t>
            </w:r>
          </w:hyperlink>
        </w:p>
        <w:p>
          <w:pPr>
            <w:pStyle w:val="Contents5"/>
            <w:tabs>
              <w:tab w:val="clear" w:pos="7892"/>
              <w:tab w:val="right" w:pos="9026" w:leader="dot"/>
            </w:tabs>
            <w:rPr/>
          </w:pPr>
          <w:hyperlink w:anchor="__RefHeading___Toc5260453_417432637">
            <w:r>
              <w:rPr>
                <w:webHidden/>
                <w:rStyle w:val="IndexLink"/>
                <w:rtl w:val="true"/>
              </w:rPr>
              <w:t xml:space="preserve">مسألة </w:t>
            </w:r>
            <w:r>
              <w:rPr>
                <w:rStyle w:val="IndexLink"/>
              </w:rPr>
              <w:t>52</w:t>
            </w:r>
            <w:r>
              <w:rPr>
                <w:rStyle w:val="IndexLink"/>
                <w:rtl w:val="true"/>
              </w:rPr>
              <w:t xml:space="preserve">: </w:t>
            </w:r>
            <w:r>
              <w:rPr>
                <w:rStyle w:val="IndexLink"/>
                <w:rtl w:val="true"/>
              </w:rPr>
              <w:t>إذا كان محلّ وضوئه من بدنه نجسا، فتوضّأ و شك بعده في أنّه طهّره، ثمَّ توضّأ أم لا؟</w:t>
            </w:r>
            <w:r>
              <w:rPr>
                <w:rStyle w:val="IndexLink"/>
                <w:rtl w:val="true"/>
              </w:rPr>
              <w:tab/>
            </w:r>
            <w:r>
              <w:rPr>
                <w:rStyle w:val="IndexLink"/>
              </w:rPr>
              <w:t>494</w:t>
            </w:r>
          </w:hyperlink>
        </w:p>
        <w:p>
          <w:pPr>
            <w:pStyle w:val="Contents5"/>
            <w:tabs>
              <w:tab w:val="clear" w:pos="7892"/>
              <w:tab w:val="right" w:pos="9026" w:leader="dot"/>
            </w:tabs>
            <w:rPr/>
          </w:pPr>
          <w:hyperlink w:anchor="__RefHeading___Toc5260455_417432637">
            <w:r>
              <w:rPr>
                <w:webHidden/>
                <w:rStyle w:val="IndexLink"/>
                <w:rtl w:val="true"/>
              </w:rPr>
              <w:t xml:space="preserve">مسألة </w:t>
            </w:r>
            <w:r>
              <w:rPr>
                <w:rStyle w:val="IndexLink"/>
              </w:rPr>
              <w:t>53</w:t>
            </w:r>
            <w:r>
              <w:rPr>
                <w:rStyle w:val="IndexLink"/>
                <w:rtl w:val="true"/>
              </w:rPr>
              <w:t xml:space="preserve">: </w:t>
            </w:r>
            <w:r>
              <w:rPr>
                <w:rStyle w:val="IndexLink"/>
                <w:rtl w:val="true"/>
              </w:rPr>
              <w:t>إذا شك بعد الصلاة في الوضوء لها و عدمه بنى على صحتها</w:t>
            </w:r>
            <w:r>
              <w:rPr>
                <w:rStyle w:val="IndexLink"/>
                <w:rtl w:val="true"/>
              </w:rPr>
              <w:tab/>
            </w:r>
            <w:r>
              <w:rPr>
                <w:rStyle w:val="IndexLink"/>
              </w:rPr>
              <w:t>495</w:t>
            </w:r>
          </w:hyperlink>
        </w:p>
        <w:p>
          <w:pPr>
            <w:pStyle w:val="Contents5"/>
            <w:tabs>
              <w:tab w:val="clear" w:pos="7892"/>
              <w:tab w:val="right" w:pos="9026" w:leader="dot"/>
            </w:tabs>
            <w:rPr/>
          </w:pPr>
          <w:hyperlink w:anchor="__RefHeading___Toc5260457_417432637">
            <w:r>
              <w:rPr>
                <w:webHidden/>
                <w:rStyle w:val="IndexLink"/>
                <w:rtl w:val="true"/>
              </w:rPr>
              <w:t xml:space="preserve">مسألة </w:t>
            </w:r>
            <w:r>
              <w:rPr>
                <w:rStyle w:val="IndexLink"/>
              </w:rPr>
              <w:t>54</w:t>
            </w:r>
            <w:r>
              <w:rPr>
                <w:rStyle w:val="IndexLink"/>
                <w:rtl w:val="true"/>
              </w:rPr>
              <w:t xml:space="preserve">: </w:t>
            </w:r>
            <w:r>
              <w:rPr>
                <w:rStyle w:val="IndexLink"/>
                <w:rtl w:val="true"/>
              </w:rPr>
              <w:t>إذا تيقن بعد الوضوء أنّه ترك منه جزءا أو شرطا</w:t>
            </w:r>
            <w:r>
              <w:rPr>
                <w:rStyle w:val="IndexLink"/>
                <w:rtl w:val="true"/>
              </w:rPr>
              <w:tab/>
            </w:r>
            <w:r>
              <w:rPr>
                <w:rStyle w:val="IndexLink"/>
              </w:rPr>
              <w:t>495</w:t>
            </w:r>
          </w:hyperlink>
        </w:p>
        <w:p>
          <w:pPr>
            <w:pStyle w:val="Contents5"/>
            <w:tabs>
              <w:tab w:val="clear" w:pos="7892"/>
              <w:tab w:val="right" w:pos="9026" w:leader="dot"/>
            </w:tabs>
            <w:rPr/>
          </w:pPr>
          <w:hyperlink w:anchor="__RefHeading___Toc5260459_417432637">
            <w:r>
              <w:rPr>
                <w:webHidden/>
                <w:rStyle w:val="IndexLink"/>
                <w:rtl w:val="true"/>
              </w:rPr>
              <w:t xml:space="preserve">مسألة </w:t>
            </w:r>
            <w:r>
              <w:rPr>
                <w:rStyle w:val="IndexLink"/>
              </w:rPr>
              <w:t>55</w:t>
            </w:r>
            <w:r>
              <w:rPr>
                <w:rStyle w:val="IndexLink"/>
                <w:rtl w:val="true"/>
              </w:rPr>
              <w:t xml:space="preserve">: </w:t>
            </w:r>
            <w:r>
              <w:rPr>
                <w:rStyle w:val="IndexLink"/>
                <w:rtl w:val="true"/>
              </w:rPr>
              <w:t>إذا علم قبل تمام المسحات أنّه ترك غسل اليد اليسرى</w:t>
            </w:r>
            <w:r>
              <w:rPr>
                <w:rStyle w:val="IndexLink"/>
                <w:rtl w:val="true"/>
              </w:rPr>
              <w:tab/>
            </w:r>
            <w:r>
              <w:rPr>
                <w:rStyle w:val="IndexLink"/>
              </w:rPr>
              <w:t>496</w:t>
            </w:r>
          </w:hyperlink>
        </w:p>
        <w:p>
          <w:pPr>
            <w:pStyle w:val="Contents3"/>
            <w:tabs>
              <w:tab w:val="clear" w:pos="8459"/>
              <w:tab w:val="right" w:pos="9026" w:leader="dot"/>
            </w:tabs>
            <w:rPr/>
          </w:pPr>
          <w:hyperlink w:anchor="__RefHeading___Toc5260461_417432637">
            <w:r>
              <w:rPr>
                <w:webHidden/>
                <w:rStyle w:val="IndexLink"/>
                <w:rtl w:val="true"/>
              </w:rPr>
              <w:t>فصل في أحكام الجبائر</w:t>
            </w:r>
            <w:r>
              <w:rPr>
                <w:rStyle w:val="IndexLink"/>
                <w:rtl w:val="true"/>
              </w:rPr>
              <w:tab/>
            </w:r>
            <w:r>
              <w:rPr>
                <w:rStyle w:val="IndexLink"/>
              </w:rPr>
              <w:t>497</w:t>
            </w:r>
          </w:hyperlink>
        </w:p>
        <w:p>
          <w:pPr>
            <w:pStyle w:val="Contents4"/>
            <w:tabs>
              <w:tab w:val="clear" w:pos="8176"/>
              <w:tab w:val="right" w:pos="9026" w:leader="dot"/>
            </w:tabs>
            <w:rPr/>
          </w:pPr>
          <w:hyperlink w:anchor="__RefHeading___Toc5260463_417432637">
            <w:r>
              <w:rPr>
                <w:webHidden/>
                <w:rStyle w:val="IndexLink"/>
                <w:rtl w:val="true"/>
              </w:rPr>
              <w:t>اشارة</w:t>
            </w:r>
            <w:r>
              <w:rPr>
                <w:rStyle w:val="IndexLink"/>
                <w:rtl w:val="true"/>
              </w:rPr>
              <w:tab/>
            </w:r>
            <w:r>
              <w:rPr>
                <w:rStyle w:val="IndexLink"/>
              </w:rPr>
              <w:t>497</w:t>
            </w:r>
          </w:hyperlink>
        </w:p>
        <w:p>
          <w:pPr>
            <w:pStyle w:val="Contents4"/>
            <w:tabs>
              <w:tab w:val="clear" w:pos="8176"/>
              <w:tab w:val="right" w:pos="9026" w:leader="dot"/>
            </w:tabs>
            <w:rPr/>
          </w:pPr>
          <w:hyperlink w:anchor="__RefHeading___Toc5260465_417432637">
            <w:r>
              <w:rPr>
                <w:webHidden/>
                <w:rStyle w:val="IndexLink"/>
                <w:rtl w:val="true"/>
              </w:rPr>
              <w:t xml:space="preserve">مسألة </w:t>
            </w:r>
            <w:r>
              <w:rPr>
                <w:rStyle w:val="IndexLink"/>
              </w:rPr>
              <w:t>1</w:t>
            </w:r>
            <w:r>
              <w:rPr>
                <w:rStyle w:val="IndexLink"/>
                <w:rtl w:val="true"/>
              </w:rPr>
              <w:t xml:space="preserve">: </w:t>
            </w:r>
            <w:r>
              <w:rPr>
                <w:rStyle w:val="IndexLink"/>
                <w:rtl w:val="true"/>
              </w:rPr>
              <w:t>إذا كانت الجبيرة في موضع المسح، و لم يمكن رفعها و المسح على البشرة</w:t>
            </w:r>
            <w:r>
              <w:rPr>
                <w:rStyle w:val="IndexLink"/>
                <w:rtl w:val="true"/>
              </w:rPr>
              <w:tab/>
            </w:r>
            <w:r>
              <w:rPr>
                <w:rStyle w:val="IndexLink"/>
              </w:rPr>
              <w:t>504</w:t>
            </w:r>
          </w:hyperlink>
        </w:p>
        <w:p>
          <w:pPr>
            <w:pStyle w:val="Contents4"/>
            <w:tabs>
              <w:tab w:val="clear" w:pos="8176"/>
              <w:tab w:val="right" w:pos="9026" w:leader="dot"/>
            </w:tabs>
            <w:rPr/>
          </w:pPr>
          <w:hyperlink w:anchor="__RefHeading___Toc5260467_417432637">
            <w:r>
              <w:rPr>
                <w:webHidden/>
                <w:rStyle w:val="IndexLink"/>
                <w:rtl w:val="true"/>
              </w:rPr>
              <w:t xml:space="preserve">مسألة </w:t>
            </w:r>
            <w:r>
              <w:rPr>
                <w:rStyle w:val="IndexLink"/>
              </w:rPr>
              <w:t>2</w:t>
            </w:r>
            <w:r>
              <w:rPr>
                <w:rStyle w:val="IndexLink"/>
                <w:rtl w:val="true"/>
              </w:rPr>
              <w:t xml:space="preserve">: </w:t>
            </w:r>
            <w:r>
              <w:rPr>
                <w:rStyle w:val="IndexLink"/>
                <w:rtl w:val="true"/>
              </w:rPr>
              <w:t>إذا كانت الجبيرة مستوعبة لعضو واحد من الأعضاء فالظاهر جريان الأحكام المذكورة</w:t>
            </w:r>
            <w:r>
              <w:rPr>
                <w:rStyle w:val="IndexLink"/>
                <w:rtl w:val="true"/>
              </w:rPr>
              <w:tab/>
            </w:r>
            <w:r>
              <w:rPr>
                <w:rStyle w:val="IndexLink"/>
              </w:rPr>
              <w:t>505</w:t>
            </w:r>
          </w:hyperlink>
        </w:p>
        <w:p>
          <w:pPr>
            <w:pStyle w:val="Contents4"/>
            <w:tabs>
              <w:tab w:val="clear" w:pos="8176"/>
              <w:tab w:val="right" w:pos="9026" w:leader="dot"/>
            </w:tabs>
            <w:rPr/>
          </w:pPr>
          <w:hyperlink w:anchor="__RefHeading___Toc5260469_417432637">
            <w:r>
              <w:rPr>
                <w:webHidden/>
                <w:rStyle w:val="IndexLink"/>
                <w:rtl w:val="true"/>
              </w:rPr>
              <w:t xml:space="preserve">مسألة </w:t>
            </w:r>
            <w:r>
              <w:rPr>
                <w:rStyle w:val="IndexLink"/>
              </w:rPr>
              <w:t>3</w:t>
            </w:r>
            <w:r>
              <w:rPr>
                <w:rStyle w:val="IndexLink"/>
                <w:rtl w:val="true"/>
              </w:rPr>
              <w:t xml:space="preserve">: </w:t>
            </w:r>
            <w:r>
              <w:rPr>
                <w:rStyle w:val="IndexLink"/>
                <w:rtl w:val="true"/>
              </w:rPr>
              <w:t>إذا كانت الجبيرة في الماسح، فمسح عليها بدلا عن غسل المحلّ</w:t>
            </w:r>
            <w:r>
              <w:rPr>
                <w:rStyle w:val="IndexLink"/>
                <w:rtl w:val="true"/>
              </w:rPr>
              <w:tab/>
            </w:r>
            <w:r>
              <w:rPr>
                <w:rStyle w:val="IndexLink"/>
              </w:rPr>
              <w:t>505</w:t>
            </w:r>
          </w:hyperlink>
        </w:p>
        <w:p>
          <w:pPr>
            <w:pStyle w:val="Contents4"/>
            <w:tabs>
              <w:tab w:val="clear" w:pos="8176"/>
              <w:tab w:val="right" w:pos="9026" w:leader="dot"/>
            </w:tabs>
            <w:rPr/>
          </w:pPr>
          <w:hyperlink w:anchor="__RefHeading___Toc5260471_417432637">
            <w:r>
              <w:rPr>
                <w:webHidden/>
                <w:rStyle w:val="IndexLink"/>
                <w:rtl w:val="true"/>
              </w:rPr>
              <w:t xml:space="preserve">مسألة </w:t>
            </w:r>
            <w:r>
              <w:rPr>
                <w:rStyle w:val="IndexLink"/>
              </w:rPr>
              <w:t>4</w:t>
            </w:r>
            <w:r>
              <w:rPr>
                <w:rStyle w:val="IndexLink"/>
                <w:rtl w:val="true"/>
              </w:rPr>
              <w:t xml:space="preserve">: </w:t>
            </w:r>
            <w:r>
              <w:rPr>
                <w:rStyle w:val="IndexLink"/>
                <w:rtl w:val="true"/>
              </w:rPr>
              <w:t>إنّما ينتقل إلى المسح على الجبيرة إذا كانت في موضع المسح بتمامه</w:t>
            </w:r>
            <w:r>
              <w:rPr>
                <w:rStyle w:val="IndexLink"/>
                <w:rtl w:val="true"/>
              </w:rPr>
              <w:tab/>
            </w:r>
            <w:r>
              <w:rPr>
                <w:rStyle w:val="IndexLink"/>
              </w:rPr>
              <w:t>506</w:t>
            </w:r>
          </w:hyperlink>
        </w:p>
        <w:p>
          <w:pPr>
            <w:pStyle w:val="Contents4"/>
            <w:tabs>
              <w:tab w:val="clear" w:pos="8176"/>
              <w:tab w:val="right" w:pos="9026" w:leader="dot"/>
            </w:tabs>
            <w:rPr/>
          </w:pPr>
          <w:hyperlink w:anchor="__RefHeading___Toc5260473_417432637">
            <w:r>
              <w:rPr>
                <w:webHidden/>
                <w:rStyle w:val="IndexLink"/>
                <w:rtl w:val="true"/>
              </w:rPr>
              <w:t xml:space="preserve">مسألة </w:t>
            </w:r>
            <w:r>
              <w:rPr>
                <w:rStyle w:val="IndexLink"/>
              </w:rPr>
              <w:t>5</w:t>
            </w:r>
            <w:r>
              <w:rPr>
                <w:rStyle w:val="IndexLink"/>
                <w:rtl w:val="true"/>
              </w:rPr>
              <w:t xml:space="preserve">: </w:t>
            </w:r>
            <w:r>
              <w:rPr>
                <w:rStyle w:val="IndexLink"/>
                <w:rtl w:val="true"/>
              </w:rPr>
              <w:t>إذا كان في عضو واحد جبائر متعدّدة يجب الغسل</w:t>
            </w:r>
            <w:r>
              <w:rPr>
                <w:rStyle w:val="IndexLink"/>
                <w:rtl w:val="true"/>
              </w:rPr>
              <w:tab/>
            </w:r>
            <w:r>
              <w:rPr>
                <w:rStyle w:val="IndexLink"/>
              </w:rPr>
              <w:t>506</w:t>
            </w:r>
          </w:hyperlink>
        </w:p>
        <w:p>
          <w:pPr>
            <w:pStyle w:val="Contents4"/>
            <w:tabs>
              <w:tab w:val="clear" w:pos="8176"/>
              <w:tab w:val="right" w:pos="9026" w:leader="dot"/>
            </w:tabs>
            <w:rPr/>
          </w:pPr>
          <w:hyperlink w:anchor="__RefHeading___Toc5260475_417432637">
            <w:r>
              <w:rPr>
                <w:webHidden/>
                <w:rStyle w:val="IndexLink"/>
                <w:rtl w:val="true"/>
              </w:rPr>
              <w:t xml:space="preserve">مسألة </w:t>
            </w:r>
            <w:r>
              <w:rPr>
                <w:rStyle w:val="IndexLink"/>
              </w:rPr>
              <w:t>6</w:t>
            </w:r>
            <w:r>
              <w:rPr>
                <w:rStyle w:val="IndexLink"/>
                <w:rtl w:val="true"/>
              </w:rPr>
              <w:t xml:space="preserve">: </w:t>
            </w:r>
            <w:r>
              <w:rPr>
                <w:rStyle w:val="IndexLink"/>
                <w:rtl w:val="true"/>
              </w:rPr>
              <w:t>إذا كان بعض الأطراف الصحيح تحت الجبيرة</w:t>
            </w:r>
            <w:r>
              <w:rPr>
                <w:rStyle w:val="IndexLink"/>
                <w:rtl w:val="true"/>
              </w:rPr>
              <w:tab/>
            </w:r>
            <w:r>
              <w:rPr>
                <w:rStyle w:val="IndexLink"/>
              </w:rPr>
              <w:t>506</w:t>
            </w:r>
          </w:hyperlink>
        </w:p>
        <w:p>
          <w:pPr>
            <w:pStyle w:val="Contents4"/>
            <w:tabs>
              <w:tab w:val="clear" w:pos="8176"/>
              <w:tab w:val="right" w:pos="9026" w:leader="dot"/>
            </w:tabs>
            <w:rPr/>
          </w:pPr>
          <w:hyperlink w:anchor="__RefHeading___Toc5260477_417432637">
            <w:r>
              <w:rPr>
                <w:webHidden/>
                <w:rStyle w:val="IndexLink"/>
                <w:rtl w:val="true"/>
              </w:rPr>
              <w:t xml:space="preserve">مسألة </w:t>
            </w:r>
            <w:r>
              <w:rPr>
                <w:rStyle w:val="IndexLink"/>
              </w:rPr>
              <w:t>7</w:t>
            </w:r>
            <w:r>
              <w:rPr>
                <w:rStyle w:val="IndexLink"/>
                <w:rtl w:val="true"/>
              </w:rPr>
              <w:t xml:space="preserve">: </w:t>
            </w:r>
            <w:r>
              <w:rPr>
                <w:rStyle w:val="IndexLink"/>
                <w:rtl w:val="true"/>
              </w:rPr>
              <w:t>في الجرح المكشوف إذا أراد وضع طاهر عليه و مسحه</w:t>
            </w:r>
            <w:r>
              <w:rPr>
                <w:rStyle w:val="IndexLink"/>
                <w:rtl w:val="true"/>
              </w:rPr>
              <w:tab/>
            </w:r>
            <w:r>
              <w:rPr>
                <w:rStyle w:val="IndexLink"/>
              </w:rPr>
              <w:t>508</w:t>
            </w:r>
          </w:hyperlink>
        </w:p>
        <w:p>
          <w:pPr>
            <w:pStyle w:val="Contents4"/>
            <w:tabs>
              <w:tab w:val="clear" w:pos="8176"/>
              <w:tab w:val="right" w:pos="9026" w:leader="dot"/>
            </w:tabs>
            <w:rPr/>
          </w:pPr>
          <w:hyperlink w:anchor="__RefHeading___Toc5260479_417432637">
            <w:r>
              <w:rPr>
                <w:webHidden/>
                <w:rStyle w:val="IndexLink"/>
                <w:rtl w:val="true"/>
              </w:rPr>
              <w:t xml:space="preserve">مسألة </w:t>
            </w:r>
            <w:r>
              <w:rPr>
                <w:rStyle w:val="IndexLink"/>
              </w:rPr>
              <w:t>8</w:t>
            </w:r>
            <w:r>
              <w:rPr>
                <w:rStyle w:val="IndexLink"/>
                <w:rtl w:val="true"/>
              </w:rPr>
              <w:t xml:space="preserve">: </w:t>
            </w:r>
            <w:r>
              <w:rPr>
                <w:rStyle w:val="IndexLink"/>
                <w:rtl w:val="true"/>
              </w:rPr>
              <w:t>إذا أضرّ الماء بأطراف الجرح أزيد من المقدار المتعارف يشكل كفاية المسح على الجبيرة</w:t>
            </w:r>
            <w:r>
              <w:rPr>
                <w:rStyle w:val="IndexLink"/>
                <w:rtl w:val="true"/>
              </w:rPr>
              <w:tab/>
            </w:r>
            <w:r>
              <w:rPr>
                <w:rStyle w:val="IndexLink"/>
              </w:rPr>
              <w:t>508</w:t>
            </w:r>
          </w:hyperlink>
        </w:p>
        <w:p>
          <w:pPr>
            <w:pStyle w:val="Contents4"/>
            <w:tabs>
              <w:tab w:val="clear" w:pos="8176"/>
              <w:tab w:val="right" w:pos="9026" w:leader="dot"/>
            </w:tabs>
            <w:rPr/>
          </w:pPr>
          <w:hyperlink w:anchor="__RefHeading___Toc5260481_417432637">
            <w:r>
              <w:rPr>
                <w:webHidden/>
                <w:rStyle w:val="IndexLink"/>
                <w:rtl w:val="true"/>
              </w:rPr>
              <w:t xml:space="preserve">مسألة </w:t>
            </w:r>
            <w:r>
              <w:rPr>
                <w:rStyle w:val="IndexLink"/>
              </w:rPr>
              <w:t>9</w:t>
            </w:r>
            <w:r>
              <w:rPr>
                <w:rStyle w:val="IndexLink"/>
                <w:rtl w:val="true"/>
              </w:rPr>
              <w:t xml:space="preserve">: </w:t>
            </w:r>
            <w:r>
              <w:rPr>
                <w:rStyle w:val="IndexLink"/>
                <w:rtl w:val="true"/>
              </w:rPr>
              <w:t>إذا لم يكن جرح و لا قرح و لا كسر</w:t>
            </w:r>
            <w:r>
              <w:rPr>
                <w:rStyle w:val="IndexLink"/>
                <w:rtl w:val="true"/>
              </w:rPr>
              <w:tab/>
            </w:r>
            <w:r>
              <w:rPr>
                <w:rStyle w:val="IndexLink"/>
              </w:rPr>
              <w:t>508</w:t>
            </w:r>
          </w:hyperlink>
        </w:p>
        <w:p>
          <w:pPr>
            <w:pStyle w:val="Contents4"/>
            <w:tabs>
              <w:tab w:val="clear" w:pos="8176"/>
              <w:tab w:val="right" w:pos="9026" w:leader="dot"/>
            </w:tabs>
            <w:rPr/>
          </w:pPr>
          <w:hyperlink w:anchor="__RefHeading___Toc5260483_417432637">
            <w:r>
              <w:rPr>
                <w:webHidden/>
                <w:rStyle w:val="IndexLink"/>
                <w:rtl w:val="true"/>
              </w:rPr>
              <w:t xml:space="preserve">مسألة </w:t>
            </w:r>
            <w:r>
              <w:rPr>
                <w:rStyle w:val="IndexLink"/>
              </w:rPr>
              <w:t>10</w:t>
            </w:r>
            <w:r>
              <w:rPr>
                <w:rStyle w:val="IndexLink"/>
                <w:rtl w:val="true"/>
              </w:rPr>
              <w:t xml:space="preserve">: </w:t>
            </w:r>
            <w:r>
              <w:rPr>
                <w:rStyle w:val="IndexLink"/>
                <w:rtl w:val="true"/>
              </w:rPr>
              <w:t>إذا كان الجرح أو نحوه في مكان آخر غير مواضع الوضوء</w:t>
            </w:r>
            <w:r>
              <w:rPr>
                <w:rStyle w:val="IndexLink"/>
                <w:rtl w:val="true"/>
              </w:rPr>
              <w:tab/>
            </w:r>
            <w:r>
              <w:rPr>
                <w:rStyle w:val="IndexLink"/>
              </w:rPr>
              <w:t>509</w:t>
            </w:r>
          </w:hyperlink>
        </w:p>
        <w:p>
          <w:pPr>
            <w:pStyle w:val="Contents4"/>
            <w:tabs>
              <w:tab w:val="clear" w:pos="8176"/>
              <w:tab w:val="right" w:pos="9026" w:leader="dot"/>
            </w:tabs>
            <w:rPr/>
          </w:pPr>
          <w:hyperlink w:anchor="__RefHeading___Toc5260485_417432637">
            <w:r>
              <w:rPr>
                <w:webHidden/>
                <w:rStyle w:val="IndexLink"/>
                <w:rtl w:val="true"/>
              </w:rPr>
              <w:t xml:space="preserve">مسألة </w:t>
            </w:r>
            <w:r>
              <w:rPr>
                <w:rStyle w:val="IndexLink"/>
              </w:rPr>
              <w:t>11</w:t>
            </w:r>
            <w:r>
              <w:rPr>
                <w:rStyle w:val="IndexLink"/>
                <w:rtl w:val="true"/>
              </w:rPr>
              <w:t xml:space="preserve">: </w:t>
            </w:r>
            <w:r>
              <w:rPr>
                <w:rStyle w:val="IndexLink"/>
                <w:rtl w:val="true"/>
              </w:rPr>
              <w:t>في الرّمد يتعيّن التيمم إذا كان استعمال الماء مضرّا مطلقا</w:t>
            </w:r>
            <w:r>
              <w:rPr>
                <w:rStyle w:val="IndexLink"/>
                <w:rtl w:val="true"/>
              </w:rPr>
              <w:tab/>
            </w:r>
            <w:r>
              <w:rPr>
                <w:rStyle w:val="IndexLink"/>
              </w:rPr>
              <w:t>509</w:t>
            </w:r>
          </w:hyperlink>
        </w:p>
        <w:p>
          <w:pPr>
            <w:pStyle w:val="Contents4"/>
            <w:tabs>
              <w:tab w:val="clear" w:pos="8176"/>
              <w:tab w:val="right" w:pos="9026" w:leader="dot"/>
            </w:tabs>
            <w:rPr/>
          </w:pPr>
          <w:hyperlink w:anchor="__RefHeading___Toc5260487_417432637">
            <w:r>
              <w:rPr>
                <w:webHidden/>
                <w:rStyle w:val="IndexLink"/>
                <w:rtl w:val="true"/>
              </w:rPr>
              <w:t xml:space="preserve">مسألة </w:t>
            </w:r>
            <w:r>
              <w:rPr>
                <w:rStyle w:val="IndexLink"/>
              </w:rPr>
              <w:t>12</w:t>
            </w:r>
            <w:r>
              <w:rPr>
                <w:rStyle w:val="IndexLink"/>
                <w:rtl w:val="true"/>
              </w:rPr>
              <w:t xml:space="preserve">: </w:t>
            </w:r>
            <w:r>
              <w:rPr>
                <w:rStyle w:val="IndexLink"/>
                <w:rtl w:val="true"/>
              </w:rPr>
              <w:t>محلّ القصد داخل في الجروح</w:t>
            </w:r>
            <w:r>
              <w:rPr>
                <w:rStyle w:val="IndexLink"/>
                <w:rtl w:val="true"/>
              </w:rPr>
              <w:tab/>
            </w:r>
            <w:r>
              <w:rPr>
                <w:rStyle w:val="IndexLink"/>
              </w:rPr>
              <w:t>509</w:t>
            </w:r>
          </w:hyperlink>
        </w:p>
        <w:p>
          <w:pPr>
            <w:pStyle w:val="Contents4"/>
            <w:tabs>
              <w:tab w:val="clear" w:pos="8176"/>
              <w:tab w:val="right" w:pos="9026" w:leader="dot"/>
            </w:tabs>
            <w:rPr/>
          </w:pPr>
          <w:hyperlink w:anchor="__RefHeading___Toc5260489_417432637">
            <w:r>
              <w:rPr>
                <w:webHidden/>
                <w:rStyle w:val="IndexLink"/>
                <w:rtl w:val="true"/>
              </w:rPr>
              <w:t xml:space="preserve">مسألة </w:t>
            </w:r>
            <w:r>
              <w:rPr>
                <w:rStyle w:val="IndexLink"/>
              </w:rPr>
              <w:t>13</w:t>
            </w:r>
            <w:r>
              <w:rPr>
                <w:rStyle w:val="IndexLink"/>
                <w:rtl w:val="true"/>
              </w:rPr>
              <w:t xml:space="preserve">: </w:t>
            </w:r>
            <w:r>
              <w:rPr>
                <w:rStyle w:val="IndexLink"/>
                <w:rtl w:val="true"/>
              </w:rPr>
              <w:t>لا فرق في حكم الجبيرة بين أن يكون الجرح أو نحوه حدث باختياره على وجه العصيان أم لا باختياره</w:t>
            </w:r>
            <w:r>
              <w:rPr>
                <w:rStyle w:val="IndexLink"/>
                <w:rtl w:val="true"/>
              </w:rPr>
              <w:tab/>
            </w:r>
            <w:r>
              <w:rPr>
                <w:rStyle w:val="IndexLink"/>
              </w:rPr>
              <w:t>510</w:t>
            </w:r>
          </w:hyperlink>
        </w:p>
        <w:p>
          <w:pPr>
            <w:pStyle w:val="Contents4"/>
            <w:tabs>
              <w:tab w:val="clear" w:pos="8176"/>
              <w:tab w:val="right" w:pos="9026" w:leader="dot"/>
            </w:tabs>
            <w:rPr/>
          </w:pPr>
          <w:hyperlink w:anchor="__RefHeading___Toc5260491_417432637">
            <w:r>
              <w:rPr>
                <w:webHidden/>
                <w:rStyle w:val="IndexLink"/>
                <w:rtl w:val="true"/>
              </w:rPr>
              <w:t xml:space="preserve">مسألة </w:t>
            </w:r>
            <w:r>
              <w:rPr>
                <w:rStyle w:val="IndexLink"/>
              </w:rPr>
              <w:t>14</w:t>
            </w:r>
            <w:r>
              <w:rPr>
                <w:rStyle w:val="IndexLink"/>
                <w:rtl w:val="true"/>
              </w:rPr>
              <w:t xml:space="preserve">: </w:t>
            </w:r>
            <w:r>
              <w:rPr>
                <w:rStyle w:val="IndexLink"/>
                <w:rtl w:val="true"/>
              </w:rPr>
              <w:t>إذا كان شي‌ء لاصقا ببعض مواضع الوضوء</w:t>
            </w:r>
            <w:r>
              <w:rPr>
                <w:rStyle w:val="IndexLink"/>
                <w:rtl w:val="true"/>
              </w:rPr>
              <w:tab/>
            </w:r>
            <w:r>
              <w:rPr>
                <w:rStyle w:val="IndexLink"/>
              </w:rPr>
              <w:t>510</w:t>
            </w:r>
          </w:hyperlink>
        </w:p>
        <w:p>
          <w:pPr>
            <w:pStyle w:val="Contents4"/>
            <w:tabs>
              <w:tab w:val="clear" w:pos="8176"/>
              <w:tab w:val="right" w:pos="9026" w:leader="dot"/>
            </w:tabs>
            <w:rPr/>
          </w:pPr>
          <w:hyperlink w:anchor="__RefHeading___Toc5260493_417432637">
            <w:r>
              <w:rPr>
                <w:webHidden/>
                <w:rStyle w:val="IndexLink"/>
                <w:rtl w:val="true"/>
              </w:rPr>
              <w:t xml:space="preserve">مسألة </w:t>
            </w:r>
            <w:r>
              <w:rPr>
                <w:rStyle w:val="IndexLink"/>
              </w:rPr>
              <w:t>15</w:t>
            </w:r>
            <w:r>
              <w:rPr>
                <w:rStyle w:val="IndexLink"/>
                <w:rtl w:val="true"/>
              </w:rPr>
              <w:t xml:space="preserve">: </w:t>
            </w:r>
            <w:r>
              <w:rPr>
                <w:rStyle w:val="IndexLink"/>
                <w:rtl w:val="true"/>
              </w:rPr>
              <w:t>إذا كان ظاهر الجبيرة طاهرا لا يضرّه نجاسة باطنه</w:t>
            </w:r>
            <w:r>
              <w:rPr>
                <w:rStyle w:val="IndexLink"/>
                <w:rtl w:val="true"/>
              </w:rPr>
              <w:tab/>
            </w:r>
            <w:r>
              <w:rPr>
                <w:rStyle w:val="IndexLink"/>
              </w:rPr>
              <w:t>511</w:t>
            </w:r>
          </w:hyperlink>
        </w:p>
        <w:p>
          <w:pPr>
            <w:pStyle w:val="Contents4"/>
            <w:tabs>
              <w:tab w:val="clear" w:pos="8176"/>
              <w:tab w:val="right" w:pos="9026" w:leader="dot"/>
            </w:tabs>
            <w:rPr/>
          </w:pPr>
          <w:hyperlink w:anchor="__RefHeading___Toc5260495_417432637">
            <w:r>
              <w:rPr>
                <w:webHidden/>
                <w:rStyle w:val="IndexLink"/>
                <w:rtl w:val="true"/>
              </w:rPr>
              <w:t xml:space="preserve">مسألة </w:t>
            </w:r>
            <w:r>
              <w:rPr>
                <w:rStyle w:val="IndexLink"/>
              </w:rPr>
              <w:t>16</w:t>
            </w:r>
            <w:r>
              <w:rPr>
                <w:rStyle w:val="IndexLink"/>
                <w:rtl w:val="true"/>
              </w:rPr>
              <w:t xml:space="preserve">: </w:t>
            </w:r>
            <w:r>
              <w:rPr>
                <w:rStyle w:val="IndexLink"/>
                <w:rtl w:val="true"/>
              </w:rPr>
              <w:t>إذا كان ما على الجرح من الجبيرة مغصوبا لا يجوز المسح عليه</w:t>
            </w:r>
            <w:r>
              <w:rPr>
                <w:rStyle w:val="IndexLink"/>
                <w:rtl w:val="true"/>
              </w:rPr>
              <w:tab/>
            </w:r>
            <w:r>
              <w:rPr>
                <w:rStyle w:val="IndexLink"/>
              </w:rPr>
              <w:t>511</w:t>
            </w:r>
          </w:hyperlink>
        </w:p>
        <w:p>
          <w:pPr>
            <w:pStyle w:val="Contents4"/>
            <w:tabs>
              <w:tab w:val="clear" w:pos="8176"/>
              <w:tab w:val="right" w:pos="9026" w:leader="dot"/>
            </w:tabs>
            <w:rPr/>
          </w:pPr>
          <w:hyperlink w:anchor="__RefHeading___Toc5260497_417432637">
            <w:r>
              <w:rPr>
                <w:webHidden/>
                <w:rStyle w:val="IndexLink"/>
                <w:rtl w:val="true"/>
              </w:rPr>
              <w:t xml:space="preserve">مسألة </w:t>
            </w:r>
            <w:r>
              <w:rPr>
                <w:rStyle w:val="IndexLink"/>
              </w:rPr>
              <w:t>17</w:t>
            </w:r>
            <w:r>
              <w:rPr>
                <w:rStyle w:val="IndexLink"/>
                <w:rtl w:val="true"/>
              </w:rPr>
              <w:t xml:space="preserve">: </w:t>
            </w:r>
            <w:r>
              <w:rPr>
                <w:rStyle w:val="IndexLink"/>
                <w:rtl w:val="true"/>
              </w:rPr>
              <w:t>لا يشترط في الجبيرة أن تكون مما تصح الصلاة فيه</w:t>
            </w:r>
            <w:r>
              <w:rPr>
                <w:rStyle w:val="IndexLink"/>
                <w:rtl w:val="true"/>
              </w:rPr>
              <w:tab/>
            </w:r>
            <w:r>
              <w:rPr>
                <w:rStyle w:val="IndexLink"/>
              </w:rPr>
              <w:t>512</w:t>
            </w:r>
          </w:hyperlink>
        </w:p>
        <w:p>
          <w:pPr>
            <w:pStyle w:val="Contents4"/>
            <w:tabs>
              <w:tab w:val="clear" w:pos="8176"/>
              <w:tab w:val="right" w:pos="9026" w:leader="dot"/>
            </w:tabs>
            <w:rPr/>
          </w:pPr>
          <w:hyperlink w:anchor="__RefHeading___Toc5260499_417432637">
            <w:r>
              <w:rPr>
                <w:webHidden/>
                <w:rStyle w:val="IndexLink"/>
                <w:rtl w:val="true"/>
              </w:rPr>
              <w:t xml:space="preserve">مسألة </w:t>
            </w:r>
            <w:r>
              <w:rPr>
                <w:rStyle w:val="IndexLink"/>
              </w:rPr>
              <w:t>18</w:t>
            </w:r>
            <w:r>
              <w:rPr>
                <w:rStyle w:val="IndexLink"/>
                <w:rtl w:val="true"/>
              </w:rPr>
              <w:t xml:space="preserve">: </w:t>
            </w:r>
            <w:r>
              <w:rPr>
                <w:rStyle w:val="IndexLink"/>
                <w:rtl w:val="true"/>
              </w:rPr>
              <w:t>ما دام خوف الضرر باقيا يجري حكم الجبيرة و إن احتمل البرء</w:t>
            </w:r>
            <w:r>
              <w:rPr>
                <w:rStyle w:val="IndexLink"/>
                <w:rtl w:val="true"/>
              </w:rPr>
              <w:tab/>
            </w:r>
            <w:r>
              <w:rPr>
                <w:rStyle w:val="IndexLink"/>
              </w:rPr>
              <w:t>512</w:t>
            </w:r>
          </w:hyperlink>
        </w:p>
        <w:p>
          <w:pPr>
            <w:pStyle w:val="Contents4"/>
            <w:tabs>
              <w:tab w:val="clear" w:pos="8176"/>
              <w:tab w:val="right" w:pos="9026" w:leader="dot"/>
            </w:tabs>
            <w:rPr/>
          </w:pPr>
          <w:hyperlink w:anchor="__RefHeading___Toc5260501_417432637">
            <w:r>
              <w:rPr>
                <w:webHidden/>
                <w:rStyle w:val="IndexLink"/>
                <w:rtl w:val="true"/>
              </w:rPr>
              <w:t xml:space="preserve">مسألة </w:t>
            </w:r>
            <w:r>
              <w:rPr>
                <w:rStyle w:val="IndexLink"/>
              </w:rPr>
              <w:t>19</w:t>
            </w:r>
            <w:r>
              <w:rPr>
                <w:rStyle w:val="IndexLink"/>
                <w:rtl w:val="true"/>
              </w:rPr>
              <w:t xml:space="preserve">: </w:t>
            </w:r>
            <w:r>
              <w:rPr>
                <w:rStyle w:val="IndexLink"/>
                <w:rtl w:val="true"/>
              </w:rPr>
              <w:t>إذا أمكن رفع الجبيرة و غسل المحلّ</w:t>
            </w:r>
            <w:r>
              <w:rPr>
                <w:rStyle w:val="IndexLink"/>
                <w:rtl w:val="true"/>
              </w:rPr>
              <w:tab/>
            </w:r>
            <w:r>
              <w:rPr>
                <w:rStyle w:val="IndexLink"/>
              </w:rPr>
              <w:t>513</w:t>
            </w:r>
          </w:hyperlink>
        </w:p>
        <w:p>
          <w:pPr>
            <w:pStyle w:val="Contents4"/>
            <w:tabs>
              <w:tab w:val="clear" w:pos="8176"/>
              <w:tab w:val="right" w:pos="9026" w:leader="dot"/>
            </w:tabs>
            <w:rPr/>
          </w:pPr>
          <w:hyperlink w:anchor="__RefHeading___Toc5260503_417432637">
            <w:r>
              <w:rPr>
                <w:webHidden/>
                <w:rStyle w:val="IndexLink"/>
                <w:rtl w:val="true"/>
              </w:rPr>
              <w:t xml:space="preserve">مسألة </w:t>
            </w:r>
            <w:r>
              <w:rPr>
                <w:rStyle w:val="IndexLink"/>
              </w:rPr>
              <w:t>20</w:t>
            </w:r>
            <w:r>
              <w:rPr>
                <w:rStyle w:val="IndexLink"/>
                <w:rtl w:val="true"/>
              </w:rPr>
              <w:t xml:space="preserve">: </w:t>
            </w:r>
            <w:r>
              <w:rPr>
                <w:rStyle w:val="IndexLink"/>
                <w:rtl w:val="true"/>
              </w:rPr>
              <w:t>الدّواء الموضوع على الجرح و نحوه إذا اختلط مع الدم و صار كالشي‌ء الواحد</w:t>
            </w:r>
            <w:r>
              <w:rPr>
                <w:rStyle w:val="IndexLink"/>
                <w:rtl w:val="true"/>
              </w:rPr>
              <w:tab/>
            </w:r>
            <w:r>
              <w:rPr>
                <w:rStyle w:val="IndexLink"/>
              </w:rPr>
              <w:t>513</w:t>
            </w:r>
          </w:hyperlink>
        </w:p>
        <w:p>
          <w:pPr>
            <w:pStyle w:val="Contents4"/>
            <w:tabs>
              <w:tab w:val="clear" w:pos="8176"/>
              <w:tab w:val="right" w:pos="9026" w:leader="dot"/>
            </w:tabs>
            <w:rPr/>
          </w:pPr>
          <w:hyperlink w:anchor="__RefHeading___Toc5260505_417432637">
            <w:r>
              <w:rPr>
                <w:webHidden/>
                <w:rStyle w:val="IndexLink"/>
                <w:rtl w:val="true"/>
              </w:rPr>
              <w:t xml:space="preserve">مسألة </w:t>
            </w:r>
            <w:r>
              <w:rPr>
                <w:rStyle w:val="IndexLink"/>
              </w:rPr>
              <w:t>21</w:t>
            </w:r>
            <w:r>
              <w:rPr>
                <w:rStyle w:val="IndexLink"/>
                <w:rtl w:val="true"/>
              </w:rPr>
              <w:t xml:space="preserve">: </w:t>
            </w:r>
            <w:r>
              <w:rPr>
                <w:rStyle w:val="IndexLink"/>
                <w:rtl w:val="true"/>
              </w:rPr>
              <w:t>قد عرفت أنّه يكفي في الغسل أقلّه، بأن يجري الماء من جزء إلى جزء آخر و لو بإعانة اليد</w:t>
            </w:r>
            <w:r>
              <w:rPr>
                <w:rStyle w:val="IndexLink"/>
                <w:rtl w:val="true"/>
              </w:rPr>
              <w:tab/>
            </w:r>
            <w:r>
              <w:rPr>
                <w:rStyle w:val="IndexLink"/>
              </w:rPr>
              <w:t>513</w:t>
            </w:r>
          </w:hyperlink>
        </w:p>
        <w:p>
          <w:pPr>
            <w:pStyle w:val="Contents4"/>
            <w:tabs>
              <w:tab w:val="clear" w:pos="8176"/>
              <w:tab w:val="right" w:pos="9026" w:leader="dot"/>
            </w:tabs>
            <w:rPr/>
          </w:pPr>
          <w:hyperlink w:anchor="__RefHeading___Toc5260507_417432637">
            <w:r>
              <w:rPr>
                <w:webHidden/>
                <w:rStyle w:val="IndexLink"/>
                <w:rtl w:val="true"/>
              </w:rPr>
              <w:t xml:space="preserve">مسألة </w:t>
            </w:r>
            <w:r>
              <w:rPr>
                <w:rStyle w:val="IndexLink"/>
              </w:rPr>
              <w:t>22</w:t>
            </w:r>
            <w:r>
              <w:rPr>
                <w:rStyle w:val="IndexLink"/>
                <w:rtl w:val="true"/>
              </w:rPr>
              <w:t xml:space="preserve">: </w:t>
            </w:r>
            <w:r>
              <w:rPr>
                <w:rStyle w:val="IndexLink"/>
                <w:rtl w:val="true"/>
              </w:rPr>
              <w:t>إذا كانت على الجبيرة دسومة لا يضر بالمسح عليها إن كانت طاهرة</w:t>
            </w:r>
            <w:r>
              <w:rPr>
                <w:rStyle w:val="IndexLink"/>
                <w:rtl w:val="true"/>
              </w:rPr>
              <w:tab/>
            </w:r>
            <w:r>
              <w:rPr>
                <w:rStyle w:val="IndexLink"/>
              </w:rPr>
              <w:t>514</w:t>
            </w:r>
          </w:hyperlink>
        </w:p>
        <w:p>
          <w:pPr>
            <w:pStyle w:val="Contents4"/>
            <w:tabs>
              <w:tab w:val="clear" w:pos="8176"/>
              <w:tab w:val="right" w:pos="9026" w:leader="dot"/>
            </w:tabs>
            <w:rPr/>
          </w:pPr>
          <w:hyperlink w:anchor="__RefHeading___Toc5260509_417432637">
            <w:r>
              <w:rPr>
                <w:webHidden/>
                <w:rStyle w:val="IndexLink"/>
                <w:rtl w:val="true"/>
              </w:rPr>
              <w:t xml:space="preserve">مسألة </w:t>
            </w:r>
            <w:r>
              <w:rPr>
                <w:rStyle w:val="IndexLink"/>
              </w:rPr>
              <w:t>23</w:t>
            </w:r>
            <w:r>
              <w:rPr>
                <w:rStyle w:val="IndexLink"/>
                <w:rtl w:val="true"/>
              </w:rPr>
              <w:t xml:space="preserve">: </w:t>
            </w:r>
            <w:r>
              <w:rPr>
                <w:rStyle w:val="IndexLink"/>
                <w:rtl w:val="true"/>
              </w:rPr>
              <w:t>إذا كان العضو صحيحا، لكن كان نجسا و لم يمكن تطهيره</w:t>
            </w:r>
            <w:r>
              <w:rPr>
                <w:rStyle w:val="IndexLink"/>
                <w:rtl w:val="true"/>
              </w:rPr>
              <w:tab/>
            </w:r>
            <w:r>
              <w:rPr>
                <w:rStyle w:val="IndexLink"/>
              </w:rPr>
              <w:t>514</w:t>
            </w:r>
          </w:hyperlink>
        </w:p>
        <w:p>
          <w:pPr>
            <w:pStyle w:val="Contents4"/>
            <w:tabs>
              <w:tab w:val="clear" w:pos="8176"/>
              <w:tab w:val="right" w:pos="9026" w:leader="dot"/>
            </w:tabs>
            <w:rPr/>
          </w:pPr>
          <w:hyperlink w:anchor="__RefHeading___Toc5260511_417432637">
            <w:r>
              <w:rPr>
                <w:webHidden/>
                <w:rStyle w:val="IndexLink"/>
                <w:rtl w:val="true"/>
              </w:rPr>
              <w:t xml:space="preserve">مسألة </w:t>
            </w:r>
            <w:r>
              <w:rPr>
                <w:rStyle w:val="IndexLink"/>
              </w:rPr>
              <w:t>24</w:t>
            </w:r>
            <w:r>
              <w:rPr>
                <w:rStyle w:val="IndexLink"/>
                <w:rtl w:val="true"/>
              </w:rPr>
              <w:t xml:space="preserve">: </w:t>
            </w:r>
            <w:r>
              <w:rPr>
                <w:rStyle w:val="IndexLink"/>
                <w:rtl w:val="true"/>
              </w:rPr>
              <w:t>لا يلزم تخفيف ما على الجرح من الجبيرة إن كانت على المتعارف</w:t>
            </w:r>
            <w:r>
              <w:rPr>
                <w:rStyle w:val="IndexLink"/>
                <w:rtl w:val="true"/>
              </w:rPr>
              <w:tab/>
            </w:r>
            <w:r>
              <w:rPr>
                <w:rStyle w:val="IndexLink"/>
              </w:rPr>
              <w:t>514</w:t>
            </w:r>
          </w:hyperlink>
        </w:p>
        <w:p>
          <w:pPr>
            <w:pStyle w:val="Contents4"/>
            <w:tabs>
              <w:tab w:val="clear" w:pos="8176"/>
              <w:tab w:val="right" w:pos="9026" w:leader="dot"/>
            </w:tabs>
            <w:rPr/>
          </w:pPr>
          <w:hyperlink w:anchor="__RefHeading___Toc5260513_417432637">
            <w:r>
              <w:rPr>
                <w:webHidden/>
                <w:rStyle w:val="IndexLink"/>
                <w:rtl w:val="true"/>
              </w:rPr>
              <w:t xml:space="preserve">مسألة </w:t>
            </w:r>
            <w:r>
              <w:rPr>
                <w:rStyle w:val="IndexLink"/>
              </w:rPr>
              <w:t>25</w:t>
            </w:r>
            <w:r>
              <w:rPr>
                <w:rStyle w:val="IndexLink"/>
                <w:rtl w:val="true"/>
              </w:rPr>
              <w:t xml:space="preserve">: </w:t>
            </w:r>
            <w:r>
              <w:rPr>
                <w:rStyle w:val="IndexLink"/>
                <w:rtl w:val="true"/>
              </w:rPr>
              <w:t>الوضوء مع الجبيرة رافع للحدث</w:t>
            </w:r>
            <w:r>
              <w:rPr>
                <w:rStyle w:val="IndexLink"/>
                <w:rtl w:val="true"/>
              </w:rPr>
              <w:tab/>
            </w:r>
            <w:r>
              <w:rPr>
                <w:rStyle w:val="IndexLink"/>
              </w:rPr>
              <w:t>515</w:t>
            </w:r>
          </w:hyperlink>
        </w:p>
        <w:p>
          <w:pPr>
            <w:pStyle w:val="Contents4"/>
            <w:tabs>
              <w:tab w:val="clear" w:pos="8176"/>
              <w:tab w:val="right" w:pos="9026" w:leader="dot"/>
            </w:tabs>
            <w:rPr/>
          </w:pPr>
          <w:hyperlink w:anchor="__RefHeading___Toc5260515_417432637">
            <w:r>
              <w:rPr>
                <w:webHidden/>
                <w:rStyle w:val="IndexLink"/>
                <w:rtl w:val="true"/>
              </w:rPr>
              <w:t xml:space="preserve">مسألة </w:t>
            </w:r>
            <w:r>
              <w:rPr>
                <w:rStyle w:val="IndexLink"/>
              </w:rPr>
              <w:t>26</w:t>
            </w:r>
            <w:r>
              <w:rPr>
                <w:rStyle w:val="IndexLink"/>
                <w:rtl w:val="true"/>
              </w:rPr>
              <w:t xml:space="preserve">: </w:t>
            </w:r>
            <w:r>
              <w:rPr>
                <w:rStyle w:val="IndexLink"/>
                <w:rtl w:val="true"/>
              </w:rPr>
              <w:t>الفرق بين الجبيرة التي على محلّ الغسل و التي على محلّ المسح من وجوه</w:t>
            </w:r>
            <w:r>
              <w:rPr>
                <w:rStyle w:val="IndexLink"/>
                <w:rtl w:val="true"/>
              </w:rPr>
              <w:tab/>
            </w:r>
            <w:r>
              <w:rPr>
                <w:rStyle w:val="IndexLink"/>
              </w:rPr>
              <w:t>515</w:t>
            </w:r>
          </w:hyperlink>
        </w:p>
        <w:p>
          <w:pPr>
            <w:pStyle w:val="Contents4"/>
            <w:tabs>
              <w:tab w:val="clear" w:pos="8176"/>
              <w:tab w:val="right" w:pos="9026" w:leader="dot"/>
            </w:tabs>
            <w:rPr/>
          </w:pPr>
          <w:hyperlink w:anchor="__RefHeading___Toc5260517_417432637">
            <w:r>
              <w:rPr>
                <w:webHidden/>
                <w:rStyle w:val="IndexLink"/>
                <w:rtl w:val="true"/>
              </w:rPr>
              <w:t xml:space="preserve">مسألة </w:t>
            </w:r>
            <w:r>
              <w:rPr>
                <w:rStyle w:val="IndexLink"/>
              </w:rPr>
              <w:t>27</w:t>
            </w:r>
            <w:r>
              <w:rPr>
                <w:rStyle w:val="IndexLink"/>
                <w:rtl w:val="true"/>
              </w:rPr>
              <w:t xml:space="preserve">: </w:t>
            </w:r>
            <w:r>
              <w:rPr>
                <w:rStyle w:val="IndexLink"/>
                <w:rtl w:val="true"/>
              </w:rPr>
              <w:t>لا فرق في أحكام الجبيرة بين الوضوءات الواجبة و المستحبة</w:t>
            </w:r>
            <w:r>
              <w:rPr>
                <w:rStyle w:val="IndexLink"/>
                <w:rtl w:val="true"/>
              </w:rPr>
              <w:tab/>
            </w:r>
            <w:r>
              <w:rPr>
                <w:rStyle w:val="IndexLink"/>
              </w:rPr>
              <w:t>517</w:t>
            </w:r>
          </w:hyperlink>
        </w:p>
        <w:p>
          <w:pPr>
            <w:pStyle w:val="Contents4"/>
            <w:tabs>
              <w:tab w:val="clear" w:pos="8176"/>
              <w:tab w:val="right" w:pos="9026" w:leader="dot"/>
            </w:tabs>
            <w:rPr/>
          </w:pPr>
          <w:hyperlink w:anchor="__RefHeading___Toc5260519_417432637">
            <w:r>
              <w:rPr>
                <w:webHidden/>
                <w:rStyle w:val="IndexLink"/>
                <w:rtl w:val="true"/>
              </w:rPr>
              <w:t xml:space="preserve">مسألة </w:t>
            </w:r>
            <w:r>
              <w:rPr>
                <w:rStyle w:val="IndexLink"/>
              </w:rPr>
              <w:t>28</w:t>
            </w:r>
            <w:r>
              <w:rPr>
                <w:rStyle w:val="IndexLink"/>
                <w:rtl w:val="true"/>
              </w:rPr>
              <w:t xml:space="preserve">: </w:t>
            </w:r>
            <w:r>
              <w:rPr>
                <w:rStyle w:val="IndexLink"/>
                <w:rtl w:val="true"/>
              </w:rPr>
              <w:t>حكم الجبائر في الغسل كحكمها في الوضوء</w:t>
            </w:r>
            <w:r>
              <w:rPr>
                <w:rStyle w:val="IndexLink"/>
                <w:rtl w:val="true"/>
              </w:rPr>
              <w:tab/>
            </w:r>
            <w:r>
              <w:rPr>
                <w:rStyle w:val="IndexLink"/>
              </w:rPr>
              <w:t>517</w:t>
            </w:r>
          </w:hyperlink>
        </w:p>
        <w:p>
          <w:pPr>
            <w:pStyle w:val="Contents4"/>
            <w:tabs>
              <w:tab w:val="clear" w:pos="8176"/>
              <w:tab w:val="right" w:pos="9026" w:leader="dot"/>
            </w:tabs>
            <w:rPr/>
          </w:pPr>
          <w:hyperlink w:anchor="__RefHeading___Toc5260521_417432637">
            <w:r>
              <w:rPr>
                <w:webHidden/>
                <w:rStyle w:val="IndexLink"/>
                <w:rtl w:val="true"/>
              </w:rPr>
              <w:t xml:space="preserve">مسألة </w:t>
            </w:r>
            <w:r>
              <w:rPr>
                <w:rStyle w:val="IndexLink"/>
              </w:rPr>
              <w:t>29</w:t>
            </w:r>
            <w:r>
              <w:rPr>
                <w:rStyle w:val="IndexLink"/>
                <w:rtl w:val="true"/>
              </w:rPr>
              <w:t xml:space="preserve">: </w:t>
            </w:r>
            <w:r>
              <w:rPr>
                <w:rStyle w:val="IndexLink"/>
                <w:rtl w:val="true"/>
              </w:rPr>
              <w:t>إذا كان على مواضع التيمم جرح أو قرح أو نحوهما</w:t>
            </w:r>
            <w:r>
              <w:rPr>
                <w:rStyle w:val="IndexLink"/>
                <w:rtl w:val="true"/>
              </w:rPr>
              <w:tab/>
            </w:r>
            <w:r>
              <w:rPr>
                <w:rStyle w:val="IndexLink"/>
              </w:rPr>
              <w:t>518</w:t>
            </w:r>
          </w:hyperlink>
        </w:p>
        <w:p>
          <w:pPr>
            <w:pStyle w:val="Contents4"/>
            <w:tabs>
              <w:tab w:val="clear" w:pos="8176"/>
              <w:tab w:val="right" w:pos="9026" w:leader="dot"/>
            </w:tabs>
            <w:rPr/>
          </w:pPr>
          <w:hyperlink w:anchor="__RefHeading___Toc5260523_417432637">
            <w:r>
              <w:rPr>
                <w:webHidden/>
                <w:rStyle w:val="IndexLink"/>
                <w:rtl w:val="true"/>
              </w:rPr>
              <w:t xml:space="preserve">مسألة </w:t>
            </w:r>
            <w:r>
              <w:rPr>
                <w:rStyle w:val="IndexLink"/>
              </w:rPr>
              <w:t>30</w:t>
            </w:r>
            <w:r>
              <w:rPr>
                <w:rStyle w:val="IndexLink"/>
                <w:rtl w:val="true"/>
              </w:rPr>
              <w:t xml:space="preserve">: </w:t>
            </w:r>
            <w:r>
              <w:rPr>
                <w:rStyle w:val="IndexLink"/>
                <w:rtl w:val="true"/>
              </w:rPr>
              <w:t>في جواز استيجار صاحب الجبيرة إشكال</w:t>
            </w:r>
            <w:r>
              <w:rPr>
                <w:rStyle w:val="IndexLink"/>
                <w:rtl w:val="true"/>
              </w:rPr>
              <w:tab/>
            </w:r>
            <w:r>
              <w:rPr>
                <w:rStyle w:val="IndexLink"/>
              </w:rPr>
              <w:t>519</w:t>
            </w:r>
          </w:hyperlink>
        </w:p>
        <w:p>
          <w:pPr>
            <w:pStyle w:val="Contents4"/>
            <w:tabs>
              <w:tab w:val="clear" w:pos="8176"/>
              <w:tab w:val="right" w:pos="9026" w:leader="dot"/>
            </w:tabs>
            <w:rPr/>
          </w:pPr>
          <w:hyperlink w:anchor="__RefHeading___Toc5260525_417432637">
            <w:r>
              <w:rPr>
                <w:webHidden/>
                <w:rStyle w:val="IndexLink"/>
                <w:rtl w:val="true"/>
              </w:rPr>
              <w:t xml:space="preserve">مسألة </w:t>
            </w:r>
            <w:r>
              <w:rPr>
                <w:rStyle w:val="IndexLink"/>
              </w:rPr>
              <w:t>31</w:t>
            </w:r>
            <w:r>
              <w:rPr>
                <w:rStyle w:val="IndexLink"/>
                <w:rtl w:val="true"/>
              </w:rPr>
              <w:t xml:space="preserve">: </w:t>
            </w:r>
            <w:r>
              <w:rPr>
                <w:rStyle w:val="IndexLink"/>
                <w:rtl w:val="true"/>
              </w:rPr>
              <w:t>إذا ارتفع عذر صاحب الجبيرة لا يجب إعادة الصلاة التي صلّاها</w:t>
            </w:r>
            <w:r>
              <w:rPr>
                <w:rStyle w:val="IndexLink"/>
                <w:rtl w:val="true"/>
              </w:rPr>
              <w:tab/>
            </w:r>
            <w:r>
              <w:rPr>
                <w:rStyle w:val="IndexLink"/>
              </w:rPr>
              <w:t>520</w:t>
            </w:r>
          </w:hyperlink>
        </w:p>
        <w:p>
          <w:pPr>
            <w:pStyle w:val="Contents4"/>
            <w:tabs>
              <w:tab w:val="clear" w:pos="8176"/>
              <w:tab w:val="right" w:pos="9026" w:leader="dot"/>
            </w:tabs>
            <w:rPr/>
          </w:pPr>
          <w:hyperlink w:anchor="__RefHeading___Toc5260527_417432637">
            <w:r>
              <w:rPr>
                <w:webHidden/>
                <w:rStyle w:val="IndexLink"/>
                <w:rtl w:val="true"/>
              </w:rPr>
              <w:t xml:space="preserve">مسألة </w:t>
            </w:r>
            <w:r>
              <w:rPr>
                <w:rStyle w:val="IndexLink"/>
              </w:rPr>
              <w:t>32</w:t>
            </w:r>
            <w:r>
              <w:rPr>
                <w:rStyle w:val="IndexLink"/>
                <w:rtl w:val="true"/>
              </w:rPr>
              <w:t xml:space="preserve">: </w:t>
            </w:r>
            <w:r>
              <w:rPr>
                <w:rStyle w:val="IndexLink"/>
                <w:rtl w:val="true"/>
              </w:rPr>
              <w:t>يجوز لصاحب الجبيرة الصلاة أوّل الوقت مع اليأس عن زوال العذر في آخره</w:t>
            </w:r>
            <w:r>
              <w:rPr>
                <w:rStyle w:val="IndexLink"/>
                <w:rtl w:val="true"/>
              </w:rPr>
              <w:tab/>
            </w:r>
            <w:r>
              <w:rPr>
                <w:rStyle w:val="IndexLink"/>
              </w:rPr>
              <w:t>521</w:t>
            </w:r>
          </w:hyperlink>
        </w:p>
        <w:p>
          <w:pPr>
            <w:pStyle w:val="Contents4"/>
            <w:tabs>
              <w:tab w:val="clear" w:pos="8176"/>
              <w:tab w:val="right" w:pos="9026" w:leader="dot"/>
            </w:tabs>
            <w:rPr/>
          </w:pPr>
          <w:hyperlink w:anchor="__RefHeading___Toc5260529_417432637">
            <w:r>
              <w:rPr>
                <w:webHidden/>
                <w:rStyle w:val="IndexLink"/>
                <w:rtl w:val="true"/>
              </w:rPr>
              <w:t xml:space="preserve">مسألة </w:t>
            </w:r>
            <w:r>
              <w:rPr>
                <w:rStyle w:val="IndexLink"/>
              </w:rPr>
              <w:t>33</w:t>
            </w:r>
            <w:r>
              <w:rPr>
                <w:rStyle w:val="IndexLink"/>
                <w:rtl w:val="true"/>
              </w:rPr>
              <w:t xml:space="preserve">: </w:t>
            </w:r>
            <w:r>
              <w:rPr>
                <w:rStyle w:val="IndexLink"/>
                <w:rtl w:val="true"/>
              </w:rPr>
              <w:t>إذا اعتقد الضّرر في غسل البشرة</w:t>
            </w:r>
            <w:r>
              <w:rPr>
                <w:rStyle w:val="IndexLink"/>
                <w:rtl w:val="true"/>
              </w:rPr>
              <w:tab/>
            </w:r>
            <w:r>
              <w:rPr>
                <w:rStyle w:val="IndexLink"/>
              </w:rPr>
              <w:t>521</w:t>
            </w:r>
          </w:hyperlink>
        </w:p>
        <w:p>
          <w:pPr>
            <w:pStyle w:val="Contents4"/>
            <w:tabs>
              <w:tab w:val="clear" w:pos="8176"/>
              <w:tab w:val="right" w:pos="9026" w:leader="dot"/>
            </w:tabs>
            <w:rPr/>
          </w:pPr>
          <w:hyperlink w:anchor="__RefHeading___Toc5260531_417432637">
            <w:r>
              <w:rPr>
                <w:webHidden/>
                <w:rStyle w:val="IndexLink"/>
                <w:rtl w:val="true"/>
              </w:rPr>
              <w:t xml:space="preserve">مسألة </w:t>
            </w:r>
            <w:r>
              <w:rPr>
                <w:rStyle w:val="IndexLink"/>
              </w:rPr>
              <w:t>34</w:t>
            </w:r>
            <w:r>
              <w:rPr>
                <w:rStyle w:val="IndexLink"/>
                <w:rtl w:val="true"/>
              </w:rPr>
              <w:t xml:space="preserve">: </w:t>
            </w:r>
            <w:r>
              <w:rPr>
                <w:rStyle w:val="IndexLink"/>
                <w:rtl w:val="true"/>
              </w:rPr>
              <w:t>في كلّ مورد يشك في أنّ وظيفته الوضوء الجبيري أو التيمم الأحوط الجمع بينهما</w:t>
            </w:r>
            <w:r>
              <w:rPr>
                <w:rStyle w:val="IndexLink"/>
                <w:rtl w:val="true"/>
              </w:rPr>
              <w:tab/>
            </w:r>
            <w:r>
              <w:rPr>
                <w:rStyle w:val="IndexLink"/>
              </w:rPr>
              <w:t>523</w:t>
            </w:r>
          </w:hyperlink>
        </w:p>
        <w:p>
          <w:pPr>
            <w:pStyle w:val="Contents3"/>
            <w:tabs>
              <w:tab w:val="clear" w:pos="8459"/>
              <w:tab w:val="right" w:pos="9026" w:leader="dot"/>
            </w:tabs>
            <w:rPr/>
          </w:pPr>
          <w:hyperlink w:anchor="__RefHeading___Toc5260533_417432637">
            <w:r>
              <w:rPr>
                <w:webHidden/>
                <w:rStyle w:val="IndexLink"/>
                <w:rtl w:val="true"/>
              </w:rPr>
              <w:t>فصل في حكم دائم الحدث</w:t>
            </w:r>
            <w:r>
              <w:rPr>
                <w:rStyle w:val="IndexLink"/>
                <w:rtl w:val="true"/>
              </w:rPr>
              <w:tab/>
            </w:r>
            <w:r>
              <w:rPr>
                <w:rStyle w:val="IndexLink"/>
              </w:rPr>
              <w:t>524</w:t>
            </w:r>
          </w:hyperlink>
        </w:p>
        <w:p>
          <w:pPr>
            <w:pStyle w:val="Contents4"/>
            <w:tabs>
              <w:tab w:val="clear" w:pos="8176"/>
              <w:tab w:val="right" w:pos="9026" w:leader="dot"/>
            </w:tabs>
            <w:rPr/>
          </w:pPr>
          <w:hyperlink w:anchor="__RefHeading___Toc5260535_417432637">
            <w:r>
              <w:rPr>
                <w:webHidden/>
                <w:rStyle w:val="IndexLink"/>
                <w:rtl w:val="true"/>
              </w:rPr>
              <w:t>اشارة</w:t>
            </w:r>
            <w:r>
              <w:rPr>
                <w:rStyle w:val="IndexLink"/>
                <w:rtl w:val="true"/>
              </w:rPr>
              <w:tab/>
            </w:r>
            <w:r>
              <w:rPr>
                <w:rStyle w:val="IndexLink"/>
              </w:rPr>
              <w:t>524</w:t>
            </w:r>
          </w:hyperlink>
        </w:p>
        <w:p>
          <w:pPr>
            <w:pStyle w:val="Contents4"/>
            <w:tabs>
              <w:tab w:val="clear" w:pos="8176"/>
              <w:tab w:val="right" w:pos="9026" w:leader="dot"/>
            </w:tabs>
            <w:rPr/>
          </w:pPr>
          <w:hyperlink w:anchor="__RefHeading___Toc5260537_417432637">
            <w:r>
              <w:rPr>
                <w:webHidden/>
                <w:rStyle w:val="IndexLink"/>
                <w:rtl w:val="true"/>
              </w:rPr>
              <w:t xml:space="preserve">مسألة </w:t>
            </w:r>
            <w:r>
              <w:rPr>
                <w:rStyle w:val="IndexLink"/>
              </w:rPr>
              <w:t>1</w:t>
            </w:r>
            <w:r>
              <w:rPr>
                <w:rStyle w:val="IndexLink"/>
                <w:rtl w:val="true"/>
              </w:rPr>
              <w:t xml:space="preserve">: </w:t>
            </w:r>
            <w:r>
              <w:rPr>
                <w:rStyle w:val="IndexLink"/>
                <w:rtl w:val="true"/>
              </w:rPr>
              <w:t>تجب عليه المبادرة إلى الصلاة بعد الوضوء</w:t>
            </w:r>
            <w:r>
              <w:rPr>
                <w:rStyle w:val="IndexLink"/>
                <w:rtl w:val="true"/>
              </w:rPr>
              <w:tab/>
            </w:r>
            <w:r>
              <w:rPr>
                <w:rStyle w:val="IndexLink"/>
              </w:rPr>
              <w:t>529</w:t>
            </w:r>
          </w:hyperlink>
        </w:p>
        <w:p>
          <w:pPr>
            <w:pStyle w:val="Contents4"/>
            <w:tabs>
              <w:tab w:val="clear" w:pos="8176"/>
              <w:tab w:val="right" w:pos="9026" w:leader="dot"/>
            </w:tabs>
            <w:rPr/>
          </w:pPr>
          <w:hyperlink w:anchor="__RefHeading___Toc5260539_417432637">
            <w:r>
              <w:rPr>
                <w:webHidden/>
                <w:rStyle w:val="IndexLink"/>
                <w:rtl w:val="true"/>
              </w:rPr>
              <w:t xml:space="preserve">مسألة </w:t>
            </w:r>
            <w:r>
              <w:rPr>
                <w:rStyle w:val="IndexLink"/>
              </w:rPr>
              <w:t>2</w:t>
            </w:r>
            <w:r>
              <w:rPr>
                <w:rStyle w:val="IndexLink"/>
                <w:rtl w:val="true"/>
              </w:rPr>
              <w:t xml:space="preserve">: </w:t>
            </w:r>
            <w:r>
              <w:rPr>
                <w:rStyle w:val="IndexLink"/>
                <w:rtl w:val="true"/>
              </w:rPr>
              <w:t>لا يجب على المسلوس و المبطون أن يتوضّأ لقضاء التشهد و السجدة المنسيين</w:t>
            </w:r>
            <w:r>
              <w:rPr>
                <w:rStyle w:val="IndexLink"/>
                <w:rtl w:val="true"/>
              </w:rPr>
              <w:tab/>
            </w:r>
            <w:r>
              <w:rPr>
                <w:rStyle w:val="IndexLink"/>
              </w:rPr>
              <w:t>529</w:t>
            </w:r>
          </w:hyperlink>
        </w:p>
        <w:p>
          <w:pPr>
            <w:pStyle w:val="Contents4"/>
            <w:tabs>
              <w:tab w:val="clear" w:pos="8176"/>
              <w:tab w:val="right" w:pos="9026" w:leader="dot"/>
            </w:tabs>
            <w:rPr/>
          </w:pPr>
          <w:hyperlink w:anchor="__RefHeading___Toc5260541_417432637">
            <w:r>
              <w:rPr>
                <w:webHidden/>
                <w:rStyle w:val="IndexLink"/>
                <w:rtl w:val="true"/>
              </w:rPr>
              <w:t xml:space="preserve">مسألة </w:t>
            </w:r>
            <w:r>
              <w:rPr>
                <w:rStyle w:val="IndexLink"/>
              </w:rPr>
              <w:t>3</w:t>
            </w:r>
            <w:r>
              <w:rPr>
                <w:rStyle w:val="IndexLink"/>
                <w:rtl w:val="true"/>
              </w:rPr>
              <w:t xml:space="preserve">: </w:t>
            </w:r>
            <w:r>
              <w:rPr>
                <w:rStyle w:val="IndexLink"/>
                <w:rtl w:val="true"/>
              </w:rPr>
              <w:t>يجب على المسلوس التحفظ من تعدّي بوله بكيس فيه قطن أو نحوه</w:t>
            </w:r>
            <w:r>
              <w:rPr>
                <w:rStyle w:val="IndexLink"/>
                <w:rtl w:val="true"/>
              </w:rPr>
              <w:tab/>
            </w:r>
            <w:r>
              <w:rPr>
                <w:rStyle w:val="IndexLink"/>
              </w:rPr>
              <w:t>530</w:t>
            </w:r>
          </w:hyperlink>
        </w:p>
        <w:p>
          <w:pPr>
            <w:pStyle w:val="Contents4"/>
            <w:tabs>
              <w:tab w:val="clear" w:pos="8176"/>
              <w:tab w:val="right" w:pos="9026" w:leader="dot"/>
            </w:tabs>
            <w:rPr/>
          </w:pPr>
          <w:hyperlink w:anchor="__RefHeading___Toc5260543_417432637">
            <w:r>
              <w:rPr>
                <w:webHidden/>
                <w:rStyle w:val="IndexLink"/>
                <w:rtl w:val="true"/>
              </w:rPr>
              <w:t xml:space="preserve">مسألة </w:t>
            </w:r>
            <w:r>
              <w:rPr>
                <w:rStyle w:val="IndexLink"/>
              </w:rPr>
              <w:t>4</w:t>
            </w:r>
            <w:r>
              <w:rPr>
                <w:rStyle w:val="IndexLink"/>
                <w:rtl w:val="true"/>
              </w:rPr>
              <w:t xml:space="preserve">: </w:t>
            </w:r>
            <w:r>
              <w:rPr>
                <w:rStyle w:val="IndexLink"/>
                <w:rtl w:val="true"/>
              </w:rPr>
              <w:t>في لزوم معالجة السلس و البطن إشكال</w:t>
            </w:r>
            <w:r>
              <w:rPr>
                <w:rStyle w:val="IndexLink"/>
                <w:rtl w:val="true"/>
              </w:rPr>
              <w:tab/>
            </w:r>
            <w:r>
              <w:rPr>
                <w:rStyle w:val="IndexLink"/>
              </w:rPr>
              <w:t>530</w:t>
            </w:r>
          </w:hyperlink>
        </w:p>
        <w:p>
          <w:pPr>
            <w:pStyle w:val="Contents4"/>
            <w:tabs>
              <w:tab w:val="clear" w:pos="8176"/>
              <w:tab w:val="right" w:pos="9026" w:leader="dot"/>
            </w:tabs>
            <w:rPr/>
          </w:pPr>
          <w:hyperlink w:anchor="__RefHeading___Toc5260545_417432637">
            <w:r>
              <w:rPr>
                <w:webHidden/>
                <w:rStyle w:val="IndexLink"/>
                <w:rtl w:val="true"/>
              </w:rPr>
              <w:t xml:space="preserve">مسألة </w:t>
            </w:r>
            <w:r>
              <w:rPr>
                <w:rStyle w:val="IndexLink"/>
              </w:rPr>
              <w:t>5</w:t>
            </w:r>
            <w:r>
              <w:rPr>
                <w:rStyle w:val="IndexLink"/>
                <w:rtl w:val="true"/>
              </w:rPr>
              <w:t xml:space="preserve">: </w:t>
            </w:r>
            <w:r>
              <w:rPr>
                <w:rStyle w:val="IndexLink"/>
                <w:rtl w:val="true"/>
              </w:rPr>
              <w:t>في جواز مسّ كتابة القرآن للمسلوس و المبطون بعد الوضوء للصلاة مع فرض دوام الحدث و خروجه بعده إشكال</w:t>
            </w:r>
            <w:r>
              <w:rPr>
                <w:rStyle w:val="IndexLink"/>
                <w:rtl w:val="true"/>
              </w:rPr>
              <w:tab/>
            </w:r>
            <w:r>
              <w:rPr>
                <w:rStyle w:val="IndexLink"/>
              </w:rPr>
              <w:t>531</w:t>
            </w:r>
          </w:hyperlink>
        </w:p>
        <w:p>
          <w:pPr>
            <w:pStyle w:val="Contents4"/>
            <w:tabs>
              <w:tab w:val="clear" w:pos="8176"/>
              <w:tab w:val="right" w:pos="9026" w:leader="dot"/>
            </w:tabs>
            <w:rPr/>
          </w:pPr>
          <w:hyperlink w:anchor="__RefHeading___Toc5260547_417432637">
            <w:r>
              <w:rPr>
                <w:webHidden/>
                <w:rStyle w:val="IndexLink"/>
                <w:rtl w:val="true"/>
              </w:rPr>
              <w:t xml:space="preserve">مسألة </w:t>
            </w:r>
            <w:r>
              <w:rPr>
                <w:rStyle w:val="IndexLink"/>
              </w:rPr>
              <w:t>6</w:t>
            </w:r>
            <w:r>
              <w:rPr>
                <w:rStyle w:val="IndexLink"/>
                <w:rtl w:val="true"/>
              </w:rPr>
              <w:t xml:space="preserve">: </w:t>
            </w:r>
            <w:r>
              <w:rPr>
                <w:rStyle w:val="IndexLink"/>
                <w:rtl w:val="true"/>
              </w:rPr>
              <w:t>مع احتمال الفترة الواسعة الأحوط الصبر</w:t>
            </w:r>
            <w:r>
              <w:rPr>
                <w:rStyle w:val="IndexLink"/>
                <w:rtl w:val="true"/>
              </w:rPr>
              <w:tab/>
            </w:r>
            <w:r>
              <w:rPr>
                <w:rStyle w:val="IndexLink"/>
              </w:rPr>
              <w:t>531</w:t>
            </w:r>
          </w:hyperlink>
        </w:p>
        <w:p>
          <w:pPr>
            <w:pStyle w:val="Contents4"/>
            <w:tabs>
              <w:tab w:val="clear" w:pos="8176"/>
              <w:tab w:val="right" w:pos="9026" w:leader="dot"/>
            </w:tabs>
            <w:rPr/>
          </w:pPr>
          <w:hyperlink w:anchor="__RefHeading___Toc5260549_417432637">
            <w:r>
              <w:rPr>
                <w:webHidden/>
                <w:rStyle w:val="IndexLink"/>
                <w:rtl w:val="true"/>
              </w:rPr>
              <w:t xml:space="preserve">مسألة </w:t>
            </w:r>
            <w:r>
              <w:rPr>
                <w:rStyle w:val="IndexLink"/>
              </w:rPr>
              <w:t>7</w:t>
            </w:r>
            <w:r>
              <w:rPr>
                <w:rStyle w:val="IndexLink"/>
                <w:rtl w:val="true"/>
              </w:rPr>
              <w:t xml:space="preserve">: </w:t>
            </w:r>
            <w:r>
              <w:rPr>
                <w:rStyle w:val="IndexLink"/>
                <w:rtl w:val="true"/>
              </w:rPr>
              <w:t>إذا اشتغل بالصلاة مع الحدث باعتقاد عدم الفترة الواسعة</w:t>
            </w:r>
            <w:r>
              <w:rPr>
                <w:rStyle w:val="IndexLink"/>
                <w:rtl w:val="true"/>
              </w:rPr>
              <w:tab/>
            </w:r>
            <w:r>
              <w:rPr>
                <w:rStyle w:val="IndexLink"/>
              </w:rPr>
              <w:t>532</w:t>
            </w:r>
          </w:hyperlink>
        </w:p>
        <w:p>
          <w:pPr>
            <w:pStyle w:val="Contents4"/>
            <w:tabs>
              <w:tab w:val="clear" w:pos="8176"/>
              <w:tab w:val="right" w:pos="9026" w:leader="dot"/>
            </w:tabs>
            <w:rPr/>
          </w:pPr>
          <w:hyperlink w:anchor="__RefHeading___Toc5260551_417432637">
            <w:r>
              <w:rPr>
                <w:webHidden/>
                <w:rStyle w:val="IndexLink"/>
                <w:rtl w:val="true"/>
              </w:rPr>
              <w:t xml:space="preserve">مسألة </w:t>
            </w:r>
            <w:r>
              <w:rPr>
                <w:rStyle w:val="IndexLink"/>
              </w:rPr>
              <w:t>8</w:t>
            </w:r>
            <w:r>
              <w:rPr>
                <w:rStyle w:val="IndexLink"/>
                <w:rtl w:val="true"/>
              </w:rPr>
              <w:t xml:space="preserve">: </w:t>
            </w:r>
            <w:r>
              <w:rPr>
                <w:rStyle w:val="IndexLink"/>
                <w:rtl w:val="true"/>
              </w:rPr>
              <w:t>ذكر بعضهم أنّه لو أمكنهما إتيان الصلاة الاضطرارية</w:t>
            </w:r>
            <w:r>
              <w:rPr>
                <w:rStyle w:val="IndexLink"/>
                <w:rtl w:val="true"/>
              </w:rPr>
              <w:tab/>
            </w:r>
            <w:r>
              <w:rPr>
                <w:rStyle w:val="IndexLink"/>
              </w:rPr>
              <w:t>532</w:t>
            </w:r>
          </w:hyperlink>
        </w:p>
        <w:p>
          <w:pPr>
            <w:pStyle w:val="Contents4"/>
            <w:tabs>
              <w:tab w:val="clear" w:pos="8176"/>
              <w:tab w:val="right" w:pos="9026" w:leader="dot"/>
            </w:tabs>
            <w:rPr/>
          </w:pPr>
          <w:hyperlink w:anchor="__RefHeading___Toc5260553_417432637">
            <w:r>
              <w:rPr>
                <w:webHidden/>
                <w:rStyle w:val="IndexLink"/>
                <w:rtl w:val="true"/>
              </w:rPr>
              <w:t xml:space="preserve">مسألة </w:t>
            </w:r>
            <w:r>
              <w:rPr>
                <w:rStyle w:val="IndexLink"/>
              </w:rPr>
              <w:t>9</w:t>
            </w:r>
            <w:r>
              <w:rPr>
                <w:rStyle w:val="IndexLink"/>
                <w:rtl w:val="true"/>
              </w:rPr>
              <w:t xml:space="preserve">: </w:t>
            </w:r>
            <w:r>
              <w:rPr>
                <w:rStyle w:val="IndexLink"/>
                <w:rtl w:val="true"/>
              </w:rPr>
              <w:t>من أفراد دائم الحدث المستحاضة</w:t>
            </w:r>
            <w:r>
              <w:rPr>
                <w:rStyle w:val="IndexLink"/>
                <w:rtl w:val="true"/>
              </w:rPr>
              <w:tab/>
            </w:r>
            <w:r>
              <w:rPr>
                <w:rStyle w:val="IndexLink"/>
              </w:rPr>
              <w:t>533</w:t>
            </w:r>
          </w:hyperlink>
        </w:p>
        <w:p>
          <w:pPr>
            <w:pStyle w:val="Contents4"/>
            <w:tabs>
              <w:tab w:val="clear" w:pos="8176"/>
              <w:tab w:val="right" w:pos="9026" w:leader="dot"/>
            </w:tabs>
            <w:rPr/>
          </w:pPr>
          <w:hyperlink w:anchor="__RefHeading___Toc5260555_417432637">
            <w:r>
              <w:rPr>
                <w:webHidden/>
                <w:rStyle w:val="IndexLink"/>
                <w:rtl w:val="true"/>
              </w:rPr>
              <w:t xml:space="preserve">مسألة </w:t>
            </w:r>
            <w:r>
              <w:rPr>
                <w:rStyle w:val="IndexLink"/>
              </w:rPr>
              <w:t>10</w:t>
            </w:r>
            <w:r>
              <w:rPr>
                <w:rStyle w:val="IndexLink"/>
                <w:rtl w:val="true"/>
              </w:rPr>
              <w:t xml:space="preserve">: </w:t>
            </w:r>
            <w:r>
              <w:rPr>
                <w:rStyle w:val="IndexLink"/>
                <w:rtl w:val="true"/>
              </w:rPr>
              <w:t>لا يجب على المسلوس و المبطون بعد برئهما قضاء ما مضى من الصلوات</w:t>
            </w:r>
            <w:r>
              <w:rPr>
                <w:rStyle w:val="IndexLink"/>
                <w:rtl w:val="true"/>
              </w:rPr>
              <w:tab/>
            </w:r>
            <w:r>
              <w:rPr>
                <w:rStyle w:val="IndexLink"/>
              </w:rPr>
              <w:t>533</w:t>
            </w:r>
          </w:hyperlink>
        </w:p>
        <w:p>
          <w:pPr>
            <w:pStyle w:val="Contents4"/>
            <w:tabs>
              <w:tab w:val="clear" w:pos="8176"/>
              <w:tab w:val="right" w:pos="9026" w:leader="dot"/>
            </w:tabs>
            <w:rPr/>
          </w:pPr>
          <w:hyperlink w:anchor="__RefHeading___Toc5260557_417432637">
            <w:r>
              <w:rPr>
                <w:webHidden/>
                <w:rStyle w:val="IndexLink"/>
                <w:rtl w:val="true"/>
              </w:rPr>
              <w:t xml:space="preserve">مسألة </w:t>
            </w:r>
            <w:r>
              <w:rPr>
                <w:rStyle w:val="IndexLink"/>
              </w:rPr>
              <w:t>11</w:t>
            </w:r>
            <w:r>
              <w:rPr>
                <w:rStyle w:val="IndexLink"/>
                <w:rtl w:val="true"/>
              </w:rPr>
              <w:t xml:space="preserve">: </w:t>
            </w:r>
            <w:r>
              <w:rPr>
                <w:rStyle w:val="IndexLink"/>
                <w:rtl w:val="true"/>
              </w:rPr>
              <w:t>من نذر أن يكون على الوضوء دائما إذا صار مسلوسا أو مبطونا الأحوط تكرار الوضوء بمقدار لا يستلزم الحرج</w:t>
            </w:r>
            <w:r>
              <w:rPr>
                <w:rStyle w:val="IndexLink"/>
                <w:rtl w:val="true"/>
              </w:rPr>
              <w:tab/>
            </w:r>
            <w:r>
              <w:rPr>
                <w:rStyle w:val="IndexLink"/>
              </w:rPr>
              <w:t>533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94_177468"/>
      <w:bookmarkStart w:id="1" w:name="pg12194_177468"/>
      <w:bookmarkEnd w:id="1"/>
    </w:p>
    <w:p>
      <w:pPr>
        <w:pStyle w:val="Heading2"/>
        <w:numPr>
          <w:ilvl w:val="1"/>
          <w:numId w:val="1"/>
        </w:numPr>
        <w:rPr/>
      </w:pPr>
      <w:bookmarkStart w:id="2" w:name="pg12194_177468"/>
      <w:bookmarkStart w:id="3" w:name="__RefHeading___Toc5259615_417432637"/>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سیدعبدالاعلي،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عنوان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عروة‌الوثقي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مهذب ‌الاحکام في بیان حلال والحرام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عبد‌الاعلي الموسوي‌السبزواري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التفسیر ، </w:t>
      </w:r>
      <w:r>
        <w:rPr>
          <w:rFonts w:eastAsia="IRNazanin" w:cs="IRNazanin"/>
          <w:color w:val="111111"/>
          <w:sz w:val="28"/>
          <w:szCs w:val="28"/>
          <w:rtl w:val="true"/>
          <w:lang w:bidi="fa-IR"/>
        </w:rPr>
        <w:t>-</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178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24‌978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26‌978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27‌978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28‌978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30‌978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الكتاب هو وصف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محمد‌کاظم یزدي هو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محتويات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الزکاه‌الخمس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البیع‌الی‌الودیعة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الاجارة 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الشرکة‌الی‌الکفالة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الی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الوقف‌الی‌الکفارة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الصیدوالذباحة‌الی‌اللقطة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الدیاتج</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والتعليق</w:t>
      </w:r>
    </w:p>
    <w:p>
      <w:pPr>
        <w:pStyle w:val="BookText"/>
        <w:rPr/>
      </w:pPr>
      <w:r>
        <w:rPr>
          <w:rFonts w:ascii="Amiri" w:hAnsi="Amiri" w:eastAsia="Amiri" w:cs="Amiri"/>
          <w:color w:val="111111"/>
          <w:sz w:val="28"/>
          <w:sz w:val="28"/>
          <w:szCs w:val="28"/>
          <w:rtl w:val="true"/>
          <w:lang w:bidi="ar-SA"/>
        </w:rPr>
        <w:t xml:space="preserve">ملاحظة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الحلال والحرام</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یزدي، سیدمحمد کاظم بن عبدالعظیم،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402152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1‌5‌6‌8‌0‌2‌8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59617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94_177472"/>
      <w:bookmarkStart w:id="8" w:name="pg12194_177472"/>
      <w:bookmarkEnd w:id="8"/>
    </w:p>
    <w:p>
      <w:pPr>
        <w:pStyle w:val="Heading2"/>
        <w:numPr>
          <w:ilvl w:val="1"/>
          <w:numId w:val="1"/>
        </w:numPr>
        <w:rPr/>
      </w:pPr>
      <w:bookmarkStart w:id="9" w:name="pg12194_177472"/>
      <w:bookmarkStart w:id="10" w:name="__RefHeading___Toc5259619_417432637"/>
      <w:bookmarkStart w:id="11" w:name="_Toc3"/>
      <w:bookmarkEnd w:id="9"/>
      <w:bookmarkEnd w:id="10"/>
      <w:r>
        <w:rPr>
          <w:rtl w:val="true"/>
        </w:rPr>
        <w:t>تتمة كتاب الطهارة</w:t>
      </w:r>
      <w:bookmarkEnd w:id="11"/>
    </w:p>
    <w:p>
      <w:pPr>
        <w:pStyle w:val="Heading3"/>
        <w:numPr>
          <w:ilvl w:val="2"/>
          <w:numId w:val="1"/>
        </w:numPr>
        <w:rPr/>
      </w:pPr>
      <w:bookmarkStart w:id="12" w:name="__RefHeading___Toc5259621_417432637"/>
      <w:bookmarkStart w:id="13" w:name="_Toc4"/>
      <w:bookmarkEnd w:id="12"/>
      <w:r>
        <w:rPr>
          <w:rtl w:val="true"/>
        </w:rPr>
        <w:t>فصل في المطهّرات</w:t>
      </w:r>
      <w:bookmarkEnd w:id="13"/>
    </w:p>
    <w:p>
      <w:pPr>
        <w:pStyle w:val="Heading4"/>
        <w:numPr>
          <w:ilvl w:val="3"/>
          <w:numId w:val="1"/>
        </w:numPr>
        <w:rPr/>
      </w:pPr>
      <w:bookmarkStart w:id="14" w:name="__RefHeading___Toc5259623_417432637"/>
      <w:bookmarkStart w:id="15" w:name="_Toc5"/>
      <w:bookmarkEnd w:id="14"/>
      <w:r>
        <w:rPr>
          <w:rtl w:val="true"/>
        </w:rPr>
        <w:t>اشارة</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5259625_417432637"/>
      <w:bookmarkStart w:id="17" w:name="_Toc6"/>
      <w:bookmarkEnd w:id="16"/>
      <w:r>
        <w:rPr>
          <w:rtl w:val="true"/>
        </w:rPr>
        <w:t>«</w:t>
      </w:r>
      <w:r>
        <w:rPr>
          <w:rtl w:val="true"/>
        </w:rPr>
        <w:t>أحدها</w:t>
      </w:r>
      <w:r>
        <w:rPr>
          <w:rtl w:val="true"/>
        </w:rPr>
        <w:t xml:space="preserve">» </w:t>
      </w:r>
      <w:r>
        <w:rPr>
          <w:rtl w:val="true"/>
        </w:rPr>
        <w:t>الماء</w:t>
      </w:r>
      <w:bookmarkEnd w:id="17"/>
    </w:p>
    <w:p>
      <w:pPr>
        <w:pStyle w:val="Heading5"/>
        <w:numPr>
          <w:ilvl w:val="4"/>
          <w:numId w:val="1"/>
        </w:numPr>
        <w:rPr/>
      </w:pPr>
      <w:bookmarkStart w:id="18" w:name="__RefHeading___Toc5259627_417432637"/>
      <w:bookmarkStart w:id="19" w:name="_Toc7"/>
      <w:bookmarkEnd w:id="18"/>
      <w:r>
        <w:rPr>
          <w:rtl w:val="true"/>
        </w:rPr>
        <w:t>اشارة</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الماءو هو عمدتها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سائر المطهّرات مخصوصة بأشياء</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خلقه محمّد و 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وَ أَنْزَلْنا مِنَ السَّماءِ ماءً طَهُوراً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بنو إسرائيل إذا أصاب أحدهم قطرة بول قرضوا لحومهم بالمقاريض، و قد وسّع الله عليكم بأوسع ما بين السماء و الأرض، و جعل لكم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أجلّ نعمه تعالى و أفضلها أن جعل لنا الماء 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صدر الصحيح، لم يعلم أنّه كان نحو تعذيب بالنسبة إليهم جزاء لأعمالهم السيئة، أو أنّه كان حكما أوّليّا إلهيّا؟ يظهر من صدر الحديث، و ما ورد عن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أصاب أحدهم شيئا من بدنه البول قطعوه</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خاصة بخلافه، فإنّه مطهّر لكلّ متنجس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الماء المضاف</w:t>
      </w:r>
    </w:p>
    <w:p>
      <w:pPr>
        <w:pStyle w:val="BookText"/>
        <w:rPr/>
      </w:pPr>
      <w:r>
        <w:rPr>
          <w:rFonts w:ascii="Amiri" w:hAnsi="Amiri" w:eastAsia="Amiri" w:cs="Amiri"/>
          <w:color w:val="111111"/>
          <w:sz w:val="28"/>
          <w:sz w:val="28"/>
          <w:szCs w:val="28"/>
          <w:rtl w:val="true"/>
          <w:lang w:bidi="ar-SA"/>
        </w:rPr>
        <w:t>و لكنه لا ينفي مطهّرية الماء بالنسبة إليهم لسائر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البحث عن دلالة الآية و الروايات مما لا ينبغي بعد كون الحكم من الضروريات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في الأبواب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مع القول بعدم الفصل بين المطر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يطهّر و لا يطهّر</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يطهّر كلّ شي‌ء، لأنّه ورد في مقام التسهيل و 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القرينة الارتكازية الضرورية المحفوفة به، و لا ينافي ذلك دعوى إجمال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وجه لسراية إجماله إلى ما هو مبيّن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وجه للإجمال، لأنّ معناه أنّه لا يطهر بغير الماء أو لا يطهر إلا بالاستهلاك في الماء، فيكون الماء مطهّرا مطلقا ما لم يرد تقييد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قوله تعالى وَ أَنْزَلْنا مِنَ السَّماءِ ماءً طَهُوراً </w:t>
      </w:r>
      <w:r>
        <w:rPr>
          <w:rStyle w:val="FootnoteAnchor"/>
          <w:rtl w:val="true"/>
        </w:rPr>
        <w:footnoteReference w:id="7"/>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الماء طهورا</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لفظ الطهور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مبالغة أم بمعنى ما يتطهّر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عرفا على أنّه مطهّر للنجاسات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يصح التمسك بهذه العمومات في موارد الشك في حصول الطهارة و الحكم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بناءهم على استصحاب بقاء النجاسة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حصولها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ورود الردع عن بناء العقلاء،</w:t>
      </w:r>
      <w:bookmarkStart w:id="20" w:name="pg12194_177474"/>
    </w:p>
    <w:p>
      <w:pPr>
        <w:pStyle w:val="BookText"/>
        <w:rPr/>
      </w:pPr>
      <w:bookmarkEnd w:id="20"/>
      <w:r>
        <w:rPr>
          <w:rFonts w:ascii="Amiri" w:hAnsi="Amiri" w:eastAsia="Amiri" w:cs="Amiri"/>
          <w:color w:val="111111"/>
          <w:sz w:val="28"/>
          <w:sz w:val="28"/>
          <w:szCs w:val="28"/>
          <w:rtl w:val="true"/>
          <w:lang w:bidi="ar-SA"/>
        </w:rPr>
        <w:t xml:space="preserve">بالاستهلاك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يطهّر بعض الأعيان النجسة، كميّت الإنسان، فإنّه يطهر بتمام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21" w:name="__RefHeading___Toc5259629_417432637"/>
      <w:bookmarkStart w:id="22" w:name="_Toc8"/>
      <w:bookmarkEnd w:id="21"/>
      <w:r>
        <w:rPr>
          <w:rtl w:val="true"/>
        </w:rPr>
        <w:t>و يشترط في التطهير به أمور</w:t>
      </w:r>
      <w:r>
        <w:rPr>
          <w:rtl w:val="true"/>
        </w:rPr>
        <w:t xml:space="preserve">: </w:t>
      </w:r>
      <w:r>
        <w:rPr>
          <w:rtl w:val="true"/>
        </w:rPr>
        <w:t>بعضها شرط في كلّ من القليل و الكثير، و بعضها مختص بالتطهير القليل</w:t>
      </w:r>
      <w:bookmarkEnd w:id="22"/>
    </w:p>
    <w:p>
      <w:pPr>
        <w:pStyle w:val="Heading6"/>
        <w:numPr>
          <w:ilvl w:val="5"/>
          <w:numId w:val="1"/>
        </w:numPr>
        <w:rPr/>
      </w:pPr>
      <w:bookmarkStart w:id="23" w:name="__RefHeading___Toc5259631_417432637"/>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و يشترط في التطهير به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شرط في كلّ من القليل و الكثير، و بعضها مختص بالتطهير القليل</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5259633_417432637"/>
      <w:bookmarkStart w:id="26" w:name="_Toc10"/>
      <w:bookmarkEnd w:id="25"/>
      <w:r>
        <w:rPr>
          <w:rtl w:val="true"/>
        </w:rPr>
        <w:t>أما الأول</w:t>
      </w:r>
      <w:bookmarkEnd w:id="26"/>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الأثر، بمعنى الأجزاء الصغار منها، لا بمعنى اللون و الطعم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صحة التمسك بالعمومات، لأنّ عدم ثبوت الردع يكفي في عدمه، فلا يكون التمسك بها من التمسك بالعام في الشبهة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تحقق بعض القيود المعتبرة شرعا في التطهير، فلا وجه للتمسك بالعمومات، لكونها حينئذ من التمسك بها في الشبهة المصداقية، فيكون المرجع استصحاب النجاسة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في المقام الاستهلاك العرفي الحاصل بانعدام صفاته في الماء المطلق المعتصم، لا الحقيقيّ الواقعيّ، حتّى يستشكل بأنّه موجب لانعدام ذاته، فلا وجه لصدق التطهير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بد فيه من بقاء الوجود و زوال وصف النجاسة، مع أنّ انعدام الذات في الاستهلاك الحقيقي أيضا لا دليل عليه، إن لم يكن على عدمه، و يأتي بعض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المطهّر الرابع،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التفصيل في غسل الميت، و قد جعل رحمه الله في الخامس عشر من المطهّرات تيمّم الميت مطهّرا لبدنه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و شرعا، بل و عقلا أيضا، لأنّه مع بقاء علّة النجاسة و الاستقذار كيف تعقل النظافة و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للأثر مراتب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يكشف عن بقاء العين، كالغبار الباقي بعد نفض التراب عن الشي‌ء و الأجزاء الصغار الباقية بعد زوال العين عنه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يكون كاشفا عن زوال العين، كالحرارة أو البرودة الباقية في المحلّ بعد رفع النار أو الثلج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يكون مرددا بينهما و لكلّ واحدة من هذه المراتب الثلاث درجات مختلفة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بناء متعارف العقلاء في رفع القذارات على رفع العين، و إن بقي الأثر، إلا إذا كان نفس الأثر من حيث هو مستقذرا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وردت الأدلّة في رفع النجاسات الشرعية على ما كان شائعا بين متعارف الناس، خصوصا في الأزمنة القديمة التي لم تكن وسائل التنظيفات شائعة فيها مثل هذه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نسب إلى المشهور، بل ادعي الإجماع على أنّه يعتبر في الطهارة زوال العين و الأثر، الكاشف عن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الأجزاء الصغار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زوال الأثر بمعنى الطعم و الرائحة، لأنّ الأثر بهذا المعنى مثل بقاء الحرارة و البرودة في المحلّ الذي كان فيه النار أو الثلج ثمَّ رفعا و بقي أثرهما الذي لا يدلّ على بقاء العين، فأدلة التطهير لا تدل على أزيد من إزالة العين أعمّ من وجودها الجمعي الخارجي، أو وجودها الانبساطي التفرقي الذي يعبّر عنه بالأجزاء 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اللون و الطعم و الرائحة، فليست من العين حتّى تشملها تلك الأدلّة، و لا دليل آخر على وجوب إزالتها، إلا إذا كانا كاشفين عن بقاء العين كما يظهر من بعض أخبار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مقتضى السيرة و إطلاق الأدلة و ظهور الإجماع، و ما ورد في الاستنجاء من أنّ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لا ينظر إليها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ورد في دم الحيض من الأمر بصبغ الحائض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بمشق حتّى يختلط و يذهب</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مرسلة الفقيه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 من الريح</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روي أنّ خويلة بنت يسار أتت النبي صلّى الله عليه و آله و سلم فقالت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إنّه ليس لي إلا ثوب واحد و أنا أحيض فيه فكيف أصنع؟ قال صلّى الهّ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طهرت فاغسليه ثمَّ 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يخرج الدّم؟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يكفيك غسل الدم و لا يضرك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أثره</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إزالتها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يجري الاستصحاب، لوجود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وجه لجريانه في نفسه، لكونه من القسم الثالث من استصحاب الكليّ، كما لا يخفى، هذا إذا كان من مجرد اللون و الطعم و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تردد بين كونه لونا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مرتبة من بقاء العين، فمقتضى الاشتغال و الاستصحاب وجوب الإزالة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حكم القسم الثالث من الأثر المردد بين كونه من الأجزاء الصغار أو اللون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إنّ مثل اللون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بقاء 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أنّه لأجل بقائها أم لا؟ و يجب إزالته في هذين القسمين، لإطلاق الأدلة في القسم الأول، و الأصل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بزوال العين و بقاء مجرد اللون فقط، و مقتضى ما تقدم عدم وجوب الإزالة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يمكن الجمع بين الكلمات، فما نسب إلى المشهور من عدم وجوب إزالة الأثر، أي في القسم الأخير و ما نسب إلى العلامة رحمه الله من وجوبها أي في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للتقسيم الثلاثي، لما ثبت في محلّه من عدم جواز بقاء العرض بلا موضوع و استحالة انتقاله من موضوع إلى موضوع آخر، فيرجع القسم الأخير إلى القسم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اللون و نحوه ليس لأجل الانتقال حتّى يلزم المحال، و إنّما هو لأجل الاكتساب بالمجاورة، كاكتسابه الحرارة و البرودة بمجاورة النار و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ثبت في محلّه من استحالة الانتقال، و بقاء العرض بلا موضوع إنّما هو بحسب الدقة العقلية، لا العرفيات المبتنية عليها الأحكام الشرعية، فإنّ العين بحسب الأنظار العرفية شي‌ء، و اللون المجرد عنها شي‌ء آخر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تغير الماء في أثناء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ربط عندهم لأحدهما بالآخر، و الظاهر أنّ الإيكال إلى المتعارف أولى من التطويل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اللون و الطعم و الرائحة مراتب متفاوتة تكون بعض مراتبها كاشفة عن بقاء العين، فتجب الإزالة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الشك،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اللزوجة و الدسومة من مراتب بقاء العين، فتجب إزالتها، كما صرّح به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تنجس المحلّ بالدسم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الشي‌ء الدسم إذا تنجس فيكفي غسل ظاهره، و لا تجب إزالة الدسومة إلا مع العلم بالسراية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في الشك في أنّ الأثر كاشف عن بقاء العين أم لا، هو الشك المتعارف، لا غيره، خصوصا إن وصل إلى حدّ الوسواس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الخشونة الباقية في الثوب بعد غسل مثل المنيّ عنه، يكون من الأثر و يجري فيه ما تقدم في مثل اللون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التغير إما حين الاستعمال، أو بعده، و كلّ منهما إما بوصف النجس أو بالمتنجس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بوصف المتنجس لا يعتبر عدمه مطلقا، للسيرة و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كان بوصف النجس في الغسلة غير المتعقبة لطهارة المحلّ، لأنّ الغالب هو التغير فيها، خصوصا إن كانت النجاسة كثيرة، و لا منشأ لاعتبار عدم التغير فيها، الا دعوى الإجماع و انصراف الأدلة إلى صورة عدم التغير، و المتيقن من الأول ما تعقب طهارة المحلّ، و الثاني ممنوع فيما لا يتعقب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فيما يتعقب الطهارة، فمقتضى الإجماع المدّعى، و ارتكاز المتشرعة، و إطلاق ما دل على انفعال الماء بالتغير بوصف النجس، اشتراط عدم تغيره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المسائل اللاحقة ما يتعلق بالمقام، و الأحوط اشتراط عدم التغير في غير ما يتعقب طهارة المحلّ أيضا، جمودا على الإطلاق</w:t>
      </w:r>
      <w:r>
        <w:rPr>
          <w:rFonts w:eastAsia="Amiri" w:cs="Amiri" w:ascii="Amiri" w:hAnsi="Amiri"/>
          <w:color w:val="111111"/>
          <w:sz w:val="28"/>
          <w:szCs w:val="28"/>
          <w:rtl w:val="true"/>
          <w:lang w:bidi="ar-SA"/>
        </w:rPr>
        <w:t xml:space="preserve">. </w:t>
      </w:r>
      <w:bookmarkStart w:id="27" w:name="pg12194_177478"/>
    </w:p>
    <w:p>
      <w:pPr>
        <w:pStyle w:val="BookText"/>
        <w:rPr/>
      </w:pPr>
      <w:bookmarkEnd w:id="27"/>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الماء، و لو في ظاهر الشرع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 عدم خروجه عن الإطلاق في أثناء الاستعمال</w:t>
      </w:r>
      <w:r>
        <w:rPr>
          <w:rFonts w:eastAsia="Amiri" w:cs="Amiri" w:ascii="Amiri" w:hAnsi="Amiri"/>
          <w:color w:val="111111"/>
          <w:sz w:val="28"/>
          <w:szCs w:val="28"/>
          <w:rtl w:val="true"/>
          <w:lang w:bidi="ar-SA"/>
        </w:rPr>
        <w:t>.</w:t>
      </w:r>
    </w:p>
    <w:p>
      <w:pPr>
        <w:pStyle w:val="Heading6"/>
        <w:numPr>
          <w:ilvl w:val="5"/>
          <w:numId w:val="1"/>
        </w:numPr>
        <w:rPr/>
      </w:pPr>
      <w:bookmarkStart w:id="28" w:name="__RefHeading___Toc5259635_417432637"/>
      <w:bookmarkStart w:id="29" w:name="_Toc11"/>
      <w:bookmarkEnd w:id="28"/>
      <w:r>
        <w:rPr>
          <w:rtl w:val="true"/>
        </w:rPr>
        <w:t>و أما الثاني</w:t>
      </w:r>
      <w:r>
        <w:rPr>
          <w:rtl w:val="true"/>
        </w:rPr>
        <w:t xml:space="preserve">: </w:t>
      </w:r>
      <w:r>
        <w:rPr>
          <w:rtl w:val="true"/>
        </w:rPr>
        <w:t>فالتعدد في بعض المتنجسات</w:t>
      </w:r>
      <w:r>
        <w:rPr>
          <w:rtl w:val="true"/>
        </w:rPr>
        <w:t xml:space="preserve">- </w:t>
      </w:r>
      <w:r>
        <w:rPr>
          <w:rtl w:val="true"/>
        </w:rPr>
        <w:t>كالمتنجس بالبول</w:t>
      </w:r>
      <w:bookmarkEnd w:id="29"/>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فالتعدد في بعض المتنجسات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كالمتنجس بالبول، و كالظروف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المتنجس بولوغ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في مثل الثياب و الفرش و نحوها مما 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ورود الماء على المتنجس، دون العكس،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و لأنّ معطي الشي‌ء لا يمكن أن يكون فاقدا له بحسب أنظار العقلاء، و الفرق بين هذا الشرط و سابقة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باعتبار الطهارة أعمّ من الواقعية و الظاهرية الثابتة بالاستصحاب، و قاعدة الطهارة و اليد و البينة و شهادة العدل الواحد بناء على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المضاف لا يكون مطهّرا من الحدث و الخبث، و إن لاقى نجسا تنجس، و إن كان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الأدلة تحقق الإطلاق حين الاستعمال، لا مجرد الصدق و لو كان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دليل اعتبار التعدد و التعفير و العصر في المسائل الآتية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الورود فاستدل على اعتباره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يتعرض الأكثر له، بل نسب عدم اشتراط الورود إلى المشهور، فكيف يصح دعوى الإجماع عليه حينئذ؟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محكوم بالإطلاقات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 الأدلة إلى ورود الماء على النجس إن 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أصلا، و على فرضه، فهو بدويّ لا يعتنى به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لأجل عدم حصول الاستقذار من تمام الماء، خصوصا في الأزمنة القديمة و الأماكن التي تقل فيها المياه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بالمستفيضة الدالة على صبّ الماء على البول </w:t>
      </w:r>
      <w:r>
        <w:rPr>
          <w:rStyle w:val="FootnoteAnchor"/>
          <w:rtl w:val="true"/>
        </w:rPr>
        <w:footnoteReference w:id="13"/>
      </w:r>
      <w:r>
        <w:rPr>
          <w:rFonts w:ascii="Amiri" w:hAnsi="Amiri" w:eastAsia="Amiri" w:cs="Amiri"/>
          <w:color w:val="111111"/>
          <w:sz w:val="28"/>
          <w:sz w:val="28"/>
          <w:szCs w:val="28"/>
          <w:rtl w:val="true"/>
          <w:lang w:bidi="ar-SA"/>
        </w:rPr>
        <w:t>الظاهرة في ورود الماء على النجس،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ورد في تطهير الأواني من الأمر بصب الماء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باب الغالب و التسهيل، لا الاشتراط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ينجس الماء إذا ورد النجس عليه لقاعدة أنّ كلّ نجس منجس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حينئذ التطهر به، لقاعدة أنّ المتنجس لا يكون مطهّرا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القاعدتين مسلّمتان في النجاسة الثابتة قبل الاستعمال، دون الحاصلة بنفس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لاستحال التطهير بالقليل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اختص بالمعتصم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مما ذكرنا أنّه لا دليل يصح الاعتماد عليه لاعتبار الورود في التطهير بالقليل، الا دعوى انصراف الإطلاقات إليه بقرينة مغروسية انفعال القليل في الأذهان، و تقدم ما يصلح لمنعها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اختار طائفة من الطبقة الثالثة عدم اشتراط الورود، و استوجهه في الذكرى كما في المستند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الغسل عرفا فتترتب عليه آثار الطهارة، لتعلقها في الأدلة بعنوان الغسل، و هو من المفاهيم العرفية المتحقق بكلا القسمين، ورد النجس على الماء أو كان بالعكس، و ليس ما يصلح للتقييد الا الوجوه السابقة، و تقدم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الثوب يصيبه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في المركن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إطلاقه يشمل الوارد، و المورود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الغالب وضع الثوب في المركن و صب الماء عليه، مع أنّه يحتمل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الباء، يعني اغسله بماء المركن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فرضه، فالغلبة الوجودية لا تصلح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الباء، خلاف الظاهر</w:t>
      </w:r>
      <w:r>
        <w:rPr>
          <w:rFonts w:eastAsia="Amiri" w:cs="Amiri" w:ascii="Amiri" w:hAnsi="Amiri"/>
          <w:color w:val="111111"/>
          <w:sz w:val="28"/>
          <w:szCs w:val="28"/>
          <w:rtl w:val="true"/>
          <w:lang w:bidi="ar-SA"/>
        </w:rPr>
        <w:t>.</w:t>
      </w:r>
      <w:bookmarkStart w:id="30" w:name="pg12194_177480"/>
    </w:p>
    <w:p>
      <w:pPr>
        <w:pStyle w:val="Heading5"/>
        <w:numPr>
          <w:ilvl w:val="4"/>
          <w:numId w:val="1"/>
        </w:numPr>
        <w:rPr/>
      </w:pPr>
      <w:bookmarkStart w:id="31" w:name="__RefHeading___Toc5259637_417432637"/>
      <w:bookmarkStart w:id="32" w:name="_Toc12"/>
      <w:bookmarkEnd w:id="30"/>
      <w:bookmarkEnd w:id="31"/>
      <w:r>
        <w:rPr>
          <w:rtl w:val="true"/>
        </w:rPr>
        <w:t xml:space="preserve">مسألة </w:t>
      </w:r>
      <w:r>
        <w:rPr/>
        <w:t>1</w:t>
      </w:r>
      <w:r>
        <w:rPr>
          <w:rtl w:val="true"/>
        </w:rPr>
        <w:t xml:space="preserve"> </w:t>
      </w:r>
      <w:r>
        <w:rPr>
          <w:rtl w:val="true"/>
        </w:rPr>
        <w:t>المراد في التطهير زوال عين النجاسة</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في التطهير زوال عين النجاسة، دون أوصافها، فلو بقيت الريح أو اللون مع العلم بزوال العين،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يستكشف من بقائهما بقاء الأجزاء الصغار، أو يشك في بقائها، فلا يحكم حينئذ بالطهارة</w:t>
      </w:r>
      <w:r>
        <w:rPr>
          <w:rFonts w:eastAsia="Amiri" w:cs="Amiri" w:ascii="Amiri" w:hAnsi="Amiri"/>
          <w:color w:val="111111"/>
          <w:sz w:val="28"/>
          <w:szCs w:val="28"/>
          <w:rtl w:val="true"/>
          <w:lang w:bidi="ar-SA"/>
        </w:rPr>
        <w:t>.</w:t>
      </w:r>
    </w:p>
    <w:p>
      <w:pPr>
        <w:pStyle w:val="Heading5"/>
        <w:numPr>
          <w:ilvl w:val="4"/>
          <w:numId w:val="1"/>
        </w:numPr>
        <w:rPr/>
      </w:pPr>
      <w:bookmarkStart w:id="33" w:name="__RefHeading___Toc5259639_417432637"/>
      <w:bookmarkStart w:id="34" w:name="_Toc13"/>
      <w:bookmarkEnd w:id="33"/>
      <w:r>
        <w:rPr>
          <w:rtl w:val="true"/>
        </w:rPr>
        <w:t xml:space="preserve">مسألة </w:t>
      </w:r>
      <w:r>
        <w:rPr/>
        <w:t>2</w:t>
      </w:r>
      <w:r>
        <w:rPr>
          <w:rtl w:val="true"/>
        </w:rPr>
        <w:t xml:space="preserve"> </w:t>
      </w:r>
      <w:r>
        <w:rPr>
          <w:rtl w:val="true"/>
        </w:rPr>
        <w:t>إنّما يشترط في التطهير طهارة الماء قبل الاستعمال</w:t>
      </w:r>
      <w:bookmarkEnd w:id="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يشترط في التطهير طهارة الماء قبل الاستعمال فلا يضرّ تنجسه بالوصول إلى المحلّ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الإطلاق</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ابن محبوب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الجص يوقد عليه بالعذرة و عظام الموتى ثمَّ يجصّص به المسجد، أ يسجد عليه؟</w:t>
      </w:r>
    </w:p>
    <w:p>
      <w:pPr>
        <w:pStyle w:val="BookText"/>
        <w:rPr/>
      </w:pPr>
      <w:r>
        <w:rPr>
          <w:rFonts w:ascii="Amiri" w:hAnsi="Amiri" w:eastAsia="Amiri" w:cs="Amiri"/>
          <w:color w:val="111111"/>
          <w:sz w:val="28"/>
          <w:sz w:val="28"/>
          <w:szCs w:val="28"/>
          <w:rtl w:val="true"/>
          <w:lang w:bidi="ar-SA"/>
        </w:rPr>
        <w:t>فكتب إليّ 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الماء و النار قد طهّراه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الظاهر أنّ الجصّ يوضع في الماء لا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مجمل، تقدم ما يصلح لبيانه </w:t>
      </w:r>
      <w:r>
        <w:rPr>
          <w:rStyle w:val="FootnoteAnchor"/>
          <w:rtl w:val="true"/>
        </w:rPr>
        <w:footnoteReference w:id="17"/>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يشترط في صحة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فالجزم باعتبار الورود مشكل، و الاحتياط لا يترك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تقدم حكم المسألة الأولى،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النجاسات عبارة عن الأعيان الخاصة، و الأجسام المخصوصة و اللون، و الريح من الأعراض، فلا حكم لهما إلا إذا كانا طريقين إلى إحراز وجود موضوع النجس و قد تقدم قبل ذلك</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اعتبر طهارته حتّى في هذا الحال لامتنع التطهير بالماء القليل، و هو خلاف الإجماع، بل الضرورة الفقهية، هذا في الغسلة المزيلة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المتعقبة لطهارة المحلّ، فقد تقدم حكمها في فصل الماء المستعمل ثمَّ إنّ الظاهر اعتبار طهارة الماء حين الاستعمال عن النجاسة الخارجية، فلو وصلت إليه نجاسة خارجية غير ما في المحلّ لا يعدّ من الغسلات، بلا فرق بين مختلف الحكم</w:t>
      </w:r>
    </w:p>
    <w:p>
      <w:pPr>
        <w:pStyle w:val="BookText"/>
        <w:rPr/>
      </w:pPr>
      <w:r>
        <w:rPr>
          <w:rFonts w:ascii="Amiri" w:hAnsi="Amiri" w:eastAsia="Amiri" w:cs="Amiri"/>
          <w:color w:val="111111"/>
          <w:sz w:val="28"/>
          <w:sz w:val="28"/>
          <w:szCs w:val="28"/>
          <w:rtl w:val="true"/>
          <w:lang w:bidi="ar-SA"/>
        </w:rPr>
        <w:t xml:space="preserve">فاعتباره إنّما هو قبل الاستعمال و حينه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صار بعد الوصول إلى المحلّ مضافا لم يكف، كما في الثوب المصبوغ، فإنّه يشترط في طهارته بالماء القليل بقاؤه على الإطلاق حتّى حال العصر، فما دام يخرج منه الماء الملوّن لا يطهر، إلا إذا كان اللون قليلا لم يصر إلى حدّ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غسل في الكثير، فيكفي فيه نفوذ الماء في جميع أجزائه بوصف الإطلاق، و إن صار بالعصر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الماء المعصور المضاف أيضا محكوم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كذلك بحيث يوجب إضافة الماء بمجرد وصوله إليه و لا ينفذ فيه الا مضافا، فلا يطهر ما دام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متحده، و إن كان قد يشكل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المضاف لا يكون مطهّرا، و ظاهرهم التسالم على عدم الفرق بين كون الإضافة قبل الاستعمال أو حصولها به، فليس هذا مثل شرطية طهارة الماء، حيث إنّه لا يضر تنجسه بالاستعمال إجماعا، مع أنّه يجب تحقق الغسل بالماء إلى أن يطهر المحلّ و مع حصول الإضافة في الأثناء لا يصدق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اعتبار الإطلاق حين العصر أيضا فيما يعتبر فيه ذلك، لأنّه متمم الطهارة و إخراج للماء الذي يطهّر به، و مع صيرورته مضافا لم تتم الطهارة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اعتبار العصر في الماء المعتصم، و كفاية مجرد الوصول و النفوذ في المتنجس لتحقق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لانفصاله عن شي‌ء طاهر فتطهر بمجرد وصول المعتصم إليه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يكون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إليه، و تقدم وجه اعتبار الإطلاق حين الاستعمال و النفوذ</w:t>
      </w:r>
      <w:r>
        <w:rPr>
          <w:rFonts w:eastAsia="Amiri" w:cs="Amiri" w:ascii="Amiri" w:hAnsi="Amiri"/>
          <w:color w:val="111111"/>
          <w:sz w:val="28"/>
          <w:szCs w:val="28"/>
          <w:rtl w:val="true"/>
          <w:lang w:bidi="ar-SA"/>
        </w:rPr>
        <w:t xml:space="preserve">. </w:t>
      </w:r>
      <w:bookmarkStart w:id="35" w:name="pg12194_177482"/>
    </w:p>
    <w:p>
      <w:pPr>
        <w:pStyle w:val="BookText"/>
        <w:rPr/>
      </w:pPr>
      <w:bookmarkEnd w:id="35"/>
      <w:r>
        <w:rPr>
          <w:rFonts w:ascii="Amiri" w:hAnsi="Amiri" w:eastAsia="Amiri" w:cs="Amiri"/>
          <w:color w:val="111111"/>
          <w:sz w:val="28"/>
          <w:sz w:val="28"/>
          <w:szCs w:val="28"/>
          <w:rtl w:val="true"/>
          <w:lang w:bidi="ar-SA"/>
        </w:rPr>
        <w:t xml:space="preserve">و الظاهر أنّ اشتراط عدم التغير أيضا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تغيّر بالاستعمال لم يكف ما دام كذلك، و لا يحسب غسلة من الغسلات فيما يعتبر فيه التعدد</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5259641_417432637"/>
      <w:bookmarkStart w:id="37" w:name="_Toc14"/>
      <w:bookmarkEnd w:id="36"/>
      <w:r>
        <w:rPr>
          <w:rtl w:val="true"/>
        </w:rPr>
        <w:t xml:space="preserve">مسألة </w:t>
      </w:r>
      <w:r>
        <w:rPr/>
        <w:t>3</w:t>
      </w:r>
      <w:r>
        <w:rPr>
          <w:rtl w:val="true"/>
        </w:rPr>
        <w:t xml:space="preserve"> </w:t>
      </w:r>
      <w:r>
        <w:rPr>
          <w:rtl w:val="true"/>
        </w:rPr>
        <w:t>يجوز استعمال غسالة الاستنجاء في التطهير</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 غسالة الاستنجاء في التطهير،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غسالة سائر النجاسات على القول بطهارتها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على المختار من وجوب الاجتناب عنها احتياطا فلا</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5259643_417432637"/>
      <w:bookmarkStart w:id="39" w:name="_Toc15"/>
      <w:bookmarkEnd w:id="38"/>
      <w:r>
        <w:rPr>
          <w:rtl w:val="true"/>
        </w:rPr>
        <w:t xml:space="preserve">مسألة </w:t>
      </w:r>
      <w:r>
        <w:rPr/>
        <w:t>4</w:t>
      </w:r>
      <w:r>
        <w:rPr>
          <w:rtl w:val="true"/>
        </w:rPr>
        <w:t xml:space="preserve"> </w:t>
      </w:r>
      <w:r>
        <w:rPr>
          <w:rtl w:val="true"/>
        </w:rPr>
        <w:t>يجب في تطهير الثوب أو البدن، بالماء القليل من بول غير الرضيع، الغسل مرّتين</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تطهير الثوب أو البدن، بالماء القليل من بول غير الرضيع، الغسل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اشتراط عدم التغيّر بوصف النجس في الغسلة المتعقبة لطهارة المحلّ، و يأتي هنا التفصيل المتقدّم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الجزم بعدم احتسابها غسلة من الغسلات فيما يعتبر فيه التعدد في غير المتعقبة لطهارة المحلّ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فصل الماء المستعمل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الأدلة على طهارة ماء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تنفر الطبع في الجملة، و هو لا يصلح للمانعية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دعوى الانصراف لأنّها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الترك خروجا عن حلاف من لم يقل بطهارة ماء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للتطهير على هذا القول، و فقد المانع، لأنّه إما دعوى انصراف أدلة مطهرية الماء عنه أو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محكوم بإطلاق مطهريته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عدم التطهير به خروجا عن خلاف المبسوط و الوسيلة، حيث نسب إليهما المنع عن التطهير به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خصوصا بين المتأخرين، و نسبه في المعتبر إلى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جملة من الأخبار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البول يصيب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 مرّتين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إسحاق النحوي عن أبي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و مثله عن ابن أبي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فإنما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و 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الشهيد في البيان كفاية المرّة و نسبه في الذكرى إلى المبسوط، و استدل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له مع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بالإطلاقات الدالة على الغسل و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مقيّدة بما مرّ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بمرسلة الكافي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يجزي أن يغسل بمثله من الماء إذا كان على رأس الحشفة أو غيره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قصور سنده معارضته بالمستفيضة الدالة على المرّتين في المقام و في الاستنجاء </w:t>
      </w:r>
      <w:r>
        <w:rPr>
          <w:rStyle w:val="FootnoteAnchor"/>
          <w:rtl w:val="true"/>
        </w:rPr>
        <w:footnoteReference w:id="22"/>
      </w:r>
      <w:r>
        <w:rPr>
          <w:rFonts w:ascii="Amiri" w:hAnsi="Amiri" w:eastAsia="Amiri" w:cs="Amiri"/>
          <w:color w:val="111111"/>
          <w:sz w:val="28"/>
          <w:sz w:val="28"/>
          <w:szCs w:val="28"/>
          <w:rtl w:val="true"/>
          <w:lang w:bidi="ar-SA"/>
        </w:rPr>
        <w:t>،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مرادهما غير غسلة الإزالة فيتحدان مع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العلامة في القواعد التفصيل بين البول الجاف فمرّة و الرطب فمرّتين، لخبر أبي العلاء على ما رواه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البول يصيب الجسد؟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عليه الماء مرّتين، فإنّما هو ماء الأولى للإزالة، و الثانية للإنقاء</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توجد هذه الزيادة في الأصول المعتبرة، كالكافي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أحسبها من كلام المعتبر فتوهمها بعضهم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يبعده وجود هذا التعبير في خبر غوالي اللئالي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الحكمة، لا العلة التامة الفعلية المنحصرة حتّى يدور الحكم مدارها وجودا و 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يعتمد عليه في مقابل إطلاقات الأدلة المعتضدة بإطلاقات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صاحب المعالم الاكتفاء بالمرّة في خصوص البدن، للإطلاقات، و قصور النصوص الدالة على التعدد فيه سندا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القصور في جميعها، و على فرضه فهو منجبر بالشهرة العظيمة، و الإجماع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اختصاص التعدد بخصوص الثوب و البدن، دون غيرهما، لورود نصوص التعدد فيهما، فيرجع في غيرهما إلى الأصل 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ذكرهما في الأدلة من باب التمثيل، لا التقييد، و قد يدّعى القطع من إجماع أو غيره على عدم الفرق، 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التعدد الصدق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يعتبر الفصل بالعدم بين المرّة الأولى و الثانية، فلا يكفي المرّة الواحدة، و إن كانت بقدر المرّتين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بول الإنسان و غيره مما لا يؤكل لحمه، و قيل بالاختصاص بالإنسان، للانصراف إليه، و لإطلاق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ثوبك من أبوال ما لا يؤكل لحمه</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الانصراف ممنوع، و الإطلاق مقيّد، فالتفصيل باطل، كما لا فرق في الإنسان بين المسلم و الكافر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اعتبارهما بين وجود العين و عدمها، و لا بين حصول الإزالة بالأولى و عدمه، للإطلاق الشامل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حصلت الإزالة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بالأخيرة تشكل الطهارة، بل الظاهر عدمها، لندرة زوال العين بالأخيرة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يشملها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يصدق عليه أنّه شي‌ء أصابه البول فيجب الغسل بعدها مرّتين، للإطلاقات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فالثمرة بين البول و غيره من النجاسات التي تكفي فيها المرّة تظهر في النجاسة الحكمية فقط فإنّها إن كانت من البول يجب فيها التعدد، بخلاف سائر النجاسات فيكفي فيها المرّة،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عدم اعتبار التعدد في المعتصم جاريا كان أو غيره، لإطلاق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غسلته في ماء جار فمرّة واحدة</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و قوله مشيرا إلى غدير 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لا يصيب شيئا إلّا و طهّره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و قوله عليه السلام في المطر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ماء المطر فقد طهر</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لمثل هذه الأخبار حكومة في التطهير بالمياه على ما يظهر منه اعتبار التعدد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اعتبار التعدد إنّما هو لأجل ملاقاة المحلّ للماء الطاهر بعد زوال القذر، فإذا حكم الشارع بأنّ بمجرد الاتصال بالمعتصم تزول القذارة و لا يعتبر العصر و نحوه، فلا موضوع للتعدد حينئذ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 الأخبار بموردها مع قصور السند في الأخيرين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سياقها التسهيل و الامتنان، و هو ينافي الاختصاص، مع أنّه خلاف المتفاهم منها عند المتشرعة، بل العرف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اعتماد الفقهاء على الأخيرين فتوى و عملا من موجبات الوثوق بالصدور، فلا وجه للمناقشة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فالسند معتبر، و الإطلاق ثابت، و ذكر المطر و الغدير من باب المثال، لا التقييد، فلا يجب التعدد في الغسل بالماء المعتصم مطلقا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الغسلتان بعد زوال العين، بل لو زالت العين بالأولى كفى ضمّ الثانية إليها، لظهور الإطلاق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بول الرضيع غير المتغذّي بالطعام فيكفي صبّ الماء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المرّتان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المتنجس بسائر النجاسات عدا الولوغ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كفاية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مذهب الأصحاب تارة، و إلى اتفاق كلمتهم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 صريحا، و يدل عليه حسنة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بول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 الماء، فإن كان قد أكل فاغسله بالماء غسلا و الغلام و الجارية في ذلك شرع سواء</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و نحوه الفقه الرضوي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بول الصبيّ يصيب الثوب،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أجد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الثوب كلّه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تخصيصه بالمتغذّي، أو حمله على الندب، أو على التقية، أو إرادة الأعم من الصب من لفظ الغسل، و ذلك لظهور الإجماع على خلافه و معارضته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موثق سماعة، بناء على حمله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اختصاص الحكم بالصبيّ، و عن الحدائق تبعا لما حكي عن الصدوقين رحمهما الله التعميم بالنسبة إلى الصبية أيضا لما تقدم في خبر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إرجاع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الغلام و الجارية شرع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قد أكل فاغسله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فإعراض المشهور عن إطلاقه يوهن التمسك به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للمشهور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بول الجارية و ينضح بول الصبيّ ما 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من بول الأنثى و ينضح من بول الذكر</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 على بول الغلام و يغسل بول الجارية</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طهارة الغسالة هنا و عدم وجوب انفصالها، لإطلاق الأدلة الواردة في مقام البيان، مع ملازمة كفاية الصبّ مع طهارة الغسالة عند المتشرعة، بل العرف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كونه في المحلّ له حكم، و بعد الانفصال له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تحتاج إلى دليل، و هو مفقود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يكفي فيه غلبة الماء الحاصلة بالصبّ 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مورد التسهيل، فيكون الصبّ هنا كالاتصال بالمعتصم في بول غير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أبي العلاء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الصبيّ يبول على الثوب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عليه الماء قليلا ثمَّ تعصره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قاصر سندا، مع وهنه بإعراض الأصحاب، و احتمال أن يكون العصر للتجفيف، لا لإزالة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الصبّ فيه إنّما هي فيما إذا لم يكن المحلّ متنجسا بغير بول الصبيّ، و إلا فلا يكفي الصبّ،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الأكل و التغذي هو العرف، فلا يضرّ إن كان في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كما أنّ الظاهر منه أكل ما تعارف للكبار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أعدّ للصبيان، كما تعارف في هذه الأعصار من الألبان فلا يعد أكلا، و طريق الاحتياط واضح</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كونه في الحولين أو أزيد، مسلما كان أو كافرا، كلّ ذلك للإطلاق، 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على المسلم و على من في الحولين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الغسل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زوال العين فلا تكفي الغسلة المزيلة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بوله و ما تنجس به للإطلاق، و لأنّ الفرع لا يزيد على 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الصبّ استيعاب الماء للمحلّ، نصّا </w:t>
      </w:r>
      <w:r>
        <w:rPr>
          <w:rStyle w:val="FootnoteAnchor"/>
          <w:rtl w:val="true"/>
        </w:rPr>
        <w:footnoteReference w:id="36"/>
      </w:r>
      <w:r>
        <w:rPr>
          <w:rFonts w:ascii="IRNazanin" w:hAnsi="IRNazanin" w:eastAsia="IRNazanin"/>
          <w:color w:val="111111"/>
          <w:sz w:val="28"/>
          <w:sz w:val="28"/>
          <w:szCs w:val="28"/>
          <w:rtl w:val="true"/>
          <w:lang w:bidi="fa-IR"/>
        </w:rPr>
        <w:t>و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يكفي مجرّد الرش بلا 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مفهوم الغسل و التطهير بالماء من المبيّنات العرفية في جميع الأزمان و الملل و الأديان، لتقوم المعاش على الغسل بالماء، و استعماله في التنظيفات البدنية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الأمور التشكيكية التي لها مراتب متفاوتة، فيصدق على الغسلات الوضوئية و الغسلية التي يكفي فيها مثل التدهين، و على ما يعتبر فيه انفصال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هذا المفهوم العرفي بين ما إذا استفيد نجاسة الشي‌ء من المدلول المطابقي للدليل، كما إذا ورد أنّه نجس، أو المداليل الالتزامية،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 أو لا تصلّ فيه، أو اجتنب عنه</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النجاسات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لأنّ الكلّ عبارة أخرى عن النجاسة التي لا بد من غسلها و تطهيرها، فمفهوم الغسل و التطهير في الجميع واحد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كيفية التطهير موكولة إلى العرف ما لم يرد نصّ على الخلاف، توسعة أو تضييقا، فكلّ طريق تعارف استعماله في رفع القذارات العرفية بالماء، يكفي ذلك في رفع النجاسات الشرعية أيضا، إلا مع ثبوت الردع الشرعيّ، و قد جرت العادة في رفع مطلق القذارة بعد إزالة العين بالغسل بالماء مرّة، و إطلاقات أدلّة الغسل و التطهير منزلة عليها أيضا إلا مع القرينة على الخلاف، فالإطلاق ثابت و العرف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فالتطهير بالغسل مرّة متحقق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في مقام أصل تشريع الغسل و الطهارة، و مقتضى الأصل 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قول أبي عبد الله عليه السلام في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عليه الماء مرّتين فإنّما هو ماء</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و قوله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ذكر المنيّ و شدده و جعله أشد من البول</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 الغسل بعد الإزالة، لأنّه إذا اقتضى البول الذي هو ماء التعدد، فاقتضاء ما فيه القوام و الثخانة له يكون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كون الإطلاقات مجملة و في مقام أصل التشريع باطلة، لكثرتها في موارد مختلفة و ابتلائية الحكم من كلّ جهة، فكيف يتصوّر فيها الإجمال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تقدم من عدم الاحتياج في هذه الابتلائيات إلى البيان من الشرع، و يكفي فيها عدم ثبوت الردع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الاستصحاب لا وجه لجريانه معه، مع إمكان المناقشة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مراتب النجاسات مختلفة موضوعا و حكما، كالقذارات الصورية، و المعلوم حصول مرتبة منها يعلم عادة بزوالها بالغسل مرّة واحدة، فيكون الشك في أصل الحدوث، لا البقاء حتّى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من القسم الأول من أقسام استصحاب الكليّ، فيجري فيه الاستصحاب 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ظواهر الأدلة أنّ النجاسة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 في رفعها مجرّد الصبّ، كبول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بد فيه من الغسل مرّتين، كبول غير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الغسل ثلاث مرّات، كالأواني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التعفير،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يكفي فيه مجرّد الغسل، كسائر النجاسات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التفصيل و التقسيم لا يبقى شك حتى يجري فيه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أن يصبّ الماء مستمرّا بعد زوالها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التعدد في سائر النجاسات أيضا، بل كونها غير الغسلة المزيلة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لأن يقال بتعلق الحكم بالجهة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حديث الصبّ على البول </w:t>
      </w:r>
      <w:r>
        <w:rPr>
          <w:rStyle w:val="FootnoteAnchor"/>
          <w:rtl w:val="true"/>
        </w:rPr>
        <w:footnoteReference w:id="40"/>
      </w:r>
      <w:r>
        <w:rPr>
          <w:rFonts w:ascii="Amiri" w:hAnsi="Amiri" w:eastAsia="Amiri" w:cs="Amiri"/>
          <w:color w:val="111111"/>
          <w:sz w:val="28"/>
          <w:sz w:val="28"/>
          <w:szCs w:val="28"/>
          <w:rtl w:val="true"/>
          <w:lang w:bidi="ar-SA"/>
        </w:rPr>
        <w:t>مرّتين فإنّه ماء، فالتعليل للاكتفاء بأصل الصبّ مرّتين، و لا يستفاد منه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التشديد في المنيّ، لأجل الاحتياج إلى الفرك و الدلك و الغسل لا لجهة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 صلّى الله عليه و آله و سلم في دم الحيض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حتّيه ثمَّ اقرصيه، ثمَّ اغسليه</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لا يدل على التعدد، لأنه مضافا الى قصور سنده، إرشاد إلى بيان ما لا يوجب التلوّث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كفاية المرّة، و تقتضيها سهولة الشريعة الغرّاء في مثل هذا الأمر العام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المقام من صغريات الأقلّ و الأكثر الذي ثبت الاكتفاء بالأقلّ في الدوران بينهما في الأصول، فراجع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تغير الماء بوصف النجس في الغسلة الأولى، للشك في الاكتفاء بها حينئذ عرفا، فيشك في شمول الإطلاق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 أو الشك فيه، فمقتضى الإطلاقات الكفاية، بل يظهر من إطلاق جمع كثير الاكتفاء بالمرّة، كفايتها مطلقا، و لو مع التغيير، فراجع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الغسل عرفا بعد زوال العين، فيشمله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لفظ التعدد و نحوه مورد دليل حتّى لا يتحقق الا مع الفصل، بخلاف ما ورد في بول غير الصبيّ، فقد ذكر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تحققهما عرفا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التعدد فللخروج عن خلاف مثل الشهيد الثاني و المحقق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كونها بعد الغسلة المزيلة فلما نسبه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الخلاف في الاكتفاء بالمرّة أو المرّتين إنّما هو بعد الغسلة المزيلة، فيكون قول الشهيد الثاني و المحقق الثاني رحمهما الله من اعتبار المرّتين بعدها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خلاف إطلاق الكلمات،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الأحوط التعدد في سائر النجاسات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التعدد بعد الغسلة المزيلة، فينافي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كونها غير الغسلة المزيلة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التعدد معها، فهو الذي أفتى رحمه الله قبيل ذلك بوجوبه، فكيف يحتاط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الصبّ و الغسل بالعموم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في جملة من الأخبار الأمر بالرش و النضح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الكلب أو الخنزير جافا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 الفأرة على الثياب إن لم ير أثر الرطوبة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المجوسي الذي لم يعلم نجاسته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و البدن اللذان شك في نجاستهما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الثوب على الكلب الميت يابسا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الجنب في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الجروح في مقعدته إن وجد الصفرة بعد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 الذي يبول و يلقى منه شدّة </w:t>
      </w:r>
      <w:r>
        <w:rPr>
          <w:rStyle w:val="FootnoteAnchor"/>
          <w:rtl w:val="true"/>
        </w:rPr>
        <w:footnoteReference w:id="44"/>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ذكر في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الشهرة استحباب مسح اليد بالتراب إن لاقت مع اليبوسة كلبا، أو خنزيرا، أو ثعلبا أو أرنبا، أو فأرة، أو وزغة، أو صافح ذميّا أو ناصبيّا معلنا بالعداوة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الحمل على التخيير بينه و بين الرش، لما تقدم من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40" w:name="pg12194_177492"/>
    </w:p>
    <w:p>
      <w:pPr>
        <w:pStyle w:val="Heading5"/>
        <w:numPr>
          <w:ilvl w:val="4"/>
          <w:numId w:val="1"/>
        </w:numPr>
        <w:rPr/>
      </w:pPr>
      <w:bookmarkStart w:id="41" w:name="__RefHeading___Toc5259645_417432637"/>
      <w:bookmarkStart w:id="42" w:name="_Toc16"/>
      <w:bookmarkEnd w:id="40"/>
      <w:bookmarkEnd w:id="41"/>
      <w:r>
        <w:rPr>
          <w:rtl w:val="true"/>
        </w:rPr>
        <w:t xml:space="preserve">مسألة </w:t>
      </w:r>
      <w:r>
        <w:rPr/>
        <w:t>5</w:t>
      </w:r>
      <w:r>
        <w:rPr>
          <w:rtl w:val="true"/>
        </w:rPr>
        <w:t xml:space="preserve">: </w:t>
      </w:r>
      <w:r>
        <w:rPr>
          <w:rtl w:val="true"/>
        </w:rPr>
        <w:t>يجب في الأواني إذا تنجست بغير الولوغ، الغسل ثلاث مرّات في الماء القليل</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الأواني إذا تنجست بغير الولوغ، الغسل ثلاث مرّات في الماء 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تنجست بالولوغ، التعفير</w:t>
      </w:r>
    </w:p>
    <w:p>
      <w:pPr>
        <w:pStyle w:val="BookText"/>
        <w:rPr/>
      </w:pPr>
      <w:r>
        <w:rPr>
          <w:rFonts w:ascii="Amiri" w:hAnsi="Amiri" w:eastAsia="Amiri" w:cs="Amiri"/>
          <w:color w:val="111111"/>
          <w:sz w:val="28"/>
          <w:sz w:val="28"/>
          <w:szCs w:val="28"/>
          <w:rtl w:val="true"/>
          <w:lang w:bidi="ar-SA"/>
        </w:rPr>
        <w:t>استحبابه في مثل الكلب و الخنزير، و لا يبعد استحباب الجمع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قطنا أو خرقة في الماء بحيث تحمل الماء و مسحه على محلّ النجس و كان بحيث جرى الماء، فمقتضى الإطلاقات كفايته في تحقق الغسل، كما لو فعل ذلك بغسلات الوضوء و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ترددت النجاسة بين ما يكتفي فيها بالمرّة أم لا، تجزي المرّة، 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 لأنّه من موارد الأقلّ و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موضع بالبول و موضع آخر بغيره من سائر النجاسات ثمَّ اشتبها، فالأحوط غسل كلّ من الموضعين مرّتين، لتنجز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لموثق عمار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عن الكوز و الإناء يكون قذرا، كيف يغسل؟ و كم مرّة يغسل؟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ثلاث مرّات، يصبّ فيه الماء فيحرّك فيه ثمَّ يفرغ منه، ثمَّ يصب فيه ماء آخر فيحرك فيه، ثمَّ يفرغ ذلك الماء، ثمَّ يصب فيه ماء آخر فيحرّك فيه ثمَّ يفرغ منه و قد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جمع منهم المحقق رحمه الله في النافع و العلامة في أكثر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الاكتفاء بالمرّة، تمسكا بالمطلق و تضعيفا للموثق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 محله من حجية الموثق فيكون مقيدا للمطلق، فلا وجه بعد ذلك للتمسك بالإطلاق، و لا الرجوع إلى البراءة، و لا إلى ما أرسله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روي غسلة واحدة</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لعدم اعتبار ذلك كلّه في مقابل الموثق</w:t>
      </w:r>
    </w:p>
    <w:p>
      <w:pPr>
        <w:pStyle w:val="BookText"/>
        <w:rPr/>
      </w:pPr>
      <w:r>
        <w:rPr>
          <w:rFonts w:ascii="Amiri" w:hAnsi="Amiri" w:eastAsia="Amiri" w:cs="Amiri"/>
          <w:color w:val="111111"/>
          <w:sz w:val="28"/>
          <w:sz w:val="28"/>
          <w:szCs w:val="28"/>
          <w:rtl w:val="true"/>
          <w:lang w:bidi="ar-SA"/>
        </w:rPr>
        <w:t xml:space="preserve">بالتراب مرّة، و بالماء بعده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الأولى أن يطرح فيها التراب من غير ماء و تمسح به، ثمَّ يجعل فيها شي‌ء من الماء و تمسح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w:t>
      </w:r>
    </w:p>
    <w:p>
      <w:pPr>
        <w:pStyle w:val="BookText"/>
        <w:rPr/>
      </w:pPr>
      <w:r>
        <w:rPr>
          <w:rFonts w:ascii="Amiri" w:hAnsi="Amiri" w:eastAsia="Amiri" w:cs="Amiri"/>
          <w:color w:val="111111"/>
          <w:sz w:val="28"/>
          <w:sz w:val="28"/>
          <w:szCs w:val="28"/>
          <w:rtl w:val="true"/>
          <w:lang w:bidi="ar-SA"/>
        </w:rPr>
        <w:t>الذي استقر المذهب على العمل به في هذه الأزمنة، فيكون النزاع في هذه المسألة صغرويّا،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موثق آخر لعمار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حكم الأواني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يأتي معنى الآنية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أصل التثليث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المنقول عن الانتصار و المنتهى، بل المحقق كما في المستند صحيح البقباق قال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انتهيت إلى الكلب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نجس لا تتوضّأ بفضله و اصبب ذلك الماء، و اغسله بالتراب أول مرّة ثمَّ بالماء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المعتبر و المنتهى </w:t>
      </w:r>
      <w:r>
        <w:rPr>
          <w:rStyle w:val="FootnoteAnchor"/>
          <w:rtl w:val="true"/>
        </w:rPr>
        <w:footnoteReference w:id="47"/>
      </w:r>
      <w:r>
        <w:rPr>
          <w:rFonts w:ascii="Amiri" w:hAnsi="Amiri" w:eastAsia="Amiri" w:cs="Amiri"/>
          <w:color w:val="111111"/>
          <w:sz w:val="28"/>
          <w:sz w:val="28"/>
          <w:szCs w:val="28"/>
          <w:rtl w:val="true"/>
          <w:lang w:bidi="ar-SA"/>
        </w:rPr>
        <w:t>، و موضع من الخلاف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زيادة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مضافا إلى الأصل،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اغسل الإناء ثلاث مرّات مرّة بالتراب و مرّتين بالماء</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وجود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لسان القدماء الذين كانوا مواظبين على نقل متون الأحاديث في مقام الفتوى، حتّى إنّ الشيخ الذي روى الصحيح بدون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الإجماع على وجوبهما، فلا يضرّ بعد ذلك خلوّ كتب الأحاديث التي بأيدينا عن لفظ المرّتين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المحقق رحمه الله غالبا يروي عن أصول ليس عندنا منها إلا أسماؤها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أنجسية الكلب من سائر النجاسات، كما في خبر البقباق</w:t>
      </w:r>
    </w:p>
    <w:p>
      <w:pPr>
        <w:pStyle w:val="BookText"/>
        <w:rPr/>
      </w:pPr>
      <w:r>
        <w:rPr>
          <w:rFonts w:ascii="Amiri" w:hAnsi="Amiri" w:eastAsia="Amiri" w:cs="Amiri"/>
          <w:color w:val="111111"/>
          <w:sz w:val="28"/>
          <w:sz w:val="28"/>
          <w:szCs w:val="28"/>
          <w:rtl w:val="true"/>
          <w:lang w:bidi="ar-SA"/>
        </w:rPr>
        <w:t xml:space="preserve">كان الأقوى كفاية الأول فقط، بل الثاني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التراب،</w:t>
      </w:r>
    </w:p>
    <w:p>
      <w:pPr>
        <w:pStyle w:val="BookText"/>
        <w:rPr/>
      </w:pPr>
      <w:r>
        <w:rPr>
          <w:rFonts w:ascii="Amiri" w:hAnsi="Amiri" w:eastAsia="Amiri" w:cs="Amiri"/>
          <w:color w:val="111111"/>
          <w:sz w:val="28"/>
          <w:sz w:val="28"/>
          <w:szCs w:val="28"/>
          <w:rtl w:val="true"/>
          <w:lang w:bidi="ar-SA"/>
        </w:rPr>
        <w:t xml:space="preserve">و غيره </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للتثليث اعتباره في مطلق الإناء المتنجس،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مقتضى القرائن حصول الوثوق بصدور ما رواه في المعتبر عن المعصوم عليه السلام، فلا يبقى مجال لتشكيك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كتب الأحاديث خالية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ذكره المحقق رحمه الله و تبعه غيره، كما لا وجه للبحث عن أنّ أصالة عدم الزيادة معارضة بأصالة عدم النقيصة، و عند الدوران تقدم أصالة عدم النقيصة، لاحتياج الزيادة إلى مئونة زائدة بخلاف النقيصة، فعند الدوران يجري الأصل في عدم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كلّه للوثوق بصدور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المعصوم عليه السلام من جهة القرائن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تقديم أصالة عدم النقيصة على أصالة عدم الزيادة إنّما هو فيما إذا لم تكن الزيادة موردا لفحص من رواها لاجتهاده و فتواه،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مجرى للأصل حينئذ، لأنّ المفروض أنّ من زادها بان على التفحّص 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يظهر من المستند أنّ رواية المعتبر لا تشتمل على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فاصبب 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كتب الأحاديث تشتمل عليها،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مدرك المشهور في تقديم التعفير على الغسل بالماء هو ما تقدم من الصحيح، حتّى بناء على ما ضبط في سائر كتب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الغسل سبعا، للأصل، و لموثق ابن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سأله عن الإناء يشرب فيه النبيذ،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سبع مرّات و كذلك الكلب</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محكوم بالصحيح، و الموثق محمول على الندب جمعا و إجماعا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المنساق عرفا من الغسل بالتراب ما هو المتفاهم من الغسل بالسدر</w:t>
      </w:r>
    </w:p>
    <w:p>
      <w:pPr>
        <w:pStyle w:val="BookText"/>
        <w:rPr/>
      </w:pPr>
      <w:r>
        <w:rPr>
          <w:rFonts w:ascii="Amiri" w:hAnsi="Amiri" w:eastAsia="Amiri" w:cs="Amiri"/>
          <w:color w:val="111111"/>
          <w:sz w:val="28"/>
          <w:sz w:val="28"/>
          <w:szCs w:val="28"/>
          <w:rtl w:val="true"/>
          <w:lang w:bidi="ar-SA"/>
        </w:rPr>
        <w:t xml:space="preserve">فلا يكفي عنه الرماد و الأشنان و النورة و نحوها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يكفي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أقسام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الولوغ شربه الماء، أو مائعا آخر بطرف لسانه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يقوى إلحاق لطعه الإناء بشربه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وقوع لعاب فمه، فالأقوى</w:t>
      </w:r>
    </w:p>
    <w:p>
      <w:pPr>
        <w:pStyle w:val="BookText"/>
        <w:rPr/>
      </w:pPr>
      <w:r>
        <w:rPr>
          <w:rFonts w:ascii="Amiri" w:hAnsi="Amiri" w:eastAsia="Amiri" w:cs="Amiri"/>
          <w:color w:val="111111"/>
          <w:sz w:val="28"/>
          <w:sz w:val="28"/>
          <w:szCs w:val="28"/>
          <w:rtl w:val="true"/>
          <w:lang w:bidi="ar-SA"/>
        </w:rPr>
        <w:t>و الصابون و نحوهما في رفع القذارات،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يدك بالصابون أولا، ثمَّ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فالمتفاهم من الدليل هو الثاني، و استفادة الأول خلاف الظاهر، و الأحوط الجمع بينهما، لأنّه جمع بين المحتملين من الدليل و إن كان أحدهما ضعيفا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لخروجها عن مورد الدليل موضوعا، بلا فرق بين حالتي الاختيار و الاضطرار، لعدم الدليل على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الاجتزاء عند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كفاية الرمل فيدور مدار صدق التراب عليه عرفا، فيكفي مع الصدق، و لا يكفي مع الشك، فكيف مع عدم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الفرق بين أقسام التراب، فللإطلاق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لفظ الولوغ في حديث معتبر حتّى يحتاج إلى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الوارد في لفظ الفضل، كما تقدم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كونه ملازما للولوغ الذي وقع في تعبيرات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 إناء أحدكم إذا ولغ فيه الكلب أن يغسل سبع مرات أولاهن بالتراب</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الجزم بالأولوية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نقلا و تحصيلا شهرة كادت تبلغ الإجماع قصر الحكم على الولوغ</w:t>
      </w:r>
      <w:r>
        <w:rPr>
          <w:rFonts w:eastAsia="Amiri" w:cs="Amiri" w:ascii="Amiri" w:hAnsi="Amiri"/>
          <w:color w:val="111111"/>
          <w:sz w:val="28"/>
          <w:szCs w:val="28"/>
          <w:rtl w:val="true"/>
          <w:lang w:bidi="ar-SA"/>
        </w:rPr>
        <w:t>».</w:t>
      </w:r>
      <w:bookmarkStart w:id="43" w:name="pg12194_177496"/>
    </w:p>
    <w:p>
      <w:pPr>
        <w:pStyle w:val="BookText"/>
        <w:rPr/>
      </w:pPr>
      <w:bookmarkEnd w:id="43"/>
      <w:r>
        <w:rPr>
          <w:rFonts w:ascii="Amiri" w:hAnsi="Amiri" w:eastAsia="Amiri" w:cs="Amiri"/>
          <w:color w:val="111111"/>
          <w:sz w:val="28"/>
          <w:sz w:val="28"/>
          <w:szCs w:val="28"/>
          <w:rtl w:val="true"/>
          <w:lang w:bidi="ar-SA"/>
        </w:rPr>
        <w:t xml:space="preserve">فيه عدم اللحوق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إجراء الحكم المذكور في مطلق مباشرته و لو كان بغير اللسان من سائر الأعضاء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وقوع شعره، أو عرقه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الإناء</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5259647_417432637"/>
      <w:bookmarkStart w:id="45" w:name="_Toc17"/>
      <w:bookmarkEnd w:id="44"/>
      <w:r>
        <w:rPr>
          <w:rtl w:val="true"/>
        </w:rPr>
        <w:t xml:space="preserve">مسألة </w:t>
      </w:r>
      <w:r>
        <w:rPr/>
        <w:t>6</w:t>
      </w:r>
      <w:r>
        <w:rPr>
          <w:rtl w:val="true"/>
        </w:rPr>
        <w:t xml:space="preserve">: </w:t>
      </w:r>
      <w:r>
        <w:rPr>
          <w:rtl w:val="true"/>
        </w:rPr>
        <w:t>يجب في ولوغ الخنزير غسل الإناء سبع مرّات</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ولوغ الخنزير غسل الإناء سبع مرّات،</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جمودا على مورد النص، إذ لا يصدق الفضل الوارد فيه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المتشرعة بحسب ارتكازاتهم لا يفرّقون بينه و بين الولوغ و اللطع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الكلام في اعتبار هذه المرتكزات في مقابل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الدليل من باب ذكر أحد المصاديق، لا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مخالفة الصدوقين و المفيد و غيرهم، و استوجهه في الجواهر استصحابا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محكوم بالإطلاقات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ذكر الفضل في الصحيح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عهدة إثباته على مدّعيه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الفاضل في النهاية فألحقها بفضله، لما تقدم في سابقة مع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بالماء سائر المائعات، و قال في الجواهر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القطع بالإلحاق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يقتضيه إطلاق أكثر الفتاوى، كما في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وقعت في الإناء نجاسة قبل تمام غسله تداخلت مع الولوغ فيما يتساويان، و يختص الزائد بالزائد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الدلك في التعفير، للأصل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حكم التعفير في غسالة الولوغ، للأصل بعد عدم الدليل، و إن كان الأحوط الجريان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ولغ الكلب في إناء و صب ماء الولوغ في إناء آخر و هكذا، فالظاهر جريان الحكم على الجميع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الحكم في وقوع بول الكلب أو خرئه في إناء، و إن </w:t>
      </w:r>
      <w:bookmarkStart w:id="46" w:name="pg12194_177497"/>
    </w:p>
    <w:p>
      <w:pPr>
        <w:pStyle w:val="BookText"/>
        <w:rPr/>
      </w:pPr>
      <w:bookmarkEnd w:id="46"/>
      <w:r>
        <w:rPr>
          <w:rFonts w:ascii="Amiri" w:hAnsi="Amiri" w:eastAsia="Amiri" w:cs="Amiri"/>
          <w:color w:val="111111"/>
          <w:sz w:val="28"/>
          <w:sz w:val="28"/>
          <w:szCs w:val="28"/>
          <w:rtl w:val="true"/>
          <w:lang w:bidi="ar-SA"/>
        </w:rPr>
        <w:t xml:space="preserve">و كذا في موت الجرذ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الكبير من الفأرة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في الخنزير التعفير قبل السبع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الأقوى عدم وجوبه</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5259649_417432637"/>
      <w:bookmarkStart w:id="48" w:name="_Toc18"/>
      <w:bookmarkEnd w:id="47"/>
      <w:r>
        <w:rPr>
          <w:rtl w:val="true"/>
        </w:rPr>
        <w:t xml:space="preserve">مسألة </w:t>
      </w:r>
      <w:r>
        <w:rPr/>
        <w:t>7</w:t>
      </w:r>
      <w:r>
        <w:rPr>
          <w:rtl w:val="true"/>
        </w:rPr>
        <w:t xml:space="preserve">: </w:t>
      </w:r>
      <w:r>
        <w:rPr>
          <w:rtl w:val="true"/>
        </w:rPr>
        <w:t>يستحب في ظروف الخمر الغسل سبعا</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في ظروف الخمر الغسل سبعا، و الأقوى كونها كسائر الظروف في كفاية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الجريان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إلى الفاضل و أكثر من تأخر عنه، لصحيح ابن جعفر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خنزير يشرب من إناء 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سبع مرّات</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السند صحيح، و الدلالة تامة، فالحكم كما ذكره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إلى المشهور، لقول الصادق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الإناء الذي تصيب فيه الجرذ ميتا سبع مرّات</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بالثلاث،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لا دليل عليه في مقابل الموثق، و ادعي الإجماع على كفاية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بلوغه حدّ الاعتبار مشكل، بل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 اللغويين منهم صاحب العين، و يشهد له العرف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الشيخ رحمه الله و من تبعه لإطلاق الكلب عليه أحيانا كما يطلق على سائر السباع أيضا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في مطلق الظروف مضافا إلى موثق عمار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قدح أو إناء يشرب فيه الخمر،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يجزيه أن يصبّ</w:t>
      </w:r>
      <w:bookmarkStart w:id="49" w:name="pg12194_177498"/>
    </w:p>
    <w:p>
      <w:pPr>
        <w:pStyle w:val="Heading5"/>
        <w:numPr>
          <w:ilvl w:val="4"/>
          <w:numId w:val="1"/>
        </w:numPr>
        <w:rPr/>
      </w:pPr>
      <w:bookmarkStart w:id="50" w:name="__RefHeading___Toc5259651_417432637"/>
      <w:bookmarkStart w:id="51" w:name="_Toc19"/>
      <w:bookmarkEnd w:id="49"/>
      <w:bookmarkEnd w:id="50"/>
      <w:r>
        <w:rPr>
          <w:rtl w:val="true"/>
        </w:rPr>
        <w:t xml:space="preserve">مسألة </w:t>
      </w:r>
      <w:r>
        <w:rPr/>
        <w:t>8</w:t>
      </w:r>
      <w:r>
        <w:rPr>
          <w:rtl w:val="true"/>
        </w:rPr>
        <w:t xml:space="preserve">: </w:t>
      </w:r>
      <w:r>
        <w:rPr>
          <w:rtl w:val="true"/>
        </w:rPr>
        <w:t>التراب الذي يعفّر به، يجب أن يكون طاهرا قبل الاستعمال</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الذي يعفّر به، يجب أن يكون طاهرا قبل الاستعمال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يدلكه بيده و يغسله ثلاث مرّات</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جمع منهم الشهيد و المحقق رحمهما الله وجوب الغسل سبعا لموثقة الآخر عنه عليه السلام أيضا في الإناء يشرب فيه النبيذ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سبع مرّات و كذلك الكلب</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محمول على الندب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كفاية المرّة، لإطلاق قوله عليه السلام في موثقة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مقيد بالموثق الأول الظاهر في وجوب التثليث و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يدلكه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الندب بقرينة خارجيّة لا يستلزم رفع اليد عن ظهور بقية الحديث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 التعدد في الظروف مطلقا في الموارد الخاصة بما إذا تنجس داخلها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تنجس خارجها فقط، فمقتضى الإطلاقات كفاية المرّة إلا في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مورد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و الإناء و نحوهما، و لا يصدق ذلك كلّه على الطرف الخارج، و إن كان الأحوط الإلحاق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 منهم الشهيد و المحقق الثاني، لاستصحاب بقاء النجاسة، و المتبادر من إطلاق الأدلة، و في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 إناء أحدكم إذا ولغ فيه الكلب أن يغسله سبع مرات أولاهن بالتراب</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المتبادر من الطهور ما كان طاهرا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إطلاق كلمات</w:t>
      </w:r>
      <w:bookmarkStart w:id="52" w:name="pg12194_177499"/>
    </w:p>
    <w:p>
      <w:pPr>
        <w:pStyle w:val="Heading5"/>
        <w:numPr>
          <w:ilvl w:val="4"/>
          <w:numId w:val="1"/>
        </w:numPr>
        <w:rPr/>
      </w:pPr>
      <w:bookmarkStart w:id="53" w:name="__RefHeading___Toc5259653_417432637"/>
      <w:bookmarkStart w:id="54" w:name="_Toc20"/>
      <w:bookmarkEnd w:id="52"/>
      <w:bookmarkEnd w:id="53"/>
      <w:r>
        <w:rPr>
          <w:rtl w:val="true"/>
        </w:rPr>
        <w:t xml:space="preserve">مسألة </w:t>
      </w:r>
      <w:r>
        <w:rPr/>
        <w:t>9</w:t>
      </w:r>
      <w:r>
        <w:rPr>
          <w:rtl w:val="true"/>
        </w:rPr>
        <w:t xml:space="preserve">: </w:t>
      </w:r>
      <w:r>
        <w:rPr>
          <w:rtl w:val="true"/>
        </w:rPr>
        <w:t>إذا كان الإناء ضيّقا لا يمكن مسحه بالتراب</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الإناء ضيّقا لا يمكن مسحه بالتراب فالظاهر كفاية جعل التراب فيه و تحريكه إلى أن يصل إلى جميع أطرافه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مما لا يمكن فيه ذلك، فالظاهر بقاؤه على النجاسة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عند من يقول بسقوط التعفير في الغسل بالماء الكثير</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5259655_417432637"/>
      <w:bookmarkStart w:id="56" w:name="_Toc21"/>
      <w:bookmarkEnd w:id="55"/>
      <w:r>
        <w:rPr>
          <w:rtl w:val="true"/>
        </w:rPr>
        <w:t xml:space="preserve">مسألة </w:t>
      </w:r>
      <w:r>
        <w:rPr/>
        <w:t>10</w:t>
      </w:r>
      <w:r>
        <w:rPr>
          <w:rtl w:val="true"/>
        </w:rPr>
        <w:t xml:space="preserve">: </w:t>
      </w:r>
      <w:r>
        <w:rPr>
          <w:rtl w:val="true"/>
        </w:rPr>
        <w:t>لا يجري حكم التعفير في غير الظروف</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حكم التعفير في غير الظروف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w:t>
      </w:r>
    </w:p>
    <w:p>
      <w:pPr>
        <w:pStyle w:val="BookText"/>
        <w:rPr/>
      </w:pPr>
      <w:r>
        <w:rPr>
          <w:rFonts w:ascii="Amiri" w:hAnsi="Amiri" w:eastAsia="Amiri" w:cs="Amiri"/>
          <w:color w:val="111111"/>
          <w:sz w:val="28"/>
          <w:sz w:val="28"/>
          <w:szCs w:val="28"/>
          <w:rtl w:val="true"/>
          <w:lang w:bidi="ar-SA"/>
        </w:rPr>
        <w:t>جمع عدم الاعتبار جمودا على إطلاق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إطلاق كلماتهم في مقام البيان من هذه الجهة مشكل، و تقدم أنّ المتبادر من إطلاق الأدلة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فالجمود على إطلاقها أشكل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غسله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 فيشمله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لاشتراط الطهارة بالتعفير، فبامتناعه يمنع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سقوطه في مثل الفرض، لانصراف الأدلة عنه دعوى بلا شاهد، كما أنّ دعوى بدلية الماء عنه حينئذ تحتاج إلى دليل، و 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الكلمات و المتفاهم من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العمدة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يتوضّأ بفضله و اصبب ذلك الماء</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 و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 إناء أحدكم إذا ولغ فيه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هو الظرف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لظهور النص و الفتوى بدوران الحكم مدار الإناء، فلو لطع الكلب ثوبا أو جسدا لم يجب التعفير، بل لو ولغ بماء في كفّ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موضوع في ثوب و نحوه لا تعفير، بناء على ذلك و لكن لا يخلو من نظر</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النظر احتمال أن يكون ما يستفاد من النص و الفتوى من باب المثال، لا التخصيص، فلا فرق حينئذ بين الإناء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ما تقدم من دعوى</w:t>
      </w:r>
      <w:bookmarkStart w:id="57" w:name="pg12194_177500"/>
    </w:p>
    <w:p>
      <w:pPr>
        <w:pStyle w:val="BookText"/>
        <w:rPr/>
      </w:pPr>
      <w:bookmarkEnd w:id="57"/>
      <w:r>
        <w:rPr>
          <w:rFonts w:ascii="Amiri" w:hAnsi="Amiri" w:eastAsia="Amiri" w:cs="Amiri"/>
          <w:color w:val="111111"/>
          <w:sz w:val="28"/>
          <w:sz w:val="28"/>
          <w:szCs w:val="28"/>
          <w:rtl w:val="true"/>
          <w:lang w:bidi="ar-SA"/>
        </w:rPr>
        <w:t xml:space="preserve">تنجس بالكلب و لو بماء ولوغه أو بلطعه، نعم، لا فرق بين أقسام الظروف في وجوب التعفير، حتّى مثل الدلو، لو شرب الكلب منه، بل و القربة و المطهرة و ما أشبه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5259657_417432637"/>
      <w:bookmarkStart w:id="59" w:name="_Toc22"/>
      <w:bookmarkEnd w:id="58"/>
      <w:r>
        <w:rPr>
          <w:rtl w:val="true"/>
        </w:rPr>
        <w:t xml:space="preserve">مسألة </w:t>
      </w:r>
      <w:r>
        <w:rPr/>
        <w:t>11</w:t>
      </w:r>
      <w:r>
        <w:rPr>
          <w:rtl w:val="true"/>
        </w:rPr>
        <w:t xml:space="preserve">: </w:t>
      </w:r>
      <w:r>
        <w:rPr>
          <w:rtl w:val="true"/>
        </w:rPr>
        <w:t>لا يتكرّر التعفير بتكرر الولوغ من كلب واحد أو أزيد</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يتكرّر التعفير بتكرر الولوغ من كلب واحد أو أزيد، بل يكفي التعفير مرّة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5259659_417432637"/>
      <w:bookmarkStart w:id="61" w:name="_Toc23"/>
      <w:bookmarkEnd w:id="60"/>
      <w:r>
        <w:rPr>
          <w:rtl w:val="true"/>
        </w:rPr>
        <w:t xml:space="preserve">مسألة </w:t>
      </w:r>
      <w:r>
        <w:rPr/>
        <w:t>12</w:t>
      </w:r>
      <w:r>
        <w:rPr>
          <w:rtl w:val="true"/>
        </w:rPr>
        <w:t xml:space="preserve">: </w:t>
      </w:r>
      <w:r>
        <w:rPr>
          <w:rtl w:val="true"/>
        </w:rPr>
        <w:t>يجب تقديم التعفير على الغسلتين</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تقديم التعفير على الغسلتين، فلو عكس لم يطهر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5259661_417432637"/>
      <w:bookmarkStart w:id="63" w:name="_Toc24"/>
      <w:bookmarkEnd w:id="62"/>
      <w:r>
        <w:rPr>
          <w:rtl w:val="true"/>
        </w:rPr>
        <w:t xml:space="preserve">مسألة </w:t>
      </w:r>
      <w:r>
        <w:rPr/>
        <w:t>13</w:t>
      </w:r>
      <w:r>
        <w:rPr>
          <w:rtl w:val="true"/>
        </w:rPr>
        <w:t xml:space="preserve">: </w:t>
      </w:r>
      <w:r>
        <w:rPr>
          <w:rtl w:val="true"/>
        </w:rPr>
        <w:t>إذا غسل الإناء بالماء الكثير لا يعتبر فيه التثليث</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 الإناء بالماء الكثير لا يعتبر فيه التثليث، بل يكفي مرّة واحدة حتّى في إناء الولوغ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w:t>
      </w:r>
    </w:p>
    <w:p>
      <w:pPr>
        <w:pStyle w:val="BookText"/>
        <w:rPr/>
      </w:pPr>
      <w:r>
        <w:rPr>
          <w:rFonts w:ascii="Amiri" w:hAnsi="Amiri" w:eastAsia="Amiri" w:cs="Amiri"/>
          <w:color w:val="111111"/>
          <w:sz w:val="28"/>
          <w:sz w:val="28"/>
          <w:szCs w:val="28"/>
          <w:rtl w:val="true"/>
          <w:lang w:bidi="ar-SA"/>
        </w:rPr>
        <w:t>القطع بعدم الفرق بين الماء و سائر المائعات، مع أنّ مورد النص و الفتوى هو الولوغ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فضل الماء بالنسبة إلى الجميع، بل الظاهر صدق الإناء أيضا، إذ المراد به في المقام وعاء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و لا إشكال، لظهور الجنسية من الصحيح </w:t>
      </w:r>
      <w:r>
        <w:rPr>
          <w:rStyle w:val="FootnoteAnchor"/>
          <w:rtl w:val="true"/>
        </w:rPr>
        <w:footnoteReference w:id="61"/>
      </w:r>
      <w:r>
        <w:rPr>
          <w:rFonts w:ascii="Amiri" w:hAnsi="Amiri" w:eastAsia="Amiri" w:cs="Amiri"/>
          <w:color w:val="111111"/>
          <w:sz w:val="28"/>
          <w:sz w:val="28"/>
          <w:szCs w:val="28"/>
          <w:rtl w:val="true"/>
          <w:lang w:bidi="ar-SA"/>
        </w:rPr>
        <w:t>التي لا يتفاوت فيها القليل و الكثير كباقي النجاسات كذا في الجواهر، و قريب منه في المستند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النّص </w:t>
      </w:r>
      <w:r>
        <w:rPr>
          <w:rStyle w:val="FootnoteAnchor"/>
          <w:rtl w:val="true"/>
        </w:rPr>
        <w:footnoteReference w:id="62"/>
      </w:r>
      <w:r>
        <w:rPr>
          <w:rFonts w:ascii="Amiri" w:hAnsi="Amiri" w:eastAsia="Amiri" w:cs="Amiri"/>
          <w:color w:val="111111"/>
          <w:sz w:val="28"/>
          <w:sz w:val="28"/>
          <w:szCs w:val="28"/>
          <w:rtl w:val="true"/>
          <w:lang w:bidi="ar-SA"/>
        </w:rPr>
        <w:t>و الفتوى في تقديم التعفير عليهما، بل الصحيح نص في ذلك</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العلامة و الشهيدين و المحقق الثاني، بل نسبه في الحدائق إلى المشهور بين الأصحاب، لعموم قوله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يراه المطر فقد طهر</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و قوله عليه السلام مشيرا إلى غدير من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لا يصيب شيئا الا و قد طهر</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عدم القول بالفصل بينهما و بين الجاري، أو القطع بعدم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بعد ذلك لاستصحاب 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ما ورد </w:t>
      </w:r>
      <w:r>
        <w:rPr>
          <w:rStyle w:val="FootnoteAnchor"/>
          <w:rtl w:val="true"/>
        </w:rPr>
        <w:footnoteReference w:id="66"/>
      </w:r>
      <w:r>
        <w:rPr>
          <w:rFonts w:ascii="Amiri" w:hAnsi="Amiri" w:eastAsia="Amiri" w:cs="Amiri"/>
          <w:color w:val="111111"/>
          <w:sz w:val="28"/>
          <w:sz w:val="28"/>
          <w:szCs w:val="28"/>
          <w:rtl w:val="true"/>
          <w:lang w:bidi="ar-SA"/>
        </w:rPr>
        <w:t>في تطهير الإناء ظاهر في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يستدل به على سقوط التثليث في المعتصم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ظهور ما ورد في تطهير الإناء في القليل ظهورا يصح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الغلبة الخارجية في عصر صدور الرواية كانت للقليل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لأجل ذلك و لا اعتبار بمثله،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ثبوت العموم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يراه المطر فقد طهر</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مقدم على الجميع، لما تقرر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العام الوضعيّ مقدم على إطلاق المطلق مطلقا </w:t>
      </w:r>
      <w:r>
        <w:rPr>
          <w:rStyle w:val="FootnoteAnchor"/>
          <w:rtl w:val="true"/>
        </w:rPr>
        <w:footnoteReference w:id="68"/>
      </w:r>
      <w:r>
        <w:rPr>
          <w:rFonts w:ascii="Amiri" w:hAnsi="Amiri" w:eastAsia="Amiri" w:cs="Amiri"/>
          <w:color w:val="111111"/>
          <w:sz w:val="28"/>
          <w:sz w:val="28"/>
          <w:szCs w:val="28"/>
          <w:rtl w:val="true"/>
          <w:lang w:bidi="ar-SA"/>
        </w:rPr>
        <w:t>، فإن ثبت عدم الفصل بينه و بين الجاري و الكرّ، أو تحقق القطع بعدم الفرق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فيصح التفصيل بين المطر و غيره من المياه المعتصمة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كون الجاري كالمطر قريب عند الناس، لاشتراكهما في الجريان، و لعلّه لهذا نسب إلى الشيخ رحمه الله في المبسوط و المحقق رحمه الله في المعتبر عدم سقوط التعدد في الراكد من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صحيح لو لا حكومة قوله عليه السلام في الغدير من الماء</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لا يصيب شيئا الا و قد طهّره</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bookmarkStart w:id="64" w:name="pg12194_177502"/>
    </w:p>
    <w:p>
      <w:pPr>
        <w:pStyle w:val="BookText"/>
        <w:rPr/>
      </w:pPr>
      <w:bookmarkEnd w:id="64"/>
      <w:r>
        <w:rPr>
          <w:rFonts w:ascii="Amiri" w:hAnsi="Amiri" w:eastAsia="Amiri" w:cs="Amiri"/>
          <w:color w:val="111111"/>
          <w:sz w:val="28"/>
          <w:sz w:val="28"/>
          <w:szCs w:val="28"/>
          <w:rtl w:val="true"/>
          <w:lang w:bidi="ar-SA"/>
        </w:rPr>
        <w:t xml:space="preserve">عدم سقوط التعفير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يخلو عن قوة و الأحوط التثليث حتّى في الكثير</w:t>
      </w:r>
    </w:p>
    <w:p>
      <w:pPr>
        <w:pStyle w:val="Heading5"/>
        <w:numPr>
          <w:ilvl w:val="4"/>
          <w:numId w:val="1"/>
        </w:numPr>
        <w:rPr/>
      </w:pPr>
      <w:bookmarkStart w:id="65" w:name="__RefHeading___Toc5259663_417432637"/>
      <w:bookmarkStart w:id="66" w:name="_Toc25"/>
      <w:bookmarkEnd w:id="65"/>
      <w:r>
        <w:rPr>
          <w:rtl w:val="true"/>
        </w:rPr>
        <w:t xml:space="preserve">مسألة </w:t>
      </w:r>
      <w:r>
        <w:rPr/>
        <w:t>14</w:t>
      </w:r>
      <w:r>
        <w:rPr>
          <w:rtl w:val="true"/>
        </w:rPr>
        <w:t xml:space="preserve">: </w:t>
      </w:r>
      <w:r>
        <w:rPr>
          <w:rtl w:val="true"/>
        </w:rPr>
        <w:t>في غسل الإناء بالماء القليل</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غسل الإناء بالماء القليل، يكفي صبّ الماء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إدارته إلى أطرافه، ثمَّ صبه على الأرض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يكفي أن يملأه ماء ثمَّ يفرغه ثلاث مرّات</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5259665_417432637"/>
      <w:bookmarkStart w:id="68" w:name="_Toc26"/>
      <w:bookmarkEnd w:id="67"/>
      <w:r>
        <w:rPr>
          <w:rtl w:val="true"/>
        </w:rPr>
        <w:t xml:space="preserve">مسألة </w:t>
      </w:r>
      <w:r>
        <w:rPr/>
        <w:t>15</w:t>
      </w:r>
      <w:r>
        <w:rPr>
          <w:rtl w:val="true"/>
        </w:rPr>
        <w:t xml:space="preserve">: </w:t>
      </w:r>
      <w:r>
        <w:rPr>
          <w:rtl w:val="true"/>
        </w:rPr>
        <w:t>إذا شك في متنجس</w:t>
      </w:r>
      <w:r>
        <w:rPr>
          <w:rtl w:val="true"/>
        </w:rPr>
        <w:t xml:space="preserve">: </w:t>
      </w:r>
      <w:r>
        <w:rPr>
          <w:rtl w:val="true"/>
        </w:rPr>
        <w:t>أنّه من الظروف</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الظروف حتّى يعتبر غسله ثلاث مرّات أو غيره حتّى يكفي فيه المرّة، فالظاهر كفاية المرّة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في الحدائق إلى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التعدد في الكثير و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كان التثليث طريقا إلى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كانت له موضوعية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للمبالغة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التثليث حتّى في المعتصم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المشهور، لإطلاق النص و الفتوى، و أصالة بقاء النجاسة بدونه، لأنّه بمنزلة الغسل بالصابون و نحوه لإزالة القذارة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يفرّق العرف في مثله بين القليل و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التمسك بعموم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يراه المطر فقد طهر</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لنفي التعفير، لعدم كونه في مقام البيان من هذه الجهة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هذه الكيفية في موثق عمار </w:t>
      </w:r>
      <w:r>
        <w:rPr>
          <w:rStyle w:val="FootnoteAnchor"/>
          <w:rtl w:val="true"/>
        </w:rPr>
        <w:footnoteReference w:id="71"/>
      </w:r>
      <w:r>
        <w:rPr>
          <w:rFonts w:ascii="Amiri" w:hAnsi="Amiri" w:eastAsia="Amiri" w:cs="Amiri"/>
          <w:color w:val="111111"/>
          <w:sz w:val="28"/>
          <w:sz w:val="28"/>
          <w:szCs w:val="28"/>
          <w:rtl w:val="true"/>
          <w:lang w:bidi="ar-SA"/>
        </w:rPr>
        <w:t>، و الظاهر أنّه لا موضوعية فيها بالخصوص، بل المناط كلّه إحاطة الماء بالمحلّ، فتجزي الكيفية التي ذكرت في المتن أيضا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البين أصل موضوعيّ يقتضي كونه من الظروف أو عدم كونه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 يعمل به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ذلك في البين و كانت الشبهة مفهومية، كما إذا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القربة إناء أم لا؟ فالمرجع فيه إطلاق ما دل على كفاية المرّة، لما ثبت في الأصول من أنّه مع إجمال المخصص أو المقيد، و تردده بين الأقلّ و الأكثر يرجع فيه إلى العام أو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الشبهة مصداقية، فإن قلنا بجريان أصالة عدم الظرفية بالعدم الأزلي، كما هو التحقيق، فيتحقق موضوع العام أو المطلق، فيكتفي بالمرّة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قيل بعدم جريانها، لكونها خلاف أنظار المتشرعة، فالمرجع استصحاب بقاء النجاسة، فلا يكتفي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الإناء مملوءا من الماء و ولغ فيه الكلب وجب تعفير جميعه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يكن مملوءا و كان الماء إلى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التعفير بمقدار ما كان فيه الماء دون البقية، إلا مع وصول ماء الولوغ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الإناء فارغا و لطع الكلب بعض مواضعه يختص وجوب التعفير بموضع اللطع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الإناء بين اثنين أو أكثر و لم يمكن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تعفير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تردد محلّ ولوغه بين ما يجب تعفيره كالإناء و ما لا يجب كالكرّ و نحوه، لا يجب تعفير الإناء و كذا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الولوغ و عدمه، يبنى على العدم، للأصل و يثبت الولوغ بالعلم و البينة و إخبار ذي 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الإناء بين الصغير و الكبير، و جميع أنواع موادة،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أزيد من الكرّ و ولغ فيه لا يجري عليه الحكم لعدم التنجس في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ماؤه بقدر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أقلّ منه، أو كان فيه مائع آخر غير الماء يجري عليه الحكم، للإطلاقات و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في البين الا دعوى الانصراف عن الظروف الكبار، و هي ممنوعة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ظرف فيه ماء قليل، و لكن كان متصلا بأنبوب إلى المعتصم، لا يجري عليه الحكم، إذ لا حكم للولوغ في مورد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w:t>
      </w:r>
      <w:bookmarkStart w:id="69" w:name="pg12194_177504"/>
    </w:p>
    <w:p>
      <w:pPr>
        <w:pStyle w:val="Heading5"/>
        <w:numPr>
          <w:ilvl w:val="4"/>
          <w:numId w:val="1"/>
        </w:numPr>
        <w:rPr/>
      </w:pPr>
      <w:bookmarkStart w:id="70" w:name="__RefHeading___Toc5259667_417432637"/>
      <w:bookmarkStart w:id="71" w:name="_Toc27"/>
      <w:bookmarkEnd w:id="69"/>
      <w:bookmarkEnd w:id="70"/>
      <w:r>
        <w:rPr>
          <w:rtl w:val="true"/>
        </w:rPr>
        <w:t xml:space="preserve">مسألة </w:t>
      </w:r>
      <w:r>
        <w:rPr/>
        <w:t>16</w:t>
      </w:r>
      <w:r>
        <w:rPr>
          <w:rtl w:val="true"/>
        </w:rPr>
        <w:t xml:space="preserve">: </w:t>
      </w:r>
      <w:r>
        <w:rPr>
          <w:rtl w:val="true"/>
        </w:rPr>
        <w:t>يشترط في الغسل بالماء القليل، انفصال الغسالة على المتعارف</w:t>
      </w:r>
      <w:bookmarkEnd w:id="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الغسل بالماء القليل، انفصال الغسالة على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مثل البدن و نحوه مما لا ينفذ فيه الماء</w:t>
      </w:r>
    </w:p>
    <w:p>
      <w:pPr>
        <w:pStyle w:val="BookText"/>
        <w:rPr/>
      </w:pPr>
      <w:r>
        <w:rPr>
          <w:rFonts w:ascii="Amiri" w:hAnsi="Amiri" w:eastAsia="Amiri" w:cs="Amiri"/>
          <w:color w:val="111111"/>
          <w:sz w:val="28"/>
          <w:sz w:val="28"/>
          <w:szCs w:val="28"/>
          <w:rtl w:val="true"/>
          <w:lang w:bidi="ar-SA"/>
        </w:rPr>
        <w:t>لو كان ولوغه حين جريان المطر على الإناء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بنجاسة إناء و لم يعلم أنّها بالولوغ أو بغيره لا يجب التعفير،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ظرف مشتملا على دهن 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فلطع الكلب موضعا من الدهن بحيث لم يسر لطعه إلى الظرف لا يجري الحكم بالنسبة إلى الظرف، لعدم صدق اللطع بالنسبة إليه، بل يطرح موضع اللطع من الدهن، و يكون الباقي طاهرا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بالولوغ، و شك في أنّه من الهر أو الكلب لا يجري عليه الحكم،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ولغ كلب في إناء الغير وجب التعفير على من يستعمل الإناء، لأنّ وجوبه مقدميّ للاستعمال و إن حصل به نقص في الإناء لا يضمنه صاحب الكلب، و الأحوط الاسترضاء في صورة التسبيب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التطهير بالتعفير العلم و الالتفات إلى أنّ الإناء تنجس بالولوغ، فلو عفر الإناء لإزالة الدسومة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غسله ثلاث مرّات، ثمَّ علم بالولوغ لا يجب عليه تجديد التعفير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الفقهاء، بل الثابت بمرتكز العقلاء، فضلا عن المتشرعة، فإنّهم يرون القذارة باقية ما دامت غسالتها باقية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وردت أدلّة التطهير </w:t>
      </w:r>
      <w:r>
        <w:rPr>
          <w:rStyle w:val="FootnoteAnchor"/>
          <w:rtl w:val="true"/>
        </w:rPr>
        <w:footnoteReference w:id="7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مستدرك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طبق هذه المرتكزات و لم يرد من الشارع ردع و تخطئة</w:t>
      </w:r>
    </w:p>
    <w:p>
      <w:pPr>
        <w:pStyle w:val="BookText"/>
        <w:rPr/>
      </w:pPr>
      <w:r>
        <w:rPr>
          <w:rFonts w:ascii="Amiri" w:hAnsi="Amiri" w:eastAsia="Amiri" w:cs="Amiri"/>
          <w:color w:val="111111"/>
          <w:sz w:val="28"/>
          <w:sz w:val="28"/>
          <w:szCs w:val="28"/>
          <w:rtl w:val="true"/>
          <w:lang w:bidi="ar-SA"/>
        </w:rPr>
        <w:t xml:space="preserve">يكفي صبّ الماء عليه، و انفصال معظم الماء، و في مثل الثياب و الفرش مما ينفذ فيه الماء لا بد من عصره أو ما يقوم مقامه، كما إذا داسه برجله، أو غمزه بكفّه، أو نحو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يلزم انفصال تمام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الفرك أو الدّلك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إذا كان فيه عين النجس</w:t>
      </w:r>
    </w:p>
    <w:p>
      <w:pPr>
        <w:pStyle w:val="BookText"/>
        <w:rPr/>
      </w:pPr>
      <w:r>
        <w:rPr>
          <w:rFonts w:ascii="Amiri" w:hAnsi="Amiri" w:eastAsia="Amiri" w:cs="Amiri"/>
          <w:color w:val="111111"/>
          <w:sz w:val="28"/>
          <w:sz w:val="28"/>
          <w:szCs w:val="28"/>
          <w:rtl w:val="true"/>
          <w:lang w:bidi="ar-SA"/>
        </w:rPr>
        <w:t>عنها، بل مقتضى الاستصحاب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 القذارة متقوّم بزوال ما يستقذر منه عرفا، و لا زوال إلّا بالانفصال، و لا ربط لذلك بتقوّم الغسل بالعصر و عدمه، لتحقق الغسل في جملة من الأجسام بصبّ الماء و انفصاله عن المحلّ مع أنّه لا عصر فيها، فاعتبار العصر في بعض الموارد طريقيّ لإحراز خروج الغسالة، لا أن يكون له موضوعية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أيضا بين القول بنجاسة الغسالة و عدمها، لأنّ بقاء القذارة أعمّ من النجاسة، فمع بقاء القذارة لا يحكم العرف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لما تقدم من تقوم الغسل بزوال القذارة و لا تزول إلّا بانفصال الغسالة، فيكون وجوب العصر و نحوه فيما يتوقف الانفصال عليه طريقيّا لانفصال الغسالة، لا أن يكون له موضوعية و 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استدلوا به على وجوبه من الإجماع و الرضوي</w:t>
      </w:r>
      <w:r>
        <w:rPr>
          <w:rStyle w:val="FootnoteAnchor"/>
          <w:rtl w:val="true"/>
        </w:rPr>
        <w:footnoteReference w:id="73"/>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إلى المرتكزات العقلائية، لا أن تكون فيها جهة التعبدية المحضة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الدليل عليه بعد اكتفاء المتعارف و المتشرعة بما دونه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 أعلى أفراد العصر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يكتفى بالتجفيف بالشمس أو الحرارة، أو بالآلات الصناعية لتحقق إخراج أجزاء المائية بالحرارة الشديدة و نحوها؟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الأول، لانتقال القذارة إلى الماء، و زواله عن المحلّ بالحرارة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على وجوبه، لا نفسا و لا مقدمة، لصدق الغسل بدونهما عرفا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العلّامة من الوجوب استظهارا، و لما ورد</w:t>
      </w:r>
    </w:p>
    <w:p>
      <w:pPr>
        <w:pStyle w:val="BookText"/>
        <w:rPr/>
      </w:pPr>
      <w:r>
        <w:rPr>
          <w:rFonts w:ascii="Amiri" w:hAnsi="Amiri" w:eastAsia="Amiri" w:cs="Amiri"/>
          <w:color w:val="111111"/>
          <w:sz w:val="28"/>
          <w:sz w:val="28"/>
          <w:szCs w:val="28"/>
          <w:rtl w:val="true"/>
          <w:lang w:bidi="ar-SA"/>
        </w:rPr>
        <w:t xml:space="preserve">أو المتنجس و في مثل الصابون و الطّين و نحوهما مما ينفذ فيه الماء و لا يمكن عصره، فيطهر ظاهره بإجراء الماء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يضرّه بقاء نجاسة الباطن على فرض نفوذها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الغسل بالماء الكثير، فلا يعتبر انفصال الغسالة، و لا</w:t>
      </w:r>
    </w:p>
    <w:p>
      <w:pPr>
        <w:pStyle w:val="BookText"/>
        <w:rPr/>
      </w:pPr>
      <w:r>
        <w:rPr>
          <w:rFonts w:ascii="Amiri" w:hAnsi="Amiri" w:eastAsia="Amiri" w:cs="Amiri"/>
          <w:color w:val="111111"/>
          <w:sz w:val="28"/>
          <w:sz w:val="28"/>
          <w:szCs w:val="28"/>
          <w:rtl w:val="true"/>
          <w:lang w:bidi="ar-SA"/>
        </w:rPr>
        <w:t xml:space="preserve">في إناء الخمر </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الدليل على وجوب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التنظير بإناء الخمر قياس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يجبان مقدمة و هو المراد بقوله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كان فيه عين النجس أو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ما دل على مطهرية الماء و إطلاقه</w:t>
      </w:r>
      <w:r>
        <w:rPr>
          <w:rStyle w:val="FootnoteAnchor"/>
          <w:rtl w:val="true"/>
        </w:rPr>
        <w:footnoteReference w:id="75"/>
      </w:r>
      <w:r>
        <w:rPr>
          <w:rFonts w:ascii="Amiri" w:hAnsi="Amiri" w:eastAsia="Amiri" w:cs="Amiri"/>
          <w:color w:val="111111"/>
          <w:sz w:val="28"/>
          <w:sz w:val="28"/>
          <w:szCs w:val="28"/>
          <w:rtl w:val="true"/>
          <w:lang w:bidi="ar-SA"/>
        </w:rPr>
        <w:t>مضافا إلى ما ورد في تطهير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 في القذر </w:t>
      </w:r>
      <w:r>
        <w:rPr>
          <w:rStyle w:val="FootnoteAnchor"/>
          <w:rtl w:val="true"/>
        </w:rPr>
        <w:footnoteReference w:id="76"/>
      </w:r>
      <w:r>
        <w:rPr>
          <w:rFonts w:ascii="Amiri" w:hAnsi="Amiri" w:eastAsia="Amiri" w:cs="Amiri"/>
          <w:color w:val="111111"/>
          <w:sz w:val="28"/>
          <w:sz w:val="28"/>
          <w:szCs w:val="28"/>
          <w:rtl w:val="true"/>
          <w:lang w:bidi="ar-SA"/>
        </w:rPr>
        <w:t>فيكون مقتضى القاعدة المستفادة من العموم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كلّ متنجس بغسله بالماء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و الباطن موضوعان مختلفان، فيختلف حكمهما باختلافهما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سرى من الباطن إلى الظاهر يكونان حينئذ موضوعا واحدا، فلا يطهر الظاهر مع الاتصال بالباطن، و السراية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بين المتأخرين بقاء نجاسة الباطن في الصابون و الطّين و نحوهما مع نفوذ النجاسة إليه، و طهارة الظاهر بعد تطهيره بالماء، لما تقدم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تطهير الظاهر يكون مقدار الباقي في الباطن كالباقي في مثل الثوب بعد العصر، فكلّ ما يكون مغتفرا في مثل الثوب فليكن مغتفرا في مثل الصابون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مع الفارق، لأنّ الباقي في مثل الثوب إنّما بقي بعد العصر و خروج ما يلزم إخراجه، بخلاف مثل الصابون، إذ لم يخرج من الباقي شي‌ء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التجفيف في الجملة، و قلنا بكفايته و بقي بعد ذلك شي‌ء، لكان التنظير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العصر، و لا التعدد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بل بمجرد غمسه في الماء بعد زوال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المتأخرين في عدم اعتبار الانفصال و العصر، لإطلاق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يراه المطر فقد طهر</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و قوله عليه السلام في الغدير من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لا يصيب شيئا إلا و قد طهّره</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و قوله عليه السلام في الجاري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غسلته في ماء جار فمرّة واحدة</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المستفاد من الجميع أنّ لاعتصام الماء خصوصية ليست للقليل، فنفوذ الماء المعتصم بوصف الاعتصام حدوثا و بقاءا في المتنجس يلازم عرفا طهارته، سواء انفصلت الغسالة أم لا، لأنّ انفصالها إنّما هو لإزالة القذارة، و حين استيلاء المعتصم على المتنجس و نفوذ المعتصم فيه بوصف الاعتصام لا يبقى نجاسة في المحلّ حتّى يلزم انفصالها عنه و قد تقدم أنّ وجوب العصر لا موضوعية فيه، بل يكون طريقا لانفصال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استيلاء الماء المعتصم على المحلّ، و عدم عين النجاسة يلازم الطهارة من دون عصر، و لا انفصال للغسالة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ما يتعلق بالتعدد في المسائل السابقة،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النجاسة الحكمية مع استيلاء المعتصم عليها عرفا و أما إذا لم يكن كذلك، بل كان من مجرد سراية رطوبة الماء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فيشك في شمول إطلاقات المعتصم و عموماته لمثله، فلا يصح التمسك بها، لأنّه من التمسك بالعام في الشبهة الموضوعية و مقتضى الأصل بقاء النجاسة إلا أن يدل دليل على الخلاف،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بكفاية هذا المقدار من الرطوبة في الطهارة التبعية، و هو مشكل في مقابل الأصل، و عدم عموم أو إطلاق في البين دال على كفايتها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طهارة الأواني إذا غسل ثلاثا أو سبعا </w:t>
      </w:r>
      <w:r>
        <w:rPr>
          <w:rStyle w:val="FootnoteAnchor"/>
          <w:rtl w:val="true"/>
        </w:rPr>
        <w:footnoteReference w:id="80"/>
      </w:r>
      <w:r>
        <w:rPr>
          <w:rFonts w:ascii="IRNazanin" w:hAnsi="IRNazanin" w:eastAsia="IRNazanin"/>
          <w:color w:val="111111"/>
          <w:sz w:val="28"/>
          <w:sz w:val="28"/>
          <w:szCs w:val="28"/>
          <w:rtl w:val="true"/>
          <w:lang w:bidi="fa-IR"/>
        </w:rPr>
        <w:t>الشامل لما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من الخزف و نحوه مما يرسب فيها الخمر أو الماء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ما دل على غسل اللحم الذي طبخ في القدر الذي فيه الدم، أو الفأرة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يشمل ما إذا لم ينفذ الماء الطاهر في داخل اللحم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بإطلاق ما دل على غسل الخفاف التي تنقع في البول </w:t>
      </w:r>
      <w:r>
        <w:rPr>
          <w:rStyle w:val="FootnoteAnchor"/>
          <w:rtl w:val="true"/>
        </w:rPr>
        <w:footnoteReference w:id="82"/>
      </w:r>
      <w:r>
        <w:rPr>
          <w:rFonts w:ascii="Amiri" w:hAnsi="Amiri" w:eastAsia="Amiri" w:cs="Amiri"/>
          <w:color w:val="111111"/>
          <w:sz w:val="28"/>
          <w:sz w:val="28"/>
          <w:szCs w:val="28"/>
          <w:rtl w:val="true"/>
          <w:lang w:bidi="ar-SA"/>
        </w:rPr>
        <w:t>، فإنّه يشمل ما إذا لم ينفذ الماء الطاهر في الباطن و كان من مجرد الاتصال الرطوبي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دل على طهارة طين المطر، و طهارة السطح الذي يبال عليه بالمطر </w:t>
      </w:r>
      <w:r>
        <w:rPr>
          <w:rStyle w:val="FootnoteAnchor"/>
          <w:rtl w:val="true"/>
        </w:rPr>
        <w:footnoteReference w:id="83"/>
      </w:r>
      <w:r>
        <w:rPr>
          <w:rFonts w:ascii="Amiri" w:hAnsi="Amiri" w:eastAsia="Amiri" w:cs="Amiri"/>
          <w:color w:val="111111"/>
          <w:sz w:val="28"/>
          <w:sz w:val="28"/>
          <w:szCs w:val="28"/>
          <w:rtl w:val="true"/>
          <w:lang w:bidi="ar-SA"/>
        </w:rPr>
        <w:t>ضرورة أنّ رسوب ماء المطر فيها بنحو الرطوبة، لا سراية الماء بوصف المائية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ورد في قدر قطرت فيه قطرة خمر أو نبيذ مسكر فيه لحم كثير و مرق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يهراق المرق أو يطعمه أهل الذمة أو الكلب، و اللحم اغسله و كله</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بكثرة سهولة الشريعة في الطهارة، خصوصا بالنسبة إلى الأزمنة القديمة التي ربما كان أهلها يكتفون بقربة من الماء أيّاما و ليالي في أكثر حوائجهم العرفية و الشرعية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كانت خصوصية خاصة معتبرة في التطهير وجودا أو عدما، لأشير إليها في مثل هذا الأمر العام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ابتداء من الإمام، أو سؤالا من الأنام، و لم نظفر بها إلا في الغسل من البول مرّتين، و التعدد في الإناء و التعفير في الولوغ</w:t>
      </w:r>
      <w:r>
        <w:rPr>
          <w:rStyle w:val="FootnoteAnchor"/>
          <w:rtl w:val="true"/>
        </w:rPr>
        <w:footnoteReference w:id="85"/>
      </w:r>
      <w:r>
        <w:rPr>
          <w:rFonts w:ascii="Amiri" w:hAnsi="Amiri" w:eastAsia="Amiri" w:cs="Amiri"/>
          <w:color w:val="111111"/>
          <w:sz w:val="28"/>
          <w:sz w:val="28"/>
          <w:szCs w:val="28"/>
          <w:rtl w:val="true"/>
          <w:lang w:bidi="ar-SA"/>
        </w:rPr>
        <w:t>و ليس المقام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 يطهر، و يكفي في طهارة أعماقه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وصلت النجاسة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نفوذ الماء الطاهر فيه في الكثير، و لا يلزم تجفيفه أولا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نفذ فيه عين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بقائه فيه يعتبر تجفيفه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عدم بقاء مائيته فيه، بخلاف الماء النجس الموجود فيه، فإنّه بالاتصال بالكثير يطهر فلا حاجة فيه إلى التجفيف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الرطوبة المسرية توجب انتقال النجاسة فبأن توجب انتقال الطهارة المبنية على التيسير و التسهيل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اكتفى في الطهارة الحديثة بمثل التدهين، فلأن يكتفي به في الطهارة الخبيثة أنسب برأفته بأمته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الأمور و إن أمكنت المناقشة في بعضها، لكن جميعها مما يوجب الاطمئنان العرفي بحكم الشارع فأيّ بعد في أن ينزّل الشارع الأقدس هذه الرطوبة اليسيرة منزلة الماء بعد اتصالها بالمعتصم تسهيلا على الأمة و تيسيرا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نفذ فيه الماء، فهو متصل بالمعتصم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ينفذ و كان من مجرد الرطوبة و قلنا بكفايتها، فكذلك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من هذا و لا ذاك، فلا وجه للطهارة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للتجفيف على أيّ تقدير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إزالة عين النجاسة و عدم حصول الطهارة بدون ذلك فيجب التجفيف مقدمة لذلك، هذا إذا لم يستهلك بالاتصال بالمعتصم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وجه للتجفيف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الطهارة بمجرد الاتصال بالمعتصم، فلا يبقى موضوع لوجوب التجفيف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يقول بعدم كفاية مجرد الاتصال به و لزوم العصر حتّى في المعتصم يحتاج إليه عنده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سراية النجس إلى الباطن لا بد و أن يكون بالأجزاء المائية، أو بنحو الرطوبة المسرية المعبّر عنها في 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يكفي مجرد </w:t>
      </w:r>
      <w:bookmarkStart w:id="72" w:name="pg12194_177510"/>
    </w:p>
    <w:p>
      <w:pPr>
        <w:pStyle w:val="Heading5"/>
        <w:numPr>
          <w:ilvl w:val="4"/>
          <w:numId w:val="1"/>
        </w:numPr>
        <w:rPr/>
      </w:pPr>
      <w:bookmarkStart w:id="73" w:name="__RefHeading___Toc5259669_417432637"/>
      <w:bookmarkStart w:id="74" w:name="_Toc28"/>
      <w:bookmarkEnd w:id="72"/>
      <w:bookmarkEnd w:id="73"/>
      <w:r>
        <w:rPr>
          <w:rtl w:val="true"/>
        </w:rPr>
        <w:t xml:space="preserve">مسألة </w:t>
      </w:r>
      <w:r>
        <w:rPr/>
        <w:t>17</w:t>
      </w:r>
      <w:r>
        <w:rPr>
          <w:rtl w:val="true"/>
        </w:rPr>
        <w:t xml:space="preserve">: </w:t>
      </w:r>
      <w:r>
        <w:rPr>
          <w:rtl w:val="true"/>
        </w:rPr>
        <w:t>لا يعتبر العصر و نحوه فيما تنجس ببول الرضيع و إن كان مثل الثوب</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العصر و نحوه فيما تنجس ببول الرضيع و إن كان مثل الثوب، و الفرش و نحوهما، بل يكفي صبّ الماء عليه مرّة على وجه يشمل جميع 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ascii="Amiri" w:hAnsi="Amiri" w:eastAsia="Amiri" w:cs="Amiri"/>
          <w:color w:val="111111"/>
          <w:sz w:val="28"/>
          <w:sz w:val="28"/>
          <w:szCs w:val="28"/>
          <w:rtl w:val="true"/>
          <w:lang w:bidi="ar-SA"/>
        </w:rPr>
        <w:t>الرطوبة، لأصالة طهارة الباطن إلا مع الدليل على الخلاف و لا دليل في غير الأولين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بوصول النجاسة إلى الباطن و شك في نفوذ الماء المعتصم إليه و لو بنحو ما مرّ يبقى على النجاسة لاستصحاب بقائها و إذا شك في وصول النجاسة إليه، فمقتضى الأصل طهارته، سواء علم بوصول الماء المعتصم إليه، أم شك فيه، أم علم بالعدم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نفوذ النجاسة إلا بالعلم أو الحجة المعتبرة، و لا عبرة بالظنّ، و لا اعتبار بعلم الوسواسي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المقطوع به لدى الأصحاب، لمعتبرة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بول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عليه الماء، فإن كان قد أكل فاغسله بالماء، و الغلام و الجارية في ذلك شرع سواء</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خبر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الصبيّ يبول على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تصب عليه الماء قليلا ثمَّ تعصره</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على الإرشاد إلى إزالة الماء بحسب المتعارف لا العصر الواجب في الغسل بالماء القليل مقدمة لانفصال الغسالة، كما أنّه يحمل موثق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بول الصبيّ يصيب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على المتغذي جمعا و إجماعا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بعض تعيينهما جمودا على الإطلاقات </w:t>
      </w:r>
      <w:r>
        <w:rPr>
          <w:rStyle w:val="FootnoteAnchor"/>
          <w:rtl w:val="true"/>
        </w:rPr>
        <w:footnoteReference w:id="89"/>
      </w:r>
      <w:r>
        <w:rPr>
          <w:rFonts w:ascii="Amiri" w:hAnsi="Amiri" w:eastAsia="Amiri" w:cs="Amiri"/>
          <w:color w:val="111111"/>
          <w:sz w:val="28"/>
          <w:sz w:val="28"/>
          <w:szCs w:val="28"/>
          <w:rtl w:val="true"/>
          <w:lang w:bidi="ar-SA"/>
        </w:rPr>
        <w:t>الدالة على لزوم</w:t>
      </w:r>
    </w:p>
    <w:p>
      <w:pPr>
        <w:pStyle w:val="BookText"/>
        <w:rPr/>
      </w:pPr>
      <w:r>
        <w:rPr>
          <w:rFonts w:ascii="Amiri" w:hAnsi="Amiri" w:eastAsia="Amiri" w:cs="Amiri"/>
          <w:color w:val="111111"/>
          <w:sz w:val="28"/>
          <w:sz w:val="28"/>
          <w:szCs w:val="28"/>
          <w:rtl w:val="true"/>
          <w:lang w:bidi="ar-SA"/>
        </w:rPr>
        <w:t xml:space="preserve">يشترط أن لا يكون متغذيا، معتادا بالغذاء و لا يضرّ تغذيته اتفاقا نادرا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يكون ذكرا، لا أنثى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يشترط فيه</w:t>
      </w:r>
    </w:p>
    <w:p>
      <w:pPr>
        <w:pStyle w:val="BookText"/>
        <w:rPr/>
      </w:pPr>
      <w:r>
        <w:rPr>
          <w:rFonts w:ascii="Amiri" w:hAnsi="Amiri" w:eastAsia="Amiri" w:cs="Amiri"/>
          <w:color w:val="111111"/>
          <w:sz w:val="28"/>
          <w:sz w:val="28"/>
          <w:szCs w:val="28"/>
          <w:rtl w:val="true"/>
          <w:lang w:bidi="ar-SA"/>
        </w:rPr>
        <w:t>الغسل من البول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لا بد من حملها على المتغذّي جمعا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عدم الاعتياد بالغذاء، فلظهور الإجماع، و ما تقدم من خبر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كون التغذّي الاتفاقي مضرّا بالحكم، فلظهور الدليل في أنّ المراد من الأكل ما هو المتعارف منه، لا النادر الذي يكون بحكم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المشهور المدّعى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الجزم بذلك، للعمومات الدالة على الغسل مرّتين في البول </w:t>
      </w:r>
      <w:r>
        <w:rPr>
          <w:rStyle w:val="FootnoteAnchor"/>
          <w:rtl w:val="true"/>
        </w:rPr>
        <w:footnoteReference w:id="90"/>
      </w:r>
      <w:r>
        <w:rPr>
          <w:rFonts w:ascii="Amiri" w:hAnsi="Amiri" w:eastAsia="Amiri" w:cs="Amiri"/>
          <w:color w:val="111111"/>
          <w:sz w:val="28"/>
          <w:sz w:val="28"/>
          <w:szCs w:val="28"/>
          <w:rtl w:val="true"/>
          <w:lang w:bidi="ar-SA"/>
        </w:rPr>
        <w:t>مطلقا المقتصر في تخصيصها على خصوص الذكر، و لما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الجارية و بولها يغسل منه الثوب قبل أن تطعم</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اشتمال الروايات الدالة على كفاية الصب على بول الصبيّ </w:t>
      </w:r>
      <w:r>
        <w:rPr>
          <w:rStyle w:val="FootnoteAnchor"/>
          <w:rtl w:val="true"/>
        </w:rPr>
        <w:footnoteReference w:id="92"/>
      </w:r>
      <w:r>
        <w:rPr>
          <w:rFonts w:ascii="Amiri" w:hAnsi="Amiri" w:eastAsia="Amiri" w:cs="Amiri"/>
          <w:color w:val="111111"/>
          <w:sz w:val="28"/>
          <w:sz w:val="28"/>
          <w:szCs w:val="28"/>
          <w:rtl w:val="true"/>
          <w:lang w:bidi="ar-SA"/>
        </w:rPr>
        <w:t>الظاهر في الذكر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تقدم في خبر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الغلام و الجارية فيه شرع سواء</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أي بعد الأكل،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 عدم جزم الماتن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نوقش في الإجماع بعدم اعتباره، إذ لم يذكر إلا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العمومات بأنّها من التمسك بها في الشبهة الموضوعية، و في الخبر باشتماله على ما لا يقول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الغسل من لبن الجارية، و في خبر الحلبي بأنّه لا شاهد على هذا الحمل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مردود، لأنّ هذا الإجماع لا يقصر عن سائر الإجماعات التي يعتمدون عليها مع اعتضاده بالشهرة المحققة، و عدم نقل الخلاف، و أنّ العمومات يصح التمسك بها، لكون المقام من الشك في أصل التخصيص كما أنّ</w:t>
      </w:r>
    </w:p>
    <w:p>
      <w:pPr>
        <w:pStyle w:val="BookText"/>
        <w:rPr/>
      </w:pPr>
      <w:r>
        <w:rPr>
          <w:rFonts w:ascii="Amiri" w:hAnsi="Amiri" w:eastAsia="Amiri" w:cs="Amiri"/>
          <w:color w:val="111111"/>
          <w:sz w:val="28"/>
          <w:sz w:val="28"/>
          <w:szCs w:val="28"/>
          <w:rtl w:val="true"/>
          <w:lang w:bidi="ar-SA"/>
        </w:rPr>
        <w:t xml:space="preserve">أن يكون في الحولين، بل هو كذلك ما دام يعد رضيعا غير متغذ، و إن كان بعدهما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لو صار معتادا بالغذاء قبل الحولين لا يلحقه الحكم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كسائر الأبوال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يشترط في لحوق الحكم أن يكون اللبن من المسلمة، فلو كان من الكافرة لم يلحقه، و كذا لو كان من الخنزيرة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التفكيك في الخبر الواحد بالعمل ببعض أجزائه، دون الآخر شائع فما هو المشهور هو المتعيّن، و تقتضيه أصالة بقاء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بالجارية أعمّ من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في المقام، لأنّ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لبن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تطعم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الرضيع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خبر الحلبي لما بعدهما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إلى ما بينهما ممنوع، لأنّه بدوي كما أنّ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لا يدل على السلب المطلق من تمام الجهات و الحيثيات موضوعا و حكما، بل المنساق منه بالنسبة إلى نشر الحرمة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نسب إلى المحقق الثاني و الشهيد الثاني من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لاختصاص الصبّ بخصوص غير المتغذّي نصّا و إجماعا، فيرجع في غيره إلى إطلاق ما دل على وجوب الغسل من البول مرّتين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تعارف ارتضاع الصبيّ من الكلبة و الخنزيرة، و الأدلة منزلة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بقاء الأثر جارية، فوجب الغسل مرّتين، بلا فرق فيه بين ما إذا قلنا بنجاسة ما يدخل من الباطن إلى الباطن أم لا، و يشهد له التعليل الوارد في خبر السكوني </w:t>
      </w:r>
      <w:r>
        <w:rPr>
          <w:rStyle w:val="FootnoteAnchor"/>
          <w:rtl w:val="true"/>
        </w:rPr>
        <w:footnoteReference w:id="96"/>
      </w:r>
      <w:r>
        <w:rPr>
          <w:rFonts w:ascii="Amiri" w:hAnsi="Amiri" w:eastAsia="Amiri" w:cs="Amiri"/>
          <w:color w:val="111111"/>
          <w:sz w:val="28"/>
          <w:sz w:val="28"/>
          <w:szCs w:val="28"/>
          <w:rtl w:val="true"/>
          <w:lang w:bidi="ar-SA"/>
        </w:rPr>
        <w:t>، فإنّه و إن لم يعمل به في مورده، و لكن يمكن أن يستأنس به</w:t>
      </w:r>
      <w:bookmarkStart w:id="75" w:name="pg12194_177513"/>
    </w:p>
    <w:p>
      <w:pPr>
        <w:pStyle w:val="Heading5"/>
        <w:numPr>
          <w:ilvl w:val="4"/>
          <w:numId w:val="1"/>
        </w:numPr>
        <w:rPr/>
      </w:pPr>
      <w:bookmarkStart w:id="76" w:name="__RefHeading___Toc5259671_417432637"/>
      <w:bookmarkStart w:id="77" w:name="_Toc29"/>
      <w:bookmarkEnd w:id="75"/>
      <w:bookmarkEnd w:id="76"/>
      <w:r>
        <w:rPr>
          <w:rtl w:val="true"/>
        </w:rPr>
        <w:t xml:space="preserve">مسألة </w:t>
      </w:r>
      <w:r>
        <w:rPr/>
        <w:t>18</w:t>
      </w:r>
      <w:r>
        <w:rPr>
          <w:rtl w:val="true"/>
        </w:rPr>
        <w:t xml:space="preserve">: </w:t>
      </w:r>
      <w:r>
        <w:rPr>
          <w:rtl w:val="true"/>
        </w:rPr>
        <w:t>إذا شك في نفوذ الماء النجس في الباطن</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نفوذ الماء النجس في الباطن في مثل الصابون و نحوه بنى على عدمه، كما أنّه إذا شك بعد العلم بنفوذه في نفوذ الماء الطاهر فيه، بنى على عدمه، فيحكم ببقاء الطهارة في الأول، و بقاء النجاسة في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5259673_417432637"/>
      <w:bookmarkStart w:id="79" w:name="_Toc30"/>
      <w:bookmarkEnd w:id="78"/>
      <w:r>
        <w:rPr>
          <w:rtl w:val="true"/>
        </w:rPr>
        <w:t xml:space="preserve">مسألة </w:t>
      </w:r>
      <w:r>
        <w:rPr/>
        <w:t>19</w:t>
      </w:r>
      <w:r>
        <w:rPr>
          <w:rtl w:val="true"/>
        </w:rPr>
        <w:t xml:space="preserve">: </w:t>
      </w:r>
      <w:r>
        <w:rPr>
          <w:rtl w:val="true"/>
        </w:rPr>
        <w:t>قد يقال بطهارة الدّهن المتنجس</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بطهارة الدّهن المتنجس إذا جعل في</w:t>
      </w:r>
    </w:p>
    <w:p>
      <w:pPr>
        <w:pStyle w:val="BookText"/>
        <w:rPr/>
      </w:pPr>
      <w:r>
        <w:rPr>
          <w:rFonts w:ascii="Amiri" w:hAnsi="Amiri" w:eastAsia="Amiri" w:cs="Amiri"/>
          <w:color w:val="111111"/>
          <w:sz w:val="28"/>
          <w:sz w:val="28"/>
          <w:szCs w:val="28"/>
          <w:rtl w:val="true"/>
          <w:lang w:bidi="ar-SA"/>
        </w:rPr>
        <w:t>للغسل إذا كان اللبن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لبن المشركة أو غيرها من فرق الكفار المحكومة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بعدم اختصاص الحكم بالصب بالمسلمين، كما في سائر الأحكام، و يقتضيه الإطلاق كفى فيه الصبّ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قيل بالاختصاص بالمسلم كان لبنها كلبن الخنزيرة و الأول أقوى، و الثاني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الإرضاع من الثدي مباشرة أو بحلب اللبن في إناء و إطعام الصبيّ،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الحكم فيما لو كان فم الصبي، أو ثدي المرأة أو اللبن المحلوب متنجسا بالعرض، لاحتمال الانصراف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شمول الإطلاق لما إذا كانت النجاسة من جهة الصبيان لغلبتها فيهم و تعذر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الإرضاع من الأم أو غيرها مستأجرة كانت أو لا، كما لا يبعد جريان الحكم على شرب الألبان الصناعية الحديثة، أو شرب لبن الشاة و البقر بالطريق المخصوص أو نحو ذلك، لصدق عدم التغذّي بالمعتاد في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خلاف الاحتياط و لو تعارف تغذيته كلّ يوم بماء البرتقال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الصب في بوله، لعدم صدق المتغذّي المعتاد على مثله، و الاحتياط في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ارتضعت الجارية بلبن الغلام أو بالعكس، فمقتضى التعليل الوارد في خبر السكوني كفاية الصب في الأول، و وجوب الغسل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تضعيف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أثبتنا اعتباره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الطهارة و النجاسة في الصورتين</w:t>
      </w:r>
      <w:r>
        <w:rPr>
          <w:rFonts w:eastAsia="Amiri" w:cs="Amiri" w:ascii="Amiri" w:hAnsi="Amiri"/>
          <w:color w:val="111111"/>
          <w:sz w:val="28"/>
          <w:szCs w:val="28"/>
          <w:rtl w:val="true"/>
          <w:lang w:bidi="ar-SA"/>
        </w:rPr>
        <w:t xml:space="preserve">. </w:t>
      </w:r>
      <w:bookmarkStart w:id="80" w:name="pg12194_177514"/>
    </w:p>
    <w:p>
      <w:pPr>
        <w:pStyle w:val="BookText"/>
        <w:rPr/>
      </w:pPr>
      <w:bookmarkEnd w:id="80"/>
      <w:r>
        <w:rPr>
          <w:rFonts w:ascii="Amiri" w:hAnsi="Amiri" w:eastAsia="Amiri" w:cs="Amiri"/>
          <w:color w:val="111111"/>
          <w:sz w:val="28"/>
          <w:sz w:val="28"/>
          <w:szCs w:val="28"/>
          <w:rtl w:val="true"/>
          <w:lang w:bidi="ar-SA"/>
        </w:rPr>
        <w:t xml:space="preserve">الكرّ الحار بحيث اختلط معه، ثمَّ أخذ من فوقه بعد برودته، لكنه مشكل، لعدم حصول العلم بوصول الماء إلى جميع أجزائه، و إن كان غير بعيد إذا غلى الماء مقدارا من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5259675_417432637"/>
      <w:bookmarkStart w:id="82" w:name="_Toc31"/>
      <w:bookmarkEnd w:id="81"/>
      <w:r>
        <w:rPr>
          <w:rtl w:val="true"/>
        </w:rPr>
        <w:t xml:space="preserve">مسألة </w:t>
      </w:r>
      <w:r>
        <w:rPr/>
        <w:t>20</w:t>
      </w:r>
      <w:r>
        <w:rPr>
          <w:rtl w:val="true"/>
        </w:rPr>
        <w:t xml:space="preserve">: </w:t>
      </w:r>
      <w:r>
        <w:rPr>
          <w:rtl w:val="true"/>
        </w:rPr>
        <w:t>إذا تنجس الأرز أو الماش أو نحوهما</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الأرز أو الماش أو نحوهما يجعل في 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يغمس في الكرّ، و إن نفذ فيه الماء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يصبر حتّى يعلم نفوذ الماء الطاهر إلى المقدار الذي نفذ فيه الماء النجس بل لا يبعد تطهيره بالقليل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بأن يجعل في ظرف و يصب عليه، ثمَّ تراق غسالته، و يطهر الظرف أيضا بالتبع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التثليث فيه، و إن كان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 بالطهارة هو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الإشكال، بل الامتناع ما ثبت في محلّه من امتناع تداخل الأجسام، فلا يمكن استيلاء الماء المعتصم جميع الذرات النجسة من 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استهلاك الدهن في الماء المعتصم يطهر،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المياه </w:t>
      </w:r>
      <w:r>
        <w:rPr>
          <w:rStyle w:val="FootnoteAnchor"/>
          <w:rtl w:val="true"/>
        </w:rPr>
        <w:footnoteReference w:id="97"/>
      </w:r>
      <w:r>
        <w:rPr>
          <w:rFonts w:ascii="Amiri" w:hAnsi="Amiri" w:eastAsia="Amiri" w:cs="Amiri"/>
          <w:color w:val="111111"/>
          <w:sz w:val="28"/>
          <w:sz w:val="28"/>
          <w:szCs w:val="28"/>
          <w:rtl w:val="true"/>
          <w:lang w:bidi="ar-SA"/>
        </w:rPr>
        <w:t>من أنّ المضاف النجس المستهلك في المعتصم يطهر بالاستهلاك و لكن استهلاك الدهن في الماء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لعدم الطهارة إطلاق ما ورد </w:t>
      </w:r>
      <w:r>
        <w:rPr>
          <w:rStyle w:val="FootnoteAnchor"/>
          <w:rtl w:val="true"/>
        </w:rPr>
        <w:footnoteReference w:id="98"/>
      </w:r>
      <w:r>
        <w:rPr>
          <w:rFonts w:ascii="Amiri" w:hAnsi="Amiri" w:eastAsia="Amiri" w:cs="Amiri"/>
          <w:color w:val="111111"/>
          <w:sz w:val="28"/>
          <w:sz w:val="28"/>
          <w:szCs w:val="28"/>
          <w:rtl w:val="true"/>
          <w:lang w:bidi="ar-SA"/>
        </w:rPr>
        <w:t>في الزيت و السمن الجامدين إن ماتت فيهما 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منه رحمه اللّه الفتوى بعدم الطهارة، راجع آخر المطهّرات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للاتصال بالمعتصم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الظاهر فقط إن لم تنفذ النجاسة أو الداخل أيضا إن نفذت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فراجع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آلة الغسل عرفا فيشمله ما دل على الطهارة في آلات الغسل، راجع التاسع من المطهرات، و يشهد له عدم تعرض صحيح ابن مسلم</w:t>
      </w:r>
      <w:r>
        <w:rPr>
          <w:rStyle w:val="FootnoteAnchor"/>
          <w:rtl w:val="true"/>
        </w:rPr>
        <w:footnoteReference w:id="100"/>
      </w:r>
      <w:r>
        <w:rPr>
          <w:rFonts w:ascii="Amiri" w:hAnsi="Amiri" w:eastAsia="Amiri" w:cs="Amiri"/>
          <w:color w:val="111111"/>
          <w:sz w:val="28"/>
          <w:sz w:val="28"/>
          <w:szCs w:val="28"/>
          <w:rtl w:val="true"/>
          <w:lang w:bidi="ar-SA"/>
        </w:rPr>
        <w:t>لغسل المركن</w:t>
      </w:r>
      <w:bookmarkStart w:id="83" w:name="pg12194_177515"/>
    </w:p>
    <w:p>
      <w:pPr>
        <w:pStyle w:val="BookText"/>
        <w:rPr/>
      </w:pPr>
      <w:bookmarkEnd w:id="83"/>
      <w:r>
        <w:rPr>
          <w:rFonts w:ascii="Amiri" w:hAnsi="Amiri" w:eastAsia="Amiri" w:cs="Amiri"/>
          <w:color w:val="111111"/>
          <w:sz w:val="28"/>
          <w:sz w:val="28"/>
          <w:szCs w:val="28"/>
          <w:rtl w:val="true"/>
          <w:lang w:bidi="ar-SA"/>
        </w:rPr>
        <w:t xml:space="preserve">نعم، لو كان الظرف أيضا نجسا فلا بد من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5259677_417432637"/>
      <w:bookmarkStart w:id="85" w:name="_Toc32"/>
      <w:bookmarkEnd w:id="84"/>
      <w:r>
        <w:rPr>
          <w:rtl w:val="true"/>
        </w:rPr>
        <w:t xml:space="preserve">مسألة </w:t>
      </w:r>
      <w:r>
        <w:rPr/>
        <w:t>21</w:t>
      </w:r>
      <w:r>
        <w:rPr>
          <w:rtl w:val="true"/>
        </w:rPr>
        <w:t xml:space="preserve">: </w:t>
      </w:r>
      <w:r>
        <w:rPr>
          <w:rtl w:val="true"/>
        </w:rPr>
        <w:t>الثوب النجس يمكن تطهيره بجعله في طشت و صب الماء عليه</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النجس يمكن تطهيره بجعله في طشت و صب الماء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عصره و إخراج غسالته، و كذا اللحم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المرّة في غير البول، و المرتان فيه، إذا لم يكن الطشت نجسا قبل صبّ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فلا بد من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التثليث مطلقا</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5259679_417432637"/>
      <w:bookmarkStart w:id="87" w:name="_Toc33"/>
      <w:bookmarkEnd w:id="86"/>
      <w:r>
        <w:rPr>
          <w:rtl w:val="true"/>
        </w:rPr>
        <w:t xml:space="preserve">مسألة </w:t>
      </w:r>
      <w:r>
        <w:rPr/>
        <w:t>22</w:t>
      </w:r>
      <w:r>
        <w:rPr>
          <w:rtl w:val="true"/>
        </w:rPr>
        <w:t xml:space="preserve">: </w:t>
      </w:r>
      <w:r>
        <w:rPr>
          <w:rtl w:val="true"/>
        </w:rPr>
        <w:t>اللحم المطبوخ بالماء النجس أو المتنجس بعد الطبخ يمكن تطهيره في الكثير</w:t>
      </w:r>
      <w:bookmarkEnd w:id="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المطبوخ بالماء النجس أو المتنجس بعد الطبخ يمكن تطهيره في الكثير، بل و 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 عليه الماء و نفذ فيه إلى المقدار الذي وصل إليه الماء النجس</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5259681_417432637"/>
      <w:bookmarkStart w:id="89" w:name="_Toc34"/>
      <w:bookmarkEnd w:id="88"/>
      <w:r>
        <w:rPr>
          <w:rtl w:val="true"/>
        </w:rPr>
        <w:t xml:space="preserve">مسألة </w:t>
      </w:r>
      <w:r>
        <w:rPr/>
        <w:t>23</w:t>
      </w:r>
      <w:r>
        <w:rPr>
          <w:rtl w:val="true"/>
        </w:rPr>
        <w:t xml:space="preserve">: </w:t>
      </w:r>
      <w:r>
        <w:rPr>
          <w:rtl w:val="true"/>
        </w:rPr>
        <w:t>الطين النجس اللاصق بالإبريق، يطهر بغمسه في الكرّ و نفوذ الماء إلى أعماقه</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النجس اللاصق بالإبريق، يطهر بغمسه في الكرّ و نفوذ الماء إلى أعماقه، و مع عدم النفوذ يطهر ظاهره، فالقطرات التي تقطر منه بعد الإخراج من الماء طاهرة و كذا الطين</w:t>
      </w:r>
    </w:p>
    <w:p>
      <w:pPr>
        <w:pStyle w:val="BookText"/>
        <w:rPr/>
      </w:pPr>
      <w:r>
        <w:rPr>
          <w:rFonts w:ascii="Amiri" w:hAnsi="Amiri" w:eastAsia="Amiri" w:cs="Amiri"/>
          <w:color w:val="111111"/>
          <w:sz w:val="28"/>
          <w:sz w:val="28"/>
          <w:szCs w:val="28"/>
          <w:rtl w:val="true"/>
          <w:lang w:bidi="ar-SA"/>
        </w:rPr>
        <w:t>مستقلا بعد غسل المتنجس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حكما مستقلا حينئذ في مقابل المتنجس الذي غسل فيه، فيشمله إطلاق التثليث في الظروف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اعتبار ورود الماء على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جواز ورود النجس على الماء، فيجزي العكس أيضا و تقدم في أول الفصل ما ينفع المقام،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اللحم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النجاسة بعد قصور الدليل عن إثبات الطهارة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مطهّرية الماء، و إطلاق قول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اللحم و يؤكل</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لا بد من إخراج الغسالة بما أمكن</w:t>
      </w:r>
      <w:r>
        <w:rPr>
          <w:rFonts w:eastAsia="Amiri" w:cs="Amiri" w:ascii="Amiri" w:hAnsi="Amiri"/>
          <w:color w:val="111111"/>
          <w:sz w:val="28"/>
          <w:szCs w:val="28"/>
          <w:rtl w:val="true"/>
          <w:lang w:bidi="ar-SA"/>
        </w:rPr>
        <w:t>.</w:t>
      </w:r>
      <w:bookmarkStart w:id="90" w:name="pg12194_177516"/>
    </w:p>
    <w:p>
      <w:pPr>
        <w:pStyle w:val="BookText"/>
        <w:rPr/>
      </w:pPr>
      <w:bookmarkEnd w:id="90"/>
      <w:r>
        <w:rPr>
          <w:rFonts w:ascii="Amiri" w:hAnsi="Amiri" w:eastAsia="Amiri" w:cs="Amiri"/>
          <w:color w:val="111111"/>
          <w:sz w:val="28"/>
          <w:sz w:val="28"/>
          <w:szCs w:val="28"/>
          <w:rtl w:val="true"/>
          <w:lang w:bidi="ar-SA"/>
        </w:rPr>
        <w:t>اللاصق بالنعل، بل يطهر ظاهره بالماء القليل أيضا، بل إذا وصل إلى 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رخوا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 باطنه أيضا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5259683_417432637"/>
      <w:bookmarkStart w:id="92" w:name="_Toc35"/>
      <w:bookmarkEnd w:id="91"/>
      <w:r>
        <w:rPr>
          <w:rtl w:val="true"/>
        </w:rPr>
        <w:t xml:space="preserve">مسألة </w:t>
      </w:r>
      <w:r>
        <w:rPr/>
        <w:t>24</w:t>
      </w:r>
      <w:r>
        <w:rPr>
          <w:rtl w:val="true"/>
        </w:rPr>
        <w:t xml:space="preserve">: </w:t>
      </w:r>
      <w:r>
        <w:rPr>
          <w:rtl w:val="true"/>
        </w:rPr>
        <w:t>الطحين و العجين النجس يمكن تطهيره بجعله خبزا ثمَّ وضعه في الكرّ</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الطحين و العجين النجس يمكن تطهيره بجعله خبزا ثمَّ وضعه في الكرّ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يصل الماء إلى جميع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الحليب النجس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بجعله جبنا و وضعه في الماء كذلك</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5259685_417432637"/>
      <w:bookmarkStart w:id="94" w:name="_Toc36"/>
      <w:bookmarkEnd w:id="93"/>
      <w:r>
        <w:rPr>
          <w:rtl w:val="true"/>
        </w:rPr>
        <w:t xml:space="preserve">مسألة </w:t>
      </w:r>
      <w:r>
        <w:rPr/>
        <w:t>25</w:t>
      </w:r>
      <w:r>
        <w:rPr>
          <w:rtl w:val="true"/>
        </w:rPr>
        <w:t xml:space="preserve">: </w:t>
      </w:r>
      <w:r>
        <w:rPr>
          <w:rtl w:val="true"/>
        </w:rPr>
        <w:t>إذا تنجس التنور يطهر بصب الماء في أطرافه من فوق إلى تحت</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التنور يطهر بصب الماء في أطرافه من فوق إلى تحت، و لا حاجة فيه إلى التثليث، لعدم كونه من الظروف، فيكفي المرّة في غير البول، و المرّتان فيه، و الأولى أن يحفر فيه حفيرة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تجتمع الغسالة فيها، و طمّها بعد ذلك بالطّين الطاهر</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5259687_417432637"/>
      <w:bookmarkStart w:id="96" w:name="_Toc37"/>
      <w:bookmarkEnd w:id="95"/>
      <w:r>
        <w:rPr>
          <w:rtl w:val="true"/>
        </w:rPr>
        <w:t xml:space="preserve">مسألة </w:t>
      </w:r>
      <w:r>
        <w:rPr/>
        <w:t>26</w:t>
      </w:r>
      <w:r>
        <w:rPr>
          <w:rtl w:val="true"/>
        </w:rPr>
        <w:t xml:space="preserve">: </w:t>
      </w:r>
      <w:r>
        <w:rPr>
          <w:rtl w:val="true"/>
        </w:rPr>
        <w:t>الأرض الصلبة أو المفروشة بالآجر و الحجر تطهر بالماء القليل إذا أجرى عليها</w:t>
      </w:r>
      <w:bookmarkEnd w:id="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 أو المفروشة بالآجر و الحجر تطهر بالماء القليل إذا أجرى عليها، لكن مجمع الغسالة يبقى نجسا،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مطهّرية الماء لكن بشرط وصول الماء إلى ما نفذت النجاسة مطلقا و انفصال الغسالة عرفا إن كان التطهير بالقليل، و قد انتفى موضوع جملة من هذه المسائل في هذه الأعصار، لكثرة المياه المعتصمة لشيوع أنابيب الماء في القرى فكيف بالبلاد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نفوذ الماء في أعماقه، و المفروض عدم اعتبار انفصال الغسالة في المعتصم، بل يصح تطهيره حينئذ بالقليل أيضا لو أمكن الانفصال بنحو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مانعية الدسومة الموجودة فيه عن حصول طهارته كما في اللحم و الألية المتنجسين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المانعية فلا يطهر الا بالاستهلاك و لا يبعد الأول، لصدق أنّه جسم دسم أحاط الماء بجميع أجزائه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طهارة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فلإطلاق أدلة مطهّرية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حفر الحفيرة فلا ربط لها بطهارة التنور</w:t>
      </w:r>
      <w:r>
        <w:rPr>
          <w:rFonts w:eastAsia="Amiri" w:cs="Amiri" w:ascii="Amiri" w:hAnsi="Amiri"/>
          <w:color w:val="111111"/>
          <w:sz w:val="28"/>
          <w:szCs w:val="28"/>
          <w:rtl w:val="true"/>
          <w:lang w:bidi="ar-SA"/>
        </w:rPr>
        <w:t xml:space="preserve">. </w:t>
      </w:r>
      <w:bookmarkStart w:id="97" w:name="pg12194_177517"/>
    </w:p>
    <w:p>
      <w:pPr>
        <w:pStyle w:val="BookText"/>
        <w:rPr/>
      </w:pPr>
      <w:bookmarkEnd w:id="97"/>
      <w:r>
        <w:rPr>
          <w:rFonts w:ascii="Amiri" w:hAnsi="Amiri" w:eastAsia="Amiri" w:cs="Amiri"/>
          <w:color w:val="111111"/>
          <w:sz w:val="28"/>
          <w:sz w:val="28"/>
          <w:szCs w:val="28"/>
          <w:rtl w:val="true"/>
          <w:lang w:bidi="ar-SA"/>
        </w:rPr>
        <w:t>و لو أريد تطهير بيت أو سكة فإن أمكن إخراج ماء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هناك طريق لخروجه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الا يحفر حفيرة ليجتمع فيها، ثمَّ يجعل فيها الطين الطاهر، كما ذكر في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الأرض رخوة بحيث لا يمكن إجراء الماء عليها، فلا تطهر إلا بإلقاء الكرّ أو المطر أو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كانت رملا يمكن تطهير ظاهرها بصب الماء عليها و رسوبه في الرّمل فيبقى الباطن نجسا بماء الغسالة، و إن كان لا يخلو من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احتمال عدم صدق انفصال الغسالة</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5259689_417432637"/>
      <w:bookmarkStart w:id="99" w:name="_Toc38"/>
      <w:bookmarkEnd w:id="98"/>
      <w:r>
        <w:rPr>
          <w:rtl w:val="true"/>
        </w:rPr>
        <w:t xml:space="preserve">مسألة </w:t>
      </w:r>
      <w:r>
        <w:rPr/>
        <w:t>27</w:t>
      </w:r>
      <w:r>
        <w:rPr>
          <w:rtl w:val="true"/>
        </w:rPr>
        <w:t xml:space="preserve">: </w:t>
      </w:r>
      <w:r>
        <w:rPr>
          <w:rtl w:val="true"/>
        </w:rPr>
        <w:t>إذا صبغ ثوب بالدم لا يطهر ما دام يخرج منه الماء الأحمر</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صبغ ثوب بالدم لا يطهر ما دام يخرج منه الماء الأحمر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صار بحيث لا يخرج منه طهر بالغمس في الكرّ أو الغسل بالماء القليل، بخلاف ما إذا صبغ بالنيل النجس، فإنّه إذا نفذ فيه الماء في الكثير بوصف الإطلاق يطهر و إن صار مضافا أو متلوّنا بعد العصر، كما مرّ سابقا</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5259691_417432637"/>
      <w:bookmarkStart w:id="101" w:name="_Toc39"/>
      <w:bookmarkEnd w:id="100"/>
      <w:r>
        <w:rPr>
          <w:rtl w:val="true"/>
        </w:rPr>
        <w:t xml:space="preserve">مسألة </w:t>
      </w:r>
      <w:r>
        <w:rPr/>
        <w:t>28</w:t>
      </w:r>
      <w:r>
        <w:rPr>
          <w:rtl w:val="true"/>
        </w:rPr>
        <w:t xml:space="preserve">: </w:t>
      </w:r>
      <w:r>
        <w:rPr>
          <w:rtl w:val="true"/>
        </w:rPr>
        <w:t>فيما يعتبر فيه التعدد لا يلزم توالي الغسلتين أو الغسلات</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فيه التعدد لا يلزم توالي الغسلتين أو الغسلات، فلو غسل مرّة في يوم، و مرّة أخرى في يوم آخر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منشأ الإشكال من جهة احتمال عدم صدق انفصال الغسالة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مخدوش، لأنّ المراد بالانفصال انتقالها إلى محلّ آخر، و لا ريب في الانتقال عن السطح الظاهر إلى الباطن، فيطهر الظاهر لا محالة و إن بقي الباطن على النجاسة، لأجل الغسالة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كاشفا عن بقاء العين، و مع بقاء عين النجاسة لا يعقل الطهارة،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فصل المطهّرات عند قوله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إذا غسل في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ينفع المقام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الغسل </w:t>
      </w:r>
      <w:r>
        <w:rPr>
          <w:rStyle w:val="FootnoteAnchor"/>
          <w:rtl w:val="true"/>
        </w:rPr>
        <w:footnoteReference w:id="103"/>
      </w:r>
      <w:r>
        <w:rPr>
          <w:rFonts w:ascii="Amiri" w:hAnsi="Amiri" w:eastAsia="Amiri" w:cs="Amiri"/>
          <w:color w:val="111111"/>
          <w:sz w:val="28"/>
          <w:sz w:val="28"/>
          <w:szCs w:val="28"/>
          <w:rtl w:val="true"/>
          <w:lang w:bidi="ar-SA"/>
        </w:rPr>
        <w:t>و إطلاق مطهّرية الماء، مضافا إلى ظهور الاتفاق</w:t>
      </w:r>
      <w:r>
        <w:rPr>
          <w:rFonts w:eastAsia="Amiri" w:cs="Amiri" w:ascii="Amiri" w:hAnsi="Amiri"/>
          <w:color w:val="111111"/>
          <w:sz w:val="28"/>
          <w:szCs w:val="28"/>
          <w:rtl w:val="true"/>
          <w:lang w:bidi="ar-SA"/>
        </w:rPr>
        <w:t>.</w:t>
      </w:r>
      <w:bookmarkStart w:id="102" w:name="pg12194_177518"/>
    </w:p>
    <w:p>
      <w:pPr>
        <w:pStyle w:val="BookText"/>
        <w:rPr/>
      </w:pPr>
      <w:bookmarkEnd w:id="102"/>
      <w:r>
        <w:rPr>
          <w:rFonts w:ascii="Amiri" w:hAnsi="Amiri" w:eastAsia="Amiri" w:cs="Amiri"/>
          <w:color w:val="111111"/>
          <w:sz w:val="28"/>
          <w:sz w:val="28"/>
          <w:szCs w:val="28"/>
          <w:rtl w:val="true"/>
          <w:lang w:bidi="ar-SA"/>
        </w:rPr>
        <w:t xml:space="preserve">نعم، يعتبر في العصر الفورية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صبّ الماء على الشي‌ء المتنجس</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5259693_417432637"/>
      <w:bookmarkStart w:id="104" w:name="_Toc40"/>
      <w:bookmarkEnd w:id="103"/>
      <w:r>
        <w:rPr>
          <w:rtl w:val="true"/>
        </w:rPr>
        <w:t xml:space="preserve">مسألة </w:t>
      </w:r>
      <w:r>
        <w:rPr/>
        <w:t>29</w:t>
      </w:r>
      <w:r>
        <w:rPr>
          <w:rtl w:val="true"/>
        </w:rPr>
        <w:t xml:space="preserve">: </w:t>
      </w:r>
      <w:r>
        <w:rPr>
          <w:rtl w:val="true"/>
        </w:rPr>
        <w:t>الغسلة المزيلة للعين بحيث لا يبقى بعدها شي‌ء منها</w:t>
      </w:r>
      <w:bookmarkEnd w:id="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الغسلة المزيلة للعين بحيث لا يبقى بعدها شي‌ء منها، تعدّ من الغسلات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يعتبر فيه التعدد، فتحسب مرّة، بخلاف ما إذا بقي بعدها شي‌ء من أجزاء العين، فإنها لا تحسب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هذا، فإن أزال العين بالماء المطلق فيما يجب فيه مرّتان، كفى غسله مرّة أخرى، و إن أزالها بماء مضاف يجب بعده مرّتان أخريان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5259695_417432637"/>
      <w:bookmarkStart w:id="106" w:name="_Toc41"/>
      <w:bookmarkEnd w:id="105"/>
      <w:r>
        <w:rPr>
          <w:rtl w:val="true"/>
        </w:rPr>
        <w:t xml:space="preserve">مسألة </w:t>
      </w:r>
      <w:r>
        <w:rPr/>
        <w:t>30</w:t>
      </w:r>
      <w:r>
        <w:rPr>
          <w:rtl w:val="true"/>
        </w:rPr>
        <w:t xml:space="preserve">: </w:t>
      </w:r>
      <w:r>
        <w:rPr>
          <w:rtl w:val="true"/>
        </w:rPr>
        <w:t>النعل المتنجسة تطهر بغمسها في الماء الكثير</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النعل المتنجسة تطهر بغمسها في الماء الكثير و لا حاجة فيها إلى العصر، لا من طرف جلدها، و لا من طرف خيوطها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البارية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الغسل بالماء القليل أيضا كذلك، لأنّ الجلد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ليس للعصر وجوب نفسيّ، و إنّما هو مقدمة لإخراج الغسالة، فالمناط كلّه على عدم بقاء الغسالة 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صدق عرفا مع عدم المبادرة إلى إخراجها، بقاؤها في المحلّ، كما إذا كان الهواء حارّا جدّا، و لم نقل بكفاية الجفاف في إخراج الغسالة، فلا ريب في وجوب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أمكن إخراجها و لو بعد زمان، طال أو قصر، و أخرجت بعد ذلك فلا دليل على الفورية حينئذ، بلا فرق في ذلك بين كون دليل العصر هو الإجماع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الفصل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بقاء العين لا وجه للطهارة و لو بأدنى مراتبها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على الغسل بالماء مرّتين </w:t>
      </w:r>
      <w:r>
        <w:rPr>
          <w:rStyle w:val="FootnoteAnchor"/>
          <w:rtl w:val="true"/>
        </w:rPr>
        <w:footnoteReference w:id="104"/>
      </w:r>
      <w:r>
        <w:rPr>
          <w:rFonts w:ascii="Amiri" w:hAnsi="Amiri" w:eastAsia="Amiri" w:cs="Amiri"/>
          <w:color w:val="111111"/>
          <w:sz w:val="28"/>
          <w:sz w:val="28"/>
          <w:szCs w:val="28"/>
          <w:rtl w:val="true"/>
          <w:lang w:bidi="ar-SA"/>
        </w:rPr>
        <w:t>الشامل لما إذا أزيلت العين بغير الماء أيضا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سقوط اعتبار العصر في المعتصم، بشرط استيلاء ماء</w:t>
      </w:r>
      <w:bookmarkStart w:id="107" w:name="pg12194_177519"/>
    </w:p>
    <w:p>
      <w:pPr>
        <w:pStyle w:val="BookText"/>
        <w:rPr/>
      </w:pPr>
      <w:bookmarkEnd w:id="107"/>
      <w:r>
        <w:rPr>
          <w:rFonts w:ascii="Amiri" w:hAnsi="Amiri" w:eastAsia="Amiri" w:cs="Amiri"/>
          <w:color w:val="111111"/>
          <w:sz w:val="28"/>
          <w:sz w:val="28"/>
          <w:szCs w:val="28"/>
          <w:rtl w:val="true"/>
          <w:lang w:bidi="ar-SA"/>
        </w:rPr>
        <w:t>و الخيط ليسا مما يعصر، و كذا الحزام من الجلد، كان فيه خيط، أو لم يكن</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5259697_417432637"/>
      <w:bookmarkStart w:id="109" w:name="_Toc42"/>
      <w:bookmarkEnd w:id="108"/>
      <w:r>
        <w:rPr>
          <w:rtl w:val="true"/>
        </w:rPr>
        <w:t xml:space="preserve">مسألة </w:t>
      </w:r>
      <w:r>
        <w:rPr/>
        <w:t>31</w:t>
      </w:r>
      <w:r>
        <w:rPr>
          <w:rtl w:val="true"/>
        </w:rPr>
        <w:t xml:space="preserve">: </w:t>
      </w:r>
      <w:r>
        <w:rPr>
          <w:rtl w:val="true"/>
        </w:rPr>
        <w:t>الذّهب المذاب و نحوه من الفلزّات إذا صبّ في الماء النجس، أو كان متنجسا فأذيب، ينجس ظاهره و باطنه</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المذاب و نحوه من الفلزّات إذا صبّ في الماء النجس، أو كان متنجسا فأذيب، ينجس ظاهره و باطنه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يقبل التطهير الا ظاهره، فإذا اذيب ثانيا بعد تطهير ظاهره تنجس ظاهره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احتمل عدم وصول النجاسة إلى جميع أجزائه، و أنّ ما ظهر منه بعد الذوبان الأجزاء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 بعد تطهير ظاهره لا مانع من استعماله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مثل القدر من الصفر</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5259699_417432637"/>
      <w:bookmarkStart w:id="111" w:name="_Toc43"/>
      <w:bookmarkEnd w:id="110"/>
      <w:r>
        <w:rPr>
          <w:rtl w:val="true"/>
        </w:rPr>
        <w:t xml:space="preserve">مسألة </w:t>
      </w:r>
      <w:r>
        <w:rPr/>
        <w:t>32</w:t>
      </w:r>
      <w:r>
        <w:rPr>
          <w:rtl w:val="true"/>
        </w:rPr>
        <w:t xml:space="preserve">: </w:t>
      </w:r>
      <w:r>
        <w:rPr>
          <w:rtl w:val="true"/>
        </w:rPr>
        <w:t>الحليّ الذي يصوغه الكافر إذا لم يعلم ملاقاته له مع الرطوبة يحكم بطهارته</w:t>
      </w:r>
      <w:bookmarkEnd w:id="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الذي يصوغه الكافر إذا لم يعلم ملاقاته له مع الرطوبة يحكم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العلم بها يجب غسله و يطهر ظاهره، و إن بقي باطنه على النجاسة إذا كان متنجسا قبل الإذابة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المعتصم على النجس، ظاهرا كان، أو باطنا، أو 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السراية إلى الباطن، و لكنّها مشكلة، لأنّ شدّة الحرارة في الفلزات المذابة تمنع عن السراية إلى الباطن، و يكفي الشك في السراية في عدم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متنجسة فأذيبت ينجس الباطن إن تحقق اختلاط جميع الأجزاء ظاهرا أو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الاختلاط، تجري قاعدة الطهارة في 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لطهارة ظاهره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ظهر الباطن بالاستعمال و كان نجسا، وجب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ظهوره، فمقتضى الأصل عدمه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الطهارة و أما وجوب تطهيره مع العلم بالنجاسة، فهو وجوب مقدميّ للاستعمال</w:t>
      </w:r>
      <w:r>
        <w:rPr>
          <w:rFonts w:eastAsia="Amiri" w:cs="Amiri" w:ascii="Amiri" w:hAnsi="Amiri"/>
          <w:color w:val="111111"/>
          <w:sz w:val="28"/>
          <w:szCs w:val="28"/>
          <w:rtl w:val="true"/>
          <w:lang w:bidi="ar-SA"/>
        </w:rPr>
        <w:t xml:space="preserve">. </w:t>
      </w:r>
      <w:bookmarkStart w:id="112" w:name="pg12194_177520"/>
    </w:p>
    <w:p>
      <w:pPr>
        <w:pStyle w:val="Heading5"/>
        <w:numPr>
          <w:ilvl w:val="4"/>
          <w:numId w:val="1"/>
        </w:numPr>
        <w:rPr/>
      </w:pPr>
      <w:bookmarkStart w:id="113" w:name="__RefHeading___Toc5259701_417432637"/>
      <w:bookmarkStart w:id="114" w:name="_Toc44"/>
      <w:bookmarkEnd w:id="112"/>
      <w:bookmarkEnd w:id="113"/>
      <w:r>
        <w:rPr>
          <w:rtl w:val="true"/>
        </w:rPr>
        <w:t xml:space="preserve">مسألة </w:t>
      </w:r>
      <w:r>
        <w:rPr/>
        <w:t>33</w:t>
      </w:r>
      <w:r>
        <w:rPr>
          <w:rtl w:val="true"/>
        </w:rPr>
        <w:t xml:space="preserve">: </w:t>
      </w:r>
      <w:r>
        <w:rPr>
          <w:rtl w:val="true"/>
        </w:rPr>
        <w:t>النبات المتنجس يطهر بالغمس في الكثير</w:t>
      </w:r>
      <w:bookmarkEnd w:id="1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المتنجس يطهر بالغمس في الكثير، بل و الغسل بالقليل إذا علم جريان الماء عليه بوصف الإطلاق، و كذا قطعة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صنع النبات من السكر المتنجس، أو انجمد الملح بعد تنجسه مائعا، لا يكون حينئذ قابلا للتطهير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5259703_417432637"/>
      <w:bookmarkStart w:id="116" w:name="_Toc45"/>
      <w:bookmarkEnd w:id="115"/>
      <w:r>
        <w:rPr>
          <w:rtl w:val="true"/>
        </w:rPr>
        <w:t xml:space="preserve">مسألة </w:t>
      </w:r>
      <w:r>
        <w:rPr/>
        <w:t>34</w:t>
      </w:r>
      <w:r>
        <w:rPr>
          <w:rtl w:val="true"/>
        </w:rPr>
        <w:t xml:space="preserve">: </w:t>
      </w:r>
      <w:r>
        <w:rPr>
          <w:rtl w:val="true"/>
        </w:rPr>
        <w:t>الكوز الذي صنع من طين نجس، أو كان مصنوعا للكافر</w:t>
      </w:r>
      <w:bookmarkEnd w:id="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الكوز الذي صنع من طين نجس، أو كان مصنوعا للكافر، يطهر ظاهره بالقليل، و باطنه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إذا وضع في الكثير فنفذ الماء في أعماقه</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5259705_417432637"/>
      <w:bookmarkStart w:id="118" w:name="_Toc46"/>
      <w:bookmarkEnd w:id="117"/>
      <w:r>
        <w:rPr>
          <w:rtl w:val="true"/>
        </w:rPr>
        <w:t xml:space="preserve">مسألة </w:t>
      </w:r>
      <w:r>
        <w:rPr/>
        <w:t>35</w:t>
      </w:r>
      <w:r>
        <w:rPr>
          <w:rtl w:val="true"/>
        </w:rPr>
        <w:t xml:space="preserve">: </w:t>
      </w:r>
      <w:r>
        <w:rPr>
          <w:rtl w:val="true"/>
        </w:rPr>
        <w:t>اليد الدسمة إذا تنجست تطهر في الكثير و القليل</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الدسمة إذا تنجست تطهر في الكثير و القليل، إذا لم يكن لدسومتها جرم، و الا فلا بد من إزالته أولا، و كذا اللحم الدسم، و الألية، فهذا المقدار من الدسومة لا يمنع من وصول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نفوذ الماء في باطنه بوصف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يطهر بالاستهلاك في المعتصم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طهارة ظاهره بالقليل فلإطلاق أدلّة مطهّرية الماء، و عدم سراية النجاسة من الباطن إلى الظاهر،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طهارة باطنه بنفوذ الماء، فلما مرّ من أنّ الاتصال بالمعتصم يوجب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أحرز عادة نفوذ الماء في الأعماق، كما هو الغالب في الكوز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عدم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النفوذ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الطهارة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الآخران فتبقى النجاسة، و إن طهر ظاهره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للدسومة مراتب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فبعضها كالعرض، و بعضها لها جسمية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 يكون مانعا هو الأولى، دون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الشك فمقتضى </w:t>
      </w:r>
      <w:bookmarkStart w:id="119" w:name="pg12194_177521"/>
    </w:p>
    <w:p>
      <w:pPr>
        <w:pStyle w:val="Heading5"/>
        <w:numPr>
          <w:ilvl w:val="4"/>
          <w:numId w:val="1"/>
        </w:numPr>
        <w:rPr/>
      </w:pPr>
      <w:bookmarkStart w:id="120" w:name="__RefHeading___Toc5259707_417432637"/>
      <w:bookmarkStart w:id="121" w:name="_Toc47"/>
      <w:bookmarkEnd w:id="119"/>
      <w:bookmarkEnd w:id="120"/>
      <w:r>
        <w:rPr>
          <w:rtl w:val="true"/>
        </w:rPr>
        <w:t xml:space="preserve">مسألة </w:t>
      </w:r>
      <w:r>
        <w:rPr/>
        <w:t>36</w:t>
      </w:r>
      <w:r>
        <w:rPr>
          <w:rtl w:val="true"/>
        </w:rPr>
        <w:t xml:space="preserve">: </w:t>
      </w:r>
      <w:r>
        <w:rPr>
          <w:rtl w:val="true"/>
        </w:rPr>
        <w:t>الظروف الكبار التي لا يمكن نقلها</w:t>
      </w:r>
      <w:bookmarkEnd w:id="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الكبار التي لا يمكن نقلها، كالحب المثبت في الأرض و نحوه إذا تنجست يمكن تطهيرها بوجوه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تملأ ماء ثمَّ تفرغ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يجعل فيها الماء ثمَّ يدار إلى أطرافها بإعانة اليد أو غيرها، ثمَّ يخرج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الغسالة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يدار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أطرافها، مبتدئا بالأسفل إلى الأعلى، ثمَّ يخرج الغسالة المجتمعة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يدار كذلك لكن من أعلاها إلى الأسفل ثمَّ يخرج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يشكل بأنّ الابتداء من أعلاها يوجب اجتماع الغسالة في أسفلها قبل أن يغسل، و مع اجتماعها لا يمكن إدارة الماء في أسفلها، و ذلك لأنّ المجموع يعدّ غسلا واحدا، فالماء الذي ينزل من الأعلى</w:t>
      </w:r>
    </w:p>
    <w:p>
      <w:pPr>
        <w:pStyle w:val="BookText"/>
        <w:rPr/>
      </w:pPr>
      <w:r>
        <w:rPr>
          <w:rFonts w:ascii="Amiri" w:hAnsi="Amiri" w:eastAsia="Amiri" w:cs="Amiri"/>
          <w:color w:val="111111"/>
          <w:sz w:val="28"/>
          <w:sz w:val="28"/>
          <w:szCs w:val="28"/>
          <w:rtl w:val="true"/>
          <w:lang w:bidi="ar-SA"/>
        </w:rPr>
        <w:t>الأصل بقاء النجاسة، و لكن الظاهر أنّ الغالب في اليد، و اللحم و ظاهر الألية المرتبة الأولى، فلا موضوع للشك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الوجوه ليست تعبديّة، بل من الأمور التي يساعدها العرف في كيفية رفع القذارات و النجاسات عن الظروف الكبار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هذا الوجه قوله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يصب فيه الماء فيحرك فيه ثمَّ يفرغ</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فيحرك ثمَّ يفرغ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التحريك أعمّ مما إذا كان باليد أو بآلة أخرى، كما أنّ التفريغ أيضا أعمّ من 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 إطلاق الصب و التحريك أيضا</w:t>
      </w:r>
      <w:r>
        <w:rPr>
          <w:rFonts w:eastAsia="Amiri" w:cs="Amiri" w:ascii="Amiri" w:hAnsi="Amiri"/>
          <w:color w:val="111111"/>
          <w:sz w:val="28"/>
          <w:szCs w:val="28"/>
          <w:rtl w:val="true"/>
          <w:lang w:bidi="ar-SA"/>
        </w:rPr>
        <w:t>.</w:t>
      </w:r>
      <w:bookmarkStart w:id="122" w:name="pg12194_177522"/>
    </w:p>
    <w:p>
      <w:pPr>
        <w:pStyle w:val="BookText"/>
        <w:rPr/>
      </w:pPr>
      <w:bookmarkEnd w:id="122"/>
      <w:r>
        <w:rPr>
          <w:rFonts w:ascii="Amiri" w:hAnsi="Amiri" w:eastAsia="Amiri" w:cs="Amiri"/>
          <w:color w:val="111111"/>
          <w:sz w:val="28"/>
          <w:sz w:val="28"/>
          <w:szCs w:val="28"/>
          <w:rtl w:val="true"/>
          <w:lang w:bidi="ar-SA"/>
        </w:rPr>
        <w:t xml:space="preserve">يغسل كلّ ما جرى عليه إلى الأسفل، و بعد الاجتماع يعدّ المجموع غسالة، و لا يلزم تطهير آلة إخراج الغسالة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مرّة،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يلزم المبادرة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إخراجها عرفا في كلّ غسلة، لكن لا يضرّ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الغسلات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القطرات التي تقطر من الغسالة فيها لا بأس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هذه الوجوه تجري في الظروف غير المثبتة أيضا و تزيد بإمكان غمسها في الكرّ أيضا، و مما ذكرنا يظهر حال تطهير الحوض أيضا بالماء القليل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5259709_417432637"/>
      <w:bookmarkStart w:id="124" w:name="_Toc48"/>
      <w:bookmarkEnd w:id="123"/>
      <w:r>
        <w:rPr>
          <w:rtl w:val="true"/>
        </w:rPr>
        <w:t xml:space="preserve">مسألة </w:t>
      </w:r>
      <w:r>
        <w:rPr/>
        <w:t>37</w:t>
      </w:r>
      <w:r>
        <w:rPr>
          <w:rtl w:val="true"/>
        </w:rPr>
        <w:t xml:space="preserve">: </w:t>
      </w:r>
      <w:r>
        <w:rPr>
          <w:rtl w:val="true"/>
        </w:rPr>
        <w:t>في تطهير شعر المرأة و لحية الرجل</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تطهير شعر المرأة و لحية الرجل لا حاجة إلى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التبعية العرفية فيها نجاسة و طهارة، و عدم لحاظ الاستقلال فيهما بالنسبة إليها في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جمع منهم الشهيد الثاني حيث جعلها مستقلة في النجاسة و الطهارة، و هو خلاف المتفاهم العرفي، و يكون مثيرا للوسواس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عدم دليل على اعتبار 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إطلاق الموثق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انصرافه إلى صورة المبادرة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الفصل بحيث يكون إبقاء للقذارة عرفا، يشكل الطهارة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إطلاق الموثق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حكم التبعية عليها، كما تقدم في الآلة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هذه الوجوه من الطرق المتعارفة في التطهير، لا فرق فيها بين الظروف، مثبتة كانت أو ناقلة، و لا بينها و بين الحوض، ما لم يرد ردع شرعيّ عن وجه من تلك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مما يسهل الخطب انتفاء موضوع الوجوه المذكورة في هذه المسألة في هذه الأعصار التي شاع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 بأنبوب الماء في تطهير مثل هذه الظروف</w:t>
      </w:r>
      <w:r>
        <w:rPr>
          <w:rFonts w:eastAsia="Amiri" w:cs="Amiri" w:ascii="Amiri" w:hAnsi="Amiri"/>
          <w:color w:val="111111"/>
          <w:sz w:val="28"/>
          <w:szCs w:val="28"/>
          <w:rtl w:val="true"/>
          <w:lang w:bidi="ar-SA"/>
        </w:rPr>
        <w:t xml:space="preserve">. </w:t>
      </w:r>
      <w:bookmarkStart w:id="125" w:name="pg12194_177523"/>
    </w:p>
    <w:p>
      <w:pPr>
        <w:pStyle w:val="BookText"/>
        <w:rPr/>
      </w:pPr>
      <w:bookmarkEnd w:id="125"/>
      <w:r>
        <w:rPr>
          <w:rFonts w:ascii="Amiri" w:hAnsi="Amiri" w:eastAsia="Amiri" w:cs="Amiri"/>
          <w:color w:val="111111"/>
          <w:sz w:val="28"/>
          <w:sz w:val="28"/>
          <w:szCs w:val="28"/>
          <w:rtl w:val="true"/>
          <w:lang w:bidi="ar-SA"/>
        </w:rPr>
        <w:t xml:space="preserve">العصر و إن غسلا بالماء القليل، لانفصال معظم الماء بدون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5"/>
        <w:numPr>
          <w:ilvl w:val="4"/>
          <w:numId w:val="1"/>
        </w:numPr>
        <w:rPr/>
      </w:pPr>
      <w:bookmarkStart w:id="126" w:name="__RefHeading___Toc5259711_417432637"/>
      <w:bookmarkStart w:id="127" w:name="_Toc49"/>
      <w:bookmarkEnd w:id="126"/>
      <w:r>
        <w:rPr>
          <w:rtl w:val="true"/>
        </w:rPr>
        <w:t xml:space="preserve">مسألة </w:t>
      </w:r>
      <w:r>
        <w:rPr/>
        <w:t>38</w:t>
      </w:r>
      <w:r>
        <w:rPr>
          <w:rtl w:val="true"/>
        </w:rPr>
        <w:t xml:space="preserve">: </w:t>
      </w:r>
      <w:r>
        <w:rPr>
          <w:rtl w:val="true"/>
        </w:rPr>
        <w:t>إذا غسل ثوبه المتنجس ثمَّ رأى بعد ذلك فيه شيئا من الطّين أو من دقاق الأشنان الذي كان متنجسا</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غسل ثوبه المتنجس ثمَّ رأى بعد ذلك فيه شيئا من الطّين أو من دقاق الأشنان الذي كان متنجسا، لا يضرّ ذلك بتطهيره، بل يحكم بطهارته أيضا، لانغساله بغسل الثوب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5259713_417432637"/>
      <w:bookmarkStart w:id="129" w:name="_Toc50"/>
      <w:bookmarkEnd w:id="128"/>
      <w:r>
        <w:rPr>
          <w:rtl w:val="true"/>
        </w:rPr>
        <w:t xml:space="preserve">مسألة </w:t>
      </w:r>
      <w:r>
        <w:rPr/>
        <w:t>39</w:t>
      </w:r>
      <w:r>
        <w:rPr>
          <w:rtl w:val="true"/>
        </w:rPr>
        <w:t xml:space="preserve">: </w:t>
      </w:r>
      <w:r>
        <w:rPr>
          <w:rtl w:val="true"/>
        </w:rPr>
        <w:t>في حال إجراء الماء على المحلّ النجس</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إجراء الماء على المحلّ النجس من البدن أو الثوب إذا وصل ذلك الماء الى ما اتصل به من المحلّ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يلحقه حكم ملاقي الغسالة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يجب غسله ثانيا، بل يطهر المحلّ النجس بتلك الغسالة و كذا إذا كان جزء من الثوب نجسا فغسل مجموعه،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المقدار الطاهر تنجس بهذه الغسلة، فلا تكفيه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الحال كذلك إذا ضمّ مع المتنجس شيئا آخر طاهرا، و صبّ الماء على المجموع، فلو كان واحد من أصابعه نجسا فضم إليه البقية، أجرى الماء عليها بحيث وصل الماء الجاري على النجس منها إلى البقية، ثمَّ انفصل، تطهر بطهره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كان زنده نجسا فأجرى الماء عليه فجرى على كفّه 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باختلاف الشعور و سائر الجهات، فقد يتوقف على العصر، و قد لا يتوقف عليه لانفصال الغسالة بنفسها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إحراز عدم كونه مانعا عن وصول الماء إلى الثوب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 الجميع شيئا واحدا، و حينئذ فالغسالة ما انفصلت عن المجموع، لا عن بعض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السيرة القطعية على عدم إجراء حكم الغسالة عليه إلا بعد الانفصال عن المجموع</w:t>
      </w:r>
      <w:r>
        <w:rPr>
          <w:rFonts w:eastAsia="Amiri" w:cs="Amiri" w:ascii="Amiri" w:hAnsi="Amiri"/>
          <w:color w:val="111111"/>
          <w:sz w:val="28"/>
          <w:szCs w:val="28"/>
          <w:rtl w:val="true"/>
          <w:lang w:bidi="ar-SA"/>
        </w:rPr>
        <w:t xml:space="preserve">. </w:t>
      </w:r>
      <w:bookmarkStart w:id="130" w:name="pg12194_177524"/>
    </w:p>
    <w:p>
      <w:pPr>
        <w:pStyle w:val="BookText"/>
        <w:rPr/>
      </w:pPr>
      <w:bookmarkEnd w:id="130"/>
      <w:r>
        <w:rPr>
          <w:rFonts w:ascii="Amiri" w:hAnsi="Amiri" w:eastAsia="Amiri" w:cs="Amiri"/>
          <w:color w:val="111111"/>
          <w:sz w:val="28"/>
          <w:sz w:val="28"/>
          <w:szCs w:val="28"/>
          <w:rtl w:val="true"/>
          <w:lang w:bidi="ar-SA"/>
        </w:rPr>
        <w:t>انفصل، فلا يحتاج إلى غسل الكفّ لوصول ماء الغسالة إليها،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طفر الماء من المتنجس حين غسله على محلّ طاهر من يده أو ثوبه يجب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نجاسة الغسالة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وصل بعد ما انفصل عن المحلّ إلى طاهر منفصل، و الفرق أنّ المتصل بالمحلّ النجس يعدّ معه مغسولا واحدا، بخلاف المنفصل</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5259715_417432637"/>
      <w:bookmarkStart w:id="132" w:name="_Toc51"/>
      <w:bookmarkEnd w:id="131"/>
      <w:r>
        <w:rPr>
          <w:rtl w:val="true"/>
        </w:rPr>
        <w:t xml:space="preserve">مسألة </w:t>
      </w:r>
      <w:r>
        <w:rPr/>
        <w:t>40</w:t>
      </w:r>
      <w:r>
        <w:rPr>
          <w:rtl w:val="true"/>
        </w:rPr>
        <w:t xml:space="preserve">: </w:t>
      </w:r>
      <w:r>
        <w:rPr>
          <w:rtl w:val="true"/>
        </w:rPr>
        <w:t>إذا أكل طعاما نجسا فما يبقى منه بين أسنانه باق على نجاسته</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أكل طعاما نجسا فما يبقى منه بين أسنانه باق على نجاسته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يطهر بالمضمضة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كان الطّعام طاهرا فخرج دم من بين أسنانه، فإن لم يلاقه لا يتنجس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تبلل بالريق الملاقي للدم، لأنّ الريق لا يتنجس بذلك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لاقاه ففي الحكم بنجاسته إشكال، من حيث إنّه لاقى النجس في الباطن، لكن الأحوط الاجتناب عنه، لأنّ القدر المعلوم أنّ النجس في الباطن لا ينجس ما يلاقيه مما كان في الباطن، لا ما دخل إليه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في أنفه نقطة دم لا يحكم بتنجس باطن الأنف، و لا بتنجس رطوبته، بخلاف ما إذا أدخل إصبعه فلاقته، فإنّ الأحوط غسله</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5259717_417432637"/>
      <w:bookmarkStart w:id="134" w:name="_Toc52"/>
      <w:bookmarkEnd w:id="133"/>
      <w:r>
        <w:rPr>
          <w:rtl w:val="true"/>
        </w:rPr>
        <w:t xml:space="preserve">مسألة </w:t>
      </w:r>
      <w:r>
        <w:rPr/>
        <w:t>41</w:t>
      </w:r>
      <w:r>
        <w:rPr>
          <w:rtl w:val="true"/>
        </w:rPr>
        <w:t xml:space="preserve">: </w:t>
      </w:r>
      <w:r>
        <w:rPr>
          <w:rtl w:val="true"/>
        </w:rPr>
        <w:t>آلات التطهير</w:t>
      </w:r>
      <w:r>
        <w:rPr>
          <w:rtl w:val="true"/>
        </w:rPr>
        <w:t xml:space="preserve">- </w:t>
      </w:r>
      <w:r>
        <w:rPr>
          <w:rtl w:val="true"/>
        </w:rPr>
        <w:t>كاليد و الظرف الذي يغسل فيه</w:t>
      </w:r>
      <w:r>
        <w:rPr>
          <w:rtl w:val="true"/>
        </w:rPr>
        <w:t xml:space="preserve">- </w:t>
      </w:r>
      <w:r>
        <w:rPr>
          <w:rtl w:val="true"/>
        </w:rPr>
        <w:t>تطهر بالتبع</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آلات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كاليد و الظرف الذي يغسل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بالتبع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حاجة إلى غسلها، و في الظروف لا يجب غسله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العاشر من المطهّرات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طهورية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الطهارة، و استصحاب بقائها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التطهير، و ما تقدم من صحيح ابن مسلم، و لسيرة المتشرعة، و سهولة الشريعة خصوصا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التاسع من المطهّرات ما ينفع المقام</w:t>
      </w:r>
      <w:r>
        <w:rPr>
          <w:rFonts w:eastAsia="Amiri" w:cs="Amiri" w:ascii="Amiri" w:hAnsi="Amiri"/>
          <w:color w:val="111111"/>
          <w:sz w:val="28"/>
          <w:szCs w:val="28"/>
          <w:rtl w:val="true"/>
          <w:lang w:bidi="ar-SA"/>
        </w:rPr>
        <w:t xml:space="preserve">. </w:t>
      </w:r>
      <w:bookmarkStart w:id="135" w:name="pg12194_177525"/>
    </w:p>
    <w:p>
      <w:pPr>
        <w:pStyle w:val="BookText"/>
        <w:rPr/>
      </w:pPr>
      <w:bookmarkEnd w:id="135"/>
      <w:r>
        <w:rPr>
          <w:rFonts w:ascii="Amiri" w:hAnsi="Amiri" w:eastAsia="Amiri" w:cs="Amiri"/>
          <w:color w:val="111111"/>
          <w:sz w:val="28"/>
          <w:sz w:val="28"/>
          <w:szCs w:val="28"/>
          <w:rtl w:val="true"/>
          <w:lang w:bidi="ar-SA"/>
        </w:rPr>
        <w:t>ثلاث مرّات، بخلاف ما إذا كان نجسا قبل الاستعمال في التطهير، فإنه يجب غسله ثلاث مرّات، كما مرّ</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5259719_417432637"/>
      <w:bookmarkStart w:id="137" w:name="_Toc53"/>
      <w:bookmarkEnd w:id="136"/>
      <w:r>
        <w:rPr>
          <w:rtl w:val="true"/>
        </w:rPr>
        <w:t>«</w:t>
      </w:r>
      <w:r>
        <w:rPr>
          <w:rtl w:val="true"/>
        </w:rPr>
        <w:t>الثاني</w:t>
      </w:r>
      <w:r>
        <w:rPr>
          <w:rtl w:val="true"/>
        </w:rPr>
        <w:t xml:space="preserve">»: </w:t>
      </w:r>
      <w:r>
        <w:rPr>
          <w:rtl w:val="true"/>
        </w:rPr>
        <w:t>من المطهّرات الأرض</w:t>
      </w:r>
      <w:bookmarkEnd w:id="137"/>
    </w:p>
    <w:p>
      <w:pPr>
        <w:pStyle w:val="Heading5"/>
        <w:numPr>
          <w:ilvl w:val="4"/>
          <w:numId w:val="1"/>
        </w:numPr>
        <w:rPr/>
      </w:pPr>
      <w:bookmarkStart w:id="138" w:name="__RefHeading___Toc5259721_417432637"/>
      <w:bookmarkStart w:id="139" w:name="_Toc54"/>
      <w:bookmarkEnd w:id="138"/>
      <w:r>
        <w:rPr>
          <w:rtl w:val="true"/>
        </w:rPr>
        <w:t>اشارة</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المطهّرات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 تطهّر باطن القدم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المجمع عليه في الجملة محصّلا و منقولا، و نصوصا مستفيضة، و عملا مستمرّا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 ففي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وطأ على عذرة فساخت رجله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ينقض ذلك وضوءه؟ و هل يجب عليه غسلها؟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يغسلها إلا أن يقذرها و لكنّه يمسحها حتّى يذهب أثرها و يصلّي</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الأحول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يطأ على الموضع الذي ليس بنظيف ثمَّ يطأ بعده مكانا نظيفا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خمس عشرة ذراعا أو نحو ذلك</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زرارة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جرت السنة في الغائط بثلاثة أحجار أن يمسح العجان </w:t>
      </w:r>
      <w:r>
        <w:rPr>
          <w:rStyle w:val="FootnoteAnchor"/>
          <w:rtl w:val="true"/>
        </w:rPr>
        <w:footnoteReference w:id="108"/>
      </w:r>
      <w:r>
        <w:rPr>
          <w:rFonts w:ascii="Amiri" w:hAnsi="Amiri" w:eastAsia="Amiri" w:cs="Amiri"/>
          <w:color w:val="111111"/>
          <w:sz w:val="28"/>
          <w:sz w:val="28"/>
          <w:szCs w:val="28"/>
          <w:rtl w:val="true"/>
          <w:lang w:bidi="ar-SA"/>
        </w:rPr>
        <w:t>و لا يغسله، و يجوز أن يمسح رجليه و لا يغسلهما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الخنزير يخرج من الماء فيمرّ على الطريق فيسيل منه الماء أمرّ عليه حافيا؟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وراءه شي‌ء جاف؟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إنّ الأرض يطهّر بعضها بعضا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يتمسك بقوله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w:t>
      </w:r>
    </w:p>
    <w:p>
      <w:pPr>
        <w:pStyle w:val="BookText"/>
        <w:rPr/>
      </w:pPr>
      <w:r>
        <w:rPr>
          <w:rFonts w:ascii="Amiri" w:hAnsi="Amiri" w:eastAsia="Amiri" w:cs="Amiri"/>
          <w:color w:val="111111"/>
          <w:sz w:val="28"/>
          <w:sz w:val="28"/>
          <w:szCs w:val="28"/>
          <w:rtl w:val="true"/>
          <w:lang w:bidi="ar-SA"/>
        </w:rPr>
        <w:t xml:space="preserve">و النعل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المسح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بشرط زوال عين النجاسة إن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الاقتصار على النجاسة الحاصلة بالمشي على الأرض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حصل من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 و طهورا</w:t>
      </w:r>
      <w:r>
        <w:rPr>
          <w:rFonts w:eastAsia="IRNazanin" w:cs="IRNazanin"/>
          <w:color w:val="111111"/>
          <w:sz w:val="28"/>
          <w:szCs w:val="28"/>
          <w:rtl w:val="true"/>
          <w:lang w:bidi="fa-IR"/>
        </w:rPr>
        <w:t xml:space="preserve">» </w:t>
      </w:r>
      <w:r>
        <w:rPr>
          <w:rStyle w:val="FootnoteAnchor"/>
          <w:rtl w:val="true"/>
        </w:rPr>
        <w:footnoteReference w:id="111"/>
      </w:r>
      <w:r>
        <w:rPr>
          <w:rFonts w:ascii="Amiri" w:hAnsi="Amiri" w:eastAsia="Amiri" w:cs="Amiri"/>
          <w:color w:val="111111"/>
          <w:sz w:val="28"/>
          <w:sz w:val="28"/>
          <w:szCs w:val="28"/>
          <w:rtl w:val="true"/>
          <w:lang w:bidi="ar-SA"/>
        </w:rPr>
        <w:t>بناء على كونه أعمّ من الحدث و الخبث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لهما، فإنّ الوطء بالرجل يشمل الحافي و الناعل مع غلبة لبس شي‌ء في الرجلين من النعل و الخف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النبوي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وطأ أحدكم الأذى بخفيه فطهورهما التراب</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حفص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وطأت على عذرة بخفيّ و مسحته حتّى لم أر فيه شيئا ما تقول في الصلاة فيه؟ فقال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13"/>
      </w:r>
      <w:r>
        <w:rPr>
          <w:rFonts w:ascii="Amiri" w:hAnsi="Amiri" w:eastAsia="Amiri" w:cs="Amiri"/>
          <w:color w:val="111111"/>
          <w:sz w:val="28"/>
          <w:sz w:val="28"/>
          <w:szCs w:val="28"/>
          <w:rtl w:val="true"/>
          <w:lang w:bidi="ar-SA"/>
        </w:rPr>
        <w:t>مضافا إلى إطلاق التعليل في رواية المعلّى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يطهّر بعضها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المسح فلما تقدم في صحيحي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المشي فلإطلاق لفظ الوطء الظاهر فيه، مضافا إلى خبر الحلبي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طريقي إلى المسجد في زقاق يبال فيه و ليس عليّ حذاء فيلصق برجلي من نداوته،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تمشي بعد ذلك في أرض يابسة؟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يطهّر بعضها بعضا</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الطهارة مع بقاء النجاسة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الاقتصار على المتيقن من الأدلة، بل هو الظاهر من</w:t>
      </w:r>
    </w:p>
    <w:p>
      <w:pPr>
        <w:pStyle w:val="BookText"/>
        <w:rPr/>
      </w:pPr>
      <w:r>
        <w:rPr>
          <w:rFonts w:ascii="Amiri" w:hAnsi="Amiri" w:eastAsia="Amiri" w:cs="Amiri"/>
          <w:color w:val="111111"/>
          <w:sz w:val="28"/>
          <w:sz w:val="28"/>
          <w:szCs w:val="28"/>
          <w:rtl w:val="true"/>
          <w:lang w:bidi="ar-SA"/>
        </w:rPr>
        <w:t xml:space="preserve">و يكفي مسمّى المشي أو 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المشي خمس عشرة خطوة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كفاية مجرد المماسة من دون مسح أو مشي</w:t>
      </w:r>
    </w:p>
    <w:p>
      <w:pPr>
        <w:pStyle w:val="BookText"/>
        <w:rPr/>
      </w:pPr>
      <w:r>
        <w:rPr>
          <w:rFonts w:ascii="Amiri" w:hAnsi="Amiri" w:eastAsia="Amiri" w:cs="Amiri"/>
          <w:color w:val="111111"/>
          <w:sz w:val="28"/>
          <w:sz w:val="28"/>
          <w:szCs w:val="28"/>
          <w:rtl w:val="true"/>
          <w:lang w:bidi="ar-SA"/>
        </w:rPr>
        <w:t>صحيحي زرارة و الأحول،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يطهّر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يطهّر بعضها النجاسة الحاصلة من بعضها، و هذا هو المنساق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أن يكون المراد انتقال النجاسة عن محل من الأرض إلى محلّ آخر منها، كما عن الوافي، أو أنّ بعض الأرض يطهّر بعض المتنجسات، كما عن الوحيد،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قوله عليه السلام في الصحيحة الثانية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أن يمسح رجليه و لا يغسلهما</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يستفاد منها التعميم و لكنّها محمولة على غيرها، مع أنّ كونها في مقام البيان حتّى من هذه الجهة مشكل، فلا وجه للتمسك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استفادة التعميم في النجاسة الحاصلة من الأرض إلى ما كانت بالمشي عليها، أو وضع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النجاسة، و لو من دون مشي، كما إذا جلس في موضع لقضاء الحاجة فوضع رجله على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يستأنس ذلك من صحيحة زرارة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تقدم من النصوص، و ظهور الاتفاق عليه الا ما عن ابن الجنيد، و يأتي دليله و المناقشة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صحيح الأحول التعبير بالذراع، و هو محمول على الندب أو على ما إذا توقفت إزالة العين عليه، لإباء الإطلاقات الواردة في مقام الامتنان، خصوصا صحيحي زرارة المتقدمين عن التقييد به، فلا وجه لما نسب إلى ابن الجنيد من اعتبار المشي خمس عشرة ذراعا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المذكور في صحيح الأحول إنّما هو الذراع، و ما ذكره في المتن من</w:t>
      </w:r>
    </w:p>
    <w:p>
      <w:pPr>
        <w:pStyle w:val="BookText"/>
        <w:rPr/>
      </w:pP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مسح التراب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فلعلّه للملازمة بينهما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الأرض يطهّر بعضها بعضا</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فتكفي المماسة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ظهور لفظ المشي و المسح الواردين في النصوص </w:t>
      </w:r>
      <w:r>
        <w:rPr>
          <w:rStyle w:val="FootnoteAnchor"/>
          <w:rtl w:val="true"/>
        </w:rPr>
        <w:footnoteReference w:id="117"/>
      </w:r>
      <w:r>
        <w:rPr>
          <w:rFonts w:ascii="Amiri" w:hAnsi="Amiri" w:eastAsia="Amiri" w:cs="Amiri"/>
          <w:color w:val="111111"/>
          <w:sz w:val="28"/>
          <w:sz w:val="28"/>
          <w:szCs w:val="28"/>
          <w:rtl w:val="true"/>
          <w:lang w:bidi="ar-SA"/>
        </w:rPr>
        <w:t>في عدم كفاية مجرد 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الأول في مقام أصل التشريع في الجملة، فلا يصح الأخذ بإطلاقه، فالمرجع استصحاب بقاء النجاسة إلى أن يتحقق المشي أو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صحة دعوى كون المناط إزالة العين بالأرض، كما في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المتعارف و المنساق من الأدلة في مثل نجاسة النعل و الرجل مسحهما على الأرض، لا العكس، كما أنّ المتعارف في الاستنجاء مسح الأرض على المحلّ، لا العكس، كما يأتي في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الكلام في اعتبار هذا التعارف، مع أنّ المدار كلّه على زوال العين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كفاية مجرد المماسة لو تكرّر المس كما إذا وضع رجله أربع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الأرض و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يجزي ذلك في الطهارة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الأول، و على هذا لو صعد درجة ذات أربع درجات أو أكثر لا يبعد الطهارة، لتكرر المس، و ما لا يكفي إنّما هو مجرد المس لا تكرره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مسح النعل أن تكون في الرجل فلا يكفي لو أخذها بيده و مسحها على الأرض، أو يكفي ذلك؟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الجمود على المعهود المتعارف فلا يكفي الثاني، و من الجمود على الإطلاق، فيكفي و لا يبعد الثاني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المسح و المشي أن يكون بقصد الطهارة، بل و لا يعتبر العلم بالنجاسة حين المشي، فلو علم بعد المشي بالنجاسة قبله كفى، كما لا يعتبر أن يكونا بالمباشرة فيكفي بأيّ نحو تحقق، كلّ ذلك للإطلاق كسائر</w:t>
      </w:r>
    </w:p>
    <w:p>
      <w:pPr>
        <w:pStyle w:val="BookText"/>
        <w:rPr/>
      </w:pPr>
      <w:r>
        <w:rPr>
          <w:rFonts w:ascii="Amiri" w:hAnsi="Amiri" w:eastAsia="Amiri" w:cs="Amiri"/>
          <w:color w:val="111111"/>
          <w:sz w:val="28"/>
          <w:sz w:val="28"/>
          <w:szCs w:val="28"/>
          <w:rtl w:val="true"/>
          <w:lang w:bidi="ar-SA"/>
        </w:rPr>
        <w:t xml:space="preserve">و لا فرق في الأرض بين التراب و الرّمل و الحجر الأصلي، بل الظاهر كفاية المفروشة بالحجر، بل بالآجر، و الجص و النورة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الطهارات الخبثية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بالنجاسة و المشي، و شك في التقدم و التأخر، فمقتضى الأصل بقاء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الاتصال بين زمان التنجس و المشي أو المسح،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إما بنجاسة رجله أو نعله وجب الاحتياط لتنجز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بنجاسة نعله أو نعل غيره، لا أثر لهذا العلم الإجماليّ بالنسبة إليه للخروج عن محلّ الابتلاء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لبس نعل الغير و نجسه لا يجوز مسحه أو المشي به بدون إذن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إعلامه بالنجاسة؟ مقتضى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تطهير النعل إلا إذا كانت مستعملة فيما يعتبر فيه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بنجاسة رجله أو نعله و لم يعلم بأنّها حصلت من الأرض أو من غيرها، لا يطهر بالمشي و المسح،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للجميع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وراءه شي‌ء جاف</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الأحول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يطأ بعده مكانا نظيفا</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التمسك بالإطلاق الأحوالي للأرض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يطهّر بعضها بعضا</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مع غلبة وجود هذه الأشياء على الأرض في القرى</w:t>
      </w:r>
    </w:p>
    <w:p>
      <w:pPr>
        <w:pStyle w:val="BookText"/>
        <w:rPr/>
      </w:pPr>
      <w:r>
        <w:rPr>
          <w:rFonts w:ascii="Amiri" w:hAnsi="Amiri" w:eastAsia="Amiri" w:cs="Amiri"/>
          <w:color w:val="111111"/>
          <w:sz w:val="28"/>
          <w:sz w:val="28"/>
          <w:szCs w:val="28"/>
          <w:rtl w:val="true"/>
          <w:lang w:bidi="ar-SA"/>
        </w:rPr>
        <w:t xml:space="preserve">نعم، يشكل كفاية المطلي بالقير، أو المفروش باللوح من الخشب مما لا يصدق عليه اسم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إشكال في عدم كفاية المشي على الفرش، و الحصير، و البواري و على الزرع و النباتات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أن يكون النبات قليلا بحيث لا يمنع عن صدق المشي على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يعتبر أن تكون في</w:t>
      </w:r>
    </w:p>
    <w:p>
      <w:pPr>
        <w:pStyle w:val="BookText"/>
        <w:rPr/>
      </w:pPr>
      <w:r>
        <w:rPr>
          <w:rFonts w:ascii="Amiri" w:hAnsi="Amiri" w:eastAsia="Amiri" w:cs="Amiri"/>
          <w:color w:val="111111"/>
          <w:sz w:val="28"/>
          <w:sz w:val="28"/>
          <w:szCs w:val="28"/>
          <w:rtl w:val="true"/>
          <w:lang w:bidi="ar-SA"/>
        </w:rPr>
        <w:t>و البلاد، مضافا إلى أنّ الحكم تسهيليّ امتنانيّ يناسبه التيسير و التعميم، و مع الشك فالمرجع استصحاب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إطلاق الشي‌ء و المكان عن ذلك كلّه، بل الأرض في الجملة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انصرافها إلى ما كان متعارفا في تلك الأزمنة أو يشمل الجميع، و الانصراف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لغلبة الوجود بالنسبة إلى الأزمنة القديمة، و قد تقرّر أنّ الانصراف الذي يكون كذلك لا اعتبار به و قد تقدم حكم صورة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المرمر الطبيعيّ أو الصناعيّ أو الموزائيك أو الإسمنت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الجمود على الإطلاق هو الأول، و طريق الاحتياط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الاتصال بالأرض، فلا يكفي المشي على التراب المطروح على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يعتبر ذلك؟ ظاهر الإطلاق هو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المشي على الغبار الغليظ الذي يصدق عليه التراب إن كان على الفرش و نحوه، لصدق المشي على التراب، و مع الشك فالمرجع استصحاب بقاء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صدق الأرض عليها، مضافا إلى الإجماع على عدم الإجزاء الا ما نسب إلى ابن الجنيد من اكتفائه بكلّ جسم قالع، و في أصل النسبة بحث، و على فرض الصحة فلا يضرّ مخالفته، لكثرة مخالفته في المسلّمات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فيشمله الإطلاق مع غلبة وجود الخليط على الأرض من نبات أو </w:t>
      </w:r>
    </w:p>
    <w:p>
      <w:pPr>
        <w:pStyle w:val="BookText"/>
        <w:rPr/>
      </w:pPr>
      <w:r>
        <w:rPr>
          <w:rFonts w:ascii="Amiri" w:hAnsi="Amiri" w:eastAsia="Amiri" w:cs="Amiri"/>
          <w:color w:val="111111"/>
          <w:sz w:val="28"/>
          <w:sz w:val="28"/>
          <w:szCs w:val="28"/>
          <w:rtl w:val="true"/>
          <w:lang w:bidi="ar-SA"/>
        </w:rPr>
        <w:t xml:space="preserve">القدم أو النعل رطوبة، و لا زوال العين بالمسح أو بالمشي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طهارة الأرض و جفافها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الرطوبة غير المسرية غير 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بباطن القدم و النعل حواشيهما بالمقدار المتعارف مما</w:t>
      </w:r>
    </w:p>
    <w:p>
      <w:pPr>
        <w:pStyle w:val="BookText"/>
        <w:rPr/>
      </w:pPr>
      <w:r>
        <w:rPr>
          <w:rFonts w:ascii="Amiri" w:hAnsi="Amiri" w:eastAsia="Amiri" w:cs="Amiri"/>
          <w:color w:val="111111"/>
          <w:sz w:val="28"/>
          <w:sz w:val="28"/>
          <w:szCs w:val="28"/>
          <w:rtl w:val="true"/>
          <w:lang w:bidi="ar-SA"/>
        </w:rPr>
        <w:t>غيره، و التقييد بعدمه، يوجب أن لا يبقى في مورد الإطلاق إلا الفرد النادر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فتطهر النجاسة الحكمية بهما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العينية لا بد من زوال العين، سواء كان ذلك بالمسح أم المشي أم بغيرهما، قبل المشي أو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ما تقدم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يمسحها حتّى يذهب أثرها</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يصلح لتقييد المطلقات، لكون المورد وجود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الطهارة فلما أشرنا إليه من قاعدة أنّ المتنجس لا يكون مطهّرا </w:t>
      </w:r>
      <w:r>
        <w:rPr>
          <w:rStyle w:val="FootnoteAnchor"/>
          <w:rtl w:val="true"/>
        </w:rPr>
        <w:footnoteReference w:id="122"/>
      </w:r>
      <w:r>
        <w:rPr>
          <w:rFonts w:ascii="Amiri" w:hAnsi="Amiri" w:eastAsia="Amiri" w:cs="Amiri"/>
          <w:color w:val="111111"/>
          <w:sz w:val="28"/>
          <w:sz w:val="28"/>
          <w:szCs w:val="28"/>
          <w:rtl w:val="true"/>
          <w:lang w:bidi="ar-SA"/>
        </w:rPr>
        <w:t>، المطابقة للمرتكزات، و استقراء المطهّرات في الشريعة، و هي كالقرينة المحفوفة بالكلام تمنع عن ظهور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الجفاف فلقوله عليه السلام في خبر المعلّى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وراءه شي‌ء جافّ</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تمشي بعد ذلك في أرض يابسة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المتفاهم منهما الجفاف و اليبوسة بالنسبة إلى المحلّ الذي مشى فيه</w:t>
      </w:r>
    </w:p>
    <w:p>
      <w:pPr>
        <w:pStyle w:val="BookText"/>
        <w:rPr/>
      </w:pPr>
      <w:r>
        <w:rPr>
          <w:rFonts w:ascii="Amiri" w:hAnsi="Amiri" w:eastAsia="Amiri" w:cs="Amiri"/>
          <w:color w:val="111111"/>
          <w:sz w:val="28"/>
          <w:sz w:val="28"/>
          <w:szCs w:val="28"/>
          <w:rtl w:val="true"/>
          <w:lang w:bidi="ar-SA"/>
        </w:rPr>
        <w:t xml:space="preserve">يلتزق بهما من الطّين و التراب حال 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إلحاق ظاهر القدم أو النعل بباطنهما إذا كان يمشي بهما، لاعوجاج في رجله وجه قويّ، و 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 إلحاق الركبتين و اليدين بالنسبة إلى من يمشي عليهما أيضا مشكل، و كذا نعل الدابة، و كعب عصا الأعرج، و خشبة الأقطع، و لا فرق في النعل بين أقسامها من المصنوع من الجلود و القطن و الخشب و نحوها مما هو 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الجورب إشكال إلا إذا تعارف لبسه بدلا عن النعل، و يكفي في حصول الطهارة زوال عين النجاسة و إن بقي أثرها، من اللون و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الأجزاء الصغار التي لا تتميز كما في</w:t>
      </w:r>
    </w:p>
    <w:p>
      <w:pPr>
        <w:pStyle w:val="BookText"/>
        <w:rPr/>
      </w:pPr>
      <w:r>
        <w:rPr>
          <w:rFonts w:ascii="Amiri" w:hAnsi="Amiri" w:eastAsia="Amiri" w:cs="Amiri"/>
          <w:color w:val="111111"/>
          <w:sz w:val="28"/>
          <w:sz w:val="28"/>
          <w:szCs w:val="28"/>
          <w:rtl w:val="true"/>
          <w:lang w:bidi="ar-SA"/>
        </w:rPr>
        <w:t>و تنجست رجله، لا الجفاف المطلق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قوله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الرطوبة غير المسرية غير مضرّة و إن كان الأحوط الجفاف عنهما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جمودا على الإطلاق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لتنزل الأدلة على ما هو المتعارف، و المفروض تعارف ذلك، خصوصا في مثل العذرة التي هي مورد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الإلحاق فللإطلاق الشامل للجميع بعد فرض كون ذلك متعارفا أيضا في نوعه و مناسبا للتسهيل و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وجه الإشكال فلاحتمال الانصراف عن العجزة، و الركبة و اليدين بالنسبة إلى من يمشي عليهما و نعل الدابة و نحو ذلك، و لكن الانصراف في جميع ذلك بدويّ، للصدق الحقيقيّ العرفيّ بالنسبة إلى الجميع، و كون ذلك متعارفا في نوع خاص</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و وجه الإشكال في الجورب احتمال الانصراف عنه، خصوصا بالنسبة إلى أزمنة صدور الأخبار، لعدم تعارفه فيها، لكن إذا تعارف لبسه بدلا عن النعل يشمله الإطلاق، إذ لا تحديد للنعل بكيفية خاصة فيشمل الدليل كل ما كان نعلا، أو تعارف استعماله بمنزلة النعل</w:t>
      </w:r>
      <w:r>
        <w:rPr>
          <w:rFonts w:eastAsia="Amiri" w:cs="Amiri" w:ascii="Amiri" w:hAnsi="Amiri"/>
          <w:color w:val="111111"/>
          <w:sz w:val="28"/>
          <w:szCs w:val="28"/>
          <w:rtl w:val="true"/>
          <w:lang w:bidi="ar-SA"/>
        </w:rPr>
        <w:t xml:space="preserve">. </w:t>
      </w:r>
      <w:bookmarkStart w:id="140" w:name="pg12194_177533"/>
    </w:p>
    <w:p>
      <w:pPr>
        <w:pStyle w:val="BookText"/>
        <w:rPr/>
      </w:pPr>
      <w:bookmarkEnd w:id="140"/>
      <w:r>
        <w:rPr>
          <w:rFonts w:ascii="Amiri" w:hAnsi="Amiri" w:eastAsia="Amiri" w:cs="Amiri"/>
          <w:color w:val="111111"/>
          <w:sz w:val="28"/>
          <w:sz w:val="28"/>
          <w:szCs w:val="28"/>
          <w:rtl w:val="true"/>
          <w:lang w:bidi="ar-SA"/>
        </w:rPr>
        <w:t xml:space="preserve">الاستنجاء بالأحجار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اعتبار زوالها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الأحوط زوال الأجزاء الأرضية اللاصقة بالنعل و القدم و إن كان لا يبعد طهارتها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5"/>
        <w:numPr>
          <w:ilvl w:val="4"/>
          <w:numId w:val="1"/>
        </w:numPr>
        <w:rPr/>
      </w:pPr>
      <w:bookmarkStart w:id="141" w:name="__RefHeading___Toc5259723_417432637"/>
      <w:bookmarkStart w:id="142" w:name="_Toc55"/>
      <w:bookmarkEnd w:id="141"/>
      <w:r>
        <w:rPr>
          <w:rtl w:val="true"/>
        </w:rPr>
        <w:t xml:space="preserve">مسألة </w:t>
      </w:r>
      <w:r>
        <w:rPr/>
        <w:t>1</w:t>
      </w:r>
      <w:r>
        <w:rPr>
          <w:rtl w:val="true"/>
        </w:rPr>
        <w:t xml:space="preserve">: </w:t>
      </w:r>
      <w:r>
        <w:rPr>
          <w:rtl w:val="true"/>
        </w:rPr>
        <w:t>إذا سرت النجاسة إلى داخل النعل لا تطهر بالمشي</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سرت النجاسة إلى داخل النعل لا تطهر بالمشي، بل في طهارة باطن جلدها إذا نفذت فيه إشكال و إن قيل بطهارته بالتبع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اعتبار زوال العين فلأنه لا يعقل الطهارة مع بقاء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الأثر فله 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و الرائحة، و الطعم غير الكاشفة عن بقاء العين، فلا يعتبر زواله 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كاشفا عن بقاء العين، و يعتبر زواله بلا إشكال، لكونه من مراتب بقاء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الأجزاء الصغار التي لا يمكن إزالتها إلا بالماء، و لا تزول بالأرض و غيرها، و مقتضى إطلاق أدلة مطهرية الأرض عدم اعتبار زوالها و الا تكون مطهريتها لغوا، كما يأتي في الاستنجاء بالأحجار و ظهر من ذلك أن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لا تزول الا بالماء، كما يأتي في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 ذلك كالعلامة الطباطبائي، و ان لم يكن له دليل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الطهارة التبعية في غير الماء أيضا، فإنّها من كيفيات الطهارة الموكولة إلى العرف بحسب ما يرونه من الملازمة بين طهارة الشي‌ء و طهارة ما يتبعه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طهارة داخل النعل بالمشي، فلأنّ الظاهر من الأدلة </w:t>
      </w:r>
      <w:r>
        <w:rPr>
          <w:rStyle w:val="FootnoteAnchor"/>
          <w:rtl w:val="true"/>
        </w:rPr>
        <w:footnoteReference w:id="124"/>
      </w:r>
      <w:r>
        <w:rPr>
          <w:rFonts w:ascii="Amiri" w:hAnsi="Amiri" w:eastAsia="Amiri" w:cs="Amiri"/>
          <w:color w:val="111111"/>
          <w:sz w:val="28"/>
          <w:sz w:val="28"/>
          <w:szCs w:val="28"/>
          <w:rtl w:val="true"/>
          <w:lang w:bidi="ar-SA"/>
        </w:rPr>
        <w:t>ملاقاة الأرض موضع النجاسة، و لا يتحقق ذلك بالنسبة إلى الداخل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الإشكال فلظهور الأدلة في طهارة السطح الظاهر، و قصور دليل التبعية عن شمول</w:t>
      </w:r>
      <w:bookmarkStart w:id="143" w:name="pg12194_177534"/>
    </w:p>
    <w:p>
      <w:pPr>
        <w:pStyle w:val="Heading5"/>
        <w:numPr>
          <w:ilvl w:val="4"/>
          <w:numId w:val="1"/>
        </w:numPr>
        <w:rPr/>
      </w:pPr>
      <w:bookmarkStart w:id="144" w:name="__RefHeading___Toc5259725_417432637"/>
      <w:bookmarkStart w:id="145" w:name="_Toc56"/>
      <w:bookmarkEnd w:id="143"/>
      <w:bookmarkEnd w:id="144"/>
      <w:r>
        <w:rPr>
          <w:rtl w:val="true"/>
        </w:rPr>
        <w:t xml:space="preserve">مسألة </w:t>
      </w:r>
      <w:r>
        <w:rPr/>
        <w:t>2</w:t>
      </w:r>
      <w:r>
        <w:rPr>
          <w:rtl w:val="true"/>
        </w:rPr>
        <w:t xml:space="preserve">: </w:t>
      </w:r>
      <w:r>
        <w:rPr>
          <w:rtl w:val="true"/>
        </w:rPr>
        <w:t>في طهارة ما بين أصابع الرجل إشكال</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طهارة ما بين أصابع الرجل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أخمص القدم فإن وصل إلى الأرض يطهر، و إلا فلا، فاللازم وصول تمام الأجزاء النجسة إلى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تمام باطن القدم نجسا و مشى على بعضه لا يطهر الجميع، بل خصوص ما وصل إلى الأرض</w:t>
      </w:r>
      <w:r>
        <w:rPr>
          <w:rFonts w:eastAsia="Amiri" w:cs="Amiri" w:ascii="Amiri" w:hAnsi="Amiri"/>
          <w:color w:val="111111"/>
          <w:sz w:val="28"/>
          <w:szCs w:val="28"/>
          <w:rtl w:val="true"/>
          <w:lang w:bidi="ar-SA"/>
        </w:rPr>
        <w:t>.</w:t>
      </w:r>
    </w:p>
    <w:p>
      <w:pPr>
        <w:pStyle w:val="Heading5"/>
        <w:numPr>
          <w:ilvl w:val="4"/>
          <w:numId w:val="1"/>
        </w:numPr>
        <w:rPr/>
      </w:pPr>
      <w:bookmarkStart w:id="146" w:name="__RefHeading___Toc5259727_417432637"/>
      <w:bookmarkStart w:id="147" w:name="_Toc57"/>
      <w:bookmarkEnd w:id="146"/>
      <w:r>
        <w:rPr>
          <w:rtl w:val="true"/>
        </w:rPr>
        <w:t xml:space="preserve">مسألة </w:t>
      </w:r>
      <w:r>
        <w:rPr/>
        <w:t>3</w:t>
      </w:r>
      <w:r>
        <w:rPr>
          <w:rtl w:val="true"/>
        </w:rPr>
        <w:t xml:space="preserve">: </w:t>
      </w:r>
      <w:r>
        <w:rPr>
          <w:rtl w:val="true"/>
        </w:rPr>
        <w:t>الظاهر كفاية المسح على الحائط</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كفاية المسح على الحائط، و 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الباطن، و إنّما تشمل التوابع الظاهرية فقط، بل ظاهرهم عدم الشمول إلا في صورة نفوذ الماء المعتصم إليه، و لكنّه ليس من التبعية في شي‌ء، و مع الشك فالمرجع أصالة بقاء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احتمال عدم شمول دليل الطهارة التبعية لما بين الأصابع، فمقتضى الأصل بقاء النجاسة حينئذ، و يمكن الفرق بين ما ينفتح ما بينها حين المشي، فيصير من التوابع الظاهرية، و بين ما يبقى على الانضمام فمقتضى الأصل بقاء النجاسة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الظاهر من الروايات </w:t>
      </w:r>
      <w:r>
        <w:rPr>
          <w:rStyle w:val="FootnoteAnchor"/>
          <w:rtl w:val="true"/>
        </w:rPr>
        <w:footnoteReference w:id="125"/>
      </w:r>
      <w:r>
        <w:rPr>
          <w:rFonts w:ascii="Amiri" w:hAnsi="Amiri" w:eastAsia="Amiri" w:cs="Amiri"/>
          <w:color w:val="111111"/>
          <w:sz w:val="28"/>
          <w:sz w:val="28"/>
          <w:szCs w:val="28"/>
          <w:rtl w:val="true"/>
          <w:lang w:bidi="ar-SA"/>
        </w:rPr>
        <w:t>و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يكون تابعا عرفا للطهارة لا يعتبر فيه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صحيح زرارة </w:t>
      </w:r>
      <w:r>
        <w:rPr>
          <w:rStyle w:val="FootnoteAnchor"/>
          <w:rtl w:val="true"/>
        </w:rPr>
        <w:footnoteReference w:id="126"/>
      </w:r>
      <w:r>
        <w:rPr>
          <w:rFonts w:ascii="Amiri" w:hAnsi="Amiri" w:eastAsia="Amiri" w:cs="Amiri"/>
          <w:color w:val="111111"/>
          <w:sz w:val="28"/>
          <w:sz w:val="28"/>
          <w:szCs w:val="28"/>
          <w:rtl w:val="true"/>
          <w:lang w:bidi="ar-SA"/>
        </w:rPr>
        <w:t>، و من احتمال اختصاص كون الممسوح به خصوص الأرض بالنحو المتعارف، و يشهد له صحيح الأحول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يطأ بعد ذلك مكانا نظيفا</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ذيل خبري المعلّى و الحلبي </w:t>
      </w:r>
      <w:r>
        <w:rPr>
          <w:rStyle w:val="FootnoteAnchor"/>
          <w:rtl w:val="true"/>
        </w:rPr>
        <w:footnoteReference w:id="128"/>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المحلّ قابلا لذلك، و الجدار ليس كذلك</w:t>
      </w:r>
      <w:r>
        <w:rPr>
          <w:rFonts w:eastAsia="Amiri" w:cs="Amiri" w:ascii="Amiri" w:hAnsi="Amiri"/>
          <w:color w:val="111111"/>
          <w:sz w:val="28"/>
          <w:szCs w:val="28"/>
          <w:rtl w:val="true"/>
          <w:lang w:bidi="ar-SA"/>
        </w:rPr>
        <w:t>.</w:t>
      </w:r>
      <w:bookmarkStart w:id="148" w:name="pg12194_177535"/>
    </w:p>
    <w:p>
      <w:pPr>
        <w:pStyle w:val="Heading5"/>
        <w:numPr>
          <w:ilvl w:val="4"/>
          <w:numId w:val="1"/>
        </w:numPr>
        <w:rPr/>
      </w:pPr>
      <w:bookmarkStart w:id="149" w:name="__RefHeading___Toc5259729_417432637"/>
      <w:bookmarkStart w:id="150" w:name="_Toc58"/>
      <w:bookmarkEnd w:id="148"/>
      <w:bookmarkEnd w:id="149"/>
      <w:r>
        <w:rPr>
          <w:rtl w:val="true"/>
        </w:rPr>
        <w:t xml:space="preserve">مسألة </w:t>
      </w:r>
      <w:r>
        <w:rPr/>
        <w:t>4</w:t>
      </w:r>
      <w:r>
        <w:rPr>
          <w:rtl w:val="true"/>
        </w:rPr>
        <w:t xml:space="preserve">: </w:t>
      </w:r>
      <w:r>
        <w:rPr>
          <w:rtl w:val="true"/>
        </w:rPr>
        <w:t>إذا شك في طهارة الأرض يبني على طهارتها</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طهارة الأرض يبني على طهارتها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مطهّرة، إلا إذا كانت الحالة السابقة نجاستها، و إذا شك في جفافها لا تكون مطهّرة إلا مع سبق الجفاف فيستصحب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5259731_417432637"/>
      <w:bookmarkStart w:id="152" w:name="_Toc59"/>
      <w:bookmarkEnd w:id="151"/>
      <w:r>
        <w:rPr>
          <w:rtl w:val="true"/>
        </w:rPr>
        <w:t xml:space="preserve">مسألة </w:t>
      </w:r>
      <w:r>
        <w:rPr/>
        <w:t>5</w:t>
      </w:r>
      <w:r>
        <w:rPr>
          <w:rtl w:val="true"/>
        </w:rPr>
        <w:t xml:space="preserve">: </w:t>
      </w:r>
      <w:r>
        <w:rPr>
          <w:rtl w:val="true"/>
        </w:rPr>
        <w:t>إذا علم وجود عين النجاسة أو المتنجس لا بد من العلم بزوالها</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وجود عين النجاسة أو المتنجس لا بد من العلم بزوالها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شك في وجودها فالظاهر كفاية المشي و إن لم يعلم بزوالها على فرض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5259733_417432637"/>
      <w:bookmarkStart w:id="154" w:name="_Toc60"/>
      <w:bookmarkEnd w:id="153"/>
      <w:r>
        <w:rPr>
          <w:rtl w:val="true"/>
        </w:rPr>
        <w:t xml:space="preserve">مسألة </w:t>
      </w:r>
      <w:r>
        <w:rPr/>
        <w:t>6</w:t>
      </w:r>
      <w:r>
        <w:rPr>
          <w:rtl w:val="true"/>
        </w:rPr>
        <w:t xml:space="preserve">: </w:t>
      </w:r>
      <w:r>
        <w:rPr>
          <w:rtl w:val="true"/>
        </w:rPr>
        <w:t>إذا كان في الظلمة و لا يدري أنّ ما تحت قدمه أرض أو شي‌ء آخر من فرش و نحوه</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الظلمة و لا يدري أنّ ما تحت قدمه أرض أو شي‌ء آخر من فرش و نحوه لا يكفي المشي عليه فلا بد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طهارة الأرض إذا كانت مسبوقة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الجهل بالحالة السابقة، فلقاعدة الطهارة، و لا يجري بعد ذلك استصحاب النجاسة في الرجل أو النعل، لما ثبت في محلّه من تقدم الأصل الجاري في السبب على الأصل الجاري في المسبّب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كانت الحالة السابقة في الأرض النجاسة، فيجري استصحاب النجاسة بلا إشكال، و لا مورد حينئذ لقاعدة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علم بسبق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علم بسبق الرطوبة غير المغتفرة فلا وجه للطهارة، لعدم تحقق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لم يعلم الحالة السابقة، لأنّ الشك في الشرط يستلزم الشك في المشروط، فيرجع إلى استصحاب النجاسة في الصورتين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بقائها إلى أن يحرز العلم بزوالها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العلم بالزوال على هذا الفرض، لأصالة بقاء النجاسة حتّى يعلم الزوال، و لا تجري أصالة عدم العين لعدم العلم بعدمها بالعدم النعتي، لأنّ النجاسة حدثت إما معها، أو مع عدمها، فلا حالة سابقة معلومة لها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تجري أصالة عدم العين بالعدم الأزلي</w:t>
      </w:r>
      <w:r>
        <w:rPr>
          <w:rFonts w:eastAsia="Amiri" w:cs="Amiri" w:ascii="Amiri" w:hAnsi="Amiri"/>
          <w:color w:val="111111"/>
          <w:sz w:val="28"/>
          <w:szCs w:val="28"/>
          <w:rtl w:val="true"/>
          <w:lang w:bidi="ar-SA"/>
        </w:rPr>
        <w:t xml:space="preserve">. </w:t>
      </w:r>
      <w:bookmarkStart w:id="155" w:name="pg12194_177536"/>
    </w:p>
    <w:p>
      <w:pPr>
        <w:pStyle w:val="BookText"/>
        <w:rPr/>
      </w:pPr>
      <w:bookmarkEnd w:id="155"/>
      <w:r>
        <w:rPr>
          <w:rFonts w:ascii="Amiri" w:hAnsi="Amiri" w:eastAsia="Amiri" w:cs="Amiri"/>
          <w:color w:val="111111"/>
          <w:sz w:val="28"/>
          <w:sz w:val="28"/>
          <w:szCs w:val="28"/>
          <w:rtl w:val="true"/>
          <w:lang w:bidi="ar-SA"/>
        </w:rPr>
        <w:t xml:space="preserve">العلم بكونه أرضا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إذا شك في حدوث فرش أو نحوه بعد العلم بعدمه يشكل الحكم بمطهّريته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5259735_417432637"/>
      <w:bookmarkStart w:id="157" w:name="_Toc61"/>
      <w:bookmarkEnd w:id="156"/>
      <w:r>
        <w:rPr>
          <w:rtl w:val="true"/>
        </w:rPr>
        <w:t xml:space="preserve">مسألة </w:t>
      </w:r>
      <w:r>
        <w:rPr/>
        <w:t>7</w:t>
      </w:r>
      <w:r>
        <w:rPr>
          <w:rtl w:val="true"/>
        </w:rPr>
        <w:t xml:space="preserve">: </w:t>
      </w:r>
      <w:r>
        <w:rPr>
          <w:rtl w:val="true"/>
        </w:rPr>
        <w:t>إذا رقع نعله بوصلة طاهرة فتنجست تطهر بالمشي</w:t>
      </w:r>
      <w:bookmarkEnd w:id="1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رقع نعله بوصلة طاهرة فتنجست تطهر بالمشي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رقعها بوصلة متنجسة ففي طهارتها إشكال، كما مرّ من الاقتصار على النجاسة الحاصلة بالمشي على الأرض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النجاسة إلا بعد إحراز المشي على الأرض بأمارة أو أصل معتبر، و المفروض عدمهما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مقتضى استصحاب بقاء النجاسة عدمها، بعد كون أصالة عدم حدوث الفرش أو نحوه لا تثبت الأرضية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الحكم المشي على ما ليس بفرش أو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الأصل مثبتا حينئذ، و لكنّه مشكل، لعدم انفهام ذلك من ظواهر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الحكم في الحيوانات أيضا؟ الظاهر أنّه لا وجه لهذا النزاع في النجاسة العينية، لأنّها مع وجود عين النجاسة في أبدانها نجسة، و مع الزوال طاهرة، كما يأتي في العاشر من المطهّرات، سواء كان الزوال بالمشي أم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الحكمية فلا يبعد القول بذلك إن قلنا بالنجاسة الحكمية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يجري الحكم في عربات السيارات و نحوها من النواقل؟ لا يبعد ذلك، لكون الحكم تسهيليا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الذي لا تكليف عليه، فلو صارت رجله أو نعله متنجستين تطهران بالمشي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صنع النعل من الجلد المتنجس لا تطهر بالمشي على الأرض لأنّها نجاسة خارجية، و تقدم عدم كون الأرض مطهّرة لها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مطهّرية الأرض بين كونها مباحة أو مغصوبة كما </w:t>
      </w:r>
      <w:bookmarkStart w:id="158" w:name="pg12194_177537"/>
    </w:p>
    <w:p>
      <w:pPr>
        <w:pStyle w:val="Heading4"/>
        <w:numPr>
          <w:ilvl w:val="3"/>
          <w:numId w:val="1"/>
        </w:numPr>
        <w:rPr/>
      </w:pPr>
      <w:bookmarkStart w:id="159" w:name="__RefHeading___Toc5259737_417432637"/>
      <w:bookmarkStart w:id="160" w:name="_Toc62"/>
      <w:bookmarkEnd w:id="158"/>
      <w:bookmarkEnd w:id="159"/>
      <w:r>
        <w:rPr>
          <w:rtl w:val="true"/>
        </w:rPr>
        <w:t>«</w:t>
      </w:r>
      <w:r>
        <w:rPr>
          <w:rtl w:val="true"/>
        </w:rPr>
        <w:t>الثالث</w:t>
      </w:r>
      <w:r>
        <w:rPr>
          <w:rtl w:val="true"/>
        </w:rPr>
        <w:t xml:space="preserve">» </w:t>
      </w:r>
      <w:r>
        <w:rPr>
          <w:rtl w:val="true"/>
        </w:rPr>
        <w:t>من المطهّرات</w:t>
      </w:r>
      <w:r>
        <w:rPr>
          <w:rtl w:val="true"/>
        </w:rPr>
        <w:t xml:space="preserve">: </w:t>
      </w:r>
      <w:r>
        <w:rPr>
          <w:rtl w:val="true"/>
        </w:rPr>
        <w:t>الشمس</w:t>
      </w:r>
      <w:bookmarkEnd w:id="160"/>
    </w:p>
    <w:p>
      <w:pPr>
        <w:pStyle w:val="Heading5"/>
        <w:numPr>
          <w:ilvl w:val="4"/>
          <w:numId w:val="1"/>
        </w:numPr>
        <w:rPr/>
      </w:pPr>
      <w:bookmarkStart w:id="161" w:name="__RefHeading___Toc5259739_417432637"/>
      <w:bookmarkStart w:id="162" w:name="_Toc63"/>
      <w:bookmarkEnd w:id="161"/>
      <w:r>
        <w:rPr>
          <w:rtl w:val="true"/>
        </w:rPr>
        <w:t>اشارة</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تطهّر الأرض</w:t>
      </w:r>
    </w:p>
    <w:p>
      <w:pPr>
        <w:pStyle w:val="BookText"/>
        <w:rPr/>
      </w:pPr>
      <w:r>
        <w:rPr>
          <w:rFonts w:ascii="Amiri" w:hAnsi="Amiri" w:eastAsia="Amiri" w:cs="Amiri"/>
          <w:color w:val="111111"/>
          <w:sz w:val="28"/>
          <w:sz w:val="28"/>
          <w:szCs w:val="28"/>
          <w:rtl w:val="true"/>
          <w:lang w:bidi="ar-SA"/>
        </w:rPr>
        <w:t>في جميع المطهّرات الخبثية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بنجاسة النعل و لم يعلم بأنّها لأجل كون الجلد من الميتة، أو لأجل النجاسة العرضية، و لم يكن أصل أو أمارة يعيّنان أحدهما فمقتضى الأصل بقاء النجاسة و عدم الطهارة بالمشي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مطهّرية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في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البول يكون على السطح أو في المكان الذي يصلّى فيه؟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جفّفته الشمس فصلّ عليه فهو طاهر</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موثق عمار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الموضع القذر يكون في البيت أو غيره فلا تصيبه الشمس و لكنّه قد يبس الموضع القذر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يصلّى عليه و أعلم موضعه حتّى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الشمس، هل تطهر الأرض؟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الموضع قذرا من البول أو غير ذلك فأصابته الشمس ثمَّ يبس الموضع، فالصلاة على الموضع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أصابته الشمس و لم ييبس الموضع القذر، و كان رطبا فلا يجوز الصلاة حتّى ييبس، و إن كانت رجلك رطبة أو غير ذلك منك ما يصيب ذلك الموضع القذر فلا تصلّ على ذلك الموضع حتّى ييبس، و إن كان غير الشمس أصابه حتّى ييبس فإنّه لا يجوز ذلك</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المنساق منه عرفا طهارة المحلّ بإشراق الشمس خصوصا مع ملاحظة ما 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وجوب طهارة محلّ السجود إن لم تجب طهارة بقية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الشيخ البهائي و الكاشاني رحمهما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الموجود في النسخة الموثوق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غير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وصلية، و تدل على عدم مطهّرية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كما اعترف به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لكون النسخة المشتملة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موثوقا بها مع اشتمال جملة من كتب الحديث و كتب الفروع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كشف اللثام إنّ العين سهو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لتذكير الفعل حينئذ بل اللازم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عين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عين الشمس خلاف الاستعمالات المتعارفة، لأنّها إنّما تكون بدون لفظ العين كما في جميع روايات الباب و غيرها من الكتاب السنة فالموثقة إنّما تتضمن حكم الأقسام الثلاثة الابتلائية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جفاف النجاسة بالشمس، و حكمه الطهارة و عدم بقاء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الجفاف مع إشراق الشمس، و حكمه بقاء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الجفاف بغير الشمس، و حكمه بقاء النجاسة فكيف بما إذا لم يجف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المتفاهم من أخبار المقام الطهارة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الحضرمي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أشرقت عليه الشمس فهو طاهر</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أشرقت عليه الشمس فهو طاهر</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المتفاهم من هذه الأخبار عرفا الطهارة، كما يستفاد الطهارة من مثل هذه التعبيرات في الأخبار الواردة في الأبواب المتفرقة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إلى جمع من القدماء من القول بالعفو عن التيمم، و السجود على ما جفّفته الشمس دون الطهارة و أحكامها، خلاف ظاهر الأخبار، و لا وجه للتمسك باستصحاب بقاء النجاسة في مقابلها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غيرها من كلّ ما لا ينقل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كالأبنية، و الحيطان و ما يتصل بها من الأبواب، و الأخشاب، و الأوتاد، و الأشجار، و ما عليها من الأوراق، و الثمار، و الخضروات، و النباتات ما لم تقطع، و إن بلغ أوان قطعها، بل و إن صارت يابسة ما دامت متصلة بالأرض أو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زرارة و حديد بن حكيم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يصيبه البول أو يبال عليه، أ يصلّى في ذلك المكان؟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تصيبه الشمس و الريح و كان جافا فلا بأس الا أن يكون يتخذ مبالا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فذكر الريح فيه من باب الغالب، لا التقييد، و الا فهو خلاف الإجماع، و يمكن حمله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الأرض و السطح يصيبه البول و ما أشبهه، هل تطهّر الشمس من غير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يطهر من غير ماء</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فمحمول على ما إذا كانت الأرض جافة، لما يأتي من أنّه يشترط في التطهير بالشمس أن تكون في المحلّ رطوبة متعدّية و الا فهو مطروح، أو محمول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المتأخرين، 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 خبر الحضرمي المتقدم، خرج منه المنقول إجماعا، و 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المذكور في الأدلة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أشرقت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جفّفته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المنساق منها عرفا الثابت الذي له استعداد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باشتمال الأدلة على الموضع و المكان و السطح، و الظاهر منها إرادتها بما يتبعها من الثابتات فيها التي تكون عبارة أخرى عن غير المنقول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بورود النّص </w:t>
      </w:r>
      <w:r>
        <w:rPr>
          <w:rStyle w:val="FootnoteAnchor"/>
          <w:rtl w:val="true"/>
        </w:rPr>
        <w:footnoteReference w:id="135"/>
      </w:r>
      <w:r>
        <w:rPr>
          <w:rFonts w:ascii="Amiri" w:hAnsi="Amiri" w:eastAsia="Amiri" w:cs="Amiri"/>
          <w:color w:val="111111"/>
          <w:sz w:val="28"/>
          <w:sz w:val="28"/>
          <w:szCs w:val="28"/>
          <w:rtl w:val="true"/>
          <w:lang w:bidi="ar-SA"/>
        </w:rPr>
        <w:t>في البواري التي قلّ نقلها لكونها تتكسر بذلك</w:t>
      </w:r>
    </w:p>
    <w:p>
      <w:pPr>
        <w:pStyle w:val="BookText"/>
        <w:rPr/>
      </w:pPr>
      <w:r>
        <w:rPr>
          <w:rFonts w:ascii="Amiri" w:hAnsi="Amiri" w:eastAsia="Amiri" w:cs="Amiri"/>
          <w:color w:val="111111"/>
          <w:sz w:val="28"/>
          <w:sz w:val="28"/>
          <w:szCs w:val="28"/>
          <w:rtl w:val="true"/>
          <w:lang w:bidi="ar-SA"/>
        </w:rPr>
        <w:t xml:space="preserve">و كذا الظروف المثبتة في الأرض أو الحائط، و كذا ما على الحائط و الأبنية مما طلي عليها من جصّ و قير و نحوهما، عن نجاسة البول، بل و سائر النجاسات و المتنجسات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تطهر من المنقولات إلا الحصر و البواري فإنّها تطهّرهما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غالبا فيكون من باب المثال لما لا ينقل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باقتضاء سهولة الشريعة و سماحتها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بالملازمة العرفية بين طهارة السطح و الموضع و المكان و ما يكون ثابتا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مقتضى قول أبي جعفر عليه السلام في خبر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أشرقت عليه الشمس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المنجبر بالشهرة المؤيد بما ذكر، عموم الحكم لكلّ شي‌ء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إقامة الدليل على الإخراج، لا الاستدلال على التعميم فإنّه ثابت بالعموم الوضعي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الكلّ عموم خبر الحضرميّ المؤيد بالوجوه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نسب إلى جمع من الاختصاص بالبول، لا دليل لهم الا ذكره في بعض ما تقدم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 باب المثال بقرينة موثق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الموضع قذرا من البول أو غير ذلك</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ليس من لفظ المنقول و غير المنقول في الأخبار عين و لا أثر، و إنّما ذكرا في كلمات الفقهاء، و لعلّهم استظهروهما مما ورد في الأخبار من لفظ السطح و المكان و الموضع و الصلاة عليه و نحو ذلك، فراجع ما تقدم منها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بين الأصحاب، لعموم خبر الحضرمي المنجبر، و لإمكان أن يراد بالسطح و المكان و الموضع الأعمّ من البواري و الحصر ما لم يقم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إجماع على الخلاف، و لا إجماع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البواري يصيبها البول، هل تصلح الصلاة عليها إذا جفت من غير أن تغسل؟ قال عليه السلام نعم، لا بأس</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و في آخر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البواري يبلّ قصبها بماء قذر أ يصلّى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يبست فلا بأس</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المنساق من إطلاق الصلاة عليها صحة السجود عليها، خصوصا في الأزمنة القديمة التي كانوا يسجدون على الحصر و البواري غالبا فلا بد و أن يراد باليبس و الجفاف ما إذا كانا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صحيحة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البيت و الدار لا تصيبهما الشمس و يصيبهما البول و يغتسل فيهما من الجنابة أ يصلّى فيهما إذا جفّا؟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ربط له بالمقام،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ظاهرة على أنّ المراد مكان المصلّى و محلّ الصلاة، لا محلّ سجوده في مكان المصلّي إذا لم تكن النجاسة مسرية،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نقل عن جمع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الحصير و البارية، و في كاشف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أعرف في اللغة فرقا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أنّ لها أنواعا و أقساما في كلّ عصر و زمان، و غلبة بعض الأنواع في بعض الأزمان أو في بعض الأماكن لا توجب الاختصاص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قيل باختصاص البارية بما عمل من القصب، و الحصير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لأجل الغلبة الوجودية الخارجية، فلا يكون ذلك منشأ للاختصاص، و إن كان لأجل ذكر البارية في الصحيحين</w:t>
      </w:r>
      <w:r>
        <w:rPr>
          <w:rStyle w:val="FootnoteAnchor"/>
          <w:rtl w:val="true"/>
        </w:rPr>
        <w:footnoteReference w:id="141"/>
      </w:r>
      <w:r>
        <w:rPr>
          <w:rFonts w:ascii="IRNazanin" w:hAnsi="IRNazanin" w:eastAsia="IRNazanin"/>
          <w:color w:val="111111"/>
          <w:sz w:val="28"/>
          <w:sz w:val="28"/>
          <w:szCs w:val="28"/>
          <w:rtl w:val="true"/>
          <w:lang w:bidi="fa-IR"/>
        </w:rPr>
        <w:t>فهو من باب المثال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نقل بشمولها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البوريا للحصير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أمكن إلحاقه بها، إلقاء للخصوصية بقرينة فهم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في المستند</w:t>
      </w:r>
    </w:p>
    <w:p>
      <w:pPr>
        <w:pStyle w:val="BookText"/>
        <w:rPr/>
      </w:pPr>
      <w:r>
        <w:rPr>
          <w:rFonts w:ascii="IRNazanin" w:hAnsi="IRNazanin" w:eastAsia="IRNazanin"/>
          <w:color w:val="111111"/>
          <w:sz w:val="28"/>
          <w:sz w:val="28"/>
          <w:szCs w:val="28"/>
          <w:rtl w:val="true"/>
          <w:lang w:bidi="fa-IR"/>
        </w:rPr>
        <w:t xml:space="preserve">و الظاهر أن السفينة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المنقول و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إشكال، و كذا مثل الجلابية و القفّة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يشترط في تطهيرها أن يكون في المذكورات رطوبة مسرية </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تجفّفها بالإشراق</w:t>
      </w:r>
    </w:p>
    <w:p>
      <w:pPr>
        <w:pStyle w:val="BookText"/>
        <w:rPr/>
      </w:pPr>
      <w:r>
        <w:rPr>
          <w:rFonts w:ascii="Amiri" w:hAnsi="Amiri" w:eastAsia="Amiri" w:cs="Amiri"/>
          <w:color w:val="111111"/>
          <w:sz w:val="28"/>
          <w:sz w:val="28"/>
          <w:szCs w:val="28"/>
          <w:rtl w:val="true"/>
          <w:lang w:bidi="ar-SA"/>
        </w:rPr>
        <w:t>اتحادهما الحكمي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أنواعها و أقسامها ما دام يصدق الحصير و البوريا، و في شمول الحكم لما يعمل بنحو السجادة، و ينقل إلى حيث يراد،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الإطلاق عدم الفرق في الحصر و البواري بينما إذا كانت مبسوطة قطعا متعددة أو معمولة بقدر المكان قطعة واحدة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يشمل ما إذا كانت ملفوفة موضوعة في محلّ، جمودا على الإطلاق، أم لا؟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الأحوط هو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للفظ المنقول و غير المنقول في الأخبار عين و لا أثر، و إنّما المذكور فيها الموضع و المكان و المحلّ، و الظاهر عدم صحة الأخذ بإطلاقها، لشمولها للمنقول أيضا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يبعد أن يستظهر من الأخبار المتقدمة أنّ المناط صحة وقوع الصلاة فيها و عليها، فما كان صالحا لذلك و جرت العادة بالصلاة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بالشمس، و ما لم يكن كذلك فلا يشمله الدليل، بل و مع الشك أيضا، فيكون المرجع أصالة بقاء النجاسة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 الأدلة </w:t>
      </w:r>
      <w:r>
        <w:rPr>
          <w:rStyle w:val="FootnoteAnchor"/>
          <w:rtl w:val="true"/>
        </w:rPr>
        <w:footnoteReference w:id="142"/>
      </w:r>
      <w:r>
        <w:rPr>
          <w:rFonts w:ascii="Amiri" w:hAnsi="Amiri" w:eastAsia="Amiri" w:cs="Amiri"/>
          <w:color w:val="111111"/>
          <w:sz w:val="28"/>
          <w:sz w:val="28"/>
          <w:szCs w:val="28"/>
          <w:rtl w:val="true"/>
          <w:lang w:bidi="ar-SA"/>
        </w:rPr>
        <w:t>على الجفاف و اليبس الحاصل بالشمس و يتوقف على وجود الرطوبة المسرية، و هذا لا إشكال فيه بناء على ترادف اليبس و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أنّ بينهما العموم من وجه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الجفاف إلا مع سبق الرطوبة المسرية، سواء زالت بعد إشراق الشمس رأسا أم بقي منها شي‌ء يسير لا يضرّ بصدق الجفاف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اليبس، فلا يصدق إلا إذا زالت الرطوبة رأسا و لم يبق منها شي‌ء و لو يسيرا، سواء كانت الرطوبة السابقة مسرية أم لا، فيكون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كانت في المحلّ الرطوبة المسرية و يبست</w:t>
      </w:r>
    </w:p>
    <w:p>
      <w:pPr>
        <w:pStyle w:val="BookText"/>
        <w:rPr/>
      </w:pPr>
      <w:r>
        <w:rPr>
          <w:rFonts w:ascii="Amiri" w:hAnsi="Amiri" w:eastAsia="Amiri" w:cs="Amiri"/>
          <w:color w:val="111111"/>
          <w:sz w:val="28"/>
          <w:sz w:val="28"/>
          <w:szCs w:val="28"/>
          <w:rtl w:val="true"/>
          <w:lang w:bidi="ar-SA"/>
        </w:rPr>
        <w:t xml:space="preserve">عليها بلا حجاب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كالغيم و نحوه، و لا على المذكورات فلو جفّت بها من دون إشراقها، و لو بإشراقها على ما يجاورها، أو لم</w:t>
      </w:r>
    </w:p>
    <w:p>
      <w:pPr>
        <w:pStyle w:val="BookText"/>
        <w:rPr/>
      </w:pPr>
      <w:r>
        <w:rPr>
          <w:rFonts w:ascii="Amiri" w:hAnsi="Amiri" w:eastAsia="Amiri" w:cs="Amiri"/>
          <w:color w:val="111111"/>
          <w:sz w:val="28"/>
          <w:sz w:val="28"/>
          <w:szCs w:val="28"/>
          <w:rtl w:val="true"/>
          <w:lang w:bidi="ar-SA"/>
        </w:rPr>
        <w:t>بالإشراق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طاهرا قطعا، و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إذا لم يصدق عليه اليبس و إن صدق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أصالة بقاء النجاسة ما لم يدل دليل على التطهير، و لا دليل عليه الا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أشرقت الشمس عليه فهو طاهر</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و لا وجه للتمسك به، لوجوب تخصيصه بما إذا صار يابسا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أنّ بينهما الترادف لغة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يتسامح في إطلاقهما و لو كان في المحلّ رطوبة يسيرة، و لا يبعد اغتفارها مع صدق الجفاف و اليبوسة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يستفاد من موثق عمار أمور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مسلميّة كون الشمس مطهّرا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تصيبه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يستفاد منه معروفية مطهّرية الشمس في الجملة و إنّما سأل عن الخصوصيات، و أكد ذلك بالسؤال ثانيا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الشمس هل تطهّر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المطهّرية بقذارة البول فقط،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الرطوبة في المحل ثمَّ اليبس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مطهّرية غير الشمس من الريح و الحرارة و نحوهما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كان غير الشمس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تقدم عن الحبل المتين و الوافي </w:t>
      </w:r>
      <w:r>
        <w:rPr>
          <w:rStyle w:val="FootnoteAnchor"/>
          <w:rtl w:val="true"/>
        </w:rPr>
        <w:footnoteReference w:id="145"/>
      </w:r>
      <w:r>
        <w:rPr>
          <w:rFonts w:ascii="Amiri" w:hAnsi="Amiri" w:eastAsia="Amiri" w:cs="Amiri"/>
          <w:color w:val="111111"/>
          <w:sz w:val="28"/>
          <w:sz w:val="28"/>
          <w:szCs w:val="28"/>
          <w:rtl w:val="true"/>
          <w:lang w:bidi="ar-SA"/>
        </w:rPr>
        <w:t>فقد مرّت المناقشة فيهما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تقدم خبر الحضرمي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أشرقت عليه الشمس</w:t>
      </w:r>
      <w:r>
        <w:rPr>
          <w:rFonts w:eastAsia="Amiri" w:cs="Amiri" w:ascii="Amiri" w:hAnsi="Amiri"/>
          <w:color w:val="111111"/>
          <w:sz w:val="28"/>
          <w:szCs w:val="28"/>
          <w:rtl w:val="true"/>
          <w:lang w:bidi="ar-SA"/>
        </w:rPr>
        <w:t>».</w:t>
      </w:r>
      <w:bookmarkStart w:id="163" w:name="pg12194_177544"/>
    </w:p>
    <w:p>
      <w:pPr>
        <w:pStyle w:val="BookText"/>
        <w:rPr/>
      </w:pPr>
      <w:bookmarkEnd w:id="163"/>
      <w:r>
        <w:rPr>
          <w:rFonts w:ascii="Amiri" w:hAnsi="Amiri" w:eastAsia="Amiri" w:cs="Amiri"/>
          <w:color w:val="111111"/>
          <w:sz w:val="28"/>
          <w:sz w:val="28"/>
          <w:szCs w:val="28"/>
          <w:rtl w:val="true"/>
          <w:lang w:bidi="ar-SA"/>
        </w:rPr>
        <w:t xml:space="preserve">تجف، أو كان الجفاف بمعونة الريح لم تطهر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الظاهر أنّ الغيم الرقيق أو الريح اليسير على وجه يستند التجفيف إلى الشمس و إشراقها 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كفاية إشراقها على المرآة مع وقوع عكسه على الأرض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5259741_417432637"/>
      <w:bookmarkStart w:id="165" w:name="_Toc64"/>
      <w:bookmarkEnd w:id="164"/>
      <w:r>
        <w:rPr>
          <w:rtl w:val="true"/>
        </w:rPr>
        <w:t xml:space="preserve">مسألة </w:t>
      </w:r>
      <w:r>
        <w:rPr/>
        <w:t>1</w:t>
      </w:r>
      <w:r>
        <w:rPr>
          <w:rtl w:val="true"/>
        </w:rPr>
        <w:t xml:space="preserve">: </w:t>
      </w:r>
      <w:r>
        <w:rPr>
          <w:rtl w:val="true"/>
        </w:rPr>
        <w:t>كما تطهر ظاهر الأرض كذلك باطنها المتصل بالظاهر النجس</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تطهر ظاهر الأرض كذلك باطنها المتصل بالظاهر النجس بإشراقها عليه و جفافه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إذا كان الباطن فقط نجسا أو لم يكن متصلا بالظاهر، بأن يكون بينهما فصل بهواء، أو بمقدار طاهر، أو لم يجف أو جفّ بغير الإشراق على الطاهر، أو كان فصل بين تجفيفها للظاهر و تجفيفها للباطن، كأن يكون أحدهما في يوم و الآخر في يوم آخر، فإنّه لا يطهر في هذه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لاستصحاب بقاء النجاسة بعد كون المتفاهم عرفا من الأدلة استقلال الشمس بالإشراق و الجفاف، و تقدم ما في خبر حديد </w:t>
      </w:r>
      <w:r>
        <w:rPr>
          <w:rStyle w:val="FootnoteAnchor"/>
          <w:rtl w:val="true"/>
        </w:rPr>
        <w:footnoteReference w:id="146"/>
      </w:r>
      <w:r>
        <w:rPr>
          <w:rFonts w:ascii="Amiri" w:hAnsi="Amiri" w:eastAsia="Amiri" w:cs="Amiri"/>
          <w:color w:val="111111"/>
          <w:sz w:val="28"/>
          <w:sz w:val="28"/>
          <w:szCs w:val="28"/>
          <w:rtl w:val="true"/>
          <w:lang w:bidi="ar-SA"/>
        </w:rPr>
        <w:t>الذي ذكر فيه الريح مع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الجفاف بإشراق الشمس عرفا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المتفاهم العرفي من الأدلة، و مثله ما لو كان الحائل زجاجا و نحوه مما لا يمنع المشاهدة و إن كان أخفّ إشكالا من المرآة و أما الستار المصنوع لدفع دخول الهوام، فالظاهر أنّه غير مانع إن صدق إشراق الشمس معه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الجفاف بإشراق الشمس، فيشمله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البحار دعوى الإجماع عليها أيضا، هذا مع وحدة الموضوع عرفا، بخلاف ما إذا تعدّد أو شك في الوحدة و التعدد، فالمرجع استصحاب النجاسة حينئذ</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لاستصحاب النجاسة بعد ظهور الأدلّة في غيرها أو الشك</w:t>
      </w:r>
      <w:bookmarkStart w:id="166" w:name="pg12194_177545"/>
    </w:p>
    <w:p>
      <w:pPr>
        <w:pStyle w:val="Heading5"/>
        <w:numPr>
          <w:ilvl w:val="4"/>
          <w:numId w:val="1"/>
        </w:numPr>
        <w:rPr/>
      </w:pPr>
      <w:bookmarkStart w:id="167" w:name="__RefHeading___Toc5259743_417432637"/>
      <w:bookmarkStart w:id="168" w:name="_Toc65"/>
      <w:bookmarkEnd w:id="166"/>
      <w:bookmarkEnd w:id="167"/>
      <w:r>
        <w:rPr>
          <w:rtl w:val="true"/>
        </w:rPr>
        <w:t xml:space="preserve">مسألة </w:t>
      </w:r>
      <w:r>
        <w:rPr/>
        <w:t>2</w:t>
      </w:r>
      <w:r>
        <w:rPr>
          <w:rtl w:val="true"/>
        </w:rPr>
        <w:t xml:space="preserve">: </w:t>
      </w:r>
      <w:r>
        <w:rPr>
          <w:rtl w:val="true"/>
        </w:rPr>
        <w:t>إذا كانت الأرض أو نحوها جافة، و أريد تطهيرها بالشمس</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الأرض أو نحوها جافة، و أريد تطهيرها بالشمس يصبّ عليها الماء الطاهر، أو النجس، أو غيره مما يورث الرطوبة فيها حتّى تجفّفها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5259745_417432637"/>
      <w:bookmarkStart w:id="170" w:name="_Toc66"/>
      <w:bookmarkEnd w:id="169"/>
      <w:r>
        <w:rPr>
          <w:rtl w:val="true"/>
        </w:rPr>
        <w:t xml:space="preserve">مسألة </w:t>
      </w:r>
      <w:r>
        <w:rPr/>
        <w:t>3</w:t>
      </w:r>
      <w:r>
        <w:rPr>
          <w:rtl w:val="true"/>
        </w:rPr>
        <w:t xml:space="preserve">: </w:t>
      </w:r>
      <w:r>
        <w:rPr>
          <w:rtl w:val="true"/>
        </w:rPr>
        <w:t>ألحق بعض العلماء البيدر الكبير بغير المنقولات</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ألحق بعض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بغير المنقولات و هو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5259747_417432637"/>
      <w:bookmarkStart w:id="172" w:name="_Toc67"/>
      <w:bookmarkEnd w:id="171"/>
      <w:r>
        <w:rPr>
          <w:rtl w:val="true"/>
        </w:rPr>
        <w:t xml:space="preserve">مسألة </w:t>
      </w:r>
      <w:r>
        <w:rPr/>
        <w:t>4</w:t>
      </w:r>
      <w:r>
        <w:rPr>
          <w:rtl w:val="true"/>
        </w:rPr>
        <w:t xml:space="preserve">: </w:t>
      </w:r>
      <w:r>
        <w:rPr>
          <w:rtl w:val="true"/>
        </w:rPr>
        <w:t>الحصى و التراب و الطّين و الأحجار و نحوها ما دامت واقعة على الأرض هي في حكمها</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الحصى و التراب و الطّين و الأحجار و نحوها ما دامت واقعة على الأرض هي في حكمها، و إن أخذت منها لحقت بالمنقولات، و إن أعيدت عاد حكمها، و كذا المسمار الثابت في الأرض، أو البناء، ما دام ثابتا يلحقه الحكم، و إذا قلع يلحقه حكم المنقول، و إذا أثبت ثانيا يعود حكمه الأول، و هكذا فيما يشبه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5259749_417432637"/>
      <w:bookmarkStart w:id="174" w:name="_Toc68"/>
      <w:bookmarkEnd w:id="173"/>
      <w:r>
        <w:rPr>
          <w:rtl w:val="true"/>
        </w:rPr>
        <w:t xml:space="preserve">مسألة </w:t>
      </w:r>
      <w:r>
        <w:rPr/>
        <w:t>5</w:t>
      </w:r>
      <w:r>
        <w:rPr>
          <w:rtl w:val="true"/>
        </w:rPr>
        <w:t xml:space="preserve">: </w:t>
      </w:r>
      <w:r>
        <w:rPr>
          <w:rtl w:val="true"/>
        </w:rPr>
        <w:t>يشترط في التطهير بالشمس زوال عين النجاسة</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التطهير بالشمس زوال عين النجاسة إن</w:t>
      </w:r>
    </w:p>
    <w:p>
      <w:pPr>
        <w:pStyle w:val="BookText"/>
        <w:rPr/>
      </w:pPr>
      <w:r>
        <w:rPr>
          <w:rFonts w:ascii="Amiri" w:hAnsi="Amiri" w:eastAsia="Amiri" w:cs="Amiri"/>
          <w:color w:val="111111"/>
          <w:sz w:val="28"/>
          <w:sz w:val="28"/>
          <w:szCs w:val="28"/>
          <w:rtl w:val="true"/>
          <w:lang w:bidi="ar-SA"/>
        </w:rPr>
        <w:t>في شمولها لتلك الصور، إذ لا يجوز التمسك بها حينئذ، لأنّه من التمسك بالدليل في الشبهة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تقدم أنّ ذلك محمل صحيح ابن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الجمود على إطلاق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أشرقت عليه الشمس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يقم دليل فيه على الخلاف و من أنّ المتعارف في أمثاله إجراء حكم الأجزاء على الكلّ، و الأجزاء منقولة قطعا، فيكون الكلّ كذلك أيضا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لكونها من توابع غير المنقول عرفا، فيشملها إطلاق الأدلة، هذا إذا كانت النجاسة و الإشراق كلاهما في حال الاتصال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كانت النجاسة في حال الانفصال، و الإشراق في حال الاتصال بها، أو كان بالعكس، أو كانا معا في حال الانفصال، فمقتضى الأصل بقاء النجاسة بعد الشك في شمول الأدلة لها، بل الجزم بالعدم في بعض الصور</w:t>
      </w:r>
      <w:r>
        <w:rPr>
          <w:rFonts w:eastAsia="Amiri" w:cs="Amiri" w:ascii="Amiri" w:hAnsi="Amiri"/>
          <w:color w:val="111111"/>
          <w:sz w:val="28"/>
          <w:szCs w:val="28"/>
          <w:rtl w:val="true"/>
          <w:lang w:bidi="ar-SA"/>
        </w:rPr>
        <w:t xml:space="preserve">. </w:t>
      </w:r>
      <w:bookmarkStart w:id="175" w:name="pg12194_177546"/>
    </w:p>
    <w:p>
      <w:pPr>
        <w:pStyle w:val="BookText"/>
        <w:rPr/>
      </w:pPr>
      <w:bookmarkEnd w:id="175"/>
      <w:r>
        <w:rPr>
          <w:rFonts w:ascii="Amiri" w:hAnsi="Amiri" w:eastAsia="Amiri" w:cs="Amiri"/>
          <w:color w:val="111111"/>
          <w:sz w:val="28"/>
          <w:sz w:val="28"/>
          <w:szCs w:val="28"/>
          <w:rtl w:val="true"/>
          <w:lang w:bidi="ar-SA"/>
        </w:rPr>
        <w:t xml:space="preserve">كان لها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5259751_417432637"/>
      <w:bookmarkStart w:id="177" w:name="_Toc69"/>
      <w:bookmarkEnd w:id="176"/>
      <w:r>
        <w:rPr>
          <w:rtl w:val="true"/>
        </w:rPr>
        <w:t xml:space="preserve">مسألة </w:t>
      </w:r>
      <w:r>
        <w:rPr/>
        <w:t>6</w:t>
      </w:r>
      <w:r>
        <w:rPr>
          <w:rtl w:val="true"/>
        </w:rPr>
        <w:t xml:space="preserve">: </w:t>
      </w:r>
      <w:r>
        <w:rPr>
          <w:rtl w:val="true"/>
        </w:rPr>
        <w:t>إذا شك في رطوبة الأرض حين الإشراق</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رطوبة الأرض حين الإشراق أو في زوال العين بعد العلم بوجودها، أو في حصول الجفاف، أو في كونه بالشمس أو بغيرها أو بمعونة الغير، لا يحكم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إذا شك في حدوث المانع عن الإشراق من ستر و نحوه يبنى على عدمه على إشكال، تقدم نظيره في مطهّرية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5259753_417432637"/>
      <w:bookmarkStart w:id="179" w:name="_Toc70"/>
      <w:bookmarkEnd w:id="178"/>
      <w:r>
        <w:rPr>
          <w:rtl w:val="true"/>
        </w:rPr>
        <w:t xml:space="preserve">مسألة </w:t>
      </w:r>
      <w:r>
        <w:rPr/>
        <w:t>7</w:t>
      </w:r>
      <w:r>
        <w:rPr>
          <w:rtl w:val="true"/>
        </w:rPr>
        <w:t xml:space="preserve">: </w:t>
      </w:r>
      <w:r>
        <w:rPr>
          <w:rtl w:val="true"/>
        </w:rPr>
        <w:t>الحصير يطهر بإشراق الشمس على أحد طرفيه، طرفه الآخر</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الحصير يطهر بإشراق الشمس على أحد طرفيه، طرفه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إذا كانت الأرض التي تحته نجسة، فلا تطهر بتبعيته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جفّت بعد كونها رطبة و كذا إذا كان تحته حصير آخر، إلا إذا خيط به على وجه يعدّان معا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المتنجس إذا أشرقت الشمس على أحد جانبيه فلا يبعد طهارة جانبه الآخر إذا جفّ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أشرقت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مضافا إلى عدم تعقل الطهارة مع بقاء عين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النجاسة، و لا يصح التمسك بإطلاقات الأدلة، لأنّه من التمسك بالدليل في الشبهة الموضوعية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النجاسة بعد عدم صحة جريان أصالة عدم المانع لكونها مثبتة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وحدة الموضوع فتشمله إطلاقات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الشك فيها فالمرجع استصحاب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اختلاف ذلك بحسب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الاثنينية العرفية، و لا أقلّ من الشك في الوحدة، فيرجع إلى استصحاب بقاء النجاسة، و من ذلك يظهر حكم الجدار أيضا، إذ الظاهر تحقق الاثنينية بين طرفيها، فالمدار على صدق الوحدة العرفية و التبعية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صدق الوحدة العرفية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الصدق أو الشك فيه</w:t>
      </w:r>
      <w:r>
        <w:rPr>
          <w:rFonts w:eastAsia="Amiri" w:cs="Amiri" w:ascii="Amiri" w:hAnsi="Amiri"/>
          <w:color w:val="111111"/>
          <w:sz w:val="28"/>
          <w:szCs w:val="28"/>
          <w:rtl w:val="true"/>
          <w:lang w:bidi="ar-SA"/>
        </w:rPr>
        <w:t xml:space="preserve">. </w:t>
      </w:r>
      <w:bookmarkStart w:id="180" w:name="pg12194_177547"/>
    </w:p>
    <w:p>
      <w:pPr>
        <w:pStyle w:val="BookText"/>
        <w:rPr/>
      </w:pPr>
      <w:bookmarkEnd w:id="180"/>
      <w:r>
        <w:rPr>
          <w:rFonts w:ascii="Amiri" w:hAnsi="Amiri" w:eastAsia="Amiri" w:cs="Amiri"/>
          <w:color w:val="111111"/>
          <w:sz w:val="28"/>
          <w:sz w:val="28"/>
          <w:szCs w:val="28"/>
          <w:rtl w:val="true"/>
          <w:lang w:bidi="ar-SA"/>
        </w:rPr>
        <w:t xml:space="preserve">جانبه الآخر أيضا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5259755_417432637"/>
      <w:bookmarkStart w:id="182" w:name="_Toc71"/>
      <w:bookmarkEnd w:id="181"/>
      <w:r>
        <w:rPr>
          <w:rtl w:val="true"/>
        </w:rPr>
        <w:t>«</w:t>
      </w:r>
      <w:r>
        <w:rPr>
          <w:rtl w:val="true"/>
        </w:rPr>
        <w:t>الرابع</w:t>
      </w:r>
      <w:r>
        <w:rPr>
          <w:rtl w:val="true"/>
        </w:rPr>
        <w:t xml:space="preserve">»: </w:t>
      </w:r>
      <w:r>
        <w:rPr>
          <w:rtl w:val="true"/>
        </w:rPr>
        <w:t>الاستحالة</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الاستحالة و هي تبدل حقيقة الشي‌ء و صورته النوعية إلى صورة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تطهّر النجس، بل و المتنجس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العموم للطرفين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مطهّرية الاستحالة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المبيّنات العرفية، و لا بد من الرجوع في فهم حقيقتها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راجعناهم يحكمون بأنّ المراد بها تبدل موضوع الحكم بالنجاسة بحسب المتفاهم من الأدلة، بل يكون كذلك عقلا أيضا، لأنّ تقوم الحكم بموضوعه المأخوذ في دليله عقليّ، فمع انتفاء الموضوع ينتفي الحكم لا محالة، و ليس للفقهاء اصطلاح خاص حتى نحتاج إلى بيان تعريفاتهم، لأنّ مرادهم بيان المعنى العرفي 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يرد لفظ الاستحالة في الأدلة الشرعية حتّى يحتاج إلى البحث و الاجتهاد، بل في تسميتها من المطهّرات مسامحة واضحة، إذ المتفاهم منها بقاء الموضوع و زوال وصف النجاسة، و أما تبدل أصل الموضوع فهو من 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للاستحالة مراتب متفاوتة، و المراد منها في المقام الصدق العرفي بأن يصدق على الشي‌ء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يصدق عليه العذرة، و دليل الطهارة بها واضح، لأنّ موضوع النجاسة إنّما هو العناوين الخاصة، و لا ريب في تبدلها بالاستحالة فلا يجري إطلاق أدلة تلك العناوين، و لا الاستصحاب لتبدل الموضوع و حينئذ فتشمله إطلاقات أدلة المستحال إليه، فيكون طاهرا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أحرز تبدل الموضوع واقعا، فتكون الطهارة في المستحال إليه واقعية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الشك فيه بحيث لا يجري استصحاب النجاسة من جهة اختلاف الموضوع فالمرجع قاعدة الطهارة، و تكون الطهارة ظاهرية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كون المرجع في موضوع الاستحالة هو العرف و مسلّمية حكمها عند الفقهاء، فإن وقع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النزاع في بعض أفرادها، فهو صغرويّ، لا أن يكون نزاعا في حكم أصل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الإجماع على تحققها في الرماد و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تردد المحقّق رحمه اللّه في المعتبر في الفحم، و لا وجه له، خصوصا في بعض مراتبه لأنّ الفحم غير الخشب عرفا 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المبسوط نجاسة دخان الدهن المتنجس و الظاهر أنّه ليس لأجل النزاع في الاستحالة، بل لأجل تصاعد الأجزاء الدهنية النجسة، كما لا يخفى على من راجع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التسالم على تحقق الطهارة في صيرورة الماء النجس بخارا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استحالة العذرة إلى الدود و التراب و صيرورة الكلب و الخنزير ملحا، و النطفة حيوانا، و الماء و الغذاء النجس لبنا، أو عرفا، و الوجه في طهارة جميع ذلك صدق عنوان المستحال إليه على المذكورات، و لا نحتاج بعد ذلك إلى الإجماع، و قاعدة الطهارة، مع صحة التمسك بهما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إشكال جمع في صيرورة الكلب ملحا، إنّما هو لأجل الجهات الخارجية، لا من جهة الإشكال في مطهّرية أصل الاستحالة فيكون النزاع في أنّه هل تحققت الاستحالة بالنسبة إلى جميع الخصوصيات أم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معروض النجاسة الصورة النوعية، و هي تزول بالاستحالة فيزول حكم النجاسة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منشأ للحكم بالنجاسة في استحالة المتنجس إلّا القول بأنّ المعروض مطلق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ثبوتا، لأنّ الجسم المطلق من حيث هو لا تحقق له في الخارج إلا في ضمن الصورة النوعية الخاصة فهي المحكومة بالأحكام الشرعية، و كذا لا دليل عليه إثباتا، بل مقتضى المتفاهمات العرفية خلافه، فيكون النزاع في أنّ استحالة المتنجس توجب الطهارة أم لا، صغرويا، لا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بأنّ معروض النجاسة الصور النوعية يقول بالأول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بأنّه مطلق الجسمية يقول بالثاني، و لكن لا طريق له إلى إثباته، لا من العقل، و لا من النقل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مع الشك في أصل الاستحالة يجري استصحاب النجاسة بلا شبهة، و مع الشك في بقاء موضوع الاستصحاب، فالمرجع قاعدة الطهارة، لعدم جريان دليل المستحال منه، و لا المستحال إليه، و لا الاستصحاب، للشك في </w:t>
      </w:r>
    </w:p>
    <w:p>
      <w:pPr>
        <w:pStyle w:val="BookText"/>
        <w:rPr/>
      </w:pPr>
      <w:r>
        <w:rPr>
          <w:rFonts w:ascii="Amiri" w:hAnsi="Amiri" w:eastAsia="Amiri" w:cs="Amiri"/>
          <w:color w:val="111111"/>
          <w:sz w:val="28"/>
          <w:sz w:val="28"/>
          <w:szCs w:val="28"/>
          <w:rtl w:val="true"/>
          <w:lang w:bidi="ar-SA"/>
        </w:rPr>
        <w:t xml:space="preserve">كالعذرة تصير ترابا، و الخشبة المتنجسة إذا صارت رمادا، و البول و الماء المتنجس بخارا، و الكلب ملحا و هكذا كالنطفة تصير حيوانا، و الطعام النجس جزءا من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تبدل الأوصاف و تفرّق الأجزاء، فلا اعتبار بهما، كالحنطة إذا صارت طحينا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عجينا، أو خبزا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الحليب إذا صار</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 النوبة قهرا إلى قاعدة الطهارة، كما هو واضح إلى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مدرك التطهير بالاستحالة منحصر في الإجماع، و لا إجماع في المتنجس لوجود الخلاف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المدرك قاعدة انتفاء الحكم بانتفاء الاسم التي مرّت إليها الإشارة </w:t>
      </w:r>
      <w:r>
        <w:rPr>
          <w:rStyle w:val="FootnoteAnchor"/>
          <w:rtl w:val="true"/>
        </w:rPr>
        <w:footnoteReference w:id="147"/>
      </w:r>
      <w:r>
        <w:rPr>
          <w:rFonts w:ascii="Amiri" w:hAnsi="Amiri" w:eastAsia="Amiri" w:cs="Amiri"/>
          <w:color w:val="111111"/>
          <w:sz w:val="28"/>
          <w:sz w:val="28"/>
          <w:szCs w:val="28"/>
          <w:rtl w:val="true"/>
          <w:lang w:bidi="ar-SA"/>
        </w:rPr>
        <w:t>، و الإجماع حاصل منها، لا أن يكون إجماعا تعبّديا، و تلك القاعدة تشمل النجس و المتنجس، كما لا يخفى فيشكل الاعتماد على مثل هذه الإجماعات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الجميع المستحال منه، و ما استحال إليه نوعين مختلفين عرفا، و لكلّ منهما آثار مختلفة تكشف عن اختلاف الحقيقة بينهما، فيختلف حكمهما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الظاهر عدم الفرق بين أن تكون الاستحالة بالتبدلات التكوينية، أو الصناعية الحديثة بعد عدم صدق اسم المستحال منه على المستحال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العرف، و الاتفاق، و الاستصحاب على عدم الاستحالة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أبي عمير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العجين يعجن من الماء النجس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ممن يستحل أكل الميتة</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مرسلة الآخر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يدفن و لا يباع</w:t>
      </w:r>
      <w:r>
        <w:rPr>
          <w:rFonts w:eastAsia="Amiri" w:cs="Amiri" w:ascii="Amiri" w:hAnsi="Amiri"/>
          <w:color w:val="111111"/>
          <w:sz w:val="28"/>
          <w:szCs w:val="28"/>
          <w:rtl w:val="true"/>
          <w:lang w:bidi="ar-SA"/>
        </w:rPr>
        <w:t xml:space="preserve">» </w:t>
      </w:r>
      <w:r>
        <w:rPr>
          <w:rStyle w:val="FootnoteAnchor"/>
          <w:rtl w:val="true"/>
        </w:rPr>
        <w:footnoteReference w:id="149"/>
      </w:r>
      <w:r>
        <w:rPr>
          <w:rFonts w:ascii="Amiri" w:hAnsi="Amiri" w:eastAsia="Amiri" w:cs="Amiri"/>
          <w:color w:val="111111"/>
          <w:sz w:val="28"/>
          <w:sz w:val="28"/>
          <w:szCs w:val="28"/>
          <w:rtl w:val="true"/>
          <w:lang w:bidi="ar-SA"/>
        </w:rPr>
        <w:t>، فيدل على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البيع فمحمول على من لا يستحل الميتة جمعا، أو على ما إذا كان المشتري مسلما مع عدم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صحيحه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عجين عجن و خبز، ثمَّ علم أنّ الماء كان فيه الميتة،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أكلت النار ما فيه</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ميتة ما لا نفس له، أو على ما إذا كان الماء من البئر بقرينة خبر الزبيري، و تكون من أدلة عدم انفعال البئر، كما استقر عليه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أكلت النار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فإرشاد إلى زوال مطلق الحزازة، لا زوال النجاسة الاصطلاحية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خبر الزبيري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البئر يقع فيها الفأرة أو غيرها من الدواب فتموت فيعجن من مائها أ يؤكل ذلك الخبز؟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أصابته النار فلا بأس بأكله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مع أنّ قصور سند الأخير، و إعراض المشهور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نجاسة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أسقطه عن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تقدم جواز بيع النجاسات فكيف بالمتنجسات مع وجود المنافع المحللة فيها، فيجوز بيعها من المسلم أيضا مع 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يباع ممن يستحل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للإرشاد إلى تنزه المسلمين عن هذه الأمور و إن كانت مباحة لهم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المشهور بين الفقهاء أنّه يجب على المسلمين إجراء حكم المسلم على الكفار إلا ما خرج بالدليل، و حينئذ يجب إعلامهم بالنجاسة أيضا، كما إذا بيع من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الإعلام لغو بالنسبة إليهم، لفرض</w:t>
      </w:r>
    </w:p>
    <w:p>
      <w:pPr>
        <w:pStyle w:val="BookText"/>
        <w:rPr/>
      </w:pPr>
      <w:r>
        <w:rPr>
          <w:rFonts w:ascii="Amiri" w:hAnsi="Amiri" w:eastAsia="Amiri" w:cs="Amiri"/>
          <w:color w:val="111111"/>
          <w:sz w:val="28"/>
          <w:sz w:val="28"/>
          <w:szCs w:val="28"/>
          <w:rtl w:val="true"/>
          <w:lang w:bidi="ar-SA"/>
        </w:rPr>
        <w:t xml:space="preserve">جبنا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صدق الاستحالة على صيرورة الخشب فحما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في صيرورة الطّين خزفا أو آجرا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الاستحالة لا يحكم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نجاستهم و نجاسة رطوباتهم مطلقا، فلا أثر للإعلام، لأنّ وجوبه مقدّميّ، لا نفسيّ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الإجماع على عدم الاستحالة، و لاستصحاب بقاء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الشك في بقاء الموضوع و عدمه، و لكن العرف يحكم بالاستحالة في الفحم، خصوصا في بعض مراتبه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مع بقاء الشك في بقاء الموضوع لا وجه للتمسك بدليل المستحال منه، و لا المستحال إليه، لأنّه من التمسك بالدليل في الشبهة الموضوعية، كما لا وجه للاستصحاب للشك في أصل الموضوع، فيكون المرجع 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القول بالاستحالة و الطهارة فيهما إلى الأكثر، و عن الشيخ دعوى الإجماع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منهم الشهيد الثاني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بعدمها و 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آخرين التوقف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الفرع يذكر هنا و في التيمم، كما يذكر في مسجد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يختلف نظر الفقيه الواحد في المقامات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النزاع صغرويّ، لا أن يكون كبرويا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الاستظهارات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فمقتضى الأصل بقاء الشي‌ء على حالته الأولية، و عدم عروض عنوان الاستحالة، و عدم حصول الطهارة مع بقاء وحدة الموضوع عرفا، و أما مع التعدد أو الشك في الوحدة، فالمرجع قاعدة الطهارة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اختلاف الآثار يكشف عن اختلاف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الاستحالة، فيكون الطين مع كلّ من الجص و الخزف، و الآجر مختلفا و مباينا، و حينئذ لا يبقى مورد للأصل، لأن تلك القاعدة كالأمارة المقدمة عليه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الأخير فليس في البين الا دعوى الإجماع عن الشيخ على الطهارة، و صحيح ابن محبوب الذي تقدم </w:t>
      </w:r>
      <w:r>
        <w:rPr>
          <w:rStyle w:val="FootnoteAnchor"/>
          <w:rtl w:val="true"/>
        </w:rPr>
        <w:footnoteReference w:id="152"/>
      </w:r>
      <w:r>
        <w:rPr>
          <w:rFonts w:ascii="Amiri" w:hAnsi="Amiri" w:eastAsia="Amiri" w:cs="Amiri"/>
          <w:color w:val="111111"/>
          <w:sz w:val="28"/>
          <w:sz w:val="28"/>
          <w:szCs w:val="28"/>
          <w:rtl w:val="true"/>
          <w:lang w:bidi="ar-SA"/>
        </w:rPr>
        <w:t>، لكن الصحيح مجمل، و اعتبار ما ادعاه الشيخ من الإجماع أول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كشف اختلاف الآثار عن اختلاف الحقائق مسلمة إن كان الاختلاف في جميع الآثار و تمامها، لا في الجملة، فيمكن أن يكون اختلاف كلّ من الخزف و الجص و الآجر مع الأرض، كالاختلاف بين اللحم الطريّ و المشويّ و لكن لا ريب في أنّ الشك في تعدد الموضوع يوجب سقوط الاستصحاب فالمرجع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جزم الماتن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يصح به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التيمم و السجود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أشكل في الاستحالة مع سكوت أعلام المحشّين رحمهم اللّه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الشك في الاستحالة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أصل الجعل الشرعي، بأن يكون الشك في أنّ الشارع جعلها من المطهّرات أم لا؟ و المرجع حينئذ أصالة عدم الجعل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مفهومها بعد العلم بالجعل، و لا وجه فيه للتمسك بالأدلة اللفظية مطلقا، لأنّه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يجري الاستصحاب لا في الحكم، للشك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الموضوع، لأنّ الشك في بقاء الموضوع، لا في موضوعية الباقي و المرجع حينئذ 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مجرد بقاء الموضوع الخارجي كما إذا علم بوقوع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المملحة و شك لأجل الظلمة أو العمى أو نحوهما في الاستحالة و عدمها، فيجري استصحاب بقاء الكلب على ما كان عليه، و معه لا تصل النوبة إلى استصحاب النجاسة، لتقدم الأصل الموضوعيّ على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القسم هو مراد الماتن من الحكم بعدم الطهارة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الفقهاء اعتبار عدم وجود الرطوبة المسرية في مورد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تبقى النجاسة بحالها، و إن تحقّقت الاستحالة، لأصالة بقاء الرطوبة على النجاسة، و عدم تحقق الاستحالة بالنسبة إليها، إلا إذا قلنا بالطهارة التبعية في مورد الاستحالة أيضا</w:t>
      </w:r>
      <w:r>
        <w:rPr>
          <w:rFonts w:eastAsia="Amiri" w:cs="Amiri" w:ascii="Amiri" w:hAnsi="Amiri"/>
          <w:color w:val="111111"/>
          <w:sz w:val="28"/>
          <w:szCs w:val="28"/>
          <w:rtl w:val="true"/>
          <w:lang w:bidi="ar-SA"/>
        </w:rPr>
        <w:t>.</w:t>
      </w:r>
      <w:bookmarkStart w:id="183" w:name="pg12194_177553"/>
    </w:p>
    <w:p>
      <w:pPr>
        <w:pStyle w:val="Heading4"/>
        <w:numPr>
          <w:ilvl w:val="3"/>
          <w:numId w:val="1"/>
        </w:numPr>
        <w:rPr/>
      </w:pPr>
      <w:bookmarkStart w:id="184" w:name="__RefHeading___Toc5259757_417432637"/>
      <w:bookmarkStart w:id="185" w:name="_Toc72"/>
      <w:bookmarkEnd w:id="183"/>
      <w:bookmarkEnd w:id="184"/>
      <w:r>
        <w:rPr>
          <w:rtl w:val="true"/>
        </w:rPr>
        <w:t>«</w:t>
      </w:r>
      <w:r>
        <w:rPr>
          <w:rtl w:val="true"/>
        </w:rPr>
        <w:t>الخامس</w:t>
      </w:r>
      <w:r>
        <w:rPr>
          <w:rtl w:val="true"/>
        </w:rPr>
        <w:t xml:space="preserve">»: </w:t>
      </w:r>
      <w:r>
        <w:rPr>
          <w:rtl w:val="true"/>
        </w:rPr>
        <w:t>الانقلاب</w:t>
      </w:r>
      <w:bookmarkEnd w:id="185"/>
    </w:p>
    <w:p>
      <w:pPr>
        <w:pStyle w:val="Heading5"/>
        <w:numPr>
          <w:ilvl w:val="4"/>
          <w:numId w:val="1"/>
        </w:numPr>
        <w:rPr/>
      </w:pPr>
      <w:bookmarkStart w:id="186" w:name="__RefHeading___Toc5259759_417432637"/>
      <w:bookmarkStart w:id="187" w:name="_Toc73"/>
      <w:bookmarkEnd w:id="186"/>
      <w:r>
        <w:rPr>
          <w:rtl w:val="true"/>
        </w:rPr>
        <w:t>اشاره</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الانقلاب كالخمر تنقلب 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يطهر، سواء كان بنفسه أم بعلاج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كإلقاء شي‌ء من الخلّ أو الملح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مطهّرية الانقلاب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اشتهرت عناوين ستة في الألسنة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 و تبدل الأوصاف و تبدل الأجزاء، و الانقلاب، و الانتقال، و الاستهلاك، و يجمعها التغاير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كالعذرة تصير ترابا، و هي من المطهّرات،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كالحليب يصير جبنا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كالحنطة تصير دقيقا، و تقدم عدم الاستحالة بهما فلا يوجبان زوال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مطهّر نصّا و إجماعا، و ليس له إلا مصداق واحد و هو انقلاب الخمر خلا فقط، و لا مورد له غير ذلك، و يأتي في المسألة الخامسة أنّه عبارة عن مجرد تغير الاسم، دون تبدل الحقيقة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الخلّ و الخمر حقيقتان مختلفتان لغة و عرفا و أثرا و واقعا، و تقدم أنّ للاستحالة مراتب متفاوتة فإذا قلنا بجريان الاستحالة في المائعات أيضا يكون الانقلاب من أفراد الاستحالة، فيكون النص الوارد فيه موافقا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عدم الرطوبة المسرية في مورد الاستحالة تكون الطهارة بالانقلاب تعبدية للنص </w:t>
      </w:r>
      <w:r>
        <w:rPr>
          <w:rStyle w:val="FootnoteAnchor"/>
          <w:rtl w:val="true"/>
        </w:rPr>
        <w:footnoteReference w:id="153"/>
      </w:r>
      <w:r>
        <w:rPr>
          <w:rFonts w:ascii="Amiri" w:hAnsi="Amiri" w:eastAsia="Amiri" w:cs="Amiri"/>
          <w:color w:val="111111"/>
          <w:sz w:val="28"/>
          <w:sz w:val="28"/>
          <w:szCs w:val="28"/>
          <w:rtl w:val="true"/>
          <w:lang w:bidi="ar-SA"/>
        </w:rPr>
        <w:t>، و الإجماع و يأتي معنى الانتقال في السابع من المطهّرات، و معنى الاستهلاك في المسألة السابعة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فبضرورة المذهب،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المستفيضة من نصوص 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فللإجماع، و إطلاق جملة من النصوص، و ما ورد فيه بالخصوص، ففي صحيح زرارة 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استهلك أو بقي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يشترط في طهارة الخمر بالانقلاب عدم وصول نجاسة خارجية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الخمر العتيقة تجعل خلا؟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 و في صحيح ابن المهتدي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العصير يصير خمرا فيصب عليه الخلّ و شي‌ء يغيّره حتّى يصير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و عن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سئل عن الخمر تعالج بالملح و غيره لتحول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أبي بصير </w:t>
      </w:r>
      <w:r>
        <w:rPr>
          <w:rStyle w:val="FootnoteAnchor"/>
          <w:rtl w:val="true"/>
        </w:rPr>
        <w:footnoteReference w:id="157"/>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الخمر يجعل فيها الخلّ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ما جاء من قبل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فمحمول على الكراهة، جمعا بينه و بين خبره الآخر عنه عليه السلام أيضا عن الخمر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يصنع فيها الشي‌ء حتّى تحمض؟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الذي صنع فيها هو الغالب على ما صنع فيه فلا بأس به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إلى الوهن بقصور السند، و إعراض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خبر العيون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ما انفسد و لا تأكلوا ما أفسدتموه أنتم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حمل مثل هذه الأخبار على ما إذا أزيل السكر و لم تصر خلا، فلا تطهر حينئذ،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منصوصان فيما تقدم من خبري أبي بصير و ابن المهتدي، و يشملهما إطلاق الشي‌ء في سائر الأخبار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للإطلاق الشامل لهما، كما أنّ مقتضى الإطلاق عدم الفرق بين كون ما يعالج به مائعا أو جامدا، لأنّ أدلة طهارة الخمر بالانقلاب</w:t>
      </w:r>
      <w:bookmarkStart w:id="188" w:name="pg12194_177555"/>
    </w:p>
    <w:p>
      <w:pPr>
        <w:pStyle w:val="BookText"/>
        <w:rPr/>
      </w:pPr>
      <w:bookmarkEnd w:id="188"/>
      <w:r>
        <w:rPr>
          <w:rFonts w:ascii="Amiri" w:hAnsi="Amiri" w:eastAsia="Amiri" w:cs="Amiri"/>
          <w:color w:val="111111"/>
          <w:sz w:val="28"/>
          <w:sz w:val="28"/>
          <w:szCs w:val="28"/>
          <w:rtl w:val="true"/>
          <w:lang w:bidi="ar-SA"/>
        </w:rPr>
        <w:t>إليها، فلو وقع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كونها خمرا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من البول أو غيره، أو لاقت نجسا لم تطهر بالانقلاب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Heading5"/>
        <w:numPr>
          <w:ilvl w:val="4"/>
          <w:numId w:val="1"/>
        </w:numPr>
        <w:rPr/>
      </w:pPr>
      <w:bookmarkStart w:id="189" w:name="__RefHeading___Toc5259761_417432637"/>
      <w:bookmarkStart w:id="190" w:name="_Toc74"/>
      <w:bookmarkEnd w:id="189"/>
      <w:r>
        <w:rPr>
          <w:rtl w:val="true"/>
        </w:rPr>
        <w:t xml:space="preserve">مسألة </w:t>
      </w:r>
      <w:r>
        <w:rPr/>
        <w:t>1</w:t>
      </w:r>
      <w:r>
        <w:rPr>
          <w:rtl w:val="true"/>
        </w:rPr>
        <w:t xml:space="preserve">: </w:t>
      </w:r>
      <w:r>
        <w:rPr>
          <w:rtl w:val="true"/>
        </w:rPr>
        <w:t>العنب أو التمر المتنجس إذا صار خلّا لم يطهر</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أو التمر المتنجس إذا صار خلّا لم يطهر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إذا صار خمرا، ثمَّ انقلب 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5259763_417432637"/>
      <w:bookmarkStart w:id="192" w:name="_Toc75"/>
      <w:bookmarkEnd w:id="191"/>
      <w:r>
        <w:rPr>
          <w:rtl w:val="true"/>
        </w:rPr>
        <w:t xml:space="preserve">مسألة </w:t>
      </w:r>
      <w:r>
        <w:rPr/>
        <w:t>2</w:t>
      </w:r>
      <w:r>
        <w:rPr>
          <w:rtl w:val="true"/>
        </w:rPr>
        <w:t xml:space="preserve">: </w:t>
      </w:r>
      <w:r>
        <w:rPr>
          <w:rtl w:val="true"/>
        </w:rPr>
        <w:t>إذا صبّ في الخمر ما يزيل سكرها لم تطهر</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صبّ في الخمر ما يزيل سكرها لم تطهر و بقيت على حرمتها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تشمل جميع ذلك بالملازمة العرفية، بل صرّح في صحيح ابن المهتدي بصبّ الخلّ عليه، و الظاهر كونه من باب المثال، فيشمل مطلق المائع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النجاسة بعد قصور الأدلة عن إثبات الطهارة بمثل هذا الانقلاب، سواء قلنا بأنّ النجس ينفعل بملاقاة نجس آخر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فلأنّ دليل الطهارة بالانقلاب يدل على طهارة الخمر بالانقلاب فقط، فتصير خلا متنجسا بالنجاسة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الثاني فلأنّ عدم نجاسة الخمر بنجاسة نجس آخر القي فيه لا يلازم زوال نجاسة ذلك النجس الآخر، فتستصحب نجاسته إلى أن تثبت الطهارة، و دليل مطهرية الانقلاب لا يثبت الطهارة، لا بالملازمة العرفية، و لا الشرعية،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الوجه في المسألة اللاحقة فلا نحتاج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ألقيت فيه خمر و انقلبت تلك الخمر أيضا، فالظاهر شمول دليل مطهّرية الانقلاب لها حينئذ، لعدم تفرقة العرف في طهارة الخمرين بالانقلاب، فيشملها الإطلاق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استصحاب النجاسة، بلا دليل حاكم عليه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 أصالة بقاء النجاسة و الحرمة، و ما في بعض الأخبار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سكره فلا بأس</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تحوّل عن اسم الخمر فلا بأس به</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مقيد بما إذا كان ذلك بالتخليل فقط، و لم يعمل أحد من الأصحاب بإطلاقهما</w:t>
      </w:r>
      <w:r>
        <w:rPr>
          <w:rFonts w:eastAsia="Amiri" w:cs="Amiri" w:ascii="Amiri" w:hAnsi="Amiri"/>
          <w:color w:val="111111"/>
          <w:sz w:val="28"/>
          <w:szCs w:val="28"/>
          <w:rtl w:val="true"/>
          <w:lang w:bidi="ar-SA"/>
        </w:rPr>
        <w:t>.</w:t>
      </w:r>
      <w:bookmarkStart w:id="193" w:name="pg12194_177556"/>
    </w:p>
    <w:p>
      <w:pPr>
        <w:pStyle w:val="Heading5"/>
        <w:numPr>
          <w:ilvl w:val="4"/>
          <w:numId w:val="1"/>
        </w:numPr>
        <w:rPr/>
      </w:pPr>
      <w:bookmarkStart w:id="194" w:name="__RefHeading___Toc5259765_417432637"/>
      <w:bookmarkStart w:id="195" w:name="_Toc76"/>
      <w:bookmarkEnd w:id="193"/>
      <w:bookmarkEnd w:id="194"/>
      <w:r>
        <w:rPr>
          <w:rtl w:val="true"/>
        </w:rPr>
        <w:t xml:space="preserve">مسألة </w:t>
      </w:r>
      <w:r>
        <w:rPr/>
        <w:t>3</w:t>
      </w:r>
      <w:r>
        <w:rPr>
          <w:rtl w:val="true"/>
        </w:rPr>
        <w:t xml:space="preserve">: </w:t>
      </w:r>
      <w:r>
        <w:rPr>
          <w:rtl w:val="true"/>
        </w:rPr>
        <w:t>بخار البول أو الماء المتنجس طاهر</w:t>
      </w:r>
      <w:bookmarkEnd w:id="1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بخار البول أو الماء المتنجس 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بأس بما يتقاطر من سقف الحمام الا مع العلم بنجاسة السقف</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5259767_417432637"/>
      <w:bookmarkStart w:id="197" w:name="_Toc77"/>
      <w:bookmarkEnd w:id="196"/>
      <w:r>
        <w:rPr>
          <w:rtl w:val="true"/>
        </w:rPr>
        <w:t xml:space="preserve">مسألة </w:t>
      </w:r>
      <w:r>
        <w:rPr/>
        <w:t>4</w:t>
      </w:r>
      <w:r>
        <w:rPr>
          <w:rtl w:val="true"/>
        </w:rPr>
        <w:t xml:space="preserve">: </w:t>
      </w:r>
      <w:r>
        <w:rPr>
          <w:rtl w:val="true"/>
        </w:rPr>
        <w:t>إذا وقعت قطرة خمر في حبّ خلّ، و استهلكت فيه لم يطهر</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قطرة خمر في حبّ خلّ، و استهلكت فيه لم يطهر، و تنجس الحلّ إلا إذا علم انقلابها خلّا بمجرد الوقوع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صدق الموضوع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الصدق، أو الشك فيه فلا وجه للتمسك بهما، فيكون المرجع قاعدتي الحلية و الطهارة، إن لم يكن إجماع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 في العنب شي‌ء يمنع عن حصول صفة الإسكار فيه بعد نشيشه مع تحقق سائر صفات الخمر، فلا مورد للإطلاق و الاستصحاب، و ينحصر المرجع في قاعدتي الحلية و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البخار من الاستحالة، أو من تفرق الأجزاء، فعلى الأولى يكون طاهرا، بخلاف الثاني و العرف و اختلاف الأثر يدلّان على الأول، و مع الشك في أنّه من أيّهما، فالمرجع قاعدة الطهارة بعد عدم جواز التمسك بالأدلة اللفظية، و بالاستصحاب، للشك في الموضوع،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المياه، بعض الكلام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طهارة القطرة الواقعة فلما دل على نجاسة الخمر، و أصالة بقائها إلى ما بعد ورودها في الخلّ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تنجس الخلّ فلأنّه مائع مضاف لاقى نجسا فينفعل بمجرد الملاقاة، و لا أثر لاستهلاك النجس في المضاف، بل يتنجس المضاف بمجرد الملاقاة،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المياه بعض الكلام فراجع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علم بانقلابها خلا بالوقوع فيه، فالصور المتصورة فيه ثلاث</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انقلابها خلا قبل الوقوع في الخلّ، فلا إشكال في طهارة الخلّ</w:t>
      </w:r>
      <w:bookmarkStart w:id="198" w:name="pg12194_177557"/>
    </w:p>
    <w:p>
      <w:pPr>
        <w:pStyle w:val="Heading5"/>
        <w:numPr>
          <w:ilvl w:val="4"/>
          <w:numId w:val="1"/>
        </w:numPr>
        <w:rPr/>
      </w:pPr>
      <w:bookmarkStart w:id="199" w:name="__RefHeading___Toc5259769_417432637"/>
      <w:bookmarkStart w:id="200" w:name="_Toc78"/>
      <w:bookmarkEnd w:id="198"/>
      <w:bookmarkEnd w:id="199"/>
      <w:r>
        <w:rPr>
          <w:rtl w:val="true"/>
        </w:rPr>
        <w:t xml:space="preserve">مسألة </w:t>
      </w:r>
      <w:r>
        <w:rPr/>
        <w:t>5</w:t>
      </w:r>
      <w:r>
        <w:rPr>
          <w:rtl w:val="true"/>
        </w:rPr>
        <w:t xml:space="preserve">: </w:t>
      </w:r>
      <w:r>
        <w:rPr>
          <w:rtl w:val="true"/>
        </w:rPr>
        <w:t>الانقلاب غير الاستحالة</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الانقلاب غير الاستحالة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تتبدل فيه</w:t>
      </w:r>
    </w:p>
    <w:p>
      <w:pPr>
        <w:pStyle w:val="BookText"/>
        <w:rPr/>
      </w:pPr>
      <w:r>
        <w:rPr>
          <w:rFonts w:ascii="Amiri" w:hAnsi="Amiri" w:eastAsia="Amiri" w:cs="Amiri"/>
          <w:color w:val="111111"/>
          <w:sz w:val="28"/>
          <w:sz w:val="28"/>
          <w:szCs w:val="28"/>
          <w:rtl w:val="true"/>
          <w:lang w:bidi="ar-SA"/>
        </w:rPr>
        <w:t>و طهارة القطرة الواقعة فيه، لأنّها خلّ وقعت في الخلّ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الانقلاب بعد الوقوع، فلا ريب في نجاسة الخلّ، لما مرّ من أنّه مضاف لاقى النجس فينجس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الانقلاب إلى الخلّ في آن الوقوع فيه بالدقة العقلية، و يشكل التمسك بما دل على أنّ ملاقاة النجس موجب للانفعال في هذه الصورة، لكونه من التمسك بدليل يشك في موضوعه، كما يشكل التمسك بما دل على مطهرية الانقلاب أيضا لذلك، فيرجع إلى استصحاب طهارة الخلّ بلا دليل حاكم عليها، و هذه الصورة نظير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المياه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نسب إلى الشيخ رحمه الله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وقع شي‌ء من الخمر في الخلّ لم يجز استعماله الا بعد أن يصير ذلك الخمر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الصورة الثالثة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فلم يعلم الوجه فيه، بل هو ظاهر الخدشة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للاستحالة مراتب متفاوتة، و الانقلاب من بعض مراتبها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الاستحالة تختص بما ليست فيه رطوبة مسرية، و الانقلاب يختص بمائع مخصوص لدليل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بأنّ الاستحالة تجري حتّى فيما فيه الرطوبة المسرية أيضا لما نحتاج في مطهّرية الانقلاب إلى دليل خاص به، بل نقول بالطهارة لو استحال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الماء و لكنّه خلاف المصطلح بين الفقهاء رحمهم اللّه و إن كان الظاهر تسالمهم على طهارة انقلاب الدم بالقيح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التعليل في قوله رحمه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تبدل فيه للحقيقة النوعية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الخمر و الخلّ في الآثار الكاشف عن الاختلاف في الحقيقة، و حق التعليل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يختص بالمائع و مورد خاص بخلاف الاستحالة فإنّها تختص بغيره</w:t>
      </w:r>
      <w:r>
        <w:rPr>
          <w:rFonts w:eastAsia="Amiri" w:cs="Amiri" w:ascii="Amiri" w:hAnsi="Amiri"/>
          <w:color w:val="111111"/>
          <w:sz w:val="28"/>
          <w:szCs w:val="28"/>
          <w:rtl w:val="true"/>
          <w:lang w:bidi="ar-SA"/>
        </w:rPr>
        <w:t>.</w:t>
      </w:r>
      <w:bookmarkStart w:id="201" w:name="pg12194_177558"/>
    </w:p>
    <w:p>
      <w:pPr>
        <w:pStyle w:val="BookText"/>
        <w:rPr/>
      </w:pPr>
      <w:bookmarkEnd w:id="201"/>
      <w:r>
        <w:rPr>
          <w:rFonts w:ascii="Amiri" w:hAnsi="Amiri" w:eastAsia="Amiri" w:cs="Amiri"/>
          <w:color w:val="111111"/>
          <w:sz w:val="28"/>
          <w:sz w:val="28"/>
          <w:szCs w:val="28"/>
          <w:rtl w:val="true"/>
          <w:lang w:bidi="ar-SA"/>
        </w:rPr>
        <w:t xml:space="preserve">الحقيقة النوعية بخلافها، و لذا لا تطهر المتنجسات به و تطهر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5259771_417432637"/>
      <w:bookmarkStart w:id="203" w:name="_Toc79"/>
      <w:bookmarkEnd w:id="202"/>
      <w:r>
        <w:rPr>
          <w:rtl w:val="true"/>
        </w:rPr>
        <w:t xml:space="preserve">مسألة </w:t>
      </w:r>
      <w:r>
        <w:rPr/>
        <w:t>6</w:t>
      </w:r>
      <w:r>
        <w:rPr>
          <w:rtl w:val="true"/>
        </w:rPr>
        <w:t xml:space="preserve">: </w:t>
      </w:r>
      <w:r>
        <w:rPr>
          <w:rtl w:val="true"/>
        </w:rPr>
        <w:t>إذا تنجس العصير بالخمر ثمَّ انقلبت الخمر خلّا</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العصير بالخمر ثمَّ انقلبت الخمر خلّا، لا يبعد طهارته، لأنّ النجاسة العرضية صارت ذاتية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بصيرورته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طهر المتنجسات بالانقلاب فلاستصحاب بقاء النجاسة بالنسبة إلى ذات الجسم الموجود في الموردين، فلا ينافي ما تقدم في الخامس من المطهرات</w:t>
      </w:r>
      <w:r>
        <w:rPr>
          <w:rStyle w:val="FootnoteAnchor"/>
          <w:rtl w:val="true"/>
        </w:rPr>
        <w:footnoteReference w:id="165"/>
      </w:r>
      <w:r>
        <w:rPr>
          <w:rFonts w:ascii="Amiri" w:hAnsi="Amiri" w:eastAsia="Amiri" w:cs="Amiri"/>
          <w:color w:val="111111"/>
          <w:sz w:val="28"/>
          <w:sz w:val="28"/>
          <w:szCs w:val="28"/>
          <w:rtl w:val="true"/>
          <w:lang w:bidi="ar-SA"/>
        </w:rPr>
        <w:t xml:space="preserve">، لأنّ الحكم تعلق هناك بالصور النوعية بخلاف المقام الذي يكون موضوع الحكم هو ذات الجسم و هو باق في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اختصاص دليل مطهّريته بمورد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انقلاب الخمر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طهرها بالاستحالة فلانتفاء الحكم بانتفاء الموضوع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بشرط أن لا يكون من المائعات و لم تكن فيه الرطوبة المسرية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إلى الأذهان السليمة أنّ النجاسة العرضية تنعدم عند صيرورتها ذاتية مع كونهما من صنف واحد، و الأدلة الشرعية قاصرة عن إثبات نجاستين في موضوع واحد مع كونهما من صنف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زوال النجاسة الذاتية بالانقلاب تحصل الطهارة لا محالة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عدم إمكان اجتماع نجاستين، إن كانتا من صنف واحد، بأنّه من اجتماع المثلين، و هو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اجتماع المثلين الباطل إنّما هو في الموجودات الخارجية، دون الاعتباريات، شرعية كانت، كالطهارة و النجاسة أو غيرها، لأنّها تدور مدار اعتبار المعتبر، و في مورد اتحاد الأثر لا وجه للاعتبار، و في مورد الاختلاف يعتبر الأثر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يجاب به على فرض كون المقام من اجتماع المثلين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تعدد الموضوع، فإنّ موضوع النجاسة الذاتية، حقيقة الخمرية، و موضوع النجاسة العرضية ذات العصير و هما مختلفان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لكون الموضوع في</w:t>
      </w:r>
      <w:bookmarkStart w:id="204" w:name="pg12194_177559"/>
    </w:p>
    <w:p>
      <w:pPr>
        <w:pStyle w:val="BookText"/>
        <w:rPr/>
      </w:pPr>
      <w:bookmarkEnd w:id="204"/>
      <w:r>
        <w:rPr>
          <w:rFonts w:ascii="Amiri" w:hAnsi="Amiri" w:eastAsia="Amiri" w:cs="Amiri"/>
          <w:color w:val="111111"/>
          <w:sz w:val="28"/>
          <w:sz w:val="28"/>
          <w:szCs w:val="28"/>
          <w:rtl w:val="true"/>
          <w:lang w:bidi="ar-SA"/>
        </w:rPr>
        <w:t xml:space="preserve">خمرا، لأنّها هي النجاسة الخمرية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إذا تنجس العصير بسائر النجاسات فإنّ الانقلاب إلى الخمر لا يزيلها، و لا يصيّرها ذاتيّة، فأثرها باق بعد الانقلاب أيضا</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5259773_417432637"/>
      <w:bookmarkStart w:id="206" w:name="_Toc80"/>
      <w:bookmarkEnd w:id="205"/>
      <w:r>
        <w:rPr>
          <w:rtl w:val="true"/>
        </w:rPr>
        <w:t xml:space="preserve">مسألة </w:t>
      </w:r>
      <w:r>
        <w:rPr/>
        <w:t>7</w:t>
      </w:r>
      <w:r>
        <w:rPr>
          <w:rtl w:val="true"/>
        </w:rPr>
        <w:t xml:space="preserve">: </w:t>
      </w:r>
      <w:r>
        <w:rPr>
          <w:rtl w:val="true"/>
        </w:rPr>
        <w:t>تفرق الأجزاء بالاستهلاك غير الاستحالة</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تفرق الأجزاء بالاستهلاك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الاستحالة و لذا لو وقع مقدار من الدم في الكرّ و استهلك فيه، يحكم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لو اخرج الدم من الماء بآلة من الآلات المعدّة لمثل ذلك عاد إلى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الاستحالة فإنّه إذا صار البول بخارا ثمَّ ماء، لا يحكم بنجاسته، لأنّه صار حقيقة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منهما ذات الجسم، و هذا الاختلاف اعتباريّ عقليّ و هو غير موجب لتعدد وجود الموضوع خارجا،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فيها التضاعف و الاشتداد،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النجاسة اعتبارية، و اعتبار التضاعف و الاشتداد في الاعتباريات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زوال الوحدة الاتصالية التي تكون في الشي‌ء، و صيرورة ذلك الشي‌ء أجزاء متفرقة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تحقق الجزء الذي لا يتجزأ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متناهية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الحقيقة النوعية و آثارها في تلك الأجزاء واقعا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بالطهارة في مورد الاستهلاك فطريّ عقليّ، لأنّ زوال النجاسة لعدم الموضوع لها، فلا موضوع للنجاسة حتّى يحكم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اختصاص بالاستهلاك بخصوص الكرّ، بل يجري الحكم في الاستهلاك في مطلق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وجه للاستهلاك في القليل و المضاف مطلقا، لأنّه ينفعل المستهلك فيه بأول الملاقاة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الدم عليه فعلا فيتعلق به الحكم بالنجاسة قهرا، و كذا فيما يأتي في البول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فرض صدق البول عليه يحكم بنجاسته بعد ما صار 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حال عرق بعض الأعيان النجسة أو المحرّمة، مثل عرق لحم الخنزير، أو عرق العذرة أو نحوهما، فإنّه إن صدق عليه الاسم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فيه آثار ذلك الشي‌ء و خواصه يحكم بنجاسته أو حرمته، و إن لم يصدق عليه ذلك الاسم، بل عدّ حقيقة أخرى ذات أثر آخر و خاصيّة أخرى، يكون طاهرا و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نجاسة عرق الخمر فمن جهة أنّه مسكر مائع، و كلّ مسكر 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نجاسة كلّ بول و لو تكوّن من الماء، لأنّ ما كان من الحيوان قد انعدم، و هذا بول آخر حصل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صدق عليه عين البول السابق الذي كان من الحيوان غير المأكول فلا ريب في نجاسته حينئذ و لكن في كون مثل هذه الاستحالة من المطهّرات بحث، لفرض العلم ببقاء أجزاء المستحال منه في المستحال إليه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الأعيان النجسة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بوجود عين النجس فيه، أو بملاقاته له، فلا إشكال في النجاسة، و كذا لو علم بتصاعد أجزاء النجس إليه بواسطة الحرارة و نحوها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بعدم عين النجس فيه، و عدم الملاقاة له و عدم تصاعد الأجزاء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قاعدة الطهارة الحكم بها في الصورتين الأخيرتين بعد كون العرق من الاستحالة عرفا و إن كانت فيه خواص ذلك الشي‌ء و آثاره، لأنّ ذلك أعمّ من كونه من النجاسات المنصوص عليها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سمّي باسم ذلك الشي‌ء عرفا، فالنجاسة و عدمها مبنيان على أنّ نجاسة تلك العناوين مختصة بما إذا تكوّنت بأسبابها الطبيعية الخاصة، أو تشمل 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الإشكال الجمود على الإطلاق الاسمي، أو دعوى الظهور في المتعارف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حكم العرق المتخذ من الأعيان المحرّمة، فمع وجود أجزاء الحرام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w:t>
      </w:r>
      <w:bookmarkStart w:id="207" w:name="pg12194_177561"/>
    </w:p>
    <w:p>
      <w:pPr>
        <w:pStyle w:val="Heading5"/>
        <w:numPr>
          <w:ilvl w:val="4"/>
          <w:numId w:val="1"/>
        </w:numPr>
        <w:rPr/>
      </w:pPr>
      <w:bookmarkStart w:id="208" w:name="__RefHeading___Toc5259775_417432637"/>
      <w:bookmarkStart w:id="209" w:name="_Toc81"/>
      <w:bookmarkEnd w:id="207"/>
      <w:bookmarkEnd w:id="208"/>
      <w:r>
        <w:rPr>
          <w:rtl w:val="true"/>
        </w:rPr>
        <w:t xml:space="preserve">مسألة </w:t>
      </w:r>
      <w:r>
        <w:rPr/>
        <w:t>8</w:t>
      </w:r>
      <w:r>
        <w:rPr>
          <w:rtl w:val="true"/>
        </w:rPr>
        <w:t xml:space="preserve">: </w:t>
      </w:r>
      <w:r>
        <w:rPr>
          <w:rtl w:val="true"/>
        </w:rPr>
        <w:t>إذا شك في الانقلاب</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الانقلاب بقي على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5259777_417432637"/>
      <w:bookmarkStart w:id="211" w:name="_Toc82"/>
      <w:bookmarkEnd w:id="210"/>
      <w:r>
        <w:rPr>
          <w:rtl w:val="true"/>
        </w:rPr>
        <w:t>«</w:t>
      </w:r>
      <w:r>
        <w:rPr>
          <w:rtl w:val="true"/>
        </w:rPr>
        <w:t>السادس</w:t>
      </w:r>
      <w:r>
        <w:rPr>
          <w:rtl w:val="true"/>
        </w:rPr>
        <w:t xml:space="preserve">»: </w:t>
      </w:r>
      <w:r>
        <w:rPr>
          <w:rtl w:val="true"/>
        </w:rPr>
        <w:t>ذهاب الثلاثين في العصير العنبي</w:t>
      </w:r>
      <w:bookmarkEnd w:id="211"/>
    </w:p>
    <w:p>
      <w:pPr>
        <w:pStyle w:val="Heading5"/>
        <w:numPr>
          <w:ilvl w:val="4"/>
          <w:numId w:val="1"/>
        </w:numPr>
        <w:rPr/>
      </w:pPr>
      <w:bookmarkStart w:id="212" w:name="__RefHeading___Toc5259779_417432637"/>
      <w:bookmarkStart w:id="213" w:name="_Toc83"/>
      <w:bookmarkEnd w:id="212"/>
      <w:r>
        <w:rPr>
          <w:rtl w:val="true"/>
        </w:rPr>
        <w:t>اشارة</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الثلاثين في العصير العنبي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على القول بنجاسته بالغليان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عرفت أنّ المختار عدم نجاسته، و إن كان الأحوط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المختار فائدة ذهاب الثلاثين تظهر بالنسبة إلى الحرمة، و أما بالنسبة إلى النجاسة فتفيد عدم الإشكال لمن أراد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بين أن يكون الذهاب بالنار أو بالشمس أو بالهواء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في الغليان الموجب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w:t>
      </w:r>
    </w:p>
    <w:p>
      <w:pPr>
        <w:pStyle w:val="BookText"/>
        <w:rPr/>
      </w:pPr>
      <w:r>
        <w:rPr>
          <w:rFonts w:ascii="Amiri" w:hAnsi="Amiri" w:eastAsia="Amiri" w:cs="Amiri"/>
          <w:color w:val="111111"/>
          <w:sz w:val="28"/>
          <w:sz w:val="28"/>
          <w:szCs w:val="28"/>
          <w:rtl w:val="true"/>
          <w:lang w:bidi="ar-SA"/>
        </w:rPr>
        <w:t>بالتصاعد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 مع العلم بالعدم أو الشك، فمقتضى قاعدة الحليّة عدم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الموضوع،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فمقتضى القاعدة،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مطهّرية ذهاب الثلاثين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ثبوت الأثر له في الجملة نصّا </w:t>
      </w:r>
      <w:r>
        <w:rPr>
          <w:rStyle w:val="FootnoteAnchor"/>
          <w:rtl w:val="true"/>
        </w:rPr>
        <w:footnoteReference w:id="166"/>
      </w:r>
      <w:r>
        <w:rPr>
          <w:rFonts w:ascii="Amiri" w:hAnsi="Amiri" w:eastAsia="Amiri" w:cs="Amiri"/>
          <w:color w:val="111111"/>
          <w:sz w:val="28"/>
          <w:sz w:val="28"/>
          <w:szCs w:val="28"/>
          <w:rtl w:val="true"/>
          <w:lang w:bidi="ar-SA"/>
        </w:rPr>
        <w:t>و إجماعا، و ضرورة من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الطهارة و التحليل معا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 النجاسة أيضا بالغليان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بالنسبة إلى الأخير فقط،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حصولها به، و حيث تقدم عدم حصول النجاسة فينحصر أثره في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العصير إن صار خمرا، فينحصر التطهير، و التحليل بالتخليل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يصر خمرا فيحصلان بالتخليل إجماعا، و بذهاب الثلاثين بالإجماع و النصوص المستفيضة بل المتواترة التي يأتي بعضها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مدرك هذا التعميم الجمود على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 xml:space="preserve">المذكورات، كما أنّ في الحرمة بالغليان التي لا إشكال فيها، و الحليّة بعد الذهاب كذلك، أي لا فرق بين المذكورات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تقدير الثلث و الثلاثين إما بالوزن، أو بالكيل، أو بالمساحة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 ثلثاه، و يبقى ثلثه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يمكن انصرافه عرفا، بل ظهوره في الذهاب بالنار، فالتعميم مشكل، فراجع أخبار الباب </w:t>
      </w:r>
      <w:r>
        <w:rPr>
          <w:rStyle w:val="FootnoteAnchor"/>
          <w:rtl w:val="true"/>
        </w:rPr>
        <w:footnoteReference w:id="168"/>
      </w:r>
      <w:r>
        <w:rPr>
          <w:rFonts w:ascii="Amiri" w:hAnsi="Amiri" w:eastAsia="Amiri" w:cs="Amiri"/>
          <w:color w:val="111111"/>
          <w:sz w:val="28"/>
          <w:sz w:val="28"/>
          <w:szCs w:val="28"/>
          <w:rtl w:val="true"/>
          <w:lang w:bidi="ar-SA"/>
        </w:rPr>
        <w:t>تجد لفظ الطبخ في جملة منها،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طبخ حتّى يذهب منه اثنان و يبقى واحد فهو حلال</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ريب في ظهور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الطبخ بالنار فتكون المطلقات </w:t>
      </w:r>
      <w:r>
        <w:rPr>
          <w:rStyle w:val="FootnoteAnchor"/>
          <w:rtl w:val="true"/>
        </w:rPr>
        <w:footnoteReference w:id="170"/>
      </w:r>
      <w:r>
        <w:rPr>
          <w:rFonts w:ascii="Amiri" w:hAnsi="Amiri" w:eastAsia="Amiri" w:cs="Amiri"/>
          <w:color w:val="111111"/>
          <w:sz w:val="28"/>
          <w:sz w:val="28"/>
          <w:szCs w:val="28"/>
          <w:rtl w:val="true"/>
          <w:lang w:bidi="ar-SA"/>
        </w:rPr>
        <w:t>أيضا منصرفة إليه، و مع الشك فالمرجع استصحاب الحرمة و النجاسة على القول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التعميم،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العصير حتّى يغلي</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تشرب ما لم يغل فإذا غلى فلا تشربه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الغليان؟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نشّ العصير أو غلى حرم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تغيّر عن حاله و غلى فلا خير فيه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غلى بنفسه و صار مسكرا، فطهره و تحليله منحصر بتخليله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إحراز ذهاب الثلاثين بأيّ وجه تحقق، و يمكن أن يعلم</w:t>
      </w:r>
    </w:p>
    <w:p>
      <w:pPr>
        <w:pStyle w:val="BookText"/>
        <w:rPr/>
      </w:pPr>
      <w:r>
        <w:rPr>
          <w:rFonts w:ascii="Amiri" w:hAnsi="Amiri" w:eastAsia="Amiri" w:cs="Amiri"/>
          <w:color w:val="111111"/>
          <w:sz w:val="28"/>
          <w:sz w:val="28"/>
          <w:szCs w:val="28"/>
          <w:rtl w:val="true"/>
          <w:lang w:bidi="ar-SA"/>
        </w:rPr>
        <w:t>و يثبت بالعلم و بالبينة، و لا يكفي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العدل الواحد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أن يكون في يده، و يخبر بطهارته و حليته و حينئذ يقبل قوله، و إن لم يكن عادلا، إذا لم يكن ممن يستحله قبل ذهاب الثلاثين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ذلك كالغلظة و اللون و نحوهما، و ربما كان العامي الذي يكون من أهل الخبرة بهذه الصناعة أبصر من الفقيه بطرق العلم بذهاب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ورد في خبر عمار من الكيل </w:t>
      </w:r>
      <w:r>
        <w:rPr>
          <w:rStyle w:val="FootnoteAnchor"/>
          <w:rtl w:val="true"/>
        </w:rPr>
        <w:footnoteReference w:id="175"/>
      </w:r>
      <w:r>
        <w:rPr>
          <w:rFonts w:ascii="Amiri" w:hAnsi="Amiri" w:eastAsia="Amiri" w:cs="Amiri"/>
          <w:color w:val="111111"/>
          <w:sz w:val="28"/>
          <w:sz w:val="28"/>
          <w:szCs w:val="28"/>
          <w:rtl w:val="true"/>
          <w:lang w:bidi="ar-SA"/>
        </w:rPr>
        <w:t xml:space="preserve">، و في خبر ابن أبي يعفور من الوزن </w:t>
      </w:r>
      <w:r>
        <w:rPr>
          <w:rStyle w:val="FootnoteAnchor"/>
          <w:rtl w:val="true"/>
        </w:rPr>
        <w:footnoteReference w:id="176"/>
      </w:r>
      <w:r>
        <w:rPr>
          <w:rFonts w:ascii="Amiri" w:hAnsi="Amiri" w:eastAsia="Amiri" w:cs="Amiri"/>
          <w:color w:val="111111"/>
          <w:sz w:val="28"/>
          <w:sz w:val="28"/>
          <w:szCs w:val="28"/>
          <w:rtl w:val="true"/>
          <w:lang w:bidi="ar-SA"/>
        </w:rPr>
        <w:t>ليس لأمر تعبدي حتّى يبحث عنه، بل إرشاد إلى ما يصلح أن يكون طريقا لإذهاب الثلاثين، و ما يلزم على الشارع إنّما هو بيان ماله دخل في الحلية من حيث الحكم الكلّي، و هو ذهاب الثلاثين، و أما تشخيص الموارد الجزئية الخارجية فليس ذلك من وظيفة الشارع، و لا بد من إيكاله إلى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 إشكال، و هو أنّ التحديد الوزني أخصّ من غيره، فكيف يصح أن يجعل الأعمّ معرّفا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التفاوت بما يتسامح فيه و هو مما لا بد منه في مثل هذه التحديدات، كما في تحديد الكرّ بالأشبار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التفاوت بما لا يتسامح فيه فلا بد من التحديد الوزني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الثبوت بالعلم فهو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بالبينة فلعموم دليل اعتبارها كما تقدم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الثبوت بالظنّ، فلأصالة عدم اعتباره و أما الإشكال في العدل الواحد فقد تقدم مكرّرا، فراجع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قول ذي اليد فلبناء العقلاء، و لصحيح معاوية</w:t>
      </w:r>
      <w:r>
        <w:rPr>
          <w:rStyle w:val="FootnoteAnchor"/>
          <w:rtl w:val="true"/>
        </w:rPr>
        <w:footnoteReference w:id="179"/>
      </w:r>
      <w:r>
        <w:rPr>
          <w:rFonts w:ascii="Amiri" w:hAnsi="Amiri" w:eastAsia="Amiri" w:cs="Amiri"/>
          <w:color w:val="111111"/>
          <w:sz w:val="28"/>
          <w:sz w:val="28"/>
          <w:szCs w:val="28"/>
          <w:rtl w:val="true"/>
          <w:lang w:bidi="ar-SA"/>
        </w:rPr>
        <w:t xml:space="preserve">و أما عدم الاعتبار به في المقام إذا استحله، فلسقوط قوله بذلك، مع أنّه منصوص </w:t>
      </w:r>
      <w:r>
        <w:rPr>
          <w:rStyle w:val="FootnoteAnchor"/>
          <w:rtl w:val="true"/>
        </w:rPr>
        <w:footnoteReference w:id="180"/>
      </w:r>
      <w:bookmarkStart w:id="214" w:name="pg12194_177564"/>
    </w:p>
    <w:p>
      <w:pPr>
        <w:pStyle w:val="Heading5"/>
        <w:numPr>
          <w:ilvl w:val="4"/>
          <w:numId w:val="1"/>
        </w:numPr>
        <w:rPr/>
      </w:pPr>
      <w:bookmarkStart w:id="215" w:name="__RefHeading___Toc5259781_417432637"/>
      <w:bookmarkStart w:id="216" w:name="_Toc84"/>
      <w:bookmarkEnd w:id="214"/>
      <w:bookmarkEnd w:id="215"/>
      <w:r>
        <w:rPr>
          <w:rtl w:val="true"/>
        </w:rPr>
        <w:t xml:space="preserve">مسألة </w:t>
      </w:r>
      <w:r>
        <w:rPr/>
        <w:t>1</w:t>
      </w:r>
      <w:r>
        <w:rPr>
          <w:rtl w:val="true"/>
        </w:rPr>
        <w:t xml:space="preserve">: </w:t>
      </w:r>
      <w:r>
        <w:rPr>
          <w:rtl w:val="true"/>
        </w:rPr>
        <w:t>بناء على نجاسة العصير إذا قطرت منه قطرة بعد الغليان</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نجاسة العصير إذا قطرت منه قطرة بعد الغليان على الثوب أو البدن أو غيرهما يطهر بجفافه، أو بذهاب ثلثيه، بناء على ما ذكرناه من عدم الفرق بين أن يكون بالنار أو بالهواء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فالآلات المستعملة في طبخه تطهر بالجفاف و إن لم يذهب الثلثان مما في القدر، و لا يحتاج إلى إجراء حكم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يخلو عن إشكال، من حيث إنّ المحلّ إذا تنجس به أولا لا ينفعه جفاف تلك القطرة، أو ذهاب ثلثيها، و القدر المتيقن من الطهر بالتبعية المحلّ المعد للطبخ، مثل القدر و الآلات، لا كلّ محلّ كالثوب و البدن و نحوهما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5259783_417432637"/>
      <w:bookmarkStart w:id="218" w:name="_Toc85"/>
      <w:bookmarkEnd w:id="217"/>
      <w:r>
        <w:rPr>
          <w:rtl w:val="true"/>
        </w:rPr>
        <w:t xml:space="preserve">مسألة </w:t>
      </w:r>
      <w:r>
        <w:rPr/>
        <w:t>2</w:t>
      </w:r>
      <w:r>
        <w:rPr>
          <w:rtl w:val="true"/>
        </w:rPr>
        <w:t xml:space="preserve">: </w:t>
      </w:r>
      <w:r>
        <w:rPr>
          <w:rtl w:val="true"/>
        </w:rPr>
        <w:t>إذا كان في الحصرم حبّة أو حبّتان من العنب فعصر و استهلك</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الحصرم حبّة أو حبّتان من العنب فعصر و استهلك لا ينجس و لا يحرم بالغليان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وقعت تلك الحبة</w:t>
      </w:r>
    </w:p>
    <w:p>
      <w:pPr>
        <w:pStyle w:val="BookText"/>
        <w:rPr/>
      </w:pPr>
      <w:r>
        <w:rPr>
          <w:rFonts w:ascii="Amiri" w:hAnsi="Amiri" w:eastAsia="Amiri" w:cs="Amiri"/>
          <w:color w:val="111111"/>
          <w:sz w:val="28"/>
          <w:sz w:val="28"/>
          <w:szCs w:val="28"/>
          <w:rtl w:val="true"/>
          <w:lang w:bidi="ar-SA"/>
        </w:rPr>
        <w:t>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ابن جعفر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إلا أن يكون مسلما عارفا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و 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مسلما ورعا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الوسائل</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مسلما عارفا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فمحمولان إما على ما إذا كان ذو اليد غير مبال بالدين، أو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فإطلاقهما مناف للسيرة، و لسهولة الشريعة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الطهارة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الإجماع، أو السيرة، أو لزوم العسر و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الأوليين من الاقتصار على المتيقن منها، و في الأخير على مورد تحققهما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إطلاق الأدلة فلا بد من الاقتصار على ما يفهم منه عرفا، و المقام ليس في شي‌ء من ذلك، فاستصحاب النجاسة غير محكوم بشي‌ء مطلقا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الاستهلاك يوجب زوال الموضوع عرفا، فلا موضوع للحرمة،</w:t>
      </w:r>
      <w:bookmarkStart w:id="219" w:name="pg12194_177565"/>
    </w:p>
    <w:p>
      <w:pPr>
        <w:pStyle w:val="BookText"/>
        <w:rPr/>
      </w:pPr>
      <w:bookmarkEnd w:id="219"/>
      <w:r>
        <w:rPr>
          <w:rFonts w:ascii="Amiri" w:hAnsi="Amiri" w:eastAsia="Amiri" w:cs="Amiri"/>
          <w:color w:val="111111"/>
          <w:sz w:val="28"/>
          <w:sz w:val="28"/>
          <w:szCs w:val="28"/>
          <w:rtl w:val="true"/>
          <w:lang w:bidi="ar-SA"/>
        </w:rPr>
        <w:t xml:space="preserve">في القدر من المرق أو غيره فغلى، يصير حراما و نجسا، على القول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5259785_417432637"/>
      <w:bookmarkStart w:id="221" w:name="_Toc86"/>
      <w:bookmarkEnd w:id="220"/>
      <w:r>
        <w:rPr>
          <w:rtl w:val="true"/>
        </w:rPr>
        <w:t xml:space="preserve">مسألة </w:t>
      </w:r>
      <w:r>
        <w:rPr/>
        <w:t>3</w:t>
      </w:r>
      <w:r>
        <w:rPr>
          <w:rtl w:val="true"/>
        </w:rPr>
        <w:t xml:space="preserve">: </w:t>
      </w:r>
      <w:r>
        <w:rPr>
          <w:rtl w:val="true"/>
        </w:rPr>
        <w:t>إذا صبّ العصير الغالي قبل ذهاب ثلثيه في الذي ذهب ثلثاه</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صبّ العصير الغالي قبل ذهاب ثلثيه في الذي ذهب ثلثاه، يشكل طهارته و إن ذهب ثلثا المجموع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ذلك قبل ذهاب ثلثيه و إن كان ذهابه قريبا فلا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 في الصورة الأولى ورد العصير النجس على ما صار طاهرا فيكون منجسا له، بخلاف الثانية فإنّه لم يصر بعد طاهرا فورد نجس على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يصدق غليان العصير العنبي حتّى ينجس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الغليان بعد الاستهلاك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غليانه يوجب النجاسة، على القول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الغليان قبل الاستهلاك، و إن كان بعده فلا حرمة و لا 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صورة الشك في أنّه كان قبله أو بعده، فإنّ مقتضى الأصل الحلية و الطهارة فيها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النجاسة العرضية الحاصلة بملاقاة العصير المغلي لما زالت نجاسته و حلّ و طهر، و التثليث إنّما يؤثر في طهارة ما لم يثلث لا بالنسبة إلى ما ثلث و حلّ و طهر، ثمَّ حصلت له نجاسة عرضية، فلا حاكم على استصحاب النجاسة العرضية، و لا مزيل لها، و من إطلاق الأحواليّ الدال على الطهارة الشامل لجميع ذلك</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يطهر و يحل بعد العلم بذهاب ثلثي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القول بعدم عروض النجاسة العرضية على العصير المغلي النجس مثل نجاسة من سنخها فواضح لا إشكال فيه، لعدم حدوث نجاسة أخرى حتى نبحث عن موجب الطهارة بالنسبة إليها، بل تنحصر النجاسة في النجاسة الذاتية و تزول بذهاب الثلاثين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القول به فحيث إنّ العصير المغليّ صار نجسا ذاتا ثمَّ عرضت عليه نجاسة </w:t>
      </w:r>
      <w:bookmarkStart w:id="222" w:name="pg12194_177566"/>
    </w:p>
    <w:p>
      <w:pPr>
        <w:pStyle w:val="BookText"/>
        <w:rPr/>
      </w:pPr>
      <w:bookmarkEnd w:id="222"/>
      <w:r>
        <w:rPr>
          <w:rFonts w:ascii="Amiri" w:hAnsi="Amiri" w:eastAsia="Amiri" w:cs="Amiri"/>
          <w:color w:val="111111"/>
          <w:sz w:val="28"/>
          <w:sz w:val="28"/>
          <w:szCs w:val="28"/>
          <w:rtl w:val="true"/>
          <w:lang w:bidi="ar-SA"/>
        </w:rPr>
        <w:t>هذا و لو صب العصير الذي لم يغل على الذي غلى، فالظاهر عدم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السرّ فيه أنّ النجاسة العرضية صارت ذاتية، و إن كان الفرق بينه و بين الصورة الأولى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محتاج إلى التأمل</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5259787_417432637"/>
      <w:bookmarkStart w:id="224" w:name="_Toc87"/>
      <w:bookmarkEnd w:id="223"/>
      <w:r>
        <w:rPr>
          <w:rtl w:val="true"/>
        </w:rPr>
        <w:t xml:space="preserve">مسألة </w:t>
      </w:r>
      <w:r>
        <w:rPr/>
        <w:t>4</w:t>
      </w:r>
      <w:r>
        <w:rPr>
          <w:rtl w:val="true"/>
        </w:rPr>
        <w:t xml:space="preserve">: </w:t>
      </w:r>
      <w:r>
        <w:rPr>
          <w:rtl w:val="true"/>
        </w:rPr>
        <w:t>إذا ذهب ثلثا العصير من غير غليان لا ينجس إذا غلى بعد ذلك</w:t>
      </w:r>
      <w:bookmarkEnd w:id="2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ثلثا العصير من غير غليان لا ينجس إذا غلى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5259789_417432637"/>
      <w:bookmarkStart w:id="226" w:name="_Toc88"/>
      <w:bookmarkEnd w:id="225"/>
      <w:r>
        <w:rPr>
          <w:rtl w:val="true"/>
        </w:rPr>
        <w:t xml:space="preserve">مسألة </w:t>
      </w:r>
      <w:r>
        <w:rPr/>
        <w:t>5</w:t>
      </w:r>
      <w:r>
        <w:rPr>
          <w:rtl w:val="true"/>
        </w:rPr>
        <w:t xml:space="preserve">: </w:t>
      </w:r>
      <w:r>
        <w:rPr>
          <w:rtl w:val="true"/>
        </w:rPr>
        <w:t>العصير التمري أو الزبيبي لا يحرم و لا ينجس بالغليان على الأقوى</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التمري أو الزبيبي لا يحرم و لا ينجس بالغليان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مناط الحرمة و النجاسة فيهما هو الإسكار</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5259791_417432637"/>
      <w:bookmarkStart w:id="228" w:name="_Toc89"/>
      <w:bookmarkEnd w:id="227"/>
      <w:r>
        <w:rPr>
          <w:rtl w:val="true"/>
        </w:rPr>
        <w:t xml:space="preserve">مسألة </w:t>
      </w:r>
      <w:r>
        <w:rPr/>
        <w:t>6</w:t>
      </w:r>
      <w:r>
        <w:rPr>
          <w:rtl w:val="true"/>
        </w:rPr>
        <w:t xml:space="preserve">: </w:t>
      </w:r>
      <w:r>
        <w:rPr>
          <w:rtl w:val="true"/>
        </w:rPr>
        <w:t>إذا شك في الغليان يبنى على عدمه، كما أنّه لو شك في ذهاب الثلاثين يبنى على عدمه</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الغليان يبنى على عدمه، كما أنّه لو شك في ذهاب الثلاثين يبنى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5259793_417432637"/>
      <w:bookmarkStart w:id="230" w:name="_Toc90"/>
      <w:bookmarkEnd w:id="229"/>
      <w:r>
        <w:rPr>
          <w:rtl w:val="true"/>
        </w:rPr>
        <w:t xml:space="preserve">مسألة </w:t>
      </w:r>
      <w:r>
        <w:rPr/>
        <w:t>7</w:t>
      </w:r>
      <w:r>
        <w:rPr>
          <w:rtl w:val="true"/>
        </w:rPr>
        <w:t xml:space="preserve">: </w:t>
      </w:r>
      <w:r>
        <w:rPr>
          <w:rtl w:val="true"/>
        </w:rPr>
        <w:t>إذا شك في أنّه حصرم أو عنب يبنى على أنّه حصرم</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أنّه حصرم أو عنب‌يبنى على أنّه حصرم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أخرى مثلها، و الذاتية تذهب بالتثليث فكذا العرضية التي تكون مثلها، و إلا لزم زيادة الفرع على الأصل المستنكرة عند المتشرعة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عدم الإشكال، لأنّ النجاسة العرضية الحاصلة للعصير الطاهر في الصورة الأولى لم تقع على النجاسة العصيرية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مزيل لها، و مقتضى الأصل بقاؤها، بخلاف الثانية فإنّها وقعت على الذاتية، و مع زوال الذاتية بالتثليث تزول العرضية التي تكون مثلها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الإشكال في هذا 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ذلك بالنار فلا أثر للغليان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و قد تقدم الوجه في نجاسة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في الموردين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ذلك أصالة البقاء على الحصرمية، و عدم الاستحالة إلى العنبية</w:t>
      </w:r>
      <w:r>
        <w:rPr>
          <w:rFonts w:eastAsia="Amiri" w:cs="Amiri" w:ascii="Amiri" w:hAnsi="Amiri"/>
          <w:color w:val="111111"/>
          <w:sz w:val="28"/>
          <w:szCs w:val="28"/>
          <w:rtl w:val="true"/>
          <w:lang w:bidi="ar-SA"/>
        </w:rPr>
        <w:t xml:space="preserve">. </w:t>
      </w:r>
      <w:bookmarkStart w:id="231" w:name="pg12194_177567"/>
    </w:p>
    <w:p>
      <w:pPr>
        <w:pStyle w:val="Heading5"/>
        <w:numPr>
          <w:ilvl w:val="4"/>
          <w:numId w:val="1"/>
        </w:numPr>
        <w:rPr/>
      </w:pPr>
      <w:bookmarkStart w:id="232" w:name="__RefHeading___Toc5259795_417432637"/>
      <w:bookmarkStart w:id="233" w:name="_Toc91"/>
      <w:bookmarkEnd w:id="231"/>
      <w:bookmarkEnd w:id="232"/>
      <w:r>
        <w:rPr>
          <w:rtl w:val="true"/>
        </w:rPr>
        <w:t xml:space="preserve">مسألة </w:t>
      </w:r>
      <w:r>
        <w:rPr/>
        <w:t>8</w:t>
      </w:r>
      <w:r>
        <w:rPr>
          <w:rtl w:val="true"/>
        </w:rPr>
        <w:t xml:space="preserve">: </w:t>
      </w:r>
      <w:r>
        <w:rPr>
          <w:rtl w:val="true"/>
        </w:rPr>
        <w:t>لا بأس بجعل الباذنجان أو الخيار أو نحو ذلك في الحبّ</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بجعل الباذنجان أو الخيار أو نحو ذلك في الحبّ مع ما جعل فيه من العنب أو التمر أو الزبيب ليصير خلّا، أو بعد ذلك قبل أن يصير خلّا، و إن كان بعد غليانه أو قبله و علم بحصوله بعد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5259797_417432637"/>
      <w:bookmarkStart w:id="235" w:name="_Toc92"/>
      <w:bookmarkEnd w:id="234"/>
      <w:r>
        <w:rPr>
          <w:rtl w:val="true"/>
        </w:rPr>
        <w:t xml:space="preserve">مسألة </w:t>
      </w:r>
      <w:r>
        <w:rPr/>
        <w:t>9</w:t>
      </w:r>
      <w:r>
        <w:rPr>
          <w:rtl w:val="true"/>
        </w:rPr>
        <w:t xml:space="preserve">: </w:t>
      </w:r>
      <w:r>
        <w:rPr>
          <w:rtl w:val="true"/>
        </w:rPr>
        <w:t>إذا زالت حموضة الخلّ العنبي</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زالت حموضة الخلّ العنبي و صار مثل الماء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إذا غلى فإنّه لا بد حينئذ من ذهاب ثلثيه أو انقلابه خلّا ثانيا</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5259799_417432637"/>
      <w:bookmarkStart w:id="237" w:name="_Toc93"/>
      <w:bookmarkEnd w:id="236"/>
      <w:r>
        <w:rPr>
          <w:rtl w:val="true"/>
        </w:rPr>
        <w:t xml:space="preserve">مسألة </w:t>
      </w:r>
      <w:r>
        <w:rPr/>
        <w:t>10</w:t>
      </w:r>
      <w:r>
        <w:rPr>
          <w:rtl w:val="true"/>
        </w:rPr>
        <w:t xml:space="preserve">: </w:t>
      </w:r>
      <w:r>
        <w:rPr>
          <w:rtl w:val="true"/>
        </w:rPr>
        <w:t>السيلان و هو عصير التمر أو ما يخرج منه بلا عصر</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السيلان و هو عصير التمر أو ما يخرج منه بلا عصر، لا مانع من جعله في الأمراق، و لا يلزم ذهاب ثلثيه كنفس التمر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5259801_417432637"/>
      <w:bookmarkStart w:id="239" w:name="_Toc94"/>
      <w:bookmarkEnd w:id="238"/>
      <w:r>
        <w:rPr>
          <w:rtl w:val="true"/>
        </w:rPr>
        <w:t>«</w:t>
      </w:r>
      <w:r>
        <w:rPr>
          <w:rtl w:val="true"/>
        </w:rPr>
        <w:t>السابع</w:t>
      </w:r>
      <w:r>
        <w:rPr>
          <w:rtl w:val="true"/>
        </w:rPr>
        <w:t xml:space="preserve">» </w:t>
      </w:r>
      <w:r>
        <w:rPr>
          <w:rtl w:val="true"/>
        </w:rPr>
        <w:t>الانتقال</w:t>
      </w:r>
      <w:bookmarkEnd w:id="239"/>
    </w:p>
    <w:p>
      <w:pPr>
        <w:pStyle w:val="Heading5"/>
        <w:numPr>
          <w:ilvl w:val="4"/>
          <w:numId w:val="1"/>
        </w:numPr>
        <w:rPr/>
      </w:pPr>
      <w:bookmarkStart w:id="240" w:name="__RefHeading___Toc5259803_417432637"/>
      <w:bookmarkStart w:id="241" w:name="_Toc95"/>
      <w:bookmarkEnd w:id="240"/>
      <w:r>
        <w:rPr>
          <w:rtl w:val="true"/>
        </w:rPr>
        <w:t>اشارة</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كانتقال دم الإنسان أو غيره مما له نفس</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مطهّرية الانقلاب، و شمول دليل الطهارة التبعية لمثل هذه الأمور كشموله لغيرها مما يكون ملازما عادة مع العنب و التمر و الزبيب، فكلّ ما يكون معها أو يجعل معها عادة يشمله دليل الطهارة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يحرم و لا ينجس بالغليان، لفرض أنّه خلّ و ليس بعصير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خلا فاسدا، و أما إذا زالت الحموضة قبل صيرورته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عصيرا و لم ينقلب خمرا، فلا بد بعد الغليان من ذهاب ثلثيه أو انقلابه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خمرا و صار مثل الماء فينحصر طهارته و تحليله في التخليل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المختار، و تقدم الوجه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نجاسة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مطهّرية الانتقال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بين الانتقال و بين الاستحالة عموما من وجه، فيصدقان </w:t>
      </w:r>
      <w:bookmarkStart w:id="242" w:name="pg12194_177568"/>
    </w:p>
    <w:p>
      <w:pPr>
        <w:pStyle w:val="BookText"/>
        <w:rPr/>
      </w:pPr>
      <w:bookmarkEnd w:id="242"/>
      <w:r>
        <w:rPr>
          <w:rFonts w:ascii="Amiri" w:hAnsi="Amiri" w:eastAsia="Amiri" w:cs="Amiri"/>
          <w:color w:val="111111"/>
          <w:sz w:val="28"/>
          <w:sz w:val="28"/>
          <w:szCs w:val="28"/>
          <w:rtl w:val="true"/>
          <w:lang w:bidi="ar-SA"/>
        </w:rPr>
        <w:t>إلى جوف ما لا نفس له كالبق، و القمل، و كانتقال البول إلى النبات و الشجر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كونه على وجه لا يسند إلى المنتقل عنه و الا لم يطهر، كدم العلق بعد مصّه من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5259805_417432637"/>
      <w:bookmarkStart w:id="244" w:name="_Toc96"/>
      <w:bookmarkEnd w:id="243"/>
      <w:r>
        <w:rPr>
          <w:rtl w:val="true"/>
        </w:rPr>
        <w:t xml:space="preserve">مسألة </w:t>
      </w:r>
      <w:r>
        <w:rPr/>
        <w:t>1</w:t>
      </w:r>
      <w:r>
        <w:rPr>
          <w:rtl w:val="true"/>
        </w:rPr>
        <w:t xml:space="preserve">: </w:t>
      </w:r>
      <w:r>
        <w:rPr>
          <w:rtl w:val="true"/>
        </w:rPr>
        <w:t>إذا وقع البق على جسد الشخص فقتله</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البق على جسد الشخص فقتله، و خرج منه الدم لم يحكم بنجاسته إلا إذا علم أنّه هو الذي مصّه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جسده</w:t>
      </w:r>
    </w:p>
    <w:p>
      <w:pPr>
        <w:pStyle w:val="BookText"/>
        <w:rPr/>
      </w:pPr>
      <w:r>
        <w:rPr>
          <w:rFonts w:ascii="Amiri" w:hAnsi="Amiri" w:eastAsia="Amiri" w:cs="Amiri"/>
          <w:color w:val="111111"/>
          <w:sz w:val="28"/>
          <w:sz w:val="28"/>
          <w:szCs w:val="28"/>
          <w:rtl w:val="true"/>
          <w:lang w:bidi="ar-SA"/>
        </w:rPr>
        <w:t>معا في انتقال النجس أو المتنجس إلى الأشجار و الأزهار و الأثمار و تصدق الاستحالة دونه في استحالة الكلب ملحا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يصدق دونها في انتقال دم الإنسان إلى جوف البق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مورد تصادقهما يكفينا في الدليل على الطهارة ما تقدم في الاستحالة و لا نحتاج إلى إقامة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تصح إضافة النجس فعلا إلى المنتقل إليه و لا تصح إلى المنتقل عنه إلا بعلاقة ما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بعكس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أنّه من الأولى أو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 الطهارة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الإجماع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دليل طهارة المنتقل إليه، كالأخبار الواردة في طهارة دم البق و القمل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للطهارة في الثانية، لفرض إضافة النجس إلى المنتقل عنه، و صحة سلبها عن المنتقل إليه، بل مقتضى ذلك هو النجاسة كما لا وجه للطهارة في الثالثة أيضا، لأنّ المتيقن من الإجماع و السيرة و غيرها و مع الشك في الموضوع لا يصح التمسك بدليل طهارة المنتقل إليه و لا بنجاسة المنتقل عنه، لكونه من التمسك بالدليل مع عدم إحراز موضوعه و يجري الاستصحاب مع بقاء الموضوع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فالمرجع قاعدة الطهارة فتنحصر مطهّرية الانتقال، إما باتحاده مع الاستحالة، أو الإضافة إلى المنتقل إليه و سلب الإضافة عن المنتقل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مع الشك في الموضوع، فالمرجع قاعدة الطهارة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شك فيه مع صدق بقاء الموضوع عرفا، فيجري الاستصحاب حينئذ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أخذ الدم و تزريقه إن لم يكن في البين ما يوجب الحرمة من ضرر و نحوه، و تصح المبادلة عليه بالمال، لفرض المنفعة المحللة، بلا فرق فيه بين دم المسلم و الكافر، و الأجنبي و الأجنبية و الأرحام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عدم جعل المال في مقابل خصوص الدم خروجا عن خلاف من أبطل المعاملة عليه مطلقا، كما يجوز إيداع الدم و إهداؤه و التبرع به، خصوصا بالنسبة إلى ذوي الحاجة و المسكنة، و فيه الأجر و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التصرف في دم الغير إلا بإذنه، و يضمن إن كان بدونه، لفرض اعتبار المالية العرفية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غصب دم الغير و جعل في بدن شخص، فلا إشكال في الضمان و الإثم بالنسبة إلى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تبطل صلاة من جعل في بدنه مع العلم بالغصبية، أم لا؟ ظاهر الفقهاء الثاني في كلّ ما دخل في الباطن مع عدم إمكان الرد و صيرورته كالتلف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جنى على أحد بما خرج منه الدم، فلا ريب في وجوب الدية إن كان للجناية مقدّر شرعيّ، أو أرش الجناية، إن لم يكن لها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يضمن الدم التالف بجنايته، خصوصا إن كانت قيمة الدم أكثر من الدية أو أرش الجناية فيه تفصيل، يأتي إن شاء اللّه تعالى في الجنايات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لكلّ أحد أن يأذن في إخراج الدم منه ما لم يطمئنّ بعدم الضرر، كما أنّه ليس لوليّ الطفل أن يأذن في إخراج دم الطفل إلا بعد الاطمئنان بعدم التضرر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الرباء في بيع الدم بمثله مع التفاضل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العامل لإخراج الدم و تزريقه إن حدث بفعله ضرر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يجب بذل الدم، كما إذا أشرف مؤمن على الهلاك و توقف حفظ نفسه عليه، و قد يكون وجوبه عينيا، و قد يكون كفائيا، كما للحاكم الشرعيّ أن يأخذ الدم من صاحبه و يعطيه لمن يحتاج إليه من الفقراء و المساكين، و يحتسب له من الحقوق الشرعية مع تحقق الشرائط</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أخذ دم الصبيّ و المجنون يكون للوليّ حق مطالبة العوض، </w:t>
      </w:r>
      <w:bookmarkStart w:id="245" w:name="pg12194_177570"/>
    </w:p>
    <w:p>
      <w:pPr>
        <w:pStyle w:val="BookText"/>
        <w:rPr/>
      </w:pPr>
      <w:bookmarkEnd w:id="245"/>
      <w:r>
        <w:rPr>
          <w:rFonts w:ascii="Amiri" w:hAnsi="Amiri" w:eastAsia="Amiri" w:cs="Amiri"/>
          <w:color w:val="111111"/>
          <w:sz w:val="28"/>
          <w:sz w:val="28"/>
          <w:szCs w:val="28"/>
          <w:rtl w:val="true"/>
          <w:lang w:bidi="ar-SA"/>
        </w:rPr>
        <w:t>بحيث أسند إليه لا إلى البق فحينئذ يكون كدم العلق</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5259807_417432637"/>
      <w:bookmarkStart w:id="247" w:name="_Toc97"/>
      <w:bookmarkEnd w:id="246"/>
      <w:r>
        <w:rPr>
          <w:rtl w:val="true"/>
        </w:rPr>
        <w:t>«</w:t>
      </w:r>
      <w:r>
        <w:rPr>
          <w:rtl w:val="true"/>
        </w:rPr>
        <w:t>الثامن</w:t>
      </w:r>
      <w:r>
        <w:rPr>
          <w:rtl w:val="true"/>
        </w:rPr>
        <w:t xml:space="preserve">»: </w:t>
      </w:r>
      <w:r>
        <w:rPr>
          <w:rtl w:val="true"/>
        </w:rPr>
        <w:t>الإسلام</w:t>
      </w:r>
      <w:bookmarkEnd w:id="247"/>
    </w:p>
    <w:p>
      <w:pPr>
        <w:pStyle w:val="Heading5"/>
        <w:numPr>
          <w:ilvl w:val="4"/>
          <w:numId w:val="1"/>
        </w:numPr>
        <w:rPr/>
      </w:pPr>
      <w:bookmarkStart w:id="248" w:name="__RefHeading___Toc5259809_417432637"/>
      <w:bookmarkStart w:id="249" w:name="_Toc98"/>
      <w:bookmarkEnd w:id="248"/>
      <w:r>
        <w:rPr>
          <w:rtl w:val="true"/>
        </w:rPr>
        <w:t>اشارة</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مطهر لبدن الكافر و رطوباته المتصلة به من بصاقه، و عرقه و نخامته، و الوسخ الكائن على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النجاسة الخارجيّة التي زالت عينها ففي طهارته منها إشكال، و إن كان هو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ثيابه التي لاقاها حال الكفر</w:t>
      </w:r>
    </w:p>
    <w:p>
      <w:pPr>
        <w:pStyle w:val="BookText"/>
        <w:rPr/>
      </w:pPr>
      <w:r>
        <w:rPr>
          <w:rFonts w:ascii="Amiri" w:hAnsi="Amiri" w:eastAsia="Amiri" w:cs="Amiri"/>
          <w:color w:val="111111"/>
          <w:sz w:val="28"/>
          <w:sz w:val="28"/>
          <w:szCs w:val="28"/>
          <w:rtl w:val="true"/>
          <w:lang w:bidi="ar-SA"/>
        </w:rPr>
        <w:t>و هو للمولى عليه، دون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جميع أحكام البيع و أقسامه في بيع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مطهّرية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المطهّرات بضرورة المذهب في الجملة إن لم يكن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للتبعية العرفية في الطهارة، فلا يجري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للتبعية مراتب متفاوتة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عوارض البدن اللازمة له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الحكمية، فإنّها من العوارض اللازمة لأبدان الكفار غالبا، و الظاهر جريان حكم التبعية فيها أيضا، للسيرة و خلوّ الأدلة عن الأمر بالتطهير منها، مع أنّ لزوم التطهير منها إنّما يتصوّر بناء، على صحة تأثر النجس من النجس، و أما بناء على عدمه فلا وجه له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ثيابه التي تكون على بدنه حال الإسلام و لاقاها مع الرطوبة في حالة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تكون على بدنه، و باشرها بالرطوبة في حالة 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أثاث بيته التي تكون كذلك</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الإشكال فلاستصحاب النجاسة، و لكن لا وجه له بعد أنّ </w:t>
      </w:r>
      <w:bookmarkStart w:id="250" w:name="pg12194_177571"/>
    </w:p>
    <w:p>
      <w:pPr>
        <w:pStyle w:val="BookText"/>
        <w:rPr/>
      </w:pPr>
      <w:bookmarkEnd w:id="250"/>
      <w:r>
        <w:rPr>
          <w:rFonts w:ascii="Amiri" w:hAnsi="Amiri" w:eastAsia="Amiri" w:cs="Amiri"/>
          <w:color w:val="111111"/>
          <w:sz w:val="28"/>
          <w:sz w:val="28"/>
          <w:szCs w:val="28"/>
          <w:rtl w:val="true"/>
          <w:lang w:bidi="ar-SA"/>
        </w:rPr>
        <w:t>مع الرطوبة لا تطهر على الأحوط بل هو الأقوى في ما لم يكن على بدنه فعلا</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5259811_417432637"/>
      <w:bookmarkStart w:id="252" w:name="_Toc99"/>
      <w:bookmarkEnd w:id="251"/>
      <w:r>
        <w:rPr>
          <w:rtl w:val="true"/>
        </w:rPr>
        <w:t xml:space="preserve">مسألة </w:t>
      </w:r>
      <w:r>
        <w:rPr/>
        <w:t>1</w:t>
      </w:r>
      <w:r>
        <w:rPr>
          <w:rtl w:val="true"/>
        </w:rPr>
        <w:t xml:space="preserve">: </w:t>
      </w:r>
      <w:r>
        <w:rPr>
          <w:rtl w:val="true"/>
        </w:rPr>
        <w:t>لا فرق في الكافر بين الأصلي و المرتد المليّ</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الكافر بين الأصلي و المرتد المليّ، بل الفطري أيضا على الأقوى من قبول توبته باطنا و ظاهرا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فتقبل</w:t>
      </w:r>
    </w:p>
    <w:p>
      <w:pPr>
        <w:pStyle w:val="BookText"/>
        <w:rPr/>
      </w:pPr>
      <w:r>
        <w:rPr>
          <w:rFonts w:ascii="Amiri" w:hAnsi="Amiri" w:eastAsia="Amiri" w:cs="Amiri"/>
          <w:color w:val="111111"/>
          <w:sz w:val="28"/>
          <w:sz w:val="28"/>
          <w:szCs w:val="28"/>
          <w:rtl w:val="true"/>
          <w:lang w:bidi="ar-SA"/>
        </w:rPr>
        <w:t>الحكم بالطهارة التبعية في الجميع مقتضى سهولة الشريعة، خصوصا بالنسبة إلى الأزمنة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بالنسبة إلى الطهارة المبنيّة على التسهيل مطلقا، مع أنّه لم نظفر بما يدل على لزوم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 معتبر، أو سيرة، أو إجماع، بل الظاهر ثبوت السيرة في زمن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التطهير، فلا وجه معها لاستصحاب النجاسة، و طريق الاحتياط واضح و أما الطّهارة فقد ظهر وجهها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الفرق بين الأصليّ و المليّ، فلظهور الإجماع و السيرة، بل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قبول توبة الفطريّ باطنا و ظاهرا، فلإطلاقات و عمومات أدلة التوبة </w:t>
      </w:r>
      <w:r>
        <w:rPr>
          <w:rStyle w:val="FootnoteAnchor"/>
          <w:rtl w:val="true"/>
        </w:rPr>
        <w:footnoteReference w:id="184"/>
      </w:r>
      <w:r>
        <w:rPr>
          <w:rFonts w:ascii="Amiri" w:hAnsi="Amiri" w:eastAsia="Amiri" w:cs="Amiri"/>
          <w:color w:val="111111"/>
          <w:sz w:val="28"/>
          <w:sz w:val="28"/>
          <w:szCs w:val="28"/>
          <w:rtl w:val="true"/>
          <w:lang w:bidi="ar-SA"/>
        </w:rPr>
        <w:t>الواردة في مقام الرأفة و الامتنان غير القابلة للتقييد و التخصيص، و لسعة رحمة اللّه تعالى غير القابلة للتضييق، و لسهولة الشريعة المقدّسة، خصوصا بالنسبة إلى التوبة، مع أنّ اليأس من رحمة اللّه تعالى من الكبائر، و قبول التوبة رحمة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اتفاقهم على فعلية تكليف المرتد، و بطلان عمله في حال الارتداد، فلو لم تقبل توبته يكون ذلك من التكليف بالمحال، مضافا إلى ما دلّ على أنّ الإسلام إنّما هو الإقرار بالشهادتين </w:t>
      </w:r>
      <w:r>
        <w:rPr>
          <w:rStyle w:val="FootnoteAnchor"/>
          <w:rtl w:val="true"/>
        </w:rPr>
        <w:footnoteReference w:id="185"/>
      </w:r>
      <w:r>
        <w:rPr>
          <w:rFonts w:ascii="Amiri" w:hAnsi="Amiri" w:eastAsia="Amiri" w:cs="Amiri"/>
          <w:color w:val="111111"/>
          <w:sz w:val="28"/>
          <w:sz w:val="28"/>
          <w:szCs w:val="28"/>
          <w:rtl w:val="true"/>
          <w:lang w:bidi="ar-SA"/>
        </w:rPr>
        <w:t>فإذا أقرّ بهما يكون مسلما، فكيف يطلق عليه اسم الكفر حينئذ؟</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كلّه نسب إلى المشهور عدم قبولها من الفطريّ لقول أبي جعفر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 السلام في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رغب عن الإسلام و كفر بما انزل على محمد صلّى اللّه عليه و آله بعد إسلامه فلا توبة له، و قد وجب قتله، و بانت منه امرأته، و يقسم ما ترك على ولده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الفطريّ بقرينة صحيح ابن جعفر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مسلم تنصّر؟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 لا يستتاب،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فنصرانيّ أسلم ثمَّ 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يستتاب فإن رجع، و الا قتل</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لقول أبي عبد اللّه عليه السلام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مسلم بين مسلمين ارتد عن الإسلام و جحد محمدا صلّى اللّه عليه و آله نبوّته و كذّبه، فإنّ دمه مباح لمن سمع ذلك منه و امرأته بائنة منه يوم ارتد، و يقسم ماله على ورثته، و تعتد امرأته عدة المتوفّى عنها زوجها، و على الإمام أن يقتله و لا يستتيبه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و نحوهما 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تقييدها بما إذا لم يدّع الشبهة، و الا فلا بد من إزالتها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الحكم بالارتداد بعد الإصرار عليه، فلا وجه للأخذ بإطلاق مثل هذه الأخبار من تمام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استتابة الإمام عليه السلام في موثق عمار بعد الثبوت لديه و الوقوع في يده لا يدل على عدم قبول توبته أصلا، و إنّما يدل على عدم صحة الاستتابة للإمام، و عدم سقوط القتل لو تاب لديه، فيكون كحد الزناء إذا ثبت بالبينة عند الحاكم و لا ملازمة بين ذلك و بين عدم قبول التوبة منه مطلقا، حتّى لو لم يثبت عند الحاكم أو ثبت عنده و حكم بقتله و هرب و تاب</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جعفر عليه السلام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توبة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عباداته و يطهر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قتله إن أمكن، و تبين زوجته، و تعتد عدّة الوفاة و تنتقل أمواله الموجودة حال الارتداد إلى ورثته، و لا تسقط هذه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الأثر لتوبته بالنسبة إلى قتله و تقسيم تركته و بينونة زوجته و اعتدادها، و هذا مسلّم لا ريب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القبول مطلقا، كما نسب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التوفيق للتوبة، كما يكون كذلك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التوبة الكاملة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مجرد التوبة في إسلامه، بل لا بد من إظهار الشهادتين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بل الظاهر من هذه الاحتمالات هو الأول، بمعنى أنّ رجوعه عن ارتداده ليس رجوعا إلى زوجته كالمرتد المليّ، و تعيين غيره يحتاج إلى قرينة و هي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بقاء الكفر و عدم زواله بالتوبة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للاستصحاب بعد عمومات التوبة و إطلاقاتها المؤيدة بما تقدم من الوجوه، و يأتي بعض الكلام في كتاب الحدود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ما تقدم قبول توبته ظاهرا و باطنا بالنسبة إلى نفسه و غيره، لظاهر العموم و الإطلاق، فلا وجه للتفصيل بين القبول باطنا و عدم القبول ظاهرا، و لا بين القبول لنفسه دون غيره، إذ لا دليل عليه الا زعم أنّه جمع بين الأدلة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أنّ المقام من العام و الخاص، و المطلق و المقيد، لا التعارض حتّى يحتاج إلى الجمع، لأنّ عمومات قبول التوبة و إطلاقاتها و ما دل على أنّ الإسلام مجرّد الإقرار بالشهادتين</w:t>
      </w:r>
      <w:r>
        <w:rPr>
          <w:rStyle w:val="FootnoteAnchor"/>
          <w:rtl w:val="true"/>
        </w:rPr>
        <w:footnoteReference w:id="189"/>
      </w:r>
      <w:r>
        <w:rPr>
          <w:rFonts w:ascii="Amiri" w:hAnsi="Amiri" w:eastAsia="Amiri" w:cs="Amiri"/>
          <w:color w:val="111111"/>
          <w:sz w:val="28"/>
          <w:sz w:val="28"/>
          <w:szCs w:val="28"/>
          <w:rtl w:val="true"/>
          <w:lang w:bidi="ar-SA"/>
        </w:rPr>
        <w:t>محكمة،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توبة له</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إنّما هو بالنسبة إلى الأمور المذكورة في موثق عمار فقط، لا بالنسبة إلى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يملك ما اكتسبه بعد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يصح الرجوع إلى زوجته بعقد جديد حتّى قبل خروج العدّة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في ثبوت العموم يكفي في عدم صحة التمسك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w:t>
      </w:r>
      <w:r>
        <w:rPr>
          <w:rStyle w:val="FootnoteAnchor"/>
          <w:rtl w:val="true"/>
        </w:rPr>
        <w:footnoteReference w:id="191"/>
      </w:r>
      <w:r>
        <w:rPr>
          <w:rFonts w:ascii="IRNazanin" w:hAnsi="IRNazanin" w:eastAsia="IRNazanin"/>
          <w:color w:val="111111"/>
          <w:sz w:val="28"/>
          <w:sz w:val="28"/>
          <w:szCs w:val="28"/>
          <w:rtl w:val="true"/>
          <w:lang w:bidi="fa-IR"/>
        </w:rPr>
        <w:t>و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قبلها أيضا، لعموم أدلّة التملّك بالأسباب الموجبة له من المعاملات و حيازة المباحات، لكن بنحو ينتقل إلى الورثة كسائر ما كان مالكا، و مقتضى الأصل و الإطلاق عدم كون الارتداد مطلقا مانعا عن التملك بالأسباب و إن عدّ الفقهاء الارتداد من موجبات الحجر، لكنّه لا ينافي الملكية، كما في المفلس و المريض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يستفاد من الأدلة أنّ المرتد الفطري كالميت مطلقا و من تمام الجهات، حتّى بناء على قبول توبته و لم يعدوا الارتداد عن فطرة من المحرّمات الأبدية لزوجة المرتد، و لو بناء على قبول التوبة، و الظاهر أنّ المشهور أيضا 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النزاع لفظيا فمن يقول بصحة الرجوع إليها بعقد جديد يقول بصحة توبته، و من يقول بعدمها يقول بعدم صحة التوبة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هذه العدة عدّة البائنة و مقتضى ما يأتي في محلّه من صحة العقد من الزوج على زوجته في العدة البائنة صحة العقد منه عليها في المقام بعد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عدم ترتب الأثر على هذا التزويج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محكوم بإطلاق ما دل على أنّ للزوج العقد على زوجته في العدة البائنة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الارتداد الموجب لما تقدم من الأحكام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البلوغ، و العقل، و الاختيار، و القصد إجماعا، بل ضرورة في بعضها فلا عبرة بما يصدر من الصبيّ، و المجنون، و المكره، و الغافل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حالة لا يملك نفسه من غضب و نحوه و صدر منه ما يوجب الارتداد، فمقتضى الأصل عدم كفره، و لما ورد عن عليّ بن عطية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عنده و سأله رجل عن رجل يجي‌ء منه الشي‌ء على جهة غضب، يؤاخذه اللّه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أكرم من أن يستغلق عبده</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الارتداد الموجب لما تقدم من الأحكام بين ما إذا علم به غيره أم لا، طال زمانه أم لا، لإطلاق ما تقدم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حصوله و عدمه، فمقتضى الأصل عدمه سواء حصل الشك له، أم لغيره، أم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الأصلي من انعقدت نطفته في حال كفر والديه و بلغ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المليّ من انعقدت نطفته في حال كفر والديه و بلغ كافرا ثمَّ أسلم، ثمَّ 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انعقدت نطفته في حال إسلام والديه أو أحدهما و بلغ مسلما ثمَّ ارتد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الأصل عدم الحكم بالارتداد مع الإسلام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 في كتاب الحدود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النصوص إطلاق يوثق به على الاكتفاء بصدق الارتداد مع الإسلام الحكمي و لعله لا يخلو عن 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 المرأة على الارتداد، و لو فطريا، بل تحبس دائما على ما يأتي التفصيل في كتاب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حكم الارتداد بين ما إذا انتحل بعد الارتداد نحلة من النحل الباطلة أم لا، لإطلاق ما تقدم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الإكراه، أو الشبهة، أو عدم القصد أو نحوها يقبل منه، لما سيجي‌ء في محله من أنّ الحدود تدرأ بالشبهة، و لأنّ المنساق من أدلة المقام غيره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ما يوجب الارتداد، لخوف على النفس أو العرض يجوز، بل قد يجب، و ينبغي التورية مع الإمكان، و لا يجب عليه تجديد الإسلام بعد رفع العذر</w:t>
      </w:r>
      <w:r>
        <w:rPr>
          <w:rFonts w:eastAsia="Amiri" w:cs="Amiri" w:ascii="Amiri" w:hAnsi="Amiri"/>
          <w:color w:val="111111"/>
          <w:sz w:val="28"/>
          <w:szCs w:val="28"/>
          <w:rtl w:val="true"/>
          <w:lang w:bidi="ar-SA"/>
        </w:rPr>
        <w:t>.</w:t>
      </w:r>
      <w:bookmarkStart w:id="253" w:name="pg12194_177576"/>
    </w:p>
    <w:p>
      <w:pPr>
        <w:pStyle w:val="Heading5"/>
        <w:numPr>
          <w:ilvl w:val="4"/>
          <w:numId w:val="1"/>
        </w:numPr>
        <w:rPr/>
      </w:pPr>
      <w:bookmarkStart w:id="254" w:name="__RefHeading___Toc5259813_417432637"/>
      <w:bookmarkStart w:id="255" w:name="_Toc100"/>
      <w:bookmarkEnd w:id="253"/>
      <w:bookmarkEnd w:id="254"/>
      <w:r>
        <w:rPr>
          <w:rtl w:val="true"/>
        </w:rPr>
        <w:t xml:space="preserve">مسألة </w:t>
      </w:r>
      <w:r>
        <w:rPr/>
        <w:t>2</w:t>
      </w:r>
      <w:r>
        <w:rPr>
          <w:rtl w:val="true"/>
        </w:rPr>
        <w:t xml:space="preserve">: </w:t>
      </w:r>
      <w:r>
        <w:rPr>
          <w:rtl w:val="true"/>
        </w:rPr>
        <w:t>يكفي في الحكم بإسلام الكافر، إظهار الشهادتين</w:t>
      </w:r>
      <w:bookmarkEnd w:id="2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الحكم بإسلام الكافر، إظهار الشهادتين، و إن لم يعلم موافقة قلبه للسانه، لا مع العلم بالمخالفة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معتقدا بالإسلام واقعا، و صدر منه ما يوجب الارتداد و كان مخالفا لاعتقاده، فمقتضى الأصل عدم حصول الارتداد، و الظاهر من العمومات و الإطلاقات الدالة على حصول الارتداد بما يوجبه إنّما هو فيما إذا لم يكن معتقدا للإسلام، و مع الشك لا يصح التمسك بها لأنّه تمسك بالعام في الشبهة المصداقية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حصوله القصد الجديّ، فلو كان لاعبا أو لاغيا، فمقتضى الأصل عدم حصول الارتداد و إن تحقق منه القصد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الإثم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لقّن ما يوجب الارتداد، و قال كما يقول الملقن بلا جزم منه في ذلك، فالأصل بقاء إسلامه، و عدم كفره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الفرق بين الارتداد المادامي، و الارتداد الدائمي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كفاية الإقرار بالشهادتين في الحكم بالإسلام فللنص </w:t>
      </w:r>
      <w:r>
        <w:rPr>
          <w:rStyle w:val="FootnoteAnchor"/>
          <w:rtl w:val="true"/>
        </w:rPr>
        <w:footnoteReference w:id="193"/>
      </w:r>
      <w:r>
        <w:rPr>
          <w:rFonts w:ascii="Amiri" w:hAnsi="Amiri" w:eastAsia="Amiri" w:cs="Amiri"/>
          <w:color w:val="111111"/>
          <w:sz w:val="28"/>
          <w:sz w:val="28"/>
          <w:szCs w:val="28"/>
          <w:rtl w:val="true"/>
          <w:lang w:bidi="ar-SA"/>
        </w:rPr>
        <w:t>و الإجماع، بل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الأقسام المتصورة، فأربعة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بهما مع عقد القلب عليهما و اليقين بالمعارف الإسلامية و علم الغير بذلك أيضا، و لا ريب و لا إشكال في صحة إسلامه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الإقرار بهما و عقد القلب عليهما مع عدم اليقين و عدم علم الغير بذلك أيضا، و مقتضى العمومات و السيرة الحكم بإسلامه أيضا، كما عليه سواد الناس، خصوصا في أوائل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اعتبر اليقين مضافا إلى عقد القلب، لزم منه عدم إسلام جمع من الناس، و قول الصادق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اللّه و رسوله، أو في رسوله صلّى اللّه عليه و آله فهو كافر</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الدال بظاهره على اعتبار اليقين، مقيد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إنّما يكفر إذا جحد</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فيكون المراد بالشك ما أوجب الجحود و زوال أصل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الإقرار اللفظيّ مع عدم عقد القلب بهما، و مع علم الغير بأنّه لا يعتقد بمفاد إقراره، و لكن مع العمل بأحكام الإسلام و قوانينه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سيرة النبي صلّى اللّه عليه و آله و خلفائه المعصومين عليهم السلام الحكم بإسلامه، و قد أفتى بذلك جمع كثير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الأخبار بذلك 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فالمنافق مسلم ظاهريّ، و اللّه تعالى أعلم به يوم القيامة، و يمكن ثبوت الكفر الواقعي بالنسبة إليه، و لا ينافي ذلك إسلامه الظاهر لمصالح شتّى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الصادق عليه السلام في المنافقين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ليسوا من الكفار و ليسوا من المؤمنين و ليسوا من المسلمين، يظهرون الإسلام و يصيرون إلى الكفر و التكذيب لعنهم اللّه تعالى</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يدل على كفرهم لنفيه عليه السلام الكفر عنهم، و إنّما يدل على نفي بعض مراتب الإيمان و الإسلام عن المنافقين، لأنّ لهما مراتب متفاوتة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يصيرون إلى الكفر و التكذيب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مصيرهم في الآخرة إليهما، و أما في الدنيا فليسوا بكافرين، كما صرّح به عليه السلام في صدر الحديث</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الثالث بعينه، و لكن مع عدم علم الغير بمخالفة إقراره لاعتقاده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حكمه من سابقة بالأولى،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كلّه تظهر الخدشة في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 العلم بالمخالفة</w:t>
      </w:r>
      <w:r>
        <w:rPr>
          <w:rFonts w:eastAsia="Amiri" w:cs="Amiri" w:ascii="Amiri" w:hAnsi="Amiri"/>
          <w:color w:val="111111"/>
          <w:sz w:val="28"/>
          <w:szCs w:val="28"/>
          <w:rtl w:val="true"/>
          <w:lang w:bidi="ar-SA"/>
        </w:rPr>
        <w:t>».</w:t>
      </w:r>
      <w:bookmarkStart w:id="256" w:name="pg12194_177578"/>
    </w:p>
    <w:p>
      <w:pPr>
        <w:pStyle w:val="Heading5"/>
        <w:numPr>
          <w:ilvl w:val="4"/>
          <w:numId w:val="1"/>
        </w:numPr>
        <w:rPr/>
      </w:pPr>
      <w:bookmarkStart w:id="257" w:name="__RefHeading___Toc5259815_417432637"/>
      <w:bookmarkStart w:id="258" w:name="_Toc101"/>
      <w:bookmarkEnd w:id="256"/>
      <w:bookmarkEnd w:id="257"/>
      <w:r>
        <w:rPr>
          <w:rtl w:val="true"/>
        </w:rPr>
        <w:t xml:space="preserve">مسألة </w:t>
      </w:r>
      <w:r>
        <w:rPr/>
        <w:t>3</w:t>
      </w:r>
      <w:r>
        <w:rPr>
          <w:rtl w:val="true"/>
        </w:rPr>
        <w:t xml:space="preserve">: </w:t>
      </w:r>
      <w:r>
        <w:rPr>
          <w:rtl w:val="true"/>
        </w:rPr>
        <w:t>الأقوى قبول إسلام الصبيّ المميز</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قبول إسلام الصبيّ المميز إذا كان عن بصيرة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5259817_417432637"/>
      <w:bookmarkStart w:id="260" w:name="_Toc102"/>
      <w:bookmarkEnd w:id="259"/>
      <w:r>
        <w:rPr>
          <w:rtl w:val="true"/>
        </w:rPr>
        <w:t xml:space="preserve">مسألة </w:t>
      </w:r>
      <w:r>
        <w:rPr/>
        <w:t>4</w:t>
      </w:r>
      <w:r>
        <w:rPr>
          <w:rtl w:val="true"/>
        </w:rPr>
        <w:t xml:space="preserve">: </w:t>
      </w:r>
      <w:r>
        <w:rPr>
          <w:rtl w:val="true"/>
        </w:rPr>
        <w:t>لا يجب على المرتد الفطريّ بعد التوبة تعريض نفسه للقتل</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المرتد الفطريّ بعد التوبة تعريض نفسه للقتل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يجوز له الممانعة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وجب قتله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للعمومات و الإطلاقات المرغبة في الإسلام الشاملة للبالغ و المميز </w:t>
      </w:r>
      <w:r>
        <w:rPr>
          <w:rStyle w:val="FootnoteAnchor"/>
          <w:rtl w:val="true"/>
        </w:rPr>
        <w:footnoteReference w:id="197"/>
      </w:r>
      <w:r>
        <w:rPr>
          <w:rFonts w:ascii="Amiri" w:hAnsi="Amiri" w:eastAsia="Amiri" w:cs="Amiri"/>
          <w:color w:val="111111"/>
          <w:sz w:val="28"/>
          <w:sz w:val="28"/>
          <w:szCs w:val="28"/>
          <w:rtl w:val="true"/>
          <w:lang w:bidi="ar-SA"/>
        </w:rPr>
        <w:t>و لا دليل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يتوهم من دليل الخلاف إن 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القلم عن الصبيّ حتّى يحتلم</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فالمنساق منه المؤاخذة و الإلزام، لا أصل الصحة، و لعلّ ذلك واضح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الصبيان خطأ</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فالمنساق منه خصوص الجنايات، لا مطلق أعماله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احتمال أنّه لا حكم لارتداده فلا حكم لإسلامه أيضا، فهو قياس، مع أنّه مع الفارق، لأنّ الإسلام حسنة و رحمة يناسب التوسعة و صحته من كلّ أحد إلا ما اتفق على عدم صحته، كالمجنون و غير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الارتداد سيئة يناسب التضييق، كما جرت عليه عادة اللّه تبارك و تعالى في الحسنات و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ارتد الصبيّ لا عبرة بارتداده إجماعا، و يأتي التفصيل في الحدود و الكفارات و تعرض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أسلم المراهق لا يحكم بإسلامه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ظهور الأدلة في أنّ القتل تكليف الغير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الأخبار الخاصة الدالة على أنّ التوبة أفضل من التعريض للحد</w:t>
      </w:r>
      <w:r>
        <w:rPr>
          <w:rFonts w:eastAsia="Amiri" w:cs="Amiri" w:ascii="Amiri" w:hAnsi="Amiri"/>
          <w:color w:val="111111"/>
          <w:sz w:val="28"/>
          <w:szCs w:val="28"/>
          <w:rtl w:val="true"/>
          <w:lang w:bidi="ar-SA"/>
        </w:rPr>
        <w:t>:</w:t>
      </w:r>
      <w:bookmarkStart w:id="261" w:name="pg12194_177579"/>
    </w:p>
    <w:p>
      <w:pPr>
        <w:pStyle w:val="BookText"/>
        <w:rPr/>
      </w:pPr>
      <w:bookmarkEnd w:id="261"/>
      <w:r>
        <w:rPr>
          <w:rFonts w:ascii="Amiri" w:hAnsi="Amiri" w:eastAsia="Amiri" w:cs="Amiri"/>
          <w:color w:val="111111"/>
          <w:sz w:val="28"/>
          <w:sz w:val="28"/>
          <w:szCs w:val="28"/>
          <w:rtl w:val="true"/>
          <w:lang w:bidi="ar-SA"/>
        </w:rPr>
        <w:t xml:space="preserve">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5259819_417432637"/>
      <w:bookmarkStart w:id="263" w:name="_Toc103"/>
      <w:bookmarkEnd w:id="262"/>
      <w:r>
        <w:rPr>
          <w:rtl w:val="true"/>
        </w:rPr>
        <w:t>«</w:t>
      </w:r>
      <w:r>
        <w:rPr>
          <w:rtl w:val="true"/>
        </w:rPr>
        <w:t>التاسع</w:t>
      </w:r>
      <w:r>
        <w:rPr>
          <w:rtl w:val="true"/>
        </w:rPr>
        <w:t xml:space="preserve">»: </w:t>
      </w:r>
      <w:r>
        <w:rPr>
          <w:rtl w:val="true"/>
        </w:rPr>
        <w:t>التبعية</w:t>
      </w:r>
      <w:bookmarkEnd w:id="263"/>
    </w:p>
    <w:p>
      <w:pPr>
        <w:pStyle w:val="Heading5"/>
        <w:numPr>
          <w:ilvl w:val="4"/>
          <w:numId w:val="1"/>
        </w:numPr>
        <w:rPr/>
      </w:pPr>
      <w:bookmarkStart w:id="264" w:name="__RefHeading___Toc5259821_417432637"/>
      <w:bookmarkStart w:id="265" w:name="_Toc104"/>
      <w:bookmarkEnd w:id="264"/>
      <w:r>
        <w:rPr>
          <w:rtl w:val="true"/>
        </w:rPr>
        <w:t>اشارة</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أقبح بالرجل منكم أن يأتي بعض هذه الفواحش فيفضح نفسه على رؤوس الملإ، أ فلا تاب في بيته، فو اللّه لتوبته فيما بينه و بين اللّه أفضل من إقامتي عليه الحد</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فيه بين كونه قبل التوبة أو بعدها، و لعلّ تقييده رحمه اللّه بما بعد التوبة، لدفع توهم كونه شرطا لصحة التوبة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أيضا، و لا يبعد الوجوب إن فرض شمول دليل وجوب حفظ النفس للمورد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توقفت الممانعة على ضرب القاتل و جرحه فهل يجوز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ذلك من مقدمات حفظ النفس فيجوز الجرح و الدفع، بل قد يجب، و من احتمال انصراف ما دل على وجوب حفظ النفس عن مثل ذلك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أحد الفحص عن أنّ إقرار شخص بالشهادتين موافق لاعتقاده أولا، بل قد لا يجوز، و لا بد من ترتب آثار الإسلام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ارتد و له أولاد صغار، مقتضى الأصل عدم نجاسة أولاده، إلا مع صدق التبعية العرفية في هذه الجهة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أثر لمجرد القصد و النية في الارتداد، بل لا بد فيه من مبرز خارجيّ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الحاكم الشرعي، أو من يستأذن من بعد بيان الموضوع عنده و شرحه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دليل طهارة المتبوع يشمل التابع أيضا، لمكان التبعية،</w:t>
      </w:r>
      <w:bookmarkStart w:id="266" w:name="pg12194_177580"/>
    </w:p>
    <w:p>
      <w:pPr>
        <w:pStyle w:val="Heading5"/>
        <w:numPr>
          <w:ilvl w:val="4"/>
          <w:numId w:val="1"/>
        </w:numPr>
        <w:rPr/>
      </w:pPr>
      <w:bookmarkStart w:id="267" w:name="__RefHeading___Toc5259823_417432637"/>
      <w:bookmarkStart w:id="268" w:name="_Toc105"/>
      <w:bookmarkEnd w:id="266"/>
      <w:bookmarkEnd w:id="267"/>
      <w:r>
        <w:rPr>
          <w:rtl w:val="true"/>
        </w:rPr>
        <w:t>«</w:t>
      </w:r>
      <w:r>
        <w:rPr>
          <w:rtl w:val="true"/>
        </w:rPr>
        <w:t>أحدها</w:t>
      </w:r>
      <w:r>
        <w:rPr>
          <w:rtl w:val="true"/>
        </w:rPr>
        <w:t xml:space="preserve">»: </w:t>
      </w:r>
      <w:r>
        <w:rPr>
          <w:rtl w:val="true"/>
        </w:rPr>
        <w:t>تبعية فضلات الكافر المتصلة ببدنه</w:t>
      </w:r>
      <w:bookmarkEnd w:id="2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فضلات الكافر المتصلة ببدنه،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5259825_417432637"/>
      <w:bookmarkStart w:id="270" w:name="_Toc106"/>
      <w:bookmarkEnd w:id="269"/>
      <w:r>
        <w:rPr>
          <w:rtl w:val="true"/>
        </w:rPr>
        <w:t>«</w:t>
      </w:r>
      <w:r>
        <w:rPr>
          <w:rtl w:val="true"/>
        </w:rPr>
        <w:t>الثاني</w:t>
      </w:r>
      <w:r>
        <w:rPr>
          <w:rtl w:val="true"/>
        </w:rPr>
        <w:t xml:space="preserve">»: </w:t>
      </w:r>
      <w:r>
        <w:rPr>
          <w:rtl w:val="true"/>
        </w:rPr>
        <w:t>تبعية ولد الكافر له في الإسلام أبا كان، أو جدّا، أو أمّا، أو جدّة</w:t>
      </w:r>
      <w:bookmarkEnd w:id="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ولد الكافر له في الإسلام أبا كان، أو جدّا، أو أمّا، أو 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الانفكاك بينهما عرفا، و الا فليس للتابع بما هو كذلك دليل خاص يدل على طهارته، فيكون النزاع في الطهارة و عدمها في بعض موارد التبعية صغرويا، لا كبرويّا، بمعنى أنّ من يقول بالطهارة يثبت التبعية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بعدمها ينفيها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اتفقوا على التبعية، لاتفقوا على الطهارة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الوجه فيها، فراجع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من أهل الحرب إذا أسلم في دار الحرب فظهر عليهم المسلمون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إسلامه إسلام لنفسه و لولده الصغار و هم أحرار و ولده و ماله و متاعه و رقيقه له، فأما الولد الكبار فهم في‌ء للمسلمين، الا أن يكونوا أسلموا قبل ذلك</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الأب و الجد، و أما الأم و الجدة فلظهور تسالم الأصحاب على تبعية الولد لأشرف الأبوين، و إرسال قاعدة الإسلام يعلو و لا يعلى عليه إرسال المسلّمات في نظائر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بالإشارة إليها و لو إجمالا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نبويّ مرسل في كتب أصحابنا،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المنجبر بعملهم و استدلالهم في موارد متعددة، حتّى في عدم جواز علوّ بناء الكافر على بناء المسلم، بل عدم جواز مساواته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جملة من الأخبار، بل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يزيد المسلم خيرا و لا ينقص</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لم يزدنا بالإسلام إلا عزّا</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نزداد بالإسلام إلا عزّا</w:t>
      </w:r>
      <w:r>
        <w:rPr>
          <w:rFonts w:eastAsia="IRNazanin" w:cs="IRNazanin"/>
          <w:color w:val="111111"/>
          <w:sz w:val="28"/>
          <w:szCs w:val="28"/>
          <w:rtl w:val="true"/>
          <w:lang w:bidi="fa-IR"/>
        </w:rPr>
        <w:t xml:space="preserve">»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تشهد له أيضا جملة كثيرة من الأخبار الواردة في القصاص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إتقان أحكامه أصولا و فروعا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ناسخيته لجميع الأديان، و أنّه لا ناسخ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الإسلام في الدنيا و استيلاء المسلمين على الأرض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علوّه المعنوي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تخصيص الرواية بإرادة كلّ واحد مما مرّ بلا مخصص، فيتعيّن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العلوّ بجميع معنى الكلمة، و كلّ ما يحتمل فيه من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أطلقت القاعدة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 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كلمات الفقهاء منهم صاحب الجواهر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بل المتعيّن أنّ العمل بعمومها في كلّ مورد يحتاج إلى ملاحظة عمل الأصحاب، إذ الظاهر أنّهم لم يعملوا بعموم هذه القاعدة و أمثالها، كقاعدة الميسور، و القرعة في جميع الموارد، فإذا كان المسلم مديونا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 غير الحربي، ليس لأحد أن يتمسك بعموم هذه القاعدة و القول بسقوط دينه، بل المماطلة في أداء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جميع موارد حقوق الناس، و سيأتي التعرض لمورد جريانها في الموارد المناسبة لها إن شاء اللّه تعالى</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لو اختار الصبيّ الكفر مع إسلام أحد أبويه، فالظاهر بقاء التبعية، للأصل و الإطلاق، و عدم الاعتبار مما اختاره الصبيّ من الكفر</w:t>
      </w:r>
      <w:r>
        <w:rPr>
          <w:rFonts w:eastAsia="Amiri" w:cs="Amiri" w:ascii="Amiri" w:hAnsi="Amiri"/>
          <w:color w:val="111111"/>
          <w:sz w:val="28"/>
          <w:szCs w:val="28"/>
          <w:rtl w:val="true"/>
          <w:lang w:bidi="ar-SA"/>
        </w:rPr>
        <w:t>.</w:t>
      </w:r>
      <w:bookmarkStart w:id="271" w:name="pg12194_177582"/>
    </w:p>
    <w:p>
      <w:pPr>
        <w:pStyle w:val="Heading5"/>
        <w:numPr>
          <w:ilvl w:val="4"/>
          <w:numId w:val="1"/>
        </w:numPr>
        <w:rPr/>
      </w:pPr>
      <w:bookmarkStart w:id="272" w:name="__RefHeading___Toc5259827_417432637"/>
      <w:bookmarkStart w:id="273" w:name="_Toc107"/>
      <w:bookmarkEnd w:id="271"/>
      <w:bookmarkEnd w:id="272"/>
      <w:r>
        <w:rPr>
          <w:rtl w:val="true"/>
        </w:rPr>
        <w:t>«</w:t>
      </w:r>
      <w:r>
        <w:rPr>
          <w:rtl w:val="true"/>
        </w:rPr>
        <w:t>الثالث</w:t>
      </w:r>
      <w:r>
        <w:rPr>
          <w:rtl w:val="true"/>
        </w:rPr>
        <w:t xml:space="preserve">»: </w:t>
      </w:r>
      <w:r>
        <w:rPr>
          <w:rtl w:val="true"/>
        </w:rPr>
        <w:t>تبعية الأسير</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الأسير للمسلم الذي أسره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كان غير بالغ و لم يكن معه أبوه أو 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اختار الإسلام مع كفر أبويه، فظاهر المشهور من سلب عبارات الصبيّ، عدم الحكم بإسلامه، و لكن مقتضى قبول النبيّ صلّى اللّه عليه و آله إسلام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مذكورة في كتاب الكفّارات عند اعتبار إسلام المعتق،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فيها المحقق رحمه اللّه في الشرائع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التبعية بين وحدة المكان و تعدده، فلو كان الصبيّ في بلاد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 من والديه في بلاد الإسلام، أو بالعكس جرى حكم التبعية في الإسلام و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المتن عدم الفرق بين الجدّ و الجدّة من طرف الأب أو الأم، و لا بين حياة الوالدين و بقائهما على الكفر و عدمه لإطلاق ما تقدم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الإسلام يعلو و لا يعلى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بناء الفقهاء على تغليب جانب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ظاهر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قاعدة الطهارة بعد عدم جريان استصحاب النجاسة، لأنّها كانت تبعية لوالديه، و قد زالت بزوالها، و لا أقلّ من الشك في الموضوع المانع من جريان الاستصحاب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بالسيرة المستمرة على جريان حكم الآسر على الأسير في هذه الجهة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طهارة ملاقي الأسير بعد عدم جريان استصحاب نجاسته،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يكون مقدّما على استصحاب طهارة ملاقيه، لأنّ الأصل السببيّ مقدم على الأقل 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الاستدلال بالنبويّ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 أنّه ليس المراد</w:t>
      </w:r>
      <w:bookmarkStart w:id="274" w:name="pg12194_177583"/>
    </w:p>
    <w:p>
      <w:pPr>
        <w:pStyle w:val="Heading5"/>
        <w:numPr>
          <w:ilvl w:val="4"/>
          <w:numId w:val="1"/>
        </w:numPr>
        <w:rPr/>
      </w:pPr>
      <w:bookmarkStart w:id="275" w:name="__RefHeading___Toc5259829_417432637"/>
      <w:bookmarkStart w:id="276" w:name="_Toc108"/>
      <w:bookmarkEnd w:id="274"/>
      <w:bookmarkEnd w:id="275"/>
      <w:r>
        <w:rPr>
          <w:rtl w:val="true"/>
        </w:rPr>
        <w:t>«</w:t>
      </w:r>
      <w:r>
        <w:rPr>
          <w:rtl w:val="true"/>
        </w:rPr>
        <w:t>الرابع</w:t>
      </w:r>
      <w:r>
        <w:rPr>
          <w:rtl w:val="true"/>
        </w:rPr>
        <w:t xml:space="preserve">»: </w:t>
      </w:r>
      <w:r>
        <w:rPr>
          <w:rtl w:val="true"/>
        </w:rPr>
        <w:t>تبعية ظرف الخمر لها</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تبعية ظرف الخمر لها بانقلابها 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5259831_417432637"/>
      <w:bookmarkStart w:id="278" w:name="_Toc109"/>
      <w:bookmarkEnd w:id="277"/>
      <w:r>
        <w:rPr>
          <w:rtl w:val="true"/>
        </w:rPr>
        <w:t>«</w:t>
      </w:r>
      <w:r>
        <w:rPr>
          <w:rtl w:val="true"/>
        </w:rPr>
        <w:t>الخامس</w:t>
      </w:r>
      <w:r>
        <w:rPr>
          <w:rtl w:val="true"/>
        </w:rPr>
        <w:t xml:space="preserve">»: </w:t>
      </w:r>
      <w:r>
        <w:rPr>
          <w:rtl w:val="true"/>
        </w:rPr>
        <w:t>آلات تغسيل الميت</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آلات تغسيل الميت من السدة، و الثوب الذي يغسله فيه، و يد الغاسل دون ثيابه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الأولى و الأحوط الاقتصار على يد الغاسل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5259833_417432637"/>
      <w:bookmarkStart w:id="280" w:name="_Toc110"/>
      <w:bookmarkEnd w:id="279"/>
      <w:r>
        <w:rPr>
          <w:rtl w:val="true"/>
        </w:rPr>
        <w:t>«</w:t>
      </w:r>
      <w:r>
        <w:rPr>
          <w:rtl w:val="true"/>
        </w:rPr>
        <w:t>السادس</w:t>
      </w:r>
      <w:r>
        <w:rPr>
          <w:rtl w:val="true"/>
        </w:rPr>
        <w:t xml:space="preserve">»: </w:t>
      </w:r>
      <w:r>
        <w:rPr>
          <w:rtl w:val="true"/>
        </w:rPr>
        <w:t>تبعية أطراف البئر</w:t>
      </w:r>
      <w:bookmarkEnd w:id="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أطراف البئر، و الدلو و العدّة، و ثياب النازح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بنجاسة البئر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المختار عدم تنجسه بما</w:t>
      </w:r>
    </w:p>
    <w:p>
      <w:pPr>
        <w:pStyle w:val="BookText"/>
        <w:rPr/>
      </w:pPr>
      <w:r>
        <w:rPr>
          <w:rFonts w:ascii="Amiri" w:hAnsi="Amiri" w:eastAsia="Amiri" w:cs="Amiri"/>
          <w:color w:val="111111"/>
          <w:sz w:val="28"/>
          <w:sz w:val="28"/>
          <w:szCs w:val="28"/>
          <w:rtl w:val="true"/>
          <w:lang w:bidi="ar-SA"/>
        </w:rPr>
        <w:t>بالفطرة فعلية الإسلام، بل المراد بها استعداد قبول الإسلام لو عرض عليه، لأنّ الإسلام دين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قوانينه مطابقة للفطرة المستقيمة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كان بالغا فظاهرهم الإجماع على عدم التبعية، كما أنّه إذا كان معه أبوه أو جدّه، فلا خلاف عندهم في البقاء على الكفر التبعيّ لأحدهما، و لا وجه حينئذ لتبعية الآسر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كتاب الجهاد و أحكام اللقيط و كتاب الحدود ما ينفع المقام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للملازمة العرفية بين طهارة الخلّ بالانقلاب و طهارة ظرفه فيشمله دليل طهارة الخلّ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المجمع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يغسل عليها الميت، فيشملها إطلاق ما دل على طهارة الميت </w:t>
      </w:r>
      <w:r>
        <w:rPr>
          <w:rStyle w:val="FootnoteAnchor"/>
          <w:rtl w:val="true"/>
        </w:rPr>
        <w:footnoteReference w:id="210"/>
      </w:r>
      <w:r>
        <w:rPr>
          <w:rFonts w:ascii="Amiri" w:hAnsi="Amiri" w:eastAsia="Amiri" w:cs="Amiri"/>
          <w:color w:val="111111"/>
          <w:sz w:val="28"/>
          <w:sz w:val="28"/>
          <w:szCs w:val="28"/>
          <w:rtl w:val="true"/>
          <w:lang w:bidi="ar-SA"/>
        </w:rPr>
        <w:t>بالغسل، و كذا الثوب الذي يغسل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يد الغاسل، فإنّ كلّ ذلك يطهر بالتبعية العرفية المستفادة من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اقتصر في المقام على طهارة خصوص يد الغاسل بالتبع و توقف في غيرها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الطهارة التبعية في أطراف البئر و الدلو و الرشا إرسال المسلّمات، بل عدّها من ضروريات الفقه، و يمكن أن تستفاد الطهارة التبعية</w:t>
      </w:r>
      <w:bookmarkStart w:id="281" w:name="pg12194_177584"/>
    </w:p>
    <w:p>
      <w:pPr>
        <w:pStyle w:val="BookText"/>
        <w:rPr/>
      </w:pPr>
      <w:bookmarkEnd w:id="281"/>
      <w:r>
        <w:rPr>
          <w:rFonts w:ascii="Amiri" w:hAnsi="Amiri" w:eastAsia="Amiri" w:cs="Amiri"/>
          <w:color w:val="111111"/>
          <w:sz w:val="28"/>
          <w:sz w:val="28"/>
          <w:szCs w:val="28"/>
          <w:rtl w:val="true"/>
          <w:lang w:bidi="ar-SA"/>
        </w:rPr>
        <w:t xml:space="preserve">عدى التغير، و معه أيضا يشكل جريان حكم التبعية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5259835_417432637"/>
      <w:bookmarkStart w:id="283" w:name="_Toc111"/>
      <w:bookmarkEnd w:id="282"/>
      <w:r>
        <w:rPr>
          <w:rtl w:val="true"/>
        </w:rPr>
        <w:t>«</w:t>
      </w:r>
      <w:r>
        <w:rPr>
          <w:rtl w:val="true"/>
        </w:rPr>
        <w:t>السابع</w:t>
      </w:r>
      <w:r>
        <w:rPr>
          <w:rtl w:val="true"/>
        </w:rPr>
        <w:t xml:space="preserve">»: </w:t>
      </w:r>
      <w:r>
        <w:rPr>
          <w:rtl w:val="true"/>
        </w:rPr>
        <w:t>تبعية الآلات المعمولة في طبخ العصير</w:t>
      </w:r>
      <w:bookmarkEnd w:id="2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الآلات المعمولة في طبخ العصير على القول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تطهر تبعا له بعد ذهاب الثلاثين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بالنسبة إلى الثياب أيضا من سكوت النصوص الواردة في النزح عن تطهيرها مع كون الحكم ابتلائيا في تلك الأزمنة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التطهير حينئذ منحصر بزوال التغيير، لا أن يكون نفس النزح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موجب لزوال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التبعية أعمّ مما كانت بلا واسطة أو معها، و على أيّ تقدير، التبعية العرفية متحققة فيشملها إطلاق دليل طهارة البئر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المكائن الحديثة المصنوعة لغسل الثياب و الظروف تطهر بالتبع أيضا إن طهرت الثياب و الظروف فيها، لما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التبعية في الخامس و الثامن في مورد الغسل بالماء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بالمعتصم و وصل الماء إلى الجميع، فالطهارة استقلالية، لا 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أصل تبعية شي‌ء للمتنجس، فالمرجع استصحاب النجاسة إن كان متنجسا، و الا فالمرجع قاعدة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الطهارة بالتبع ما إذا كان التابع متنجسا بنجاسة المتبوع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متنجسا بنجاسة أخرى أيضا، ففي طهارته بالتبع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بنجاسة التابع و ترددت بين كونها تبعية حتّى تطهر بالتبع، أو غيرها حتّى لا تطهر به، فمقتضى الأصل بقاء النجاسة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دليل طهارة العصير المطبوخ بعد ذهاب ثلثيه بالملازمة العرفية لآلات الطبخ أيضا</w:t>
      </w:r>
      <w:r>
        <w:rPr>
          <w:rFonts w:eastAsia="Amiri" w:cs="Amiri" w:ascii="Amiri" w:hAnsi="Amiri"/>
          <w:color w:val="111111"/>
          <w:sz w:val="28"/>
          <w:szCs w:val="28"/>
          <w:rtl w:val="true"/>
          <w:lang w:bidi="ar-SA"/>
        </w:rPr>
        <w:t>.</w:t>
      </w:r>
      <w:bookmarkStart w:id="284" w:name="pg12194_177585"/>
    </w:p>
    <w:p>
      <w:pPr>
        <w:pStyle w:val="Heading5"/>
        <w:numPr>
          <w:ilvl w:val="4"/>
          <w:numId w:val="1"/>
        </w:numPr>
        <w:rPr/>
      </w:pPr>
      <w:bookmarkStart w:id="285" w:name="__RefHeading___Toc5259837_417432637"/>
      <w:bookmarkStart w:id="286" w:name="_Toc112"/>
      <w:bookmarkEnd w:id="284"/>
      <w:bookmarkEnd w:id="285"/>
      <w:r>
        <w:rPr>
          <w:rtl w:val="true"/>
        </w:rPr>
        <w:t>«</w:t>
      </w:r>
      <w:r>
        <w:rPr>
          <w:rtl w:val="true"/>
        </w:rPr>
        <w:t>الثامن</w:t>
      </w:r>
      <w:r>
        <w:rPr>
          <w:rtl w:val="true"/>
        </w:rPr>
        <w:t xml:space="preserve">»: </w:t>
      </w:r>
      <w:r>
        <w:rPr>
          <w:rtl w:val="true"/>
        </w:rPr>
        <w:t>يد الغاسل</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الغاسل، و آلات الغسل في تطهير النجاسات، و بقية الغسالة الباقية في المحلّ بعد انفصالها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5259839_417432637"/>
      <w:bookmarkStart w:id="288" w:name="_Toc113"/>
      <w:bookmarkEnd w:id="287"/>
      <w:r>
        <w:rPr>
          <w:rtl w:val="true"/>
        </w:rPr>
        <w:t>«</w:t>
      </w:r>
      <w:r>
        <w:rPr>
          <w:rtl w:val="true"/>
        </w:rPr>
        <w:t>التاسع</w:t>
      </w:r>
      <w:r>
        <w:rPr>
          <w:rtl w:val="true"/>
        </w:rPr>
        <w:t xml:space="preserve">»: </w:t>
      </w:r>
      <w:r>
        <w:rPr>
          <w:rtl w:val="true"/>
        </w:rPr>
        <w:t>تبعية ما يجعل مع العنب أو التمر للتخليل</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تبعية ما يجعل مع العنب أو التمر للتخليل كالخيار و الباذنجان، و نحوهما كالخشب و العود، فإنّها تنجس تبعا له عند غليانه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تطهر تبعا له بعد صيرورته 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5259841_417432637"/>
      <w:bookmarkStart w:id="290" w:name="_Toc114"/>
      <w:bookmarkEnd w:id="289"/>
      <w:r>
        <w:rPr>
          <w:rtl w:val="true"/>
        </w:rPr>
        <w:t>«</w:t>
      </w:r>
      <w:r>
        <w:rPr>
          <w:rtl w:val="true"/>
        </w:rPr>
        <w:t>العاشر</w:t>
      </w:r>
      <w:r>
        <w:rPr>
          <w:rtl w:val="true"/>
        </w:rPr>
        <w:t xml:space="preserve">»: </w:t>
      </w:r>
      <w:r>
        <w:rPr>
          <w:rtl w:val="true"/>
        </w:rPr>
        <w:t>من المطهّرات</w:t>
      </w:r>
      <w:r>
        <w:rPr>
          <w:rtl w:val="true"/>
        </w:rPr>
        <w:t xml:space="preserve">: </w:t>
      </w:r>
      <w:r>
        <w:rPr>
          <w:rtl w:val="true"/>
        </w:rPr>
        <w:t>زوال عين النجاسة أو المتنجس عن جسد الحيوان</w:t>
      </w:r>
      <w:bookmarkEnd w:id="290"/>
    </w:p>
    <w:p>
      <w:pPr>
        <w:pStyle w:val="Heading5"/>
        <w:numPr>
          <w:ilvl w:val="4"/>
          <w:numId w:val="1"/>
        </w:numPr>
        <w:rPr/>
      </w:pPr>
      <w:bookmarkStart w:id="291" w:name="__RefHeading___Toc5259843_417432637"/>
      <w:bookmarkStart w:id="292" w:name="_Toc115"/>
      <w:bookmarkEnd w:id="291"/>
      <w:r>
        <w:rPr>
          <w:rtl w:val="true"/>
        </w:rPr>
        <w:t>اشارة</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عين النجاسة أو المتنجس عن جسد الحيوان غير الإنسان بأيّ وجه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بمزيل،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طهارة المغسول الحالي و المقامي، الشامل لليد و آلات الغسل، و الغسالة الباقية في المحلّ بالملازمة العرفية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ذلك أيضا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عمدة الوجه في ذلك كلّه التمسك بالإطلاق الحاليّ و المقاميّ في المطهّرات، و سهولة الشريعة المقدّسة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بل المتسالم عليه، للسيرة القطعية من أول البعثة و في زمان المعصومين إلى هذا الزمان على طهارة الحيوانات مع العلم بتلوثها بدم الولادة أو سائر النجاسات، و ينبغي عدّ هذه المسألة من القطعيات، بلا احتياج إلى التمسك بالإجماع و الروايات، بل تطهير الحيوانات عن النجاسات الحكمية يعدّ من الوسواس عند المتشرّعة، و يدل عليها إطلاقات الأدلة الدالة على طهارة سؤر الهرّة </w:t>
      </w:r>
      <w:r>
        <w:rPr>
          <w:rStyle w:val="FootnoteAnchor"/>
          <w:rtl w:val="true"/>
        </w:rPr>
        <w:footnoteReference w:id="212"/>
      </w:r>
      <w:r>
        <w:rPr>
          <w:rFonts w:ascii="IRNazanin" w:hAnsi="IRNazanin" w:eastAsia="IRNazanin"/>
          <w:color w:val="111111"/>
          <w:sz w:val="28"/>
          <w:sz w:val="28"/>
          <w:szCs w:val="28"/>
          <w:rtl w:val="true"/>
          <w:lang w:bidi="fa-IR"/>
        </w:rPr>
        <w:t xml:space="preserve">و الباز و الصقر و العقاب </w:t>
      </w:r>
      <w:r>
        <w:rPr>
          <w:rStyle w:val="FootnoteAnchor"/>
          <w:rtl w:val="true"/>
        </w:rPr>
        <w:footnoteReference w:id="213"/>
      </w:r>
      <w:r>
        <w:rPr>
          <w:rFonts w:ascii="IRNazanin" w:hAnsi="IRNazanin" w:eastAsia="IRNazanin"/>
          <w:color w:val="111111"/>
          <w:sz w:val="28"/>
          <w:sz w:val="28"/>
          <w:szCs w:val="28"/>
          <w:rtl w:val="true"/>
          <w:lang w:bidi="fa-IR"/>
        </w:rPr>
        <w:t xml:space="preserve">و الوحش </w:t>
      </w:r>
      <w:r>
        <w:rPr>
          <w:rStyle w:val="FootnoteAnchor"/>
          <w:rtl w:val="true"/>
        </w:rPr>
        <w:footnoteReference w:id="214"/>
      </w:r>
      <w:r>
        <w:rPr>
          <w:rFonts w:ascii="Amiri" w:hAnsi="Amiri" w:eastAsia="Amiri" w:cs="Amiri"/>
          <w:color w:val="111111"/>
          <w:sz w:val="28"/>
          <w:sz w:val="28"/>
          <w:szCs w:val="28"/>
          <w:rtl w:val="true"/>
          <w:lang w:bidi="ar-SA"/>
        </w:rPr>
        <w:t>و صحيح ابن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فأرة وقعت في حبّ دهن و أخرجت قبل أن تموت، أبيعه من مسلم؟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يدهن منه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من قبل نفسه، فمنقار الدجاجة إذا تلوّث بالعذرة يطهر بزوال عينها و جفاف رطوبتها، و كذا ظهر الدابة المجروح إذا زال دمه بأيّ وجه، و كذا ولد الحيوانات الملوّث بالدم عند التولد إلى غير ذلك، و كذا زوال عين النجاسة أو المتنجس عن بواطن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كفمه، و أنفه، و اذنه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أكل طعاما نجسا يطهر فمه بمجرّد بلعه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إنّ البواطن تتنجس بملاقاة النجاسة، و كذا جسد الحيوان، و لكن يمكن أن يقال بعدم تنجسهما أصلا، و إنّما النجس هو العين الموجودة في الباطن أو على جسد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وجه لعدّه من المطهّرات، و هذا الوجه قريب</w:t>
      </w:r>
    </w:p>
    <w:p>
      <w:pPr>
        <w:pStyle w:val="BookText"/>
        <w:rPr/>
      </w:pPr>
      <w:r>
        <w:rPr>
          <w:rFonts w:ascii="Amiri" w:hAnsi="Amiri" w:eastAsia="Amiri" w:cs="Amiri"/>
          <w:color w:val="111111"/>
          <w:sz w:val="28"/>
          <w:sz w:val="28"/>
          <w:szCs w:val="28"/>
          <w:rtl w:val="true"/>
          <w:lang w:bidi="ar-SA"/>
        </w:rPr>
        <w:t>فإنّ محل بولها و بعرها كان متنجسا قطعا، و مع ذلك حكم عليه السلام بترتيب أثر الطهارة على 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قول الصادق عليه السلام في موثق عمار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الطير يتوضأ مما يشرب منه الا أن ترى في منقاره دما، فإن رأيت في منقاره دما فلا توضأ منه و لا تشرب</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عليه السلام النجاسة مدار وجود عينها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مثل هذه الأخبار وارد مورد احتمال ورود المطهّر، كما في النهاية، خلاف الظاهر و المأنوس من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احتمال بقاء النجاسة و العفو عنها أيضا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خبر عبد الحميد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يشرب الخمر فيبصق فأصاب ثوبي من بصاقه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و مثله رواية حسن الحنّاط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مما يترتب على الوجهين أنّه لو كان في فمه شي‌ء من الدم،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بالنسبة إلى البواطن الأدلة المستفادة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حكم للنجاسة إلا للظاهر و في الظاهر، لاشتمالها على غسل الثوب و الجسد </w:t>
      </w:r>
      <w:r>
        <w:rPr>
          <w:rStyle w:val="FootnoteAnchor"/>
          <w:rtl w:val="true"/>
        </w:rPr>
        <w:footnoteReference w:id="21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تتوضأ بفضله</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يدك</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يبل الميل ينجس حبّا من الماء</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إلى غير ذلك مما هو ظاهر، بل نصّ في تعلق الحكم بالظاهر فقط، مضافا إلى أنّ الحكم بنجاسة الباطن مطلقا خلاف سهولة الشريعة و مرتكزات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شمول الأدلة، فالمرجع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للباطن مراتب متفاوتة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الحلق و أعلى داخل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الأنف و الفم، و يمكن استفادة طهارتها من إطلاق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يسيل من أنفه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عليه أن يغسل باطنه،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 الأنف؟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أن يغسل ما ظهر منه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يستنجي و يغسل ما ظهر منه على الشرج، و لا يدخل فيه الأنملة</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و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أن تغسل ما ظهر</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نحوها المؤيدة بسهولة الشريعة، خصوصا في الطهارة الخبثية المبنية على التسهيل و التيسير</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إلى عدم نجاسة بدن الحيوان، فلما تقدم من قول الصادق</w:t>
      </w:r>
      <w:bookmarkStart w:id="293" w:name="pg12194_177588"/>
    </w:p>
    <w:p>
      <w:pPr>
        <w:pStyle w:val="BookText"/>
        <w:rPr/>
      </w:pPr>
      <w:bookmarkEnd w:id="293"/>
      <w:r>
        <w:rPr>
          <w:rFonts w:ascii="Amiri" w:hAnsi="Amiri" w:eastAsia="Amiri" w:cs="Amiri"/>
          <w:color w:val="111111"/>
          <w:sz w:val="28"/>
          <w:sz w:val="28"/>
          <w:szCs w:val="28"/>
          <w:rtl w:val="true"/>
          <w:lang w:bidi="ar-SA"/>
        </w:rPr>
        <w:t>فريقه نجس ما دام الدم موجودا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لاقى شيئا نجّسه، بخلافه على الوجه الثاني، فإنّ الريق طاهر و النجس هو الدم فقط، فإن أدخل 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فمه، و لم يلاق الدم لم ينجس و إن لاقى الدم ينجس إذا قلنا بأنّ ملاقاة النجس في الباطن أيضا موجبة للتنجس، و الا فلا ينجس أصلا إلا إذا أخرجه و هو ملوّث بالدم</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5259845_417432637"/>
      <w:bookmarkStart w:id="295" w:name="_Toc116"/>
      <w:bookmarkEnd w:id="294"/>
      <w:r>
        <w:rPr>
          <w:rtl w:val="true"/>
        </w:rPr>
        <w:t xml:space="preserve">مسألة </w:t>
      </w:r>
      <w:r>
        <w:rPr/>
        <w:t>1</w:t>
      </w:r>
      <w:r>
        <w:rPr>
          <w:rtl w:val="true"/>
        </w:rPr>
        <w:t xml:space="preserve">: </w:t>
      </w:r>
      <w:r>
        <w:rPr>
          <w:rtl w:val="true"/>
        </w:rPr>
        <w:t>إذا شك في كون شي‌ء من الباطن أو الظاهر</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كون شي‌ء من الباطن أو الظاهر يحكم ببقائه على النجاسة بعد زوال العين على الوجه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الوجهين، و يبنى على طهارته على الوجه الثاني، لأنّ الشك عليه يرجع إلى الشك في أصل التنجس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5259847_417432637"/>
      <w:bookmarkStart w:id="297" w:name="_Toc117"/>
      <w:bookmarkEnd w:id="296"/>
      <w:r>
        <w:rPr>
          <w:rtl w:val="true"/>
        </w:rPr>
        <w:t xml:space="preserve">مسألة </w:t>
      </w:r>
      <w:r>
        <w:rPr/>
        <w:t>2</w:t>
      </w:r>
      <w:r>
        <w:rPr>
          <w:rtl w:val="true"/>
        </w:rPr>
        <w:t xml:space="preserve">: </w:t>
      </w:r>
      <w:r>
        <w:rPr>
          <w:rtl w:val="true"/>
        </w:rPr>
        <w:t>مطبق الشفتين من الباطن</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مطبق الشفتين من الباطن، و كذا مطبق الجفنين، فالمناط في الظاهر فيهما ما يظهر منهما بعد التطبيق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ترى في منقاره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 الدم نجس لا بدن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عدم التعرض لهذا الحكم العام البلوى في الأخبار، لا بيانا من الإمام عليه السلام، و لا سؤالا من الرواة إلا بمثل موثق عمار </w:t>
      </w:r>
      <w:r>
        <w:rPr>
          <w:rStyle w:val="FootnoteAnchor"/>
          <w:rtl w:val="true"/>
        </w:rPr>
        <w:footnoteReference w:id="225"/>
      </w:r>
      <w:r>
        <w:rPr>
          <w:rFonts w:ascii="Amiri" w:hAnsi="Amiri" w:eastAsia="Amiri" w:cs="Amiri"/>
          <w:color w:val="111111"/>
          <w:sz w:val="28"/>
          <w:sz w:val="28"/>
          <w:szCs w:val="28"/>
          <w:rtl w:val="true"/>
          <w:lang w:bidi="ar-SA"/>
        </w:rPr>
        <w:t>الظاهر في عدم الانفعال، و لو وصلت النوبة إلى الشك، فمقتضى قاعدة الطهارة عدم الانفعال بعد الشك في شمول أدلة سراية النجاسة إلى بدن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المرجع حينئذ قاعدة الطهارة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المعروف بين الفقهاء و المتعارف بين الناس، لأنّ الظاهر و الباطن من المبينات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ظاهرا عرفا ينجس، و ما كان باطنا كذلك تدور نجاسته مدار وجود العين، أو لا ينجس أصلا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يشك في أنّه باطن أو ظاهر، فالمرجع فيه قاعدة الطهارة، إلا مع وجود العين بحيث لا تجري</w:t>
      </w:r>
      <w:bookmarkStart w:id="298" w:name="pg12194_177589"/>
    </w:p>
    <w:p>
      <w:pPr>
        <w:pStyle w:val="Heading4"/>
        <w:numPr>
          <w:ilvl w:val="3"/>
          <w:numId w:val="1"/>
        </w:numPr>
        <w:rPr/>
      </w:pPr>
      <w:bookmarkStart w:id="299" w:name="__RefHeading___Toc5259849_417432637"/>
      <w:bookmarkStart w:id="300" w:name="_Toc118"/>
      <w:bookmarkEnd w:id="298"/>
      <w:bookmarkEnd w:id="299"/>
      <w:r>
        <w:rPr>
          <w:rtl w:val="true"/>
        </w:rPr>
        <w:t>«</w:t>
      </w:r>
      <w:r>
        <w:rPr>
          <w:rtl w:val="true"/>
        </w:rPr>
        <w:t>الحادي عشر</w:t>
      </w:r>
      <w:r>
        <w:rPr>
          <w:rtl w:val="true"/>
        </w:rPr>
        <w:t xml:space="preserve">»: </w:t>
      </w:r>
      <w:r>
        <w:rPr>
          <w:rtl w:val="true"/>
        </w:rPr>
        <w:t>استبراء الحيوان الجلّال</w:t>
      </w:r>
      <w:bookmarkEnd w:id="3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استبراء الحيوان الجلّال، فإنّه مطهّر لبوله و روثه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المراد بالجلّال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ما يؤكل لحمه من الحيوانات المعتادة بتغذّي العذرة، و هي غائط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الاستبراء منعه من ذلك، و اغتذاؤه بالعلف الطاهر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يزول عنه اسم</w:t>
      </w:r>
    </w:p>
    <w:p>
      <w:pPr>
        <w:pStyle w:val="BookText"/>
        <w:rPr/>
      </w:pPr>
      <w:r>
        <w:rPr>
          <w:rFonts w:ascii="Amiri" w:hAnsi="Amiri" w:eastAsia="Amiri" w:cs="Amiri"/>
          <w:color w:val="111111"/>
          <w:sz w:val="28"/>
          <w:sz w:val="28"/>
          <w:szCs w:val="28"/>
          <w:rtl w:val="true"/>
          <w:lang w:bidi="ar-SA"/>
        </w:rPr>
        <w:t>القاعدة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 من غسل ظاهر الأنف عند الرعاف، و ظاهر المقعدة عن الاستنجاء، بيان للأمر العرفيّ و يأتي في الطهارة الحدثية أيضا كفاية غسل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w:t>
      </w:r>
      <w:r>
        <w:rPr>
          <w:rStyle w:val="FootnoteAnchor"/>
          <w:rtl w:val="true"/>
        </w:rPr>
        <w:footnoteReference w:id="226"/>
      </w:r>
      <w:r>
        <w:rPr>
          <w:rFonts w:ascii="Amiri" w:hAnsi="Amiri" w:eastAsia="Amiri" w:cs="Amiri"/>
          <w:color w:val="111111"/>
          <w:sz w:val="28"/>
          <w:sz w:val="28"/>
          <w:szCs w:val="28"/>
          <w:rtl w:val="true"/>
          <w:lang w:bidi="ar-SA"/>
        </w:rPr>
        <w:t xml:space="preserve">و إجماعا، و لقاعدة زوال الحكم بزوال العنوان </w:t>
      </w:r>
      <w:r>
        <w:rPr>
          <w:rStyle w:val="FootnoteAnchor"/>
          <w:rtl w:val="true"/>
        </w:rPr>
        <w:footnoteReference w:id="227"/>
      </w:r>
      <w:r>
        <w:rPr>
          <w:rFonts w:ascii="Amiri" w:hAnsi="Amiri" w:eastAsia="Amiri" w:cs="Amiri"/>
          <w:color w:val="111111"/>
          <w:sz w:val="28"/>
          <w:sz w:val="28"/>
          <w:szCs w:val="28"/>
          <w:rtl w:val="true"/>
          <w:lang w:bidi="ar-SA"/>
        </w:rPr>
        <w:t>، فإنّه إذا زال عنوان الجلل يزول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المتسالم عليه بين الأصحاب، و المتفاهم عرفا من خبر ابن أكيل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شاة شربت بولا، ثمَّ ذبحت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في جوفها ثمَّ لا بأس به، و كذلك إذا اعتلفت بالعذرة ما لم تكن 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الجلّالة هي التي يكون ذلك غذاؤها</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تشهد له اللغة أيضا </w:t>
      </w:r>
      <w:r>
        <w:rPr>
          <w:rStyle w:val="FootnoteAnchor"/>
          <w:rtl w:val="true"/>
        </w:rPr>
        <w:footnoteReference w:id="229"/>
      </w:r>
      <w:r>
        <w:rPr>
          <w:rFonts w:ascii="Amiri" w:hAnsi="Amiri" w:eastAsia="Amiri" w:cs="Amiri"/>
          <w:color w:val="111111"/>
          <w:sz w:val="28"/>
          <w:sz w:val="28"/>
          <w:szCs w:val="28"/>
          <w:rtl w:val="true"/>
          <w:lang w:bidi="ar-SA"/>
        </w:rPr>
        <w:t>، فما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إلحاق سائر النجاسات بها، لا وجه له في مقابل أصالة الحلية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المرجع في صدق الجلّال هو العرف، فإذا صدق أنّ غذاءه العذرة محضا، يتعلق به الحكم لعدم ورود التحديد الموضوعيّ عن الشرع، و الأدلة منزلة على الصدق العرفي قهرا، فالتحديد باليوم و الليلة، أو بما يظهر النتن في لحمه، أو جلده أو بما ينمو بذلك لا وجه له ما لم يكن من الصدق العرفيّ في مقابل استصحاب الحليّة و الطهارة الذي هو المرجع عند الشك في حصول الحرمة و النجاسة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التقييد في الأخبار عين و لا أثر الا أن يدعى انصرافها</w:t>
      </w:r>
    </w:p>
    <w:p>
      <w:pPr>
        <w:pStyle w:val="BookText"/>
        <w:rPr/>
      </w:pPr>
      <w:r>
        <w:rPr>
          <w:rFonts w:ascii="Amiri" w:hAnsi="Amiri" w:eastAsia="Amiri" w:cs="Amiri"/>
          <w:color w:val="111111"/>
          <w:sz w:val="28"/>
          <w:sz w:val="28"/>
          <w:szCs w:val="28"/>
          <w:rtl w:val="true"/>
          <w:lang w:bidi="ar-SA"/>
        </w:rPr>
        <w:t xml:space="preserve">الجلل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مع زوال الاسم مضيّ المدة المنصوصة في كلّ حيوان بهذا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الإبل إلى أربعين يوما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البقر إلى</w:t>
      </w:r>
    </w:p>
    <w:p>
      <w:pPr>
        <w:pStyle w:val="BookText"/>
        <w:rPr/>
      </w:pP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المشهور في الكلمات و بلوغه حدّ الإجماع المعتبر، مشكل، و لكنّه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الحكم مدار صدق الموضوع حدوثا و بقاء، فمع زوال عنوان الجلل لا وجه لبقاء الحرمة 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البحث في أنّ ما ورد من التحديد في النصوص </w:t>
      </w:r>
      <w:r>
        <w:rPr>
          <w:rStyle w:val="FootnoteAnchor"/>
          <w:rtl w:val="true"/>
        </w:rPr>
        <w:footnoteReference w:id="230"/>
      </w:r>
      <w:r>
        <w:rPr>
          <w:rFonts w:ascii="Amiri" w:hAnsi="Amiri" w:eastAsia="Amiri" w:cs="Amiri"/>
          <w:color w:val="111111"/>
          <w:sz w:val="28"/>
          <w:sz w:val="28"/>
          <w:szCs w:val="28"/>
          <w:rtl w:val="true"/>
          <w:lang w:bidi="ar-SA"/>
        </w:rPr>
        <w:t>له موضوعية خاصة حتّى يجب و لو مع زوال الاسم و العنوان قبل حصوله، أو أنّه طريق إلى زوال الاسم فيدور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الأخير، لبعد التعبد المحض في هذا الأمر العرفي، و إنّما ورد التحديد بما ورد من باب الغالب، فالمناط كله زوال الاسم المختلف باختلاف مزاج الحيوان و الزمان 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المقام نظير المرض و الصحة المعلق عليهما الحكم في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نسب إلى المشهور، بل المجمع عليه وجوب مراعاة ما ورد في النصوص و إن زال الاسم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هذا التحديد في خبر السكوني عن الصادق عليه السلام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الدجاجة الجلالة لا يؤكل لحمها حتّى تقيد ثلاثة أيام و البطة الجلالة خمسة أيام، و الشاة الجلالة عشرة أيام، و البقرة الجلالة عشرين يوما، و الناقة الجلالة أربعين يوما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المشهور عملوا بهذا الحديث، و هو معتبر من حيث السند أيضا، كما أثبتناه في محلّه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المتفق عليه نصّا و فتوى أنّ مدة الاستبراء بالنسبة إلى الإبل أربعون يوما و اختلفت النصوص في غيره، و لأجل ذلك اختلفت الأقوال أيضا، ففي خبر</w:t>
      </w:r>
    </w:p>
    <w:p>
      <w:pPr>
        <w:pStyle w:val="BookText"/>
        <w:rPr/>
      </w:pPr>
      <w:r>
        <w:rPr>
          <w:rFonts w:ascii="Amiri" w:hAnsi="Amiri" w:eastAsia="Amiri" w:cs="Amiri"/>
          <w:color w:val="111111"/>
          <w:sz w:val="28"/>
          <w:sz w:val="28"/>
          <w:szCs w:val="28"/>
          <w:rtl w:val="true"/>
          <w:lang w:bidi="ar-SA"/>
        </w:rPr>
        <w:t xml:space="preserve">ثلاثين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الغنم إلى عشرة أيام، و في البطة إلى خمسة أو سبعة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الدجاجة إلى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غيرها يكفي زوال الاسم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مسمع على ما رواه في الكافي عن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البقرة الجلالة لا يؤكل لحمها و لا يشرب لبنها حتّى تغذى ثلاثين يوما </w:t>
      </w:r>
      <w:r>
        <w:rPr>
          <w:rStyle w:val="FootnoteAnchor"/>
          <w:rtl w:val="true"/>
        </w:rPr>
        <w:footnoteReference w:id="232"/>
      </w:r>
      <w:r>
        <w:rPr>
          <w:rFonts w:ascii="Amiri" w:hAnsi="Amiri" w:eastAsia="Amiri" w:cs="Amiri"/>
          <w:color w:val="111111"/>
          <w:sz w:val="28"/>
          <w:sz w:val="28"/>
          <w:szCs w:val="28"/>
          <w:rtl w:val="true"/>
          <w:lang w:bidi="ar-SA"/>
        </w:rPr>
        <w:t xml:space="preserve">و ضبطه في التهذيب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 يوما</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و 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و في خبر يعقوب بن يزيد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الجلالة إذا أردت نحرها، تحبس البعير أربعين يوما، و البقرة ثلاثين يوما، و الشاة عشرة أيام</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يونس عن الرضا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البطة سبعة أيام، و الشاة أربعة عشر يوما، و البقرة ثلاثين يوما، و الإبل أربعين يوما ثمَّ تذبح</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و في خبر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البطة تربط ثلاثة أيام</w:t>
      </w:r>
      <w:r>
        <w:rPr>
          <w:rFonts w:eastAsia="Amiri" w:cs="Amiri" w:ascii="Amiri" w:hAnsi="Amiri"/>
          <w:color w:val="111111"/>
          <w:sz w:val="28"/>
          <w:szCs w:val="28"/>
          <w:rtl w:val="true"/>
          <w:lang w:bidi="ar-SA"/>
        </w:rPr>
        <w:t>»</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أيام</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و في مرسل العلامة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للشاة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الكلّ قاصرة سندا، و معرض عنها عند الأصحاب، فالعمل على خبر السكوني الذي عمل به المشهور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أنّ المشهور نصّا و فتوى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مسمع على نسخة الكافي و الاستبصار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قصور السند و الإعراض أوهناهما، مع أنّ في نسخة التهذيب 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عشرين يوما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السبعة في خبر يونس عن الرضا عليه السلام، كما تقدم</w:t>
      </w:r>
      <w:r>
        <w:rPr>
          <w:rFonts w:eastAsia="Amiri" w:cs="Amiri" w:ascii="Amiri" w:hAnsi="Amiri"/>
          <w:color w:val="111111"/>
          <w:sz w:val="28"/>
          <w:szCs w:val="28"/>
          <w:rtl w:val="true"/>
          <w:lang w:bidi="ar-SA"/>
        </w:rPr>
        <w:t>.</w:t>
      </w:r>
      <w:bookmarkStart w:id="301" w:name="pg12194_177592"/>
    </w:p>
    <w:p>
      <w:pPr>
        <w:pStyle w:val="Heading4"/>
        <w:numPr>
          <w:ilvl w:val="3"/>
          <w:numId w:val="1"/>
        </w:numPr>
        <w:rPr/>
      </w:pPr>
      <w:bookmarkStart w:id="302" w:name="__RefHeading___Toc5259851_417432637"/>
      <w:bookmarkStart w:id="303" w:name="_Toc119"/>
      <w:bookmarkEnd w:id="301"/>
      <w:bookmarkEnd w:id="302"/>
      <w:r>
        <w:rPr>
          <w:rtl w:val="true"/>
        </w:rPr>
        <w:t>«</w:t>
      </w:r>
      <w:r>
        <w:rPr>
          <w:rtl w:val="true"/>
        </w:rPr>
        <w:t>الثاني عشر</w:t>
      </w:r>
      <w:r>
        <w:rPr>
          <w:rtl w:val="true"/>
        </w:rPr>
        <w:t xml:space="preserve">»: </w:t>
      </w:r>
      <w:r>
        <w:rPr>
          <w:rtl w:val="true"/>
        </w:rPr>
        <w:t>حجر الاستنجاء</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الاستنجاء على التفصيل الآتي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5259853_417432637"/>
      <w:bookmarkStart w:id="305" w:name="_Toc120"/>
      <w:bookmarkEnd w:id="304"/>
      <w:r>
        <w:rPr>
          <w:rtl w:val="true"/>
        </w:rPr>
        <w:t>«</w:t>
      </w:r>
      <w:r>
        <w:rPr>
          <w:rtl w:val="true"/>
        </w:rPr>
        <w:t>الثالث عشر</w:t>
      </w:r>
      <w:r>
        <w:rPr>
          <w:rtl w:val="true"/>
        </w:rPr>
        <w:t xml:space="preserve">»: </w:t>
      </w:r>
      <w:r>
        <w:rPr>
          <w:rtl w:val="true"/>
        </w:rPr>
        <w:t>خروج الدم من الذبيحة بالمقدار المتعارف</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الدم من الذبيحة بالمقدار المتعارف فإنّه مطهّر لما بقي منه في الجوف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4"/>
        <w:numPr>
          <w:ilvl w:val="3"/>
          <w:numId w:val="1"/>
        </w:numPr>
        <w:rPr/>
      </w:pPr>
      <w:bookmarkStart w:id="306" w:name="__RefHeading___Toc5259855_417432637"/>
      <w:bookmarkStart w:id="307" w:name="_Toc121"/>
      <w:bookmarkEnd w:id="306"/>
      <w:r>
        <w:rPr>
          <w:rtl w:val="true"/>
        </w:rPr>
        <w:t>«</w:t>
      </w:r>
      <w:r>
        <w:rPr>
          <w:rtl w:val="true"/>
        </w:rPr>
        <w:t>الرابع عشر</w:t>
      </w:r>
      <w:r>
        <w:rPr>
          <w:rtl w:val="true"/>
        </w:rPr>
        <w:t xml:space="preserve">»: </w:t>
      </w:r>
      <w:r>
        <w:rPr>
          <w:rtl w:val="true"/>
        </w:rPr>
        <w:t>نزح المقادير المنصوصة</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نزح المقادير المنصوصة لوقوع النجاسات المخصوصة في البئر على القول بنجاستها و وجوب نزحها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5259857_417432637"/>
      <w:bookmarkStart w:id="309" w:name="_Toc122"/>
      <w:bookmarkEnd w:id="308"/>
      <w:r>
        <w:rPr>
          <w:rtl w:val="true"/>
        </w:rPr>
        <w:t>«</w:t>
      </w:r>
      <w:r>
        <w:rPr>
          <w:rtl w:val="true"/>
        </w:rPr>
        <w:t>الخامس عشر</w:t>
      </w:r>
      <w:r>
        <w:rPr>
          <w:rtl w:val="true"/>
        </w:rPr>
        <w:t xml:space="preserve">»: </w:t>
      </w:r>
      <w:r>
        <w:rPr>
          <w:rtl w:val="true"/>
        </w:rPr>
        <w:t>تيمم الميت بدلا عن الأغسال عند فقد الماء</w:t>
      </w:r>
      <w:bookmarkEnd w:id="3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 الميت بدلا عن الأغسال عند فقد الماء، فإنّه مطهّر لبدنه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5259859_417432637"/>
      <w:bookmarkStart w:id="311" w:name="_Toc123"/>
      <w:bookmarkEnd w:id="310"/>
      <w:r>
        <w:rPr>
          <w:rtl w:val="true"/>
        </w:rPr>
        <w:t>«</w:t>
      </w:r>
      <w:r>
        <w:rPr>
          <w:rtl w:val="true"/>
        </w:rPr>
        <w:t>السادس عشر</w:t>
      </w:r>
      <w:r>
        <w:rPr>
          <w:rtl w:val="true"/>
        </w:rPr>
        <w:t xml:space="preserve">»: </w:t>
      </w:r>
      <w:r>
        <w:rPr>
          <w:rtl w:val="true"/>
        </w:rPr>
        <w:t>الاستبراء بالخرطات بعد البول</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الاستبراء بالخرطات بعد البول، و بالبول بعد</w:t>
      </w:r>
    </w:p>
    <w:p>
      <w:pPr>
        <w:pStyle w:val="BookText"/>
        <w:rPr/>
      </w:pPr>
      <w:r>
        <w:rPr>
          <w:rFonts w:ascii="Amiri" w:hAnsi="Amiri" w:eastAsia="Amiri" w:cs="Amiri"/>
          <w:color w:val="111111"/>
          <w:sz w:val="28"/>
          <w:sz w:val="28"/>
          <w:szCs w:val="28"/>
          <w:rtl w:val="true"/>
          <w:lang w:bidi="ar-SA"/>
        </w:rPr>
        <w:t>و لكنه موهون بقصور السند و الإعراض و لا بأس بحمله على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متفق عليه نصّا و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في المقنع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الدجاجة تربط ثلاثة أيام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إلى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لم يعرف له قائل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انتفاء الحكم بانتفاء الاسم و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كما يأتي في فصل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ذلك في النجاسات، 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نجاسة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وجه لوجوب النزح الا التطهير، و هو المراد من الروايات الواردة في النزح سؤالا و جوابا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بدلية الطهارة الترابية عن المائية في المقام، إذ لا نجاسة للميت إلا الحدثية الحاصلة بالموت، و مع زوال الحدثية تحصل الطهارة من هذه الجهة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لغي وجوب الطهارة الترابية عند تعذر الطهارة المائية بالنسبة إلى الميت، و لا ينافي ذلك عدم حصول الطهارة الخبثية بالتيمم في سائر</w:t>
      </w:r>
      <w:bookmarkStart w:id="312" w:name="pg12194_177593"/>
    </w:p>
    <w:p>
      <w:pPr>
        <w:pStyle w:val="BookText"/>
        <w:rPr/>
      </w:pPr>
      <w:bookmarkEnd w:id="312"/>
      <w:r>
        <w:rPr>
          <w:rFonts w:ascii="Amiri" w:hAnsi="Amiri" w:eastAsia="Amiri" w:cs="Amiri"/>
          <w:color w:val="111111"/>
          <w:sz w:val="28"/>
          <w:sz w:val="28"/>
          <w:szCs w:val="28"/>
          <w:rtl w:val="true"/>
          <w:lang w:bidi="ar-SA"/>
        </w:rPr>
        <w:t xml:space="preserve">خروج المنيّ، فإنّه مطهّر لما يخرج منه من الرطوبة المشتبهة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يخفى أنّ عدّ هذا من المطهّرات من باب المسامحة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الا ففي الحقيقة مانع عن الحكم بالنجاسة أصلا</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5259861_417432637"/>
      <w:bookmarkStart w:id="314" w:name="_Toc124"/>
      <w:bookmarkEnd w:id="313"/>
      <w:r>
        <w:rPr>
          <w:rtl w:val="true"/>
        </w:rPr>
        <w:t>«</w:t>
      </w:r>
      <w:r>
        <w:rPr>
          <w:rtl w:val="true"/>
        </w:rPr>
        <w:t>السابع عشر</w:t>
      </w:r>
      <w:r>
        <w:rPr>
          <w:rtl w:val="true"/>
        </w:rPr>
        <w:t xml:space="preserve">»: </w:t>
      </w:r>
      <w:r>
        <w:rPr>
          <w:rtl w:val="true"/>
        </w:rPr>
        <w:t>زوال التغير في الجاري</w:t>
      </w:r>
      <w:bookmarkEnd w:id="3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التغير في الجاري، و البئر، بل مطلق النابع بأيّ وجه كان و في عدّ هذا منها أيضا مسامحة، و الا ففي الحقيقة المطهّر هو الماء الموجود في 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5259863_417432637"/>
      <w:bookmarkStart w:id="316" w:name="_Toc125"/>
      <w:bookmarkEnd w:id="315"/>
      <w:r>
        <w:rPr>
          <w:rtl w:val="true"/>
        </w:rPr>
        <w:t>«</w:t>
      </w:r>
      <w:r>
        <w:rPr>
          <w:rtl w:val="true"/>
        </w:rPr>
        <w:t>الثامن عشر</w:t>
      </w:r>
      <w:r>
        <w:rPr>
          <w:rtl w:val="true"/>
        </w:rPr>
        <w:t xml:space="preserve">»: </w:t>
      </w:r>
      <w:r>
        <w:rPr>
          <w:rtl w:val="true"/>
        </w:rPr>
        <w:t>غيبة المسلم</w:t>
      </w:r>
      <w:bookmarkEnd w:id="316"/>
    </w:p>
    <w:p>
      <w:pPr>
        <w:pStyle w:val="Heading5"/>
        <w:numPr>
          <w:ilvl w:val="4"/>
          <w:numId w:val="1"/>
        </w:numPr>
        <w:rPr/>
      </w:pPr>
      <w:bookmarkStart w:id="317" w:name="__RefHeading___Toc5259865_417432637"/>
      <w:bookmarkStart w:id="318" w:name="_Toc126"/>
      <w:bookmarkEnd w:id="317"/>
      <w:r>
        <w:rPr>
          <w:rtl w:val="true"/>
        </w:rPr>
        <w:t>اشارة</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المسلم، فإنّها مطهّرة لبدنه، أو لباسه، أو فرشه، أو ظرفه، أو غير ذلك مما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الموارد، و يأتي التعرض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غسل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بدن الميت متنجسا بالنجاسة العرضية، و الا فالحكم بطهارة هذه النجاسة العرضية بالتيمم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يأتي التفصيل في فصل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طهارة الرطوبة المشتبهة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ظاهرية، فيكفي فيها مجرد الشك في النجاسة، فلا وجه لتسمية الاستبراء مطهّرا، و إما واقعية يكفي فيها تحقق موضوعها الواقعيّ و لا وجه لكون الاستبراء مطهّرا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الاستبراء موضوع لحكم الشارع واقعا بطهارة البلل، كما أنّ الذبح الشرعيّ موضوع لحكم الشارع لطهارة الدم المتخلف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فتحصل الطهارة حينئذ 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زوال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مجرد زوال التغير مطهّرا، بل المطهّر إنّما هو المادة الموجودة و الاتصال بها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الإجماع و السيرة القطعية من صدر الشريعة، و لزوم الحرج من الاجتناب، و ظهور حال المسلم في الاجتناب عن النجاسة و الاهتمام بتطهيرها، فيكون نفس احتمال التطهير كافيا في ترتيب آثار الطهارة، و كما أنّ احتمال الطهارة في سائر الموارد يكفي في الحكم بها مع عدم سبق النجاسة </w:t>
      </w:r>
    </w:p>
    <w:p>
      <w:pPr>
        <w:pStyle w:val="BookText"/>
        <w:rPr/>
      </w:pPr>
      <w:r>
        <w:rPr>
          <w:rFonts w:ascii="Amiri" w:hAnsi="Amiri" w:eastAsia="Amiri" w:cs="Amiri"/>
          <w:color w:val="111111"/>
          <w:sz w:val="28"/>
          <w:sz w:val="28"/>
          <w:szCs w:val="28"/>
          <w:rtl w:val="true"/>
          <w:lang w:bidi="ar-SA"/>
        </w:rPr>
        <w:t xml:space="preserve">بشروط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يكتفى به في المقام حتّى مع سبق النجاسة، لسقوط استصحاب النجاسة بالسيرة، و ظهور الإجماع و عدم اعتناء المتشرعة بمثل هذا الاستصحاب، فيكون المقام كسائر الموارد في جريان قاعدة الطهارة أيضا بلا مانع، الا أنّ جريانها في سائر الموارد يكون بلا عناية شي‌ء، و في المقام يكون لأجل احتمال التطهير، و مقتضى عموم دليل القاعدة الشمول للصورتين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أصل جريان استصحاب النجاسة إشكالا، لاحتمال أن يكون زوال العين عما يتعلق بالمسلم كزوال العين عن بدن الحيوان، فالنجاسة تدور مدار وجود عينها فقط في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سواد الناس، و السيرة القطعية على عدم الاجتناب عنهم، و لا اختصاص لما قلناه بالنجاسة، فلنا أن ندعي السيرة العقلائية على أنّه إن رأى العقلاء قذارة على بدن شخص أو ثيابه أو ما يتعلق به من أثاثه، ثمَّ لم يروا تلك القذارة و احتملوا إزالتها لا يرتّبون آثار بقاء تلك القذارة، بل يرتبون آثار النظافة، بلا فرق في ذلك كلّه بين الظنّ بالإزالة و عدمه، و يرون التأمل في ذلك من الوسواس، و المتردد فيه خارجا عن متعارف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الشرطان الأولان يرجعان إلى شي‌ء واحد، و الدليل على اعتبارهما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كالموضوع لتحقق احتمال التطهير الذي هو العمدة في الحكم بالطهارة، و مع عدم الأمرين لا يتحقق هذا الاحتمال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الشرط الثالث و الرابع يرجعان إلى شي‌ء واحد أيضا، و هو ترتب آثار الطهارة عليه مطلقا سواء أ كان بالاستعمال أو بغيره، و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هو المتيقن من الإجماع 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الدليل على الشرط الخامس كونه المتيقن من الإجماع و السيرة أيضا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عن بعض الفقهاء رحمهم اللّه عدم اشتراط علمه بالنجاسة و لا تلبّسه بما يشترط بالطهارة، لعموم السيرة و سهولة الشريعة، خصوصا بالنسبة إلى الطهارة سيّما في صدر الإسلام، بل و في هذه الأيام بالنسبة إلى نوع العوام، و لكن الأحوط ما قاله الماتن تبعا لجمع من الفقهاء رحمهم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عالما بملاقاة المذكورات للنجس الفلاني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بكون ذلك الشي‌ء نجسا أو متنجسا اجتهادا أو تقليدا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 لذلك الشي‌ء فيما يشترط فيه الطهارة، على وجه يكون أمارة نوعيّة على طهارته، من باب حمل فعل المسلم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باشتراط الطهارة في الاستعمال المفروض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تطهيره لذلك الشي‌ء محتملا، و الا فمع العلم بعدمه لا وجه للحكم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لو علم من حاله أنّه لا يبالي بالنجاسة و أنّ الطاهر و النجس عنده سواء يشكل الحكم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تطهيره إيّاه محتملا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العلم العادي منه الشامل لمطلق الحجج المعتبرة و مر الدليل على اعتبار أصل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يرجع إلى الشرط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جعلنا استعماله أمارة على الطهارة فلا نحتاج إلى أصالة الصحة و قد ذكرنا الفرق بين الأمارة و الأصل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شاء فليراجعه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عدم العلم بذلك و لا أثر لاستعماله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مطهّرية الغيبة طريق تسهيليّ ظاهري، لا موضوع لها مع العلم بالواقع، كسائر الطرق الظاهرية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الإشكال فيه و في المميز، الإشكال في ثبوت السيرة و عدمه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الفقيه الهمداني دعوى ثبوتها فيهما، و يمكن الاختلاف باختلاف مراتب عدم </w:t>
      </w:r>
      <w:bookmarkStart w:id="319" w:name="pg12194_177596"/>
    </w:p>
    <w:p>
      <w:pPr>
        <w:pStyle w:val="BookText"/>
        <w:rPr/>
      </w:pPr>
      <w:bookmarkEnd w:id="319"/>
      <w:r>
        <w:rPr>
          <w:rFonts w:ascii="Amiri" w:hAnsi="Amiri" w:eastAsia="Amiri" w:cs="Amiri"/>
          <w:color w:val="111111"/>
          <w:sz w:val="28"/>
          <w:sz w:val="28"/>
          <w:szCs w:val="28"/>
          <w:rtl w:val="true"/>
          <w:lang w:bidi="ar-SA"/>
        </w:rPr>
        <w:t>و في اشتراط كونه بالغا، أو يكفي و لو كان صبيا مميزا وجهان و الأحوط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رأينا أنّ وليّه مع علمه بنجاسة بدنه أو ثوبه يجري عليه بعد غيبته آثار الطهارة لا يبعد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الظاهر إلحاق الظلمة و العمى بالغيبة مع تحقق الشروط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 مطهّرية الغيبة إنّما هي في الظاهر و الا فالواقع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المطهّر السابق و هو الاستبراء بخلاف سائر الأمور المذكورة فعد الغيبة من المطهّرات من باب المسامحة، و الا فهي في الحقيقة من طرق إثبات التطهير</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5259867_417432637"/>
      <w:bookmarkStart w:id="321" w:name="_Toc127"/>
      <w:bookmarkEnd w:id="320"/>
      <w:r>
        <w:rPr>
          <w:rtl w:val="true"/>
        </w:rPr>
        <w:t xml:space="preserve">مسألة </w:t>
      </w:r>
      <w:r>
        <w:rPr/>
        <w:t>1</w:t>
      </w:r>
      <w:r>
        <w:rPr>
          <w:rtl w:val="true"/>
        </w:rPr>
        <w:t xml:space="preserve">: </w:t>
      </w:r>
      <w:r>
        <w:rPr>
          <w:rtl w:val="true"/>
        </w:rPr>
        <w:t>ليس من المطهّرات الغسل بالماء المضاف</w:t>
      </w:r>
      <w:bookmarkEnd w:id="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المطهّرات الغسل بالماء المضاف، و لا مسح النجاسة عن الجسم الصيقلي كالشيشة، و لا إزالة الدم بالبصاق، و لا غليان الدم في المرق، و لا خبز العجين النجس، و لا مزج الدّهن</w:t>
      </w:r>
    </w:p>
    <w:p>
      <w:pPr>
        <w:pStyle w:val="BookText"/>
        <w:rPr/>
      </w:pPr>
      <w:r>
        <w:rPr>
          <w:rFonts w:ascii="Amiri" w:hAnsi="Amiri" w:eastAsia="Amiri" w:cs="Amiri"/>
          <w:color w:val="111111"/>
          <w:sz w:val="28"/>
          <w:sz w:val="28"/>
          <w:szCs w:val="28"/>
          <w:rtl w:val="true"/>
          <w:lang w:bidi="ar-SA"/>
        </w:rPr>
        <w:t>المبالاة و مراتب التمييز، ففي بعضها ثابتة، و في بعضها مشكوكة الثبوت، و في بعضها مقطوعة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أن يجمع بين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بالنسبة إلى بعض مراتب التمييز يصح دعوى قيام السيرة، و بالنسبة إلى بعض مراتبها الأخر لا يصح، فيجوز الاعتماد على عمل الوليّ إن أوجب حصول الاطمئنان بالطهارة، و الا فلا وجه للاعتماد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لنفس الغيبة من حيث هي موضوعية خاصة بل المناط كلّه تحقق الشروط المذكورة و المفروض تحققها، فتكون من طرق استظهار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الظلمة و العمى بحيث لم يمكن استظهار الطهارة معهما، يشكل الإلحاق، فيكون النزاع حينئذ صغرويا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 حكم ظاهريّ مجعول، و لكن يمكن أن يكون نفس الغيبة موضوعا لجعل الطهارة الواقعية، كما تقدم في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النجاسة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أنّ النجاسة تدور مدار عينها كما مرّ، فالطهارة واقعية في غير عين النجاسة</w:t>
      </w:r>
      <w:r>
        <w:rPr>
          <w:rFonts w:eastAsia="Amiri" w:cs="Amiri" w:ascii="Amiri" w:hAnsi="Amiri"/>
          <w:color w:val="111111"/>
          <w:sz w:val="28"/>
          <w:szCs w:val="28"/>
          <w:rtl w:val="true"/>
          <w:lang w:bidi="ar-SA"/>
        </w:rPr>
        <w:t xml:space="preserve">. </w:t>
      </w:r>
      <w:bookmarkStart w:id="322" w:name="pg12194_177597"/>
    </w:p>
    <w:p>
      <w:pPr>
        <w:pStyle w:val="BookText"/>
        <w:rPr/>
      </w:pPr>
      <w:bookmarkEnd w:id="322"/>
      <w:r>
        <w:rPr>
          <w:rFonts w:ascii="Amiri" w:hAnsi="Amiri" w:eastAsia="Amiri" w:cs="Amiri"/>
          <w:color w:val="111111"/>
          <w:sz w:val="28"/>
          <w:sz w:val="28"/>
          <w:szCs w:val="28"/>
          <w:rtl w:val="true"/>
          <w:lang w:bidi="ar-SA"/>
        </w:rPr>
        <w:t xml:space="preserve">النجس بالكرّ الحار، و لا دبغ جلد الميتة و إن قال بكلّ قائل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Heading5"/>
        <w:numPr>
          <w:ilvl w:val="4"/>
          <w:numId w:val="1"/>
        </w:numPr>
        <w:rPr/>
      </w:pPr>
      <w:bookmarkStart w:id="323" w:name="__RefHeading___Toc5259869_417432637"/>
      <w:bookmarkStart w:id="324" w:name="_Toc128"/>
      <w:bookmarkEnd w:id="323"/>
      <w:r>
        <w:rPr>
          <w:rtl w:val="true"/>
        </w:rPr>
        <w:t xml:space="preserve">مسألة </w:t>
      </w:r>
      <w:r>
        <w:rPr/>
        <w:t>2</w:t>
      </w:r>
      <w:r>
        <w:rPr>
          <w:rtl w:val="true"/>
        </w:rPr>
        <w:t xml:space="preserve">: </w:t>
      </w:r>
      <w:r>
        <w:rPr>
          <w:rtl w:val="true"/>
        </w:rPr>
        <w:t>يجوز استعمال جلد الحيوان الذي لا يؤكل لحمه بعد التذكية</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 جلد الحيوان الذي لا يؤكل لحمه بعد التذكية و لو فيما يشترط فيه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يدبغ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الأول إلى المفيد و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إلى السيد و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إلى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إلى المفيد، و الشيخ و القاضي، و الخامس إلى الشيخ في النهاية و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 إلى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السابع إلى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 مردود، لاستقرار المذهب على خلافهم، مع أنّه لا مدرك لهم يصح الاعتماد عليه، لأنّ مستندهم بين ما هو قاصر سندا، أو معارض بمثله، أو موهون بهجر الأصحاب، فلا يصلح لمعارضة استصحاب النجاسة، فضلا عن التقدم عليه،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نجاسة الدم، و في الاستحالة،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المطهّرات،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نجاسة الميتة و سائر المسائل المناسبة ما يتعلق بالأقوال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لباس المصلّي و كتاب الصيد و الذباحة إن شاء اللّه تعالى من قبول كلّ حيوان للتذكية إلا ما خرج بالدليل، مثل نجس العين، و ما ليس له نفس سائلة، و المسوخ غير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موثق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جلود السباع أ ينتفع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رميت و سمّيت، فانتفع بجلدها</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إطلاقه يشمل الجميع الا ما خرج بالدليل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المشهور، للأصل، و إطلاق مثل موثق سماعة</w:t>
      </w:r>
      <w:r>
        <w:rPr>
          <w:rFonts w:eastAsia="Amiri" w:cs="Amiri" w:ascii="Amiri" w:hAnsi="Amiri"/>
          <w:color w:val="111111"/>
          <w:sz w:val="28"/>
          <w:szCs w:val="28"/>
          <w:rtl w:val="true"/>
          <w:lang w:bidi="ar-SA"/>
        </w:rPr>
        <w:t>:</w:t>
      </w:r>
      <w:bookmarkStart w:id="325" w:name="pg12194_177598"/>
    </w:p>
    <w:p>
      <w:pPr>
        <w:pStyle w:val="BookText"/>
        <w:rPr/>
      </w:pPr>
      <w:bookmarkEnd w:id="325"/>
      <w:r>
        <w:rPr>
          <w:rFonts w:ascii="Amiri" w:hAnsi="Amiri" w:eastAsia="Amiri" w:cs="Amiri"/>
          <w:color w:val="111111"/>
          <w:sz w:val="28"/>
          <w:sz w:val="28"/>
          <w:szCs w:val="28"/>
          <w:rtl w:val="true"/>
          <w:lang w:bidi="ar-SA"/>
        </w:rPr>
        <w:t xml:space="preserve">نعم، يستحب أن لا يستعمل مطلقا الا بعد الدبغ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5259871_417432637"/>
      <w:bookmarkStart w:id="327" w:name="_Toc129"/>
      <w:bookmarkEnd w:id="326"/>
      <w:r>
        <w:rPr>
          <w:rtl w:val="true"/>
        </w:rPr>
        <w:t xml:space="preserve">مسألة </w:t>
      </w:r>
      <w:r>
        <w:rPr/>
        <w:t>3</w:t>
      </w:r>
      <w:r>
        <w:rPr>
          <w:rtl w:val="true"/>
        </w:rPr>
        <w:t xml:space="preserve">: </w:t>
      </w:r>
      <w:r>
        <w:rPr>
          <w:rtl w:val="true"/>
        </w:rPr>
        <w:t>ما يؤخذ من الجلود من أيدي المسلمين أو من أسواقهم محكوم بالتذكية</w:t>
      </w:r>
      <w:bookmarkEnd w:id="3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يؤخذ من الجلود من أيدي المسلمين أو من أسواقهم محكوم بالتذكية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كانوا ممن يقول بطهارة جلد الميتة بالدبغ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جلود السباع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اركبوها و لا تلبسوا شيئا منها تصلّون فيه</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لا تصح الصلاة فيما لا يؤكل منها، لما يأتي إن شاء اللّه تعالى في الرابع من شرائط لباس المصلّي،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نجاسة البول ما يتعلق بالمقام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الشيخين و المرتضى عدم الطهارة إلا بالدبغ، لما روي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دباغة الجلد طهارته</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لخبر أبي مخلّد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سراج أبيع جلود النمر،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مدبوغة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لكنهما لا تصلحان لحرمة الاستعمال، لقصور السند و الهجر عند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دباغة الجلد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يحمل على الطهارة في مقابل القذارة الظاهرية، دون ما تقابل النجاسة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المذهب، بل الدّين، و المستفيض من الأخبار، تقدم 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نجاسة الميتة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لإطلاق الأدلة الدالة على اعتبار يد المسلمين</w:t>
      </w:r>
      <w:bookmarkStart w:id="328" w:name="pg12194_177599"/>
    </w:p>
    <w:p>
      <w:pPr>
        <w:pStyle w:val="Heading5"/>
        <w:numPr>
          <w:ilvl w:val="4"/>
          <w:numId w:val="1"/>
        </w:numPr>
        <w:rPr/>
      </w:pPr>
      <w:bookmarkStart w:id="329" w:name="__RefHeading___Toc5259873_417432637"/>
      <w:bookmarkStart w:id="330" w:name="_Toc130"/>
      <w:bookmarkEnd w:id="328"/>
      <w:bookmarkEnd w:id="329"/>
      <w:r>
        <w:rPr>
          <w:rtl w:val="true"/>
        </w:rPr>
        <w:t xml:space="preserve">مسألة </w:t>
      </w:r>
      <w:r>
        <w:rPr/>
        <w:t>4</w:t>
      </w:r>
      <w:r>
        <w:rPr>
          <w:rtl w:val="true"/>
        </w:rPr>
        <w:t xml:space="preserve">: </w:t>
      </w:r>
      <w:r>
        <w:rPr>
          <w:rtl w:val="true"/>
        </w:rPr>
        <w:t>ما عدا الكلب و الخنزير من الحيوانات التي لا يؤكل لحمها قابل للتذكية</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الكلب و الخنزير من الحيوانات التي لا يؤكل لحمها قابل للتذكية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فجلده و لحمه طاهر بعد التذكية</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5259875_417432637"/>
      <w:bookmarkStart w:id="332" w:name="_Toc131"/>
      <w:bookmarkEnd w:id="331"/>
      <w:r>
        <w:rPr>
          <w:rtl w:val="true"/>
        </w:rPr>
        <w:t xml:space="preserve">مسألة </w:t>
      </w:r>
      <w:r>
        <w:rPr/>
        <w:t>5</w:t>
      </w:r>
      <w:r>
        <w:rPr>
          <w:rtl w:val="true"/>
        </w:rPr>
        <w:t xml:space="preserve">: </w:t>
      </w:r>
      <w:r>
        <w:rPr>
          <w:rtl w:val="true"/>
        </w:rPr>
        <w:t>يستحب غسل الملاقي في جملة من الموارد مع عدم تنجسه</w:t>
      </w:r>
      <w:bookmarkEnd w:id="3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غسل الملاقي في جملة من الموارد مع عدم تنجسه، كملاقاة البدن أو الثوب لبول الفرس و البغل و الحمار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ملاقاة الفأرة الحية مع الرطوبة مع ظهور أثرها، و المصافحة مع الناصبيّ بلا 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يستحب النضح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الرش</w:t>
      </w:r>
    </w:p>
    <w:p>
      <w:pPr>
        <w:pStyle w:val="BookText"/>
        <w:rPr/>
      </w:pPr>
      <w:r>
        <w:rPr>
          <w:rFonts w:ascii="Amiri" w:hAnsi="Amiri" w:eastAsia="Amiri" w:cs="Amiri"/>
          <w:color w:val="111111"/>
          <w:sz w:val="28"/>
          <w:sz w:val="28"/>
          <w:szCs w:val="28"/>
          <w:rtl w:val="true"/>
          <w:lang w:bidi="ar-SA"/>
        </w:rPr>
        <w:t>و سوقهم الشامل لهذا القسم أيضا مع وجود من يقول بهذا بينهم، خصوصا في الصدر الأول، و يشهد له إطلاق قوله عليه السلام في بعض تلك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أوسع من ذلك</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ورد في بعضها من النّهي عن السؤال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موثق ابن بكير </w:t>
      </w:r>
      <w:r>
        <w:rPr>
          <w:rStyle w:val="FootnoteAnchor"/>
          <w:rtl w:val="true"/>
        </w:rPr>
        <w:footnoteReference w:id="251"/>
      </w:r>
      <w:r>
        <w:rPr>
          <w:rFonts w:ascii="Amiri" w:hAnsi="Amiri" w:eastAsia="Amiri" w:cs="Amiri"/>
          <w:color w:val="111111"/>
          <w:sz w:val="28"/>
          <w:sz w:val="28"/>
          <w:szCs w:val="28"/>
          <w:rtl w:val="true"/>
          <w:lang w:bidi="ar-SA"/>
        </w:rPr>
        <w:t xml:space="preserve">و صحيح ابن يقطين </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استثناء الحشرات و الإنسان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الأخير، فبضرورة الدّين، و أما الأول فإنّه لا أثر للتذكية فيها، لعدم جواز أكلها ذكيت أولا، كما أنّها طاهرة مطلقا، ذكيت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بول الحمار و الفرس و البغل</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الندب، جمعا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ما ظاهره الطهارة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الفأرة فلخبر ابن جعفر عن أخيه عليه السلام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الفأرة الرطبة قد وقعت في الماء فتمشي على الثياب أ يصلّى</w:t>
      </w:r>
    </w:p>
    <w:p>
      <w:pPr>
        <w:pStyle w:val="BookText"/>
        <w:rPr/>
      </w:pPr>
      <w:r>
        <w:rPr>
          <w:rFonts w:ascii="Amiri" w:hAnsi="Amiri" w:eastAsia="Amiri" w:cs="Amiri"/>
          <w:color w:val="111111"/>
          <w:sz w:val="28"/>
          <w:sz w:val="28"/>
          <w:szCs w:val="28"/>
          <w:rtl w:val="true"/>
          <w:lang w:bidi="ar-SA"/>
        </w:rPr>
        <w:t>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كملاقاة الكلب، و الخنزير، و الكافر بلا 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عرق الجنب من الحلال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ملاقاة ما شك في</w:t>
      </w:r>
    </w:p>
    <w:p>
      <w:pPr>
        <w:pStyle w:val="BookText"/>
        <w:rPr/>
      </w:pPr>
      <w:r>
        <w:rPr>
          <w:rFonts w:ascii="Amiri" w:hAnsi="Amiri" w:eastAsia="Amiri" w:cs="Amiri"/>
          <w:color w:val="111111"/>
          <w:sz w:val="28"/>
          <w:sz w:val="28"/>
          <w:szCs w:val="28"/>
          <w:rtl w:val="true"/>
          <w:lang w:bidi="ar-SA"/>
        </w:rPr>
        <w:t>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رأيت من أثرها، و ما لم تره انضحه بالماء</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المحمول على الندب بقرينة غيره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الناصبيّ، فلخبر القلانسي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الذمي فيصافحني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امسحها بالتراب و بالحائط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فالناصب؟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اغسلها</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في الذمّي على عدم الرطوبة إجماعا و في الناصب على استحباب الغسل حتّى مع اليبوسة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الأربعمائة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تنزهوا عن قرب الكلاب، فمن أصاب الكلب و هو رطب فليغسله، و إن كان جافا فلينضح ثوبه بالماء</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ابن جعفر عن أخيه عليه السلام فيمن أصاب ثوبه خنزير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دخل في صلاته فليمض، فإن لم يكن دخل في صلاته فلينضح ما أصاب من ثوبه، الا أن يكون فيه أثر فيغسله</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 عن الصلاة في ثوب المجوسي،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يرشّ بالماء</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كلّ منها على الندب، لقرائن خارجية و داخلية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أبي بصير عن القميص يعرق فيه الرجل و هو جنب حتّى يبتلّ</w:t>
      </w:r>
    </w:p>
    <w:p>
      <w:pPr>
        <w:pStyle w:val="BookText"/>
        <w:rPr/>
      </w:pPr>
      <w:r>
        <w:rPr>
          <w:rFonts w:ascii="Amiri" w:hAnsi="Amiri" w:eastAsia="Amiri" w:cs="Amiri"/>
          <w:color w:val="111111"/>
          <w:sz w:val="28"/>
          <w:sz w:val="28"/>
          <w:szCs w:val="28"/>
          <w:rtl w:val="true"/>
          <w:lang w:bidi="ar-SA"/>
        </w:rPr>
        <w:t xml:space="preserve">ملاقاته لبول الفرس و البغل و الحمار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ملاقاة الفأرة الحية مع الرطوبة إذا لم يظهر أثرها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شك في ملاقاته للبول أو الدم أو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ملاقاة الصفرة الخارجة من دبر صاحب البواسير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القميص،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 إن أحبّ أن يرشه بالماء فليفعل</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استفادة الاستحباب الشرعي عن مثل هذا التعبير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أبوال الدواب و البغال و الحمير،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اغسله، فإن لم تعلم مكانه، فاغسل الثوب كلّه فإن شككت فانضحه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المحمول على الندب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خبر ابن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لم تره انضحه بالماء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ابن الحجاج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يبول بالليل فيحسب أنّ البول أصابه فلا يستيقن، فهل يجزيه أن يصيب على ذكره إذا بال و لا يستنشف؟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استبان أنّه قد أصابه، و ينضح ما يشك فيه من جسده و ثيابه و يتنشف قبل أن يتوضّأ</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بالتنشف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ابن سنان عن رجل أصاب ثوبه جنابة أو دم،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قد علم أنّه أصاب ثوبه جنابة أو دم قبل أن يصلّي ثمَّ صلّى فيه و لم يغسله، فعليه أن يعيد ما صلّى، و إن كان لم يعلم به، فليس عليه إعادة، و إن كان يرى أنّه أصابه شي‌ء فنظر فيه فلم ير شيئا أجزأه أن ينضحه بالماء</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ذكر الجنابة في الجواب من باب الاكتفاء بأحد فردي السؤال عن</w:t>
      </w:r>
    </w:p>
    <w:p>
      <w:pPr>
        <w:pStyle w:val="BookText"/>
        <w:rPr/>
      </w:pPr>
      <w:r>
        <w:rPr>
          <w:rFonts w:ascii="Amiri" w:hAnsi="Amiri" w:eastAsia="Amiri" w:cs="Amiri"/>
          <w:color w:val="111111"/>
          <w:sz w:val="28"/>
          <w:sz w:val="28"/>
          <w:szCs w:val="28"/>
          <w:rtl w:val="true"/>
          <w:lang w:bidi="ar-SA"/>
        </w:rPr>
        <w:t xml:space="preserve">و معبد اليهود و النصارى و المجوس إذا أراد أن يصلي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المسح بالتراب أو بالحائط في 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كمصافحة الكافر الكتابي بلا رطوبة، و مس الكلب و الخنزير بلا رطوبة، و مسّ الثعلب و الأرنب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فرده الآخر، لا الاختصاص بها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صفوان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أبا الحسن عليه السلام و 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جرحا في مقعدتي، فأتوضأ ثمَّ أستنجي، ثمَّ أجد بعد ذلك الندى و الصفرة تخرج من المقعدة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فأعيد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أيقنت؟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رشه بالماء، و لا تعد الوضوء</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إنّ الغالب في جرح المقعدة البواسير، فيحمل الخبر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سنان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الصلاة في البيع و الكنائس و بيوت المجوس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و صلّ</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الكتابيّ فلما تقدم في خبر القلانسي، و أما الكلب و الخنزير فلفتوى جمع به معترفين بعدم العثور على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زيادة مس الثعلب و الأرنب، و عن آخر إضافة مسّ الفأرة و الوزغة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المبسوط استحبابه لمس كلّ نجاسة 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أرادوا الاستحباب الشرعي، و كفى فتوى الفقيه في ثبوته تسامحا يثبت الاستحباب في ذلك كلّه، و الا فلا وجه له و إن أرادوا حسن التنزه و رفع مطلق الاستقذار عند العقلاء فله وجه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لا حول و لا قوة إلا باللّه العلي العظيم و قد انتهى في اليوم الأول من شهر رجب المرجب سنة ألف و ثلاثمائة و تسع و سبعين هجرية على من هاجرها آلاف التحية و الثناء و صلّى اللّه على محمد و آله الطيبين الطاهرين</w:t>
      </w:r>
      <w:r>
        <w:rPr>
          <w:rFonts w:eastAsia="Amiri" w:cs="Amiri" w:ascii="Amiri" w:hAnsi="Amiri"/>
          <w:color w:val="111111"/>
          <w:sz w:val="28"/>
          <w:szCs w:val="28"/>
          <w:rtl w:val="true"/>
          <w:lang w:bidi="ar-SA"/>
        </w:rPr>
        <w:t>.</w:t>
      </w:r>
      <w:bookmarkStart w:id="333" w:name="pg12194_177603"/>
    </w:p>
    <w:p>
      <w:pPr>
        <w:pStyle w:val="Heading3"/>
        <w:numPr>
          <w:ilvl w:val="2"/>
          <w:numId w:val="1"/>
        </w:numPr>
        <w:rPr/>
      </w:pPr>
      <w:bookmarkStart w:id="334" w:name="__RefHeading___Toc5259877_417432637"/>
      <w:bookmarkStart w:id="335" w:name="_Toc132"/>
      <w:bookmarkEnd w:id="333"/>
      <w:bookmarkEnd w:id="334"/>
      <w:r>
        <w:rPr>
          <w:rtl w:val="true"/>
        </w:rPr>
        <w:t>فصل إذا علم بنجاسة شي‌ء</w:t>
      </w:r>
      <w:bookmarkEnd w:id="335"/>
    </w:p>
    <w:p>
      <w:pPr>
        <w:pStyle w:val="Heading4"/>
        <w:numPr>
          <w:ilvl w:val="3"/>
          <w:numId w:val="1"/>
        </w:numPr>
        <w:rPr/>
      </w:pPr>
      <w:bookmarkStart w:id="336" w:name="__RefHeading___Toc5259879_417432637"/>
      <w:bookmarkStart w:id="337" w:name="_Toc133"/>
      <w:bookmarkEnd w:id="336"/>
      <w:r>
        <w:rPr>
          <w:rtl w:val="true"/>
        </w:rPr>
        <w:t>اشارة</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إذا علم بنجاسة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ببقائها ما لم يثبت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الثبوت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الوجداني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العدلين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بالتطهير أو بسبب الطهارة، و إن لم يكن مطهّرا عندهما أو عند أحدهما، كما إذا أخبرا بنزول المطر على الماء النجس بمقدار لا يكفي عندهما في التطهير، مع كونه كافيا عنده، أو أخبرا بغسل الشي‌ء بماء يعتقدان أنّه مضاف و هو عالم بأنّه ماء مطلق، و 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إذا علم بنجاسة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ببقاء النجاسة، فللاستصحاب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اعتبار العلم الوجداني في الطهارة، فبضرورة الدّين، بل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الاطمئنان المعتبر بالطهارة و إن لم يصل إلى حدّ العلم، لحجية الاطمئنان، بل هو المراد بالعلم في الكتاب و السنة كما تقدم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الأخير فللإجماع بل الضرورة الفقهية و لرواية مسعدة ابن صدقة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حجية الحجج مطلقا كونها ذات أثر عند من قامت لديه، للسيرة، و لصدق قيام الحجة لديه، فتشمله إطلاقات أدلة اعتبارها و حجيتها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ذي اليد و إن لم يكن عادلا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المسلم على التفصيل الذي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الوكيل في التطهير بطهارته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مسلم له بعنوان التطهير و إن لم يعلم أنّه غسله على الوجه الشرعي أم لا حملا لفعله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من اعتبار اليد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ماء البئر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الوكيل في التطهير معتبرة من جهة قاعدة اليد، فلا بد و أن يكون ما أخبر بطهارته تحت استيلائه، و إن لم يكن كذلك و كان عادلا، فهو من أخبار العدل الواحد، فيجري فيه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اعتبار بقوله، إلا إذا حصل منه الاطمئنان العقلائي، و الا فنفس الوكالة من حيث هي لا موضوعية فيها، و هذا هو مراد صاحب الجواهر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للسيرة المستمرة القطعية في سائر الأعصار و الأمصار المأخوذة يدا بيد في تطهير الجواري و النساء و نحوهنّ ثياب ساداتهنّ و رجالهنّ، بل لعلّ ذلك من الضروريات</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تحدث قاعدة، و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ذي عمل مؤتمن على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من القواعد العامة المعمول بها في أبواب متفرقة، بل الظاهر كونها متعارفة بين الناس، فيكفي عدم ثبوت الردع، مع أنّه قد ورد التقرير من ظهور الإجماع، و حمل فعل المسلم على الصحة، و ما ورد في القصارين</w:t>
      </w:r>
      <w:r>
        <w:rPr>
          <w:rStyle w:val="FootnoteAnchor"/>
          <w:rtl w:val="true"/>
        </w:rPr>
        <w:footnoteReference w:id="269"/>
      </w:r>
      <w:r>
        <w:rPr>
          <w:rFonts w:ascii="Amiri" w:hAnsi="Amiri" w:eastAsia="Amiri" w:cs="Amiri"/>
          <w:color w:val="111111"/>
          <w:sz w:val="28"/>
          <w:sz w:val="28"/>
          <w:szCs w:val="28"/>
          <w:rtl w:val="true"/>
          <w:lang w:bidi="ar-SA"/>
        </w:rPr>
        <w:t xml:space="preserve">، و الجزارين </w:t>
      </w:r>
      <w:r>
        <w:rPr>
          <w:rStyle w:val="FootnoteAnchor"/>
          <w:rtl w:val="true"/>
        </w:rPr>
        <w:footnoteReference w:id="270"/>
      </w:r>
      <w:r>
        <w:rPr>
          <w:rFonts w:ascii="Amiri" w:hAnsi="Amiri" w:eastAsia="Amiri" w:cs="Amiri"/>
          <w:color w:val="111111"/>
          <w:sz w:val="28"/>
          <w:sz w:val="28"/>
          <w:szCs w:val="28"/>
          <w:rtl w:val="true"/>
          <w:lang w:bidi="ar-SA"/>
        </w:rPr>
        <w:t xml:space="preserve">، و الجارية المأمورة بغسل ثوب سيدها </w:t>
      </w:r>
      <w:r>
        <w:rPr>
          <w:rStyle w:val="FootnoteAnchor"/>
          <w:rtl w:val="true"/>
        </w:rPr>
        <w:footnoteReference w:id="271"/>
      </w:r>
      <w:r>
        <w:rPr>
          <w:rFonts w:ascii="Amiri" w:hAnsi="Amiri" w:eastAsia="Amiri" w:cs="Amiri"/>
          <w:color w:val="111111"/>
          <w:sz w:val="28"/>
          <w:sz w:val="28"/>
          <w:szCs w:val="28"/>
          <w:rtl w:val="true"/>
          <w:lang w:bidi="ar-SA"/>
        </w:rPr>
        <w:t xml:space="preserve">، و أنّ الحجام مؤتمن في تطهير موضع الحجامة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bookmarkStart w:id="338" w:name="pg12194_177605"/>
    </w:p>
    <w:p>
      <w:pPr>
        <w:pStyle w:val="BookText"/>
        <w:rPr/>
      </w:pPr>
      <w:bookmarkEnd w:id="3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 العدل الواحد عند بعضهم 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5259881_417432637"/>
      <w:bookmarkStart w:id="340" w:name="_Toc134"/>
      <w:bookmarkEnd w:id="339"/>
      <w:r>
        <w:rPr>
          <w:rtl w:val="true"/>
        </w:rPr>
        <w:t xml:space="preserve">مسألة </w:t>
      </w:r>
      <w:r>
        <w:rPr/>
        <w:t>1</w:t>
      </w:r>
      <w:r>
        <w:rPr>
          <w:rtl w:val="true"/>
        </w:rPr>
        <w:t xml:space="preserve">: </w:t>
      </w:r>
      <w:r>
        <w:rPr>
          <w:rtl w:val="true"/>
        </w:rPr>
        <w:t>إذا تعارض البينتان أو إخبار صاحبي اليد في التطهير و عدمه</w:t>
      </w:r>
      <w:bookmarkEnd w:id="3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تعارض البينتان أو إخبار صاحبي اليد في التطهير و عدمه تساقطا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يحكم ببقاء النجاسة، و إذا تعارض البينة مع أحد الطرق المتقدمة ما عدا العلم الوجداني تقدم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يستدل عليها بما دل على اعتبار اليد أيضا </w:t>
      </w:r>
      <w:r>
        <w:rPr>
          <w:rStyle w:val="FootnoteAnchor"/>
          <w:rtl w:val="true"/>
        </w:rPr>
        <w:footnoteReference w:id="273"/>
      </w:r>
      <w:r>
        <w:rPr>
          <w:rFonts w:ascii="Amiri" w:hAnsi="Amiri" w:eastAsia="Amiri" w:cs="Amiri"/>
          <w:color w:val="111111"/>
          <w:sz w:val="28"/>
          <w:sz w:val="28"/>
          <w:szCs w:val="28"/>
          <w:rtl w:val="true"/>
          <w:lang w:bidi="ar-SA"/>
        </w:rPr>
        <w:t>، إذ المراد بها الاستيلاء على الشي‌ء بأيّ وجه كان، فكلّ من استولى على شي‌ء قوله معتبر فيه و هو مؤتمن، فهذه أخصّ من 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لولاها لاختلّ النظام، و تعطلت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فروع نتعرض لها في الموارد المناسبة لها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يحصل منه الاطمئنان المتعارف، و الا فيعتمد عليه، لاعتبار الاطمئنان، و بذلك يجمع بين الكلمات، فمن اعتبره أراد به صورة حصول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نسب إلى المشهور من عدم الاعتبار أرادوا به صورة عدم حصوله،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ماء البئر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التساقط في كلّ طريقين تعارضا من تمام الجهات و لم يكن مرجح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عدم استناد بينة العدم إلى الأصل، و عدم شهادته بالنفي المحض، و الا فتقدم بينة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أخبار صاحبي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مع تساوي البينتين من جميع الجهات لا يبعد ترجيح بينة التطهير بقاعدة الطهارة و سهولة الشريعة، و بنائها على التسهيل في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تفصيل تقدم آنفا في تعارض البينتين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تساوى بعض الطرق المتقدمة مع البينة من كلّ جهة و تعارضا، يشكل تقديم البينة، لفرض أنّ الطريق الآخر حجة معتبرة شرعا أيضا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حجيته مقيد بعدم وجود البينة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شاهد</w:t>
      </w:r>
      <w:r>
        <w:rPr>
          <w:rFonts w:eastAsia="Amiri" w:cs="Amiri" w:ascii="Amiri" w:hAnsi="Amiri"/>
          <w:color w:val="111111"/>
          <w:sz w:val="28"/>
          <w:szCs w:val="28"/>
          <w:rtl w:val="true"/>
          <w:lang w:bidi="ar-SA"/>
        </w:rPr>
        <w:t>.</w:t>
      </w:r>
      <w:bookmarkStart w:id="341" w:name="pg12194_177606"/>
    </w:p>
    <w:p>
      <w:pPr>
        <w:pStyle w:val="Heading4"/>
        <w:numPr>
          <w:ilvl w:val="3"/>
          <w:numId w:val="1"/>
        </w:numPr>
        <w:rPr/>
      </w:pPr>
      <w:bookmarkStart w:id="342" w:name="__RefHeading___Toc5259883_417432637"/>
      <w:bookmarkStart w:id="343" w:name="_Toc135"/>
      <w:bookmarkEnd w:id="341"/>
      <w:bookmarkEnd w:id="342"/>
      <w:r>
        <w:rPr>
          <w:rtl w:val="true"/>
        </w:rPr>
        <w:t xml:space="preserve">مسألة </w:t>
      </w:r>
      <w:r>
        <w:rPr/>
        <w:t>2</w:t>
      </w:r>
      <w:r>
        <w:rPr>
          <w:rtl w:val="true"/>
        </w:rPr>
        <w:t xml:space="preserve">: </w:t>
      </w:r>
      <w:r>
        <w:rPr>
          <w:rtl w:val="true"/>
        </w:rPr>
        <w:t>إذا علم بنجاسة شيئين، فقامت البينة على تطهير أحدهما</w:t>
      </w:r>
      <w:bookmarkEnd w:id="3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بنجاسة شيئين، فقامت البينة على تطهير أحدهما غير المعيّن، أو المعيّن و اشتبه عنده، أو طهّر هو أحدهما ثمَّ اشتبه عليه، حكم عليهما بالنجاسة عملا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يحكم بنجاسة ملاقي كلّ منهما، لكن إذا كانا ثوبين و كرّر الصلاة فيهما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حجية البينة أقوى من حجية سائر الحجج، يمكن القول بتقديمها، و يأتي التفصيل في كتاب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الاحتياط عملا بالعلم الإجمالي، و جريان الاستصحاب فيهما معا ثبوتا لا وجه له، لإحراز نقض الحالة السابقة في الجملة فكيف يبنى عليها فيهما معا، بلا فرق فيه بين كون الحالة السابقة فيهما النجاسة ثمَّ علم إجمالا بالطهارة، أو كونها الطهارة فعلم إجمالا بالنجاسة، فلا موضوع لجريان الأصل في جميع الأطراف ثبوتا على أيّ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إثباتا، لعدم تمامية أركان الاستصحاب بالنسبة إلى تمام الأطراف، للعلم بالخلاف، و بالنسبة إلى المردد من حيث الترديد لا وجه لجريانه، لعدم تحقق المردد لا خارجا و لا ذهنا، فكيف يتعلق به اليقين السابق و الشك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وجه لجريانه بالنسبة إلى طرف مخصوص، لأنّه من الترجيح بلا مرجح، و الاستصحاب بالنسبة إلى كلّي النجاسة فيما إذا كانت الأطراف مسبوقة بها لا مانع منه، لوجود المقتضي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نفس العلم الإجمالي بوجود نجس في البين يغني عن جريانه، فيجب الاحتياط لأجله بلا حاجة إلى التمسك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الأطراف مسبوقة بالطهارة و علم إجمالا بعروض النجاسة في الجملة في أحد الأطراف، لا يجري استصحاب الطهارة في المردد، و لا المعيّن،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لا استصحاب الكلّي، لعدم أثر عمليّ له، لأنّ العلم الإجمالي بوجود النجس في البين يقتضي الاحتياط، و قد تعرضنا في الأصول إلى بعض ما يتعلق بالمقام، فراجع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الجزم بوجوب الاجتناب عن ملاقي كلّ منهما مع العلم بفساد أحد </w:t>
      </w:r>
      <w:bookmarkStart w:id="344" w:name="pg12194_177607"/>
    </w:p>
    <w:p>
      <w:pPr>
        <w:pStyle w:val="Heading4"/>
        <w:numPr>
          <w:ilvl w:val="3"/>
          <w:numId w:val="1"/>
        </w:numPr>
        <w:rPr/>
      </w:pPr>
      <w:bookmarkStart w:id="345" w:name="__RefHeading___Toc5259885_417432637"/>
      <w:bookmarkStart w:id="346" w:name="_Toc136"/>
      <w:bookmarkEnd w:id="344"/>
      <w:bookmarkEnd w:id="345"/>
      <w:r>
        <w:rPr>
          <w:rtl w:val="true"/>
        </w:rPr>
        <w:t xml:space="preserve">مسألة </w:t>
      </w:r>
      <w:r>
        <w:rPr/>
        <w:t>3</w:t>
      </w:r>
      <w:r>
        <w:rPr>
          <w:rtl w:val="true"/>
        </w:rPr>
        <w:t xml:space="preserve">: </w:t>
      </w:r>
      <w:r>
        <w:rPr>
          <w:rtl w:val="true"/>
        </w:rPr>
        <w:t>إذا شك بعد التطهير و علمه بالطهارة، في أنّه هل أزال العين أم لا؟</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بعد التطهير و علمه بالطهارة، في أنّه هل أزال العين أم لا؟ أو أنه طهّره على الوجه الشرعي أم لا؟ يبني على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أن يرى فيه عين النجاسة و لو رأى فيه نجاسة، و شك في أنّها هي السابقة أو أخرى طارئة بنى على أنّها طارئة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5259887_417432637"/>
      <w:bookmarkStart w:id="348" w:name="_Toc137"/>
      <w:bookmarkEnd w:id="347"/>
      <w:r>
        <w:rPr>
          <w:rtl w:val="true"/>
        </w:rPr>
        <w:t xml:space="preserve">مسألة </w:t>
      </w:r>
      <w:r>
        <w:rPr/>
        <w:t>4</w:t>
      </w:r>
      <w:r>
        <w:rPr>
          <w:rtl w:val="true"/>
        </w:rPr>
        <w:t xml:space="preserve">: </w:t>
      </w:r>
      <w:r>
        <w:rPr>
          <w:rtl w:val="true"/>
        </w:rPr>
        <w:t>إذا علم بنجاسة شي‌ء، و شك في أنّ لها عينا أم لا</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بنجاسة شي‌ء، و شك في أنّ لها عينا أم لا</w:t>
      </w:r>
    </w:p>
    <w:p>
      <w:pPr>
        <w:pStyle w:val="BookText"/>
        <w:rPr/>
      </w:pPr>
      <w:r>
        <w:rPr>
          <w:rFonts w:ascii="Amiri" w:hAnsi="Amiri" w:eastAsia="Amiri" w:cs="Amiri"/>
          <w:color w:val="111111"/>
          <w:sz w:val="28"/>
          <w:sz w:val="28"/>
          <w:szCs w:val="28"/>
          <w:rtl w:val="true"/>
          <w:lang w:bidi="ar-SA"/>
        </w:rPr>
        <w:t xml:space="preserve">الاستصحابين لا وجه له، فيكون المقام من ملاقي الشبهة المحصورة الذي حكم رحمه اللّه فيه بعدم وجوب الاجتناب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الماء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تمامية أركان الاستصحاب في كلّ واحد من الأطراف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مع العلم بالخلاف في البين إجمالا، و قد تقدم في تلك المسألة ما ينفع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صحة الصلاة مع تكرارها في الثوبين و عدم التمكن من تحصيل الثوب الطاهر لا إشكال فيها، لأنّ من يقول بتقدم الامتثال التفصيلي على الإجمالي يقول به مع التمكن منه، دون ما إذا لم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التمكن فالمسألة من موارد صحة الامتثال الإجمالي مع التمكن التفصيلي، و تقدم مرارا جوازه، و إن كان خلاف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الصحة، هذا إذا كان بانيا على إزالة العين و التطهير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غافلا بالمرّة، فيشكل الحكم بالتطهير، للشك في جريان القاعدة حينئذ، فيجري استصحاب النجاسة بلا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فيما إذا شك في أنّها طارئة أو سابقة، فمع إحراز الالتفات و لو في الجملة تجري قاعدة الصحة في الغسل و يبنى على أنّها طارئة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 فالمرجع هو الاستصحاب بلا مانع، إلا إذا قلنا بجريان القاعدة حتّى في صورة الغفلة و عدم الالتفات، لأنّها من القواعد التسهيلية الامتنانية فتعتبر مع الغفلة أيضا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قاعدة الصحة بالنسبة إلى النجاسة السابقة، فلا موضوع للبناء على كونها السابقة</w:t>
      </w:r>
      <w:r>
        <w:rPr>
          <w:rFonts w:eastAsia="Amiri" w:cs="Amiri" w:ascii="Amiri" w:hAnsi="Amiri"/>
          <w:color w:val="111111"/>
          <w:sz w:val="28"/>
          <w:szCs w:val="28"/>
          <w:rtl w:val="true"/>
          <w:lang w:bidi="ar-SA"/>
        </w:rPr>
        <w:t xml:space="preserve">. </w:t>
      </w:r>
      <w:bookmarkStart w:id="349" w:name="pg12194_177608"/>
    </w:p>
    <w:p>
      <w:pPr>
        <w:pStyle w:val="BookText"/>
        <w:rPr/>
      </w:pPr>
      <w:bookmarkEnd w:id="349"/>
      <w:r>
        <w:rPr>
          <w:rFonts w:ascii="Amiri" w:hAnsi="Amiri" w:eastAsia="Amiri" w:cs="Amiri"/>
          <w:color w:val="111111"/>
          <w:sz w:val="28"/>
          <w:sz w:val="28"/>
          <w:szCs w:val="28"/>
          <w:rtl w:val="true"/>
          <w:lang w:bidi="ar-SA"/>
        </w:rPr>
        <w:t xml:space="preserve">له أن يبني على عدم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يلزم الغسل بمقدار يعلم بزوال العين على تقدير وجودها، و إن كان أحوط</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5259889_417432637"/>
      <w:bookmarkStart w:id="351" w:name="_Toc138"/>
      <w:bookmarkEnd w:id="350"/>
      <w:r>
        <w:rPr>
          <w:rtl w:val="true"/>
        </w:rPr>
        <w:t xml:space="preserve">مسألة </w:t>
      </w:r>
      <w:r>
        <w:rPr/>
        <w:t>5</w:t>
      </w:r>
      <w:r>
        <w:rPr>
          <w:rtl w:val="true"/>
        </w:rPr>
        <w:t xml:space="preserve">: </w:t>
      </w:r>
      <w:r>
        <w:rPr>
          <w:rtl w:val="true"/>
        </w:rPr>
        <w:t>الوسواسي يرجع في التطهير إلى المتعارف</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الوسواسي يرجع في التطهير إلى المتعارف، و لا يلزم أن يحصل له العلم بزوال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مسبوقة بالعدم فيجري استصحاب عدم حدوثها، فلا يجب الغسل بمقدار يعلم بزوالها على فرض حدوثها و ليس هذا من الأصول المثبتة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عدم حدوث العين يثبت النجاسة الحكمية، فيكون مثبتا و لا اعتبار به، إذ لا نحتاج إلى إثبات النجاسة الحكمية، بل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وجوب الغسل بمقدار يعلم بزوال العين على فرض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 على نفس أصالة عدم حدوث العين من دون حاجة إلى إثبات شي‌ء آخر، نعم، لو رجع الشك إلى عدم تحقق الغسل الشرعي جرى فيه التفصيل المتقدم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تحصيل علمه من إطاعة الشيطان، كما في صحيح ابن سنان </w:t>
      </w:r>
      <w:r>
        <w:rPr>
          <w:rStyle w:val="FootnoteAnchor"/>
          <w:rtl w:val="true"/>
        </w:rPr>
        <w:footnoteReference w:id="274"/>
      </w:r>
      <w:r>
        <w:rPr>
          <w:rFonts w:ascii="Amiri" w:hAnsi="Amiri" w:eastAsia="Amiri" w:cs="Amiri"/>
          <w:color w:val="111111"/>
          <w:sz w:val="28"/>
          <w:sz w:val="28"/>
          <w:szCs w:val="28"/>
          <w:rtl w:val="true"/>
          <w:lang w:bidi="ar-SA"/>
        </w:rPr>
        <w:t>و هي منهيّ عنها</w:t>
      </w:r>
      <w:r>
        <w:rPr>
          <w:rFonts w:eastAsia="Amiri" w:cs="Amiri" w:ascii="Amiri" w:hAnsi="Amiri"/>
          <w:color w:val="111111"/>
          <w:sz w:val="28"/>
          <w:szCs w:val="28"/>
          <w:rtl w:val="true"/>
          <w:lang w:bidi="ar-SA"/>
        </w:rPr>
        <w:t>.</w:t>
      </w:r>
      <w:bookmarkStart w:id="352" w:name="pg12194_177609"/>
    </w:p>
    <w:p>
      <w:pPr>
        <w:pStyle w:val="Heading3"/>
        <w:numPr>
          <w:ilvl w:val="2"/>
          <w:numId w:val="1"/>
        </w:numPr>
        <w:rPr/>
      </w:pPr>
      <w:bookmarkStart w:id="353" w:name="__RefHeading___Toc5259891_417432637"/>
      <w:bookmarkStart w:id="354" w:name="_Toc139"/>
      <w:bookmarkEnd w:id="352"/>
      <w:bookmarkEnd w:id="353"/>
      <w:r>
        <w:rPr>
          <w:rtl w:val="true"/>
        </w:rPr>
        <w:t>فصل في حكم الأواني</w:t>
      </w:r>
      <w:bookmarkEnd w:id="354"/>
    </w:p>
    <w:p>
      <w:pPr>
        <w:pStyle w:val="Heading4"/>
        <w:numPr>
          <w:ilvl w:val="3"/>
          <w:numId w:val="1"/>
        </w:numPr>
        <w:rPr/>
      </w:pPr>
      <w:bookmarkStart w:id="355" w:name="__RefHeading___Toc5259893_417432637"/>
      <w:bookmarkStart w:id="356" w:name="_Toc140"/>
      <w:bookmarkEnd w:id="355"/>
      <w:r>
        <w:rPr>
          <w:rtl w:val="true"/>
        </w:rPr>
        <w:t>اشارة</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حكم الأواني</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5259895_417432637"/>
      <w:bookmarkStart w:id="358" w:name="_Toc141"/>
      <w:bookmarkEnd w:id="357"/>
      <w:r>
        <w:rPr>
          <w:rtl w:val="true"/>
        </w:rPr>
        <w:t xml:space="preserve">مسألة </w:t>
      </w:r>
      <w:r>
        <w:rPr/>
        <w:t>1</w:t>
      </w:r>
      <w:r>
        <w:rPr>
          <w:rtl w:val="true"/>
        </w:rPr>
        <w:t xml:space="preserve">: </w:t>
      </w:r>
      <w:r>
        <w:rPr>
          <w:rtl w:val="true"/>
        </w:rPr>
        <w:t>لا يجوز استعمال الظروف المعمولة من جلد نجس العين أو الميتة فيما يشترط فيه الطهارة</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استعمال الظروف المعمولة من جلد نجس العين أو الميتة فيما يشترط فيه الطهارة، من الأكل و الشرب، و الوضوء، و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الأحوط عدم استعمالها في غير ما يشترط فيه الطهارة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غير الظروف من جلدهما، بل و كذا 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حكم الأواني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البحث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نجاستها العينية، كما يصنع من جلود الميتة و نحوها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نجاستها العرضية، كأواني الكفار و أواني الخمر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كونها من الذهب أو الفضة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الغصبية، و يأتي حكم الجميع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من المذهب، إن لم يكن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الأخبار الدالة على عدم جواز الانتفاع بالنجس </w:t>
      </w: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من الأولين الحرمة الغيرية دون النفسية، كما أنّها المتفاهم من الأخير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الحرمة النفسية حتّى فيما إذا كانت لها منافع صحيحة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خصوصا في هذه الأزمنة التي شاعت فيها المنافع الصحيحة للنجاسات، و تكفينا أصالة الإباحة بعد استفادة الحرمة الغيرية من الأدلة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يظهر منه الحرمة النفسية، و جمودا على بعض</w:t>
      </w:r>
    </w:p>
    <w:p>
      <w:pPr>
        <w:pStyle w:val="BookText"/>
        <w:rPr/>
      </w:pPr>
      <w:r>
        <w:rPr>
          <w:rFonts w:ascii="Amiri" w:hAnsi="Amiri" w:eastAsia="Amiri" w:cs="Amiri"/>
          <w:color w:val="111111"/>
          <w:sz w:val="28"/>
          <w:sz w:val="28"/>
          <w:szCs w:val="28"/>
          <w:rtl w:val="true"/>
          <w:lang w:bidi="ar-SA"/>
        </w:rPr>
        <w:t xml:space="preserve">الانتفاعات غير الاستعمال فإنّ الأحوط ترك جميع الانتفاعات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ميتة ما لا نفس له كالسمك و نحوه فحرمة استعمال جلده غير معلومة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يجوز استعمال الظروف المغصوبة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الوضوء، و الغسل منها مع العلم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ascii="Amiri" w:hAnsi="Amiri" w:eastAsia="Amiri" w:cs="Amiri"/>
          <w:color w:val="111111"/>
          <w:sz w:val="28"/>
          <w:sz w:val="28"/>
          <w:szCs w:val="28"/>
          <w:rtl w:val="true"/>
          <w:lang w:bidi="ar-SA"/>
        </w:rPr>
        <w:t xml:space="preserve">الإطلاقات التي يمكن أن يستفاد منها، و قد تقدم في نجاسة الميتة بعض الكلام </w:t>
      </w:r>
      <w:r>
        <w:rPr>
          <w:rStyle w:val="FootnoteAnchor"/>
          <w:rtl w:val="true"/>
        </w:rPr>
        <w:footnoteReference w:id="276"/>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تحرزا عن خلاف من قال بحرمة جميع الانتفاعات، و جمودا على بعض الإطلاقات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ظهور الأدلة </w:t>
      </w:r>
      <w:r>
        <w:rPr>
          <w:rStyle w:val="FootnoteAnchor"/>
          <w:rtl w:val="true"/>
        </w:rPr>
        <w:footnoteReference w:id="278"/>
      </w:r>
      <w:r>
        <w:rPr>
          <w:rFonts w:ascii="Amiri" w:hAnsi="Amiri" w:eastAsia="Amiri" w:cs="Amiri"/>
          <w:color w:val="111111"/>
          <w:sz w:val="28"/>
          <w:sz w:val="28"/>
          <w:szCs w:val="28"/>
          <w:rtl w:val="true"/>
          <w:lang w:bidi="ar-SA"/>
        </w:rPr>
        <w:t>فيما له النفس السائلة، و يظهر من صاحب الجواهر المفروغية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الثالث من شرائط لباس المصلّي ما ينفع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جمودا على بعض الإطلاقات من النصوص</w:t>
      </w:r>
      <w:r>
        <w:rPr>
          <w:rStyle w:val="FootnoteAnchor"/>
          <w:rtl w:val="true"/>
        </w:rPr>
        <w:footnoteReference w:id="279"/>
      </w:r>
      <w:r>
        <w:rPr>
          <w:rFonts w:ascii="Amiri" w:hAnsi="Amiri" w:eastAsia="Amiri" w:cs="Amiri"/>
          <w:color w:val="111111"/>
          <w:sz w:val="28"/>
          <w:sz w:val="28"/>
          <w:szCs w:val="28"/>
          <w:rtl w:val="true"/>
          <w:lang w:bidi="ar-SA"/>
        </w:rPr>
        <w:t>و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لتوافق العقل و النقل على عدم جواز التصرف فيما يتعلق بالغير الا برضاه، فهو مضافا إلى كونه من ضروريات الدّين، من الضروريات بين العقلاء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دم امرئ مسلم و لا ماله إلا بطيبة نفس منه</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المسلم من باب المثال، أو أفضل الأفراد، لا التخصيص</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التوقيع المبارك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يتصرّف في مال غيره بغير إذنه</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أذن الشارع في الجواز فهو إذن من وليّ الأمر و صاحب المال حقيقة، فيجوز التصرف حينئذ و لو مع عدم إذن مالكه الظاهري، كمال الحربي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الشرط الرابع من شرائط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 في حكم بقية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الإناء المغصوب في الطهارة الحدثية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الارتماس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بالصب به على مواضع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بالاغتراف منه، إما دفعة واحدة لما يكفي لتمام الطهارة أو بالتدريج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جميع هذه الأقسام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الانحصار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في حرمة التصرف في المغصوب الأنظار العرفية المبنية عليها الأحكام الفقهية كانت الطهارة في الجميع تصرفا عرفا في المغصوب و تبطل لا محالة، لعدم إمكان التقرب بما هو مبغوض لدى المتقرب إليه، و قد أفتى الماتن رحمه اللّه بالبطلان مطلقا في الشرط الرابع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أخذ من الماء ما يكفيه لتمام الطهارة دفعة واحدة، ثمَّ تطهّر تصح طهارته و إن أثم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بنينا على التدقيقات العقلية غير المبنية عليها المسائل الفقهية، فيمكن تصحيح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الارتماس، فلدعوى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استعمال الإناء و التصرف فيه بوجه، بل يكون من التصرف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انتفاعا بالإناء أيضا و لا دليل على كون مطلق الانتفاع بالمغصوب حراما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الارتماس في الماء يستلزم تحرك الماء و هو مستلزم لحركة سطح الماء الملاصق بداخل الإناء، فيكون من التصرف في الإناء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يعد تصرفا في الإناء دقة، لو لم يمس يده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مشى قريبا من العين المغصوبة مع العلم بأنّ مشيه يوجب تموج الهواء الملاصق بالعين و يتحرك سطحه الملاصق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له أن يقصد الطهارة بالبقاء بعد سكون حركة الماء أو بالإخراج، لا بالإدخال حتّى يلزم المحذور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صورة الاغتراف تدريجا فلأنّ الوضوء ليس إلا الغسلات و المسحات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الخاصة، و الاغتراف خارج عن حقيقته، فيكون حين الاغتراف آثما، و بعده مأمورا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بناء على صحة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كلّ آن آثما مع كونه مأمورا بالوضوء في عين ذلك الآن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بناء على عدم الانحصار حيث يتحقق الأمر و الملاك فيتحقق منشأ الصحة، و أما مع الانحصار فلا ملاك و لا أمر فكيف يمكن 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إشكال في ثبوتهما بناء على الترتب، و أما بناء على عدمه فالأمر و إن كان ساقطا، و لكن لا وجه لسقوط الملاك أصلا، إذ ليس الأمر علة لثبوته حتّى يسقط بسقوطه، و لا علة لإثباته أيضا، بل الملاكات إنّما علمت بالأدلة العقلية و النقلية الدالة على وجود المصالح و المفاسد الواقعية المقتضية للأوامر و النواهي، كان في البين أمر و نهي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الأمر و النهي من أحد طرق إحرازها، و امتثال الأمر و النهي موجب لاستيفاء المصالح و التجنب عن المفاسد، فإذا صح مع الانحصار يصح مع عدمه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يكن الاغتراف بقصد التفريغ، و إلا فلا إشكال فيه إذا كان الماء ملكا له و لم يكن قد صبه في الإناء بسوء اختياره، لوجوب التفريغ حينئذ بأيّ نحو كان، و لو بنحو الاغتراف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التفريغ بالتدريج تصرّف زائد على التفريغ الدفعي في المغصوب 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اعتبار قصد التفريغ في الاغتراف مبنيّ على اعتبار قصد التوصل إلى ذي المقدمة في مقدمية المقدمة و وجوبها، و قد ثبت في محلّه عدم اعتباره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المرجع هو الأنظار العرفية، و العرف يرى جميع تلك الصور استعمالا، فيكون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للتدقيقات العقلية مراتب متفاوتة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على إعمال مقدمات 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يتوقف على الاستعانة بالبراهين الحكمية و الدقية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يكون كذلك، بل تقبلها الأذهان المستقيمة بعد العرض عليها و التأمل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من قبيل الأخير، دون الأولين، و لا دليل على عدم ابتناء الأحكام الشرعية على الأخير، بل هي مبتنية عليها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العرفيات على قسمين دقية، و مسامحية، و الأدلة الشرعية </w:t>
      </w:r>
      <w:bookmarkStart w:id="359" w:name="pg12194_177613"/>
    </w:p>
    <w:p>
      <w:pPr>
        <w:pStyle w:val="BookText"/>
        <w:rPr/>
      </w:pPr>
      <w:bookmarkEnd w:id="359"/>
      <w:r>
        <w:rPr>
          <w:rFonts w:ascii="Amiri" w:hAnsi="Amiri" w:eastAsia="Amiri" w:cs="Amiri"/>
          <w:color w:val="111111"/>
          <w:sz w:val="28"/>
          <w:sz w:val="28"/>
          <w:szCs w:val="28"/>
          <w:rtl w:val="true"/>
          <w:lang w:bidi="ar-SA"/>
        </w:rPr>
        <w:t>الانحصار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صبّ الماء منها في ظرف مباح فتوضأ أو اغتسل صح، و إن كان عاصيا من جهة تصرفه في المغصوب</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5259897_417432637"/>
      <w:bookmarkStart w:id="361" w:name="_Toc142"/>
      <w:bookmarkEnd w:id="360"/>
      <w:r>
        <w:rPr>
          <w:rtl w:val="true"/>
        </w:rPr>
        <w:t xml:space="preserve">مسألة </w:t>
      </w:r>
      <w:r>
        <w:rPr/>
        <w:t>2</w:t>
      </w:r>
      <w:r>
        <w:rPr>
          <w:rtl w:val="true"/>
        </w:rPr>
        <w:t xml:space="preserve">: </w:t>
      </w:r>
      <w:r>
        <w:rPr>
          <w:rtl w:val="true"/>
        </w:rPr>
        <w:t>أواني المشركين و سائر الكفار محكومة بالطهارة</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أواني المشركين و سائر الكفار محكومة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ملاقاتهم لها مع الرطوبة المسرية، بشرط أن لا تكون من الجلود، و الا فمحكومة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تذكية حيوانها، أو علم</w:t>
      </w:r>
    </w:p>
    <w:p>
      <w:pPr>
        <w:pStyle w:val="BookText"/>
        <w:rPr/>
      </w:pPr>
      <w:r>
        <w:rPr>
          <w:rFonts w:ascii="Amiri" w:hAnsi="Amiri" w:eastAsia="Amiri" w:cs="Amiri"/>
          <w:color w:val="111111"/>
          <w:sz w:val="28"/>
          <w:sz w:val="28"/>
          <w:szCs w:val="28"/>
          <w:rtl w:val="true"/>
          <w:lang w:bidi="ar-SA"/>
        </w:rPr>
        <w:t>مبتنية على الأول، الا إذا ثبت ابتناؤها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على هذا لا يكون الوضوء تصرفا في المغصوب بحسب الأنظار الدقية العرفية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استولى عليه الكافر، أو من لا يبالي بالطهارة و النجاسة، كأثاث بيته و ثيابه و أوانيه و فرشه و نحو ذلك محكوم بالطهارة، لقاعدتها، بلا فرق في ذلك بين الكافر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المستولي مسلما تكون يده أمارة على الطهارة أيضا، كما تقدم</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الكافر فلا تكون يده أمارة على الطهارة إجماعا، كما لا تكون أمارة على النجاسة أيضا، لعدم الدليل عليها، فالمرجع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بالصلاة في الثياب التي تعملها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غيره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يظهر منه الخلاف محمول على مطلق التنزه بقرينة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يغسل أحبّ إليّ</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يتعلق بالكافر و بمن لا يبالي من المسلمين يكون كبدن الحيوان في دوران النجاسة مدار رؤية عينها فقط</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التذكية التي تقدم ما يتعلق بها من نجاسة الميتة </w:t>
      </w:r>
      <w:r>
        <w:rPr>
          <w:rStyle w:val="FootnoteAnchor"/>
          <w:rtl w:val="true"/>
        </w:rPr>
        <w:footnoteReference w:id="285"/>
      </w:r>
      <w:r>
        <w:rPr>
          <w:rFonts w:ascii="IRNazanin" w:hAnsi="IRNazanin" w:eastAsia="IRNazanin"/>
          <w:color w:val="111111"/>
          <w:sz w:val="28"/>
          <w:sz w:val="28"/>
          <w:szCs w:val="28"/>
          <w:rtl w:val="true"/>
          <w:lang w:bidi="fa-IR"/>
        </w:rPr>
        <w:t>و مع</w:t>
      </w:r>
      <w:bookmarkStart w:id="362" w:name="pg12194_177614"/>
    </w:p>
    <w:p>
      <w:pPr>
        <w:pStyle w:val="BookText"/>
        <w:rPr/>
      </w:pPr>
      <w:bookmarkEnd w:id="362"/>
      <w:r>
        <w:rPr>
          <w:rFonts w:ascii="Amiri" w:hAnsi="Amiri" w:eastAsia="Amiri" w:cs="Amiri"/>
          <w:color w:val="111111"/>
          <w:sz w:val="28"/>
          <w:sz w:val="28"/>
          <w:szCs w:val="28"/>
          <w:rtl w:val="true"/>
          <w:lang w:bidi="ar-SA"/>
        </w:rPr>
        <w:t>سبق يد مسلم عليها، و كذا غير الجلود و غير الظروف مما في أيديهم، مما يحتاج إلى التذكية كاللحم، و الشحم، و الألية، فإنّها محكومة بالنجاسة إلا مع العلم بالتذكية، أو سبق يد المسلم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لا يحتاج إلى التذكية فمحكوم بالطهارة، إلا مع العلم بالنجاسة، و لا يكفي الظنّ بملاقاتهم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مع الرطوبة، و المشكوك في كونه من جلد الحيوان، أو من شحمه، أو أليته محكوم بعدم كونه منه، فيحكم عليه بالطهارة و إن أخذ من الكافر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5259899_417432637"/>
      <w:bookmarkStart w:id="364" w:name="_Toc143"/>
      <w:bookmarkEnd w:id="363"/>
      <w:r>
        <w:rPr>
          <w:rtl w:val="true"/>
        </w:rPr>
        <w:t xml:space="preserve">مسألة </w:t>
      </w:r>
      <w:r>
        <w:rPr/>
        <w:t>3</w:t>
      </w:r>
      <w:r>
        <w:rPr>
          <w:rtl w:val="true"/>
        </w:rPr>
        <w:t xml:space="preserve">: </w:t>
      </w:r>
      <w:r>
        <w:rPr>
          <w:rtl w:val="true"/>
        </w:rPr>
        <w:t>يجوز استعمال أواني الخمر بعد غسلها</w:t>
      </w:r>
      <w:bookmarkEnd w:id="3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استعمال أواني الخمر بعد غسلها و إن كانت من الخشب أو القرع أو الخزف غير المطليّ بالقير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الأصل لا وجه للتمسك بكون يد الكافر أمارة على عدم التذكية، مع أنّه لا دليل عليه، و لا ثمرة عملية لها بعد كون مقتضى الأصل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الأصل معتبر مع عدم أمارة معتبرة على الخلاف من إحراز سبق يد المسلم بعلم أو بحجة معتبرة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وجه للتمسك به، و الحكم في غير الجلود من الشحم، و اللحم، و الألية مما يحتاج إلى التذكية يعلم مما ذكر في الجلود، فلا يحتاج إلى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اعتباره إلا إذا كان من الاطمئنان الذي يعتمد عليه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بالطهارة فيما لا يحتاج إلى التذكية، فلقاعدة الطهارة، و أما طهارة المشكوك كونه من الحيوان، فلقاعدة الطهارة، و أصالة عدم تعلق الروح الحيواني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التعميم لما أخذ من الكافر، فلعدم الدليل على أمارية يده على النجاسة، فينحصر المرجع في أصالة الطهارة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لأصالة الإباحة، و إطلاق الأدلة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الدن يكون فيه الخمر، هل يصلح أن يكون فيه خلّ أو ماء كامخ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يؤدم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bookmarkStart w:id="365" w:name="pg12194_177615"/>
    </w:p>
    <w:p>
      <w:pPr>
        <w:pStyle w:val="BookText"/>
        <w:rPr/>
      </w:pPr>
      <w:bookmarkEnd w:id="365"/>
      <w:r>
        <w:rPr>
          <w:rFonts w:ascii="Amiri" w:hAnsi="Amiri" w:eastAsia="Amiri" w:cs="Amiri"/>
          <w:color w:val="111111"/>
          <w:sz w:val="28"/>
          <w:sz w:val="28"/>
          <w:szCs w:val="28"/>
          <w:rtl w:val="true"/>
          <w:lang w:bidi="ar-SA"/>
        </w:rPr>
        <w:t xml:space="preserve">و لا يضرّ نجاسة باطنها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تطهير ظاهرها داخلا و خارجا بل داخلا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ما نفذ الخمر إلى باطنه، إلا إذا غسل على وجه يطهر باطنه أيضا</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5259901_417432637"/>
      <w:bookmarkStart w:id="367" w:name="_Toc144"/>
      <w:bookmarkEnd w:id="366"/>
      <w:r>
        <w:rPr>
          <w:rtl w:val="true"/>
        </w:rPr>
        <w:t xml:space="preserve">مسألة </w:t>
      </w:r>
      <w:r>
        <w:rPr/>
        <w:t>4</w:t>
      </w:r>
      <w:r>
        <w:rPr>
          <w:rtl w:val="true"/>
        </w:rPr>
        <w:t xml:space="preserve">: </w:t>
      </w:r>
      <w:r>
        <w:rPr>
          <w:rtl w:val="true"/>
        </w:rPr>
        <w:t>يحرم استعمال أواني الذهب و الفضة في الأكل</w:t>
      </w:r>
      <w:bookmarkEnd w:id="3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استعمال أواني الذهب و الفضة في الأكل</w:t>
      </w:r>
    </w:p>
    <w:p>
      <w:pPr>
        <w:pStyle w:val="BookText"/>
        <w:rPr/>
      </w:pPr>
      <w:r>
        <w:rPr>
          <w:rFonts w:ascii="Amiri" w:hAnsi="Amiri" w:eastAsia="Amiri" w:cs="Amiri"/>
          <w:color w:val="111111"/>
          <w:sz w:val="28"/>
          <w:sz w:val="28"/>
          <w:szCs w:val="28"/>
          <w:rtl w:val="true"/>
          <w:lang w:bidi="ar-SA"/>
        </w:rPr>
        <w:t>زيتون؟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الإبريق و غيره يكون فيه خمر، أ يصلح أن يكون فيه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غسل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قدح أو إناء يشرب فيه الخمر، قال تغسله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يجزيه أن يصب فيه 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يجزيه حتّى يدلكه بيده، و يغسله ثلاث مرّات</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 أما ما ورد من أنّه نهى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الدباء و المزفّت و الحنتم و النقير،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 و المزفت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الدنان، و الحنتم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جرار خضر، و النقير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 كان أهل الجاهلية ينقرونها حتّى يصير لها أجواف ينبذون فيها</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الكراهة، أو على ما إذا سرت النجاسة من الداخل إلى الخارج، كما هو الظاهر في النقير، بل و في غيره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النهاية و ابن البراج من المنع عن استعمال غير الصلب من ظروف الخمر، مستندا إلى مثل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جدّا، لو أحرز بوجه معتبر عدم سراية النجاسة من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يظهر وجه ما يأتي من كراهة استعمال ما نفذ الخمر إلى باطنه، للنبوي و غيره المحمول عليها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بطهارة الباطن تبعا للظاهر، فلا موضوع للنجاسة حتّى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 بالعدم فهما موضوعان مختلفان لكلّ منهما حكمه، الا إذا أحرزت سراية النجاسة من الباطن إلى الظاهر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النبويّ المحمول عليها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الوضوء، و الغسل، و تطهير النجاسات و غيرها من سائر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التي عبر فيها بلفظ النهي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صيغته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بلفظ الكراهة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بلفظ لا ينبغي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ظهور الأولين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الأخيران و إن كانا أعم منها، لكنّهما محمولان عليها جمعا و إجماعا، و كذا ما وقع عن الشيخ رحمه الله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التعبير بالكراهة محمولة عليها بقرينة ما صدر منه من التصريح بالحرمة في زكاة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تشربوا في آنية الذهب و الفضة، و لا تأكلوا في صحافها، فإنّها لهم في الدنيا و لكم في الآخرة</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التعليل ظاهر في مطلق الاستعمال، و أنّ ذكر الأكل و الشرب إنّما هو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يشرب في آنية الذهب و الفضة إنّما يجرجر في بطنه نار جهنم</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في آنية من فضة و لا في آنية مفضّضة</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آنية الذهب و الفضة متاع الذين لا يوقنون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في آنية ذهب و لا فضة</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بزيع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آنية الذهب و الفضة فكرههما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بعض أصحابنا أنّه كان لأبي الحسن عليه السلام مرآة ملبسة 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الحمد للّه، إنّما كانت لها حلقة من فضة و هي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الشرب في آنية الذهب و الفضة</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الاستعمالات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وضعها على الرفوف للتزيين، بل يحرم تزيين المساجد و المشاهد المشرّفة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يحرم اقتناؤها من غير</w:t>
      </w:r>
    </w:p>
    <w:p>
      <w:p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لما تقدم من النصوص المستفاد منها حرمة مطلق الاستعمال، و إن ذكر الأكل و الشرب فيها، و في جملة من كلمات الفقهاء من باب المثال و الغالب، لا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ذلك كلّه من أنحاء استعمالاتها المتعارفة، إذ لا ينحصر استعمالها في قسم خاص، بل كلّ ما يعد استعمالا عرفا يشملها الدليل بعد حمل الأكل و الشرب على الغالب، هذا إذا لم نقل بحرمة مطلق التزيين بها و اقتنائها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فيحرم من أجلهما أيضا، و لو شك في مورد أنّه من الاستعمال أم لا، فلا تشمله الأدلة اللفظية، لكونها حينئذ من التمسك بالدليل في الشبهة الموضوعية، كما أنّ المتيقن من الإجماع غيره أيضا، فيكون المرجع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لباب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العناوين بالنسبة إلى آنية الذهب و الفضة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يصدق عليه الاستعمال عرفا، و لا ريب في حرمته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التزيين بهما، و يمكن أن يستدل لحرمته بخبر موسى بن بكر 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آنية الذهب و الفضة متاع الذين لا يوقنون</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التمتع يشمل مطلق التزيين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السند،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دعوى ظهوره في الاستعمالات الشائعة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التزيين أيضا استعمال عرفي بالنّسبة إليهما، كما أنّ التزيين بالحليّ من الذهب و الفضة استعمال لهما</w:t>
      </w:r>
      <w:r>
        <w:rPr>
          <w:rFonts w:eastAsia="Amiri" w:cs="Amiri" w:ascii="Amiri" w:hAnsi="Amiri"/>
          <w:color w:val="111111"/>
          <w:sz w:val="28"/>
          <w:szCs w:val="28"/>
          <w:rtl w:val="true"/>
          <w:lang w:bidi="ar-SA"/>
        </w:rPr>
        <w:t>.</w:t>
      </w:r>
      <w:bookmarkStart w:id="368" w:name="pg12194_177618"/>
    </w:p>
    <w:p>
      <w:pPr>
        <w:pStyle w:val="BookText"/>
        <w:rPr/>
      </w:pPr>
      <w:bookmarkEnd w:id="368"/>
      <w:r>
        <w:rPr>
          <w:rFonts w:ascii="Amiri" w:hAnsi="Amiri" w:eastAsia="Amiri" w:cs="Amiri"/>
          <w:color w:val="111111"/>
          <w:sz w:val="28"/>
          <w:sz w:val="28"/>
          <w:szCs w:val="28"/>
          <w:rtl w:val="true"/>
          <w:lang w:bidi="ar-SA"/>
        </w:rPr>
        <w:t>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يحرم بيعها و شراؤها، و صياغتها و أخذ الأجرة عليها، بل نفس الأجرة أيضا حرام لأنّها عوض المحرّم، و إذا حرّم الله شيئا حرّم 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5259903_417432637"/>
      <w:bookmarkStart w:id="370" w:name="_Toc145"/>
      <w:bookmarkEnd w:id="369"/>
      <w:r>
        <w:rPr>
          <w:rtl w:val="true"/>
        </w:rPr>
        <w:t xml:space="preserve">مسألة </w:t>
      </w:r>
      <w:r>
        <w:rPr/>
        <w:t>5</w:t>
      </w:r>
      <w:r>
        <w:rPr>
          <w:rtl w:val="true"/>
        </w:rPr>
        <w:t xml:space="preserve">: </w:t>
      </w:r>
      <w:r>
        <w:rPr>
          <w:rtl w:val="true"/>
        </w:rPr>
        <w:t>الصفر أو غيره الملبس بأحدهما يحرم استعماله إذا كان على وجه لو انفصل كان إناء مستقلا</w:t>
      </w:r>
      <w:r>
        <w:rPr>
          <w:rtl w:val="true"/>
        </w:rPr>
        <w:t>.</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الصفر أو غيره الملبس بأحدهما يحرم استعماله إذا كان على وجه لو انفصل كان إناء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يكن كذلك، فلا يحرم، كما إذا كان الذهب أو الفضة قطعات منفصلات لبّس بهما الإناء من الصفر داخلا أو خارجا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الاقتناء بلا استعمال و لا تزيين، نسب إلى المشهور حرمته،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نفي وجدان الخلاف فيه الا من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على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منع تحققه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تعطيل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الدعوى، لإمكان أن يكون فيه الغرض الصحيح من العقلاء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حرمة الاستعمال تستلزم حرمة الإمساك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الملازمة عرفا و شرعا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مناط حرمة الاستعمال فيه أيضا، و هو الخيلاء و كسر قلوب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و الكبرى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المنساق من الأدلة حرمة أصل وجودها، كآلات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هذه الدعوى على عهدة مدعيها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بشمول إطلاق الأدلة للاقتناء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المتفاهم عرفا خصوص الاستعمال، فإن تمَّ إجماع فعليه التعويل، و الا فتكون المسألة بلا 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بناء على حرمة الاقتناء بقول مطلق، و إلا فتختص الحرمة بما إذا كان للاستعمال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الحرمة في الأول فلشمول الإطلاقات له، بعد صدق الإناء عليه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عدمها في الأخير، فهو المشهور، بل لم ينقل الخلاف إلا من الخلاف، و يدل عليه قول أبي عبد الله عليه السلام في خبر ابن سنان</w:t>
      </w:r>
      <w:r>
        <w:rPr>
          <w:rFonts w:eastAsia="Amiri" w:cs="Amiri" w:ascii="Amiri" w:hAnsi="Amiri"/>
          <w:color w:val="111111"/>
          <w:sz w:val="28"/>
          <w:szCs w:val="28"/>
          <w:rtl w:val="true"/>
          <w:lang w:bidi="ar-SA"/>
        </w:rPr>
        <w:t xml:space="preserve">: </w:t>
      </w:r>
      <w:bookmarkStart w:id="371" w:name="pg12194_177619"/>
    </w:p>
    <w:p>
      <w:pPr>
        <w:pStyle w:val="Heading4"/>
        <w:numPr>
          <w:ilvl w:val="3"/>
          <w:numId w:val="1"/>
        </w:numPr>
        <w:rPr/>
      </w:pPr>
      <w:bookmarkStart w:id="372" w:name="__RefHeading___Toc5259905_417432637"/>
      <w:bookmarkStart w:id="373" w:name="_Toc146"/>
      <w:bookmarkEnd w:id="371"/>
      <w:bookmarkEnd w:id="372"/>
      <w:r>
        <w:rPr>
          <w:rtl w:val="true"/>
        </w:rPr>
        <w:t xml:space="preserve">مسألة </w:t>
      </w:r>
      <w:r>
        <w:rPr/>
        <w:t>6</w:t>
      </w:r>
      <w:r>
        <w:rPr>
          <w:rtl w:val="true"/>
        </w:rPr>
        <w:t xml:space="preserve">: </w:t>
      </w:r>
      <w:r>
        <w:rPr>
          <w:rtl w:val="true"/>
        </w:rPr>
        <w:t>لا بأس بالمفضّض و المطلي و المموّه بأحدهما</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بالمفضّض و المطلي و المموّه بأحدهما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استعمال المفضّض، بل يحرم الشرب منه إذا وضع فمه على موضع الفضّة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الأحوط ذلك في المطلي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يشرب الرجل في القدح المفضّض، و اعزل فمك عن موضع الفضة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عنه عليه السلام أيضا في صحيح ابن وهب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الشرب في القدح فيه ضبة </w:t>
      </w:r>
      <w:r>
        <w:rPr>
          <w:rStyle w:val="FootnoteAnchor"/>
          <w:rtl w:val="true"/>
        </w:rPr>
        <w:footnoteReference w:id="297"/>
      </w:r>
      <w:r>
        <w:rPr>
          <w:rFonts w:ascii="Amiri" w:hAnsi="Amiri" w:eastAsia="Amiri" w:cs="Amiri"/>
          <w:color w:val="111111"/>
          <w:sz w:val="28"/>
          <w:sz w:val="28"/>
          <w:szCs w:val="28"/>
          <w:rtl w:val="true"/>
          <w:lang w:bidi="ar-SA"/>
        </w:rPr>
        <w:t>من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الا أن يكره الفضة فينزعها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ما ظاهره المنع على الكراهة جمعا، كقول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في آنية من فضة و لا في آنية مفضضة</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و في حسن الحلبي عن أبي عبد الله عليه السلام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آنية الذهب و الفضة و الآنية المفضضة</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ما تقدم من صحيح ابن بزيع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ظهور الأدلة فيما إذا كان الإناء من أحدهما عرفا، كإناء النحاس و الخزف و نحوهما، بل يمكن استفادة الجواز بما تقدم في المفضض، بناء على شموله للمموّه بالفضة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الكراهة فلما تقدم من أنّها مقتضى الجمع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حرمة وضع الفم على موضع الفضة، فنسب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استندوا إلى ما تقدم من قول أبي عبد الله عليه السلام في خبر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المعتبر و المدارك حمل الأمر فيه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له بعد ظهور الأمر في الوجوب في خبر ابن سنان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استظهره جمع منهم صاحبا الحدائق و المدارك، لأنّ الأدلة و إن</w:t>
      </w:r>
      <w:bookmarkStart w:id="374" w:name="pg12194_177620"/>
    </w:p>
    <w:p>
      <w:pPr>
        <w:pStyle w:val="Heading4"/>
        <w:numPr>
          <w:ilvl w:val="3"/>
          <w:numId w:val="1"/>
        </w:numPr>
        <w:rPr/>
      </w:pPr>
      <w:bookmarkStart w:id="375" w:name="__RefHeading___Toc5259907_417432637"/>
      <w:bookmarkStart w:id="376" w:name="_Toc147"/>
      <w:bookmarkEnd w:id="374"/>
      <w:bookmarkEnd w:id="375"/>
      <w:r>
        <w:rPr>
          <w:rtl w:val="true"/>
        </w:rPr>
        <w:t xml:space="preserve">مسألة </w:t>
      </w:r>
      <w:r>
        <w:rPr/>
        <w:t>7</w:t>
      </w:r>
      <w:r>
        <w:rPr>
          <w:rtl w:val="true"/>
        </w:rPr>
        <w:t xml:space="preserve">: </w:t>
      </w:r>
      <w:r>
        <w:rPr>
          <w:rtl w:val="true"/>
        </w:rPr>
        <w:t>لا يحرم استعمال الممتزج من أحدهما مع غيرهما إذا لم يكن بحيث يصدق عليه اسم أحدهما</w:t>
      </w:r>
      <w:bookmarkEnd w:id="3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استعمال الممتزج من أحدهما مع غيرهما إذا لم يكن بحيث يصدق عليه اسم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5259909_417432637"/>
      <w:bookmarkStart w:id="378" w:name="_Toc148"/>
      <w:bookmarkEnd w:id="377"/>
      <w:r>
        <w:rPr>
          <w:rtl w:val="true"/>
        </w:rPr>
        <w:t xml:space="preserve">مسألة </w:t>
      </w:r>
      <w:r>
        <w:rPr/>
        <w:t>8</w:t>
      </w:r>
      <w:r>
        <w:rPr>
          <w:rtl w:val="true"/>
        </w:rPr>
        <w:t xml:space="preserve">: </w:t>
      </w:r>
      <w:r>
        <w:rPr>
          <w:rtl w:val="true"/>
        </w:rPr>
        <w:t>يحرم ما كان ممتزجا منهما</w:t>
      </w:r>
      <w:bookmarkEnd w:id="3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ما كان ممتزجا منهما، و إن لم يصدق عليه اسم أحدهما، بل و كذا ما كان مركبا منهما، بأن كان قطعة منه من ذهب، و قطعة منه من فضة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5259911_417432637"/>
      <w:bookmarkStart w:id="380" w:name="_Toc149"/>
      <w:bookmarkEnd w:id="379"/>
      <w:r>
        <w:rPr>
          <w:rtl w:val="true"/>
        </w:rPr>
        <w:t xml:space="preserve">مسألة </w:t>
      </w:r>
      <w:r>
        <w:rPr/>
        <w:t>9</w:t>
      </w:r>
      <w:r>
        <w:rPr>
          <w:rtl w:val="true"/>
        </w:rPr>
        <w:t xml:space="preserve">: </w:t>
      </w:r>
      <w:r>
        <w:rPr>
          <w:rtl w:val="true"/>
        </w:rPr>
        <w:t>لا بأس بغير الأواني إذا كان من أحدهما</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بغير الأواني إذا كان من أحدهما، كاللوح من الذهب أو الفضة، و الحليّ كالخلخال، و إن كان مجوّفا، بل و غلاف السيف، و السكين، و أمامة الشطب، بل و مثل القنديل، و كذا نقش الكتب و السقوف و الجدران بهما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في خصوص المفضض، لكن الجزم بوحدة المناط بينه و بين المذهّب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الصغرى و الكبرى،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يحرم وضع الفم على موضع الفضة مطلقا، و إن لم يكن إناء، كما إذا كان أنبوب رأسه من الفضة فوضع فمه عليه، و شرب منه الماء؟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الجمود على خبر ابن سنان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أيضا، لأنّ مورد الخبر هو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وضع الفم على الضرائح المقدسة التي تكون من الذهب أو الفضة للتقبيل، فلا بأس به، للأصل بعد عدم كونها من الإناء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شمول الأدلة من جهة عدم الصدق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بحيث يصدق عليه اسم أحدهما تشمله الإطلاقات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فالحكم بالحرمة، إما للقطع بالمساواة أو الأولوية، أو دعوى ظهور الأدلة في أنّ الموضوع للحرمة هو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 لا يصلح دليلا في مقابل أصالة الإباحة و الجمود على إطلاقات أدلة الإباحة، و طريق الاحتياط واضح</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لأصالة الإباحة بعد عدم صدق الآنية عليها، بل و لو شك في الشمول أيضا لا يصح التمسك بالإطلاقات، لأنّه من التمسك بالدليل في الشبهة المفهومية، المرددة بين الأقلّ و الأكثر، فيكون المرجع أصالة الإباحة لا محالة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الأدلة الخاصة، فقد ورد أنّ في درع النبيّ صلّى الله عليه و آله المسمى بذات الفضول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ثلاث حلقات فضة</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و في سيفه صلّى الله عليه و آله المسمّى بذي الفقار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من فضة</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حلقتان من ورق</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صحيح ابن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المرآة هل يصلح إمساكها إذا كان لها حلقة فضة؟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يكره استعمال ما يشرب به</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و في صحيح ابن حازم عن التعويذ يعلق على الحائض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في جلد أو فضة أو قصبة حديد</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حلية سيف رسول الله صلّى الله عليه و آله كانت فضة كلّها قائمته و قباعته</w:t>
      </w:r>
      <w:r>
        <w:rPr>
          <w:rFonts w:eastAsia="Amiri" w:cs="Amiri" w:ascii="Amiri" w:hAnsi="Amiri"/>
          <w:color w:val="111111"/>
          <w:sz w:val="28"/>
          <w:szCs w:val="28"/>
          <w:rtl w:val="true"/>
          <w:lang w:bidi="ar-SA"/>
        </w:rPr>
        <w:t xml:space="preserve">» </w:t>
      </w:r>
      <w:r>
        <w:rPr>
          <w:rStyle w:val="FootnoteAnchor"/>
          <w:rtl w:val="true"/>
        </w:rPr>
        <w:footnoteReference w:id="306"/>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بتحلية السيف بأس بالذهب و الفضة</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بتحلية المصاحف و السيوف بالذهب و الفضة بأس</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بإزاء هذه الأخبار ما يظهر منه المنع، كخبر الفضل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السرير فيه الذهب، أ يصلح إمساكه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ذهبا فلا، و إن كان ماء الذهب فلا بأس</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جعفر عليه السلام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السرج و اللجام فيه الفضة أ يركب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مموّها لا يقدر على نزعه فلا بأس، و إلا فلا يركب به</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ابن بزيع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بعض أصحابنا أنّه كان لأبي الحسن عليه السلام مرآة ملبّسة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الحمد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bookmarkStart w:id="381" w:name="pg12194_177622"/>
    </w:p>
    <w:p>
      <w:pPr>
        <w:pStyle w:val="Heading4"/>
        <w:numPr>
          <w:ilvl w:val="3"/>
          <w:numId w:val="1"/>
        </w:numPr>
        <w:rPr/>
      </w:pPr>
      <w:bookmarkStart w:id="382" w:name="__RefHeading___Toc5259913_417432637"/>
      <w:bookmarkStart w:id="383" w:name="_Toc150"/>
      <w:bookmarkEnd w:id="381"/>
      <w:bookmarkEnd w:id="382"/>
      <w:r>
        <w:rPr>
          <w:rtl w:val="true"/>
        </w:rPr>
        <w:t xml:space="preserve">مسألة </w:t>
      </w:r>
      <w:r>
        <w:rPr/>
        <w:t>10</w:t>
      </w:r>
      <w:r>
        <w:rPr>
          <w:rtl w:val="true"/>
        </w:rPr>
        <w:t xml:space="preserve">: </w:t>
      </w:r>
      <w:r>
        <w:rPr>
          <w:rtl w:val="true"/>
        </w:rPr>
        <w:t>الظاهر أنّ المراد من الأواني ما يكون من قبيل الكأس و الكوز و الصّيني</w:t>
      </w:r>
      <w:bookmarkEnd w:id="3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الأواني ما يكون من قبيل الكأس و الكوز و الصّيني، و القدر، و السماور، و الفنجان و ما يطبخ فيه القهوة و أمثال ذلك مثل كوز القليان، بل و المصفاة و المشقاب، و النعلبكي، دون مطلق ما يكون ظرفا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فشمولها لمثل رأس القليان</w:t>
      </w:r>
    </w:p>
    <w:p>
      <w:pPr>
        <w:pStyle w:val="BookText"/>
        <w:rPr/>
      </w:pP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إنّما كانت لها حلقة من فضة و هي عندي،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حين عذر </w:t>
      </w:r>
      <w:r>
        <w:rPr>
          <w:rStyle w:val="FootnoteAnchor"/>
          <w:rtl w:val="true"/>
        </w:rPr>
        <w:footnoteReference w:id="313"/>
      </w:r>
      <w:r>
        <w:rPr>
          <w:rFonts w:ascii="Amiri" w:hAnsi="Amiri" w:eastAsia="Amiri" w:cs="Amiri"/>
          <w:color w:val="111111"/>
          <w:sz w:val="28"/>
          <w:sz w:val="28"/>
          <w:szCs w:val="28"/>
          <w:rtl w:val="true"/>
          <w:lang w:bidi="ar-SA"/>
        </w:rPr>
        <w:t>عمل له قضيب ملبّس من فضة من نحو ما يعمله للصبيان تكون فضة نحوا من عشرة دراهم فآمر به أبو الحسن فكسر</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هجر الأصحاب أسقطها عن الاعتبار و يمكن حملها على الكراهة لو لم تأباها النصوص المرخصة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الحرمة النفسية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لبس الذهب فيأتي حكمه في لباس المصلّى إن شاء الله تعالى، كما أنّ التشكيك في كون أمامة الشطب و غلاف السيف من الإناء يأتي في المسألة اللاحقة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أخص في الاستعمالات الصحيحة عن الظرف و الوعاء، فيصح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القلوب أوعية و خيرها أوعاها</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 أو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الزمان 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يصح استعمال الإناء في هذه الموارد، بل لم أظفر على استعماله في مثل الحبّ و الدنّ و نحوهما من الظروف الكبار فيما تفحصت عاجلا، بل ظاهر ما تقدم من موثق عمار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الاستعمال حيث ذكر الإناء في مقابل القدح و الدنّ، و المنساق من موارد استعمالاته هو ما تعارف استعماله في الأكل و الشرب، سواء كان به أم منه بحسب المتعارف، فلا يشمل ما إذا كان لوح من</w:t>
      </w:r>
    </w:p>
    <w:p>
      <w:pPr>
        <w:pStyle w:val="BookText"/>
        <w:rPr/>
      </w:pPr>
      <w:r>
        <w:rPr>
          <w:rFonts w:ascii="Amiri" w:hAnsi="Amiri" w:eastAsia="Amiri" w:cs="Amiri"/>
          <w:color w:val="111111"/>
          <w:sz w:val="28"/>
          <w:sz w:val="28"/>
          <w:szCs w:val="28"/>
          <w:rtl w:val="true"/>
          <w:lang w:bidi="ar-SA"/>
        </w:rPr>
        <w:t xml:space="preserve">و رأس الشطب، و قراب السيف و الخنجر و السكين، و قاب الساعة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ظروف الغالية، و الكحل، و العنبر، و المعجون، و الترياك، و نحو ذلك غير معلوم و إن كانت ظروفا، إذ الموجود في الأخبار لفظ الآنية، و كونها مرادفا للظروف غير معلوم، بل معلوم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في جملة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فضة أو ذهب و وضع شي‌ء فوقه للأكل أو الشرب، و مقتضى القاعدة في موارد الشك الرجوع إلى أصالة الإباحة، لأنّ التمسك بالأدلة اللفظية من التمسك بالدليل في الشبهة المفهومية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يصح التمسك بالإجماع أيضا، للزوم الاقتصار على المتيقن منه عند الشك في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الفرع الثالث من تفريعاتنا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هو معلوم العدم فلا ريب في عدم شمول الحكم له، لفرض العلم بعدم كونه 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غير المعلوم فالمرجع فيه أصالة الإباحة،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الرجوع إلى الأصل الموضوعي أيضا، فإنّ المادة قبل عروض الهيئة المخصوصة عليها لم تكن إناء قطعا فيستصحب عدم عروض الإنائية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إنّ الاحتمالات في الإناء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مساويا لمطلق الظرف و الوعاء، كما عن جمع من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الاستعمالات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عبارة عن مطلق أثاث البيت و لو لم يصدق عليه الظرف و الوعاء، كما يشهد له ما تقدم من صحيح ابن بزيع، و خبر الفضل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المشهور بين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الصحيحة تشتمل على الكراهة التي تكون أعمّ من الحرمة، و قد دلّ الدليل على أنّ المراد بالكراهة في الإناء هي الحرمة، و بقي الباقي تحت مطلق المرجوحية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أخصّ من مطلق الظرف، و هو المتيقن من الإجماع و المتفاهم من الأدلة اللفظية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يشكل الحكم فيما عدّ من أثاث البيت عرفا، و إن لم يكن إناء، جمودا على صحيح ابن بزيع و خبر الفضل</w:t>
      </w:r>
      <w:r>
        <w:rPr>
          <w:rFonts w:eastAsia="Amiri" w:cs="Amiri" w:ascii="Amiri" w:hAnsi="Amiri"/>
          <w:color w:val="111111"/>
          <w:sz w:val="28"/>
          <w:szCs w:val="28"/>
          <w:rtl w:val="true"/>
          <w:lang w:bidi="ar-SA"/>
        </w:rPr>
        <w:t xml:space="preserve">. </w:t>
      </w:r>
      <w:bookmarkStart w:id="384" w:name="pg12194_177624"/>
    </w:p>
    <w:p>
      <w:pPr>
        <w:pStyle w:val="BookText"/>
        <w:rPr/>
      </w:pPr>
      <w:bookmarkEnd w:id="384"/>
      <w:r>
        <w:rPr>
          <w:rFonts w:ascii="Amiri" w:hAnsi="Amiri" w:eastAsia="Amiri" w:cs="Amiri"/>
          <w:color w:val="111111"/>
          <w:sz w:val="28"/>
          <w:sz w:val="28"/>
          <w:szCs w:val="28"/>
          <w:rtl w:val="true"/>
          <w:lang w:bidi="ar-SA"/>
        </w:rPr>
        <w:t xml:space="preserve">المذكورات الاجتناب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بأس بما يصنع بيتا للتعويذ إذا كان من الفضة، بل الذهب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فالمناط صدق الآنية، و مع الشك فيه محكوم بالبراءة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5259915_417432637"/>
      <w:bookmarkStart w:id="386" w:name="_Toc151"/>
      <w:bookmarkEnd w:id="385"/>
      <w:r>
        <w:rPr>
          <w:rtl w:val="true"/>
        </w:rPr>
        <w:t xml:space="preserve">مسألة </w:t>
      </w:r>
      <w:r>
        <w:rPr/>
        <w:t>11</w:t>
      </w:r>
      <w:r>
        <w:rPr>
          <w:rtl w:val="true"/>
        </w:rPr>
        <w:t xml:space="preserve">: </w:t>
      </w:r>
      <w:r>
        <w:rPr>
          <w:rtl w:val="true"/>
        </w:rPr>
        <w:t>لا فرق في حرمة الأكل و الشرب من آنية الذهب و الفضة بين مباشرتهما لفمه</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الأكل و الشرب من آنية الذهب و الفضة بين مباشرتهما لفمه، أو أخذ اللقمة منها و وضعها في الفم، بل و كذا وضع ظرف الطعام في الصيني من أحدهما، و كذا إذا وضع الفنجان في النعلبكي من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فرغ ما في الإناء من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بعض من حرّمها أيضا، و لاحتمال أن يكون المقام من الدوران بين المتباينين الموجب للاحتياط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الأول لا دليل له بعد إعراض المشهور عن مثل خبر الفضل، و الثاني من مجرد الاحتمال الذي لا يصلح الا لرجحان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المأنوس في الأذهان في ظرف الغالية و ما بعدها عدم الاستبعاد في إطلاق الآنية عليها، فلا يترك فيها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 عن مورد الأدلة تخصصا، لأنّ بيت التعويذ لا يصدق عليه الإناء و لا يكون من أثاث البيت، و قد تقدم صحيح ابن حازم </w:t>
      </w:r>
      <w:r>
        <w:rPr>
          <w:rStyle w:val="FootnoteAnchor"/>
          <w:rtl w:val="true"/>
        </w:rPr>
        <w:footnoteReference w:id="316"/>
      </w:r>
      <w:r>
        <w:rPr>
          <w:rFonts w:ascii="Amiri" w:hAnsi="Amiri" w:eastAsia="Amiri" w:cs="Amiri"/>
          <w:color w:val="111111"/>
          <w:sz w:val="28"/>
          <w:sz w:val="28"/>
          <w:szCs w:val="28"/>
          <w:rtl w:val="true"/>
          <w:lang w:bidi="ar-SA"/>
        </w:rPr>
        <w:t xml:space="preserve">المصرّح بجواز كون بيت التعويذ من الفضة، و يظهر ذلك مما ورد في حرز الجواد عليه السلام أيضا </w:t>
      </w:r>
      <w:r>
        <w:rPr>
          <w:rStyle w:val="FootnoteAnchor"/>
          <w:rtl w:val="true"/>
        </w:rPr>
        <w:footnoteReference w:id="317"/>
      </w:r>
      <w:r>
        <w:rPr>
          <w:rFonts w:ascii="Amiri" w:hAnsi="Amiri" w:eastAsia="Amiri" w:cs="Amiri"/>
          <w:color w:val="111111"/>
          <w:sz w:val="28"/>
          <w:sz w:val="28"/>
          <w:szCs w:val="28"/>
          <w:rtl w:val="true"/>
          <w:lang w:bidi="ar-SA"/>
        </w:rPr>
        <w:t>و يمكن حملهما على الغالب و المثال فيشمل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الشبهة مفهومية مرددة بين الأقلّ و الأكثر، و المرجع فيها البراءة، كما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حرمة كون مطلق أثاث البيت منهما و لو لم يصدق عليه الإناء، لا تجري البراءة فيما يكون أثاثا، كما لا تجري في الإناء أيضا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 الأدلة حرمة ما يسمّى استعمالا عرفا، و هو أعمّ من</w:t>
      </w:r>
    </w:p>
    <w:p>
      <w:pPr>
        <w:pStyle w:val="BookText"/>
        <w:rPr/>
      </w:pPr>
      <w:r>
        <w:rPr>
          <w:rFonts w:ascii="Amiri" w:hAnsi="Amiri" w:eastAsia="Amiri" w:cs="Amiri"/>
          <w:color w:val="111111"/>
          <w:sz w:val="28"/>
          <w:sz w:val="28"/>
          <w:szCs w:val="28"/>
          <w:rtl w:val="true"/>
          <w:lang w:bidi="ar-SA"/>
        </w:rPr>
        <w:t>أحدهما في ظرف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الأكل و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لأجل نفس التفريغ، فإنّ الظاهر حرمة الأكل و الشرب، لأنّ هذا يعدّ أيضا استعمالا لهما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يبعد حرمة شرب الشاي في مورد يكون السماور من</w:t>
      </w:r>
    </w:p>
    <w:p>
      <w:pPr>
        <w:pStyle w:val="BookText"/>
        <w:rPr/>
      </w:pPr>
      <w:r>
        <w:rPr>
          <w:rFonts w:ascii="Amiri" w:hAnsi="Amiri" w:eastAsia="Amiri" w:cs="Amiri"/>
          <w:color w:val="111111"/>
          <w:sz w:val="28"/>
          <w:sz w:val="28"/>
          <w:szCs w:val="28"/>
          <w:rtl w:val="true"/>
          <w:lang w:bidi="ar-SA"/>
        </w:rPr>
        <w:t xml:space="preserve">أن يكون بلا واسطة أو معها على ما هو المتعارف في استعمال جميع الأواني و الظروف الشامل لما كان مع الواسطة أو بدونها،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فنجان الشاي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النعلبكي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 الشاي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للنعلبكي، كما أنّ وضع النعلبكي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للصيني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بالنسبة إلى سائر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حرمة نفس الاستعمال ذاتا، للإطلاقات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نفس الأكل و الشرب بمعنى الازدراد و البلع، فلا وجه لحرمته، و مقتضى الأصل الإباحة، سواء أكل دفعة أم بالتدريج، و كذا الكلام في شرب الشاي إن كان السماور من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هنا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الإناء من أحدهما، و لا إشكال في حرمته، سواء كان في الأكل أم في الشرب أم في غيرهما، بلا واسطة أو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 الشرب مباشرة من الآنية التي تكون من أحدهما، كما إذا وضع الآنية على فمه و أكل أو شرب، و لا إشكال في حرمة الأكل و الشرب، لصدق الاستعمال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الازدراد بعد رفع الإناء عن الفم، فمقتضى الأصل إباحته، كما أنّ المأكول و المشروب كذلك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الآنية من مقدمات الأكل و الشرب، قريبة كانت أو بعيدة، مع عدم تحقق مباشرة الأكل أو الشرب منها، فقد تحقق حينئذ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الإناء من أحدهما، ثمَّ الأكل أو الشرب و لا ريب في حرمة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فمقتضى الأصل إباحته إلا إذا ثبتت بدليل آخر حرمة الأكل أو الشرب مطلقا، حتّى لو كان في إحدى مقدماتها و لو كانت بعيدة إناء الذهب أو الفضة، و هو مفقود، فالمرجع الأصل و هو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و إن كان جميع الأدوات ما عداه من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الحاصل أنّ في المذكورات، كما أنّ الاستعمال حرام، كذلك الأكل و الشرب أيضا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المأكول و المشروب لا يصير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w:t>
      </w:r>
    </w:p>
    <w:p>
      <w:pPr>
        <w:pStyle w:val="BookText"/>
        <w:rPr/>
      </w:pPr>
      <w:r>
        <w:rPr>
          <w:rFonts w:ascii="Amiri" w:hAnsi="Amiri" w:eastAsia="Amiri" w:cs="Amiri"/>
          <w:color w:val="111111"/>
          <w:sz w:val="28"/>
          <w:sz w:val="28"/>
          <w:szCs w:val="28"/>
          <w:rtl w:val="true"/>
          <w:lang w:bidi="ar-SA"/>
        </w:rPr>
        <w:t>و أما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يشرب في آنية الذهب و الفضة إنّما يجرجر في بطنه نار جهنم</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فمع قصور سنده، محمول على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الظاهر، لأنّه عقاب أصل الاستعمال، لا أن يكون ذلك لحرمة المأكول أو المشروب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 صبّ الماء من السماور استعمالا له و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شرب الشاي، فلا وجه لحرمته بعد تحقق الاستعمال المحرّم و الفراغ منه و مع الشك، فالمرجع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انطبق عليهما استعمال آنية الذهب و الفضة، و إن لم ينطبق أو شك فيه فلا حرمة،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كسائر الأحكام، تكليفية كانت أو وضعية، إنّما تتعلق بالأشياء باعتبار إضافتها إلى فعل المكلّف، بل مطلق الإنسان، لتعلق جملة من الأحكام الوضعية بأفعال المجانين و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ذاتية، و تسمّى بالأصلية أيضا، أو عرضية أو تكون من قبيل الوصف بحال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كشرب الخمر، و أكل لحم الخنزير،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كالأكل و الشرب في صوم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الأخيرة كالمأكول و المشروب بالنسبة إلى الأكل و الشرب من إناء الذهب و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حرمتهما ليست ذاتية و لا عرضية، بل إنّما تكون باعتبار الاستعمال المنطبق على الأكل و الشرب، فتكون لا محالة من باب الوصف بحال المتعلق، فالاستعمال محرّم ذاتا، لا المأكول و المشروب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ملازمان</w:t>
      </w:r>
      <w:bookmarkStart w:id="387" w:name="pg12194_177627"/>
    </w:p>
    <w:p>
      <w:pPr>
        <w:pStyle w:val="BookText"/>
        <w:rPr/>
      </w:pPr>
      <w:bookmarkEnd w:id="387"/>
      <w:r>
        <w:rPr>
          <w:rFonts w:ascii="Amiri" w:hAnsi="Amiri" w:eastAsia="Amiri" w:cs="Amiri"/>
          <w:color w:val="111111"/>
          <w:sz w:val="28"/>
          <w:sz w:val="28"/>
          <w:szCs w:val="28"/>
          <w:rtl w:val="true"/>
          <w:lang w:bidi="ar-SA"/>
        </w:rPr>
        <w:t xml:space="preserve">كان في نهار رمضان لا يصدق أنّه أفطر على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صدق أنّ فعل الإفطار حرام، و كذلك الكلام في الأكل و الشرب من الظرف الغصبيّ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5259917_417432637"/>
      <w:bookmarkStart w:id="389" w:name="_Toc152"/>
      <w:bookmarkEnd w:id="388"/>
      <w:r>
        <w:rPr>
          <w:rtl w:val="true"/>
        </w:rPr>
        <w:t xml:space="preserve">مسألة </w:t>
      </w:r>
      <w:r>
        <w:rPr/>
        <w:t>12</w:t>
      </w:r>
      <w:r>
        <w:rPr>
          <w:rtl w:val="true"/>
        </w:rPr>
        <w:t xml:space="preserve">: </w:t>
      </w:r>
      <w:r>
        <w:rPr>
          <w:rtl w:val="true"/>
        </w:rPr>
        <w:t>ذكر بعض العلماء</w:t>
      </w:r>
      <w:r>
        <w:rPr>
          <w:rtl w:val="true"/>
        </w:rPr>
        <w:t xml:space="preserve">: </w:t>
      </w:r>
      <w:r>
        <w:rPr>
          <w:rtl w:val="true"/>
        </w:rPr>
        <w:t>أنّه إذا أمر شخص خادمه فصبّ الشاي من القوري من الذهب أو الفضة</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أمر شخص خادمه فصبّ الشاي من القوري من الذهب أو الفضة في الفنجان الفرفوري و أعطاه شخصا آخر، فشرب، فكما أنّ الخادم و الآمر عاصيان، كذلك الشارب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أن يكون عاصيا، و يعدّ هذا منه استعمالا لهما</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5259919_417432637"/>
      <w:bookmarkStart w:id="391" w:name="_Toc153"/>
      <w:bookmarkEnd w:id="390"/>
      <w:r>
        <w:rPr>
          <w:rtl w:val="true"/>
        </w:rPr>
        <w:t xml:space="preserve">مسألة </w:t>
      </w:r>
      <w:r>
        <w:rPr/>
        <w:t>13</w:t>
      </w:r>
      <w:r>
        <w:rPr>
          <w:rtl w:val="true"/>
        </w:rPr>
        <w:t xml:space="preserve">: </w:t>
      </w:r>
      <w:r>
        <w:rPr>
          <w:rtl w:val="true"/>
        </w:rPr>
        <w:t>إذا كان المأكول أو المشروب في آنية من أحدهما ففرّغه في ظرف آخر</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المأكول أو المشروب في آنية من أحدهما ففرّغه في ظرف آخر بقصد التخلص من الحرام 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للاستعمال، و لا دليل لسراية الحرمة من أحد المتلازمين إلى الآخر، بل مقتضى الأصل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الإفطار على المحرّم الذي يوجب كفارة الجمع لا بد و أن تكون الحرمة فيه إما ذاتية كأكل المغصوب، و شرب الخمر، و الجماع المحرّم، أو عرضية كالوطء في حال الحيض، و تناول ما يضره، لشمول إطلاق الإفطار على الحرام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كانت الحرمة من باب الوصف بحال المتعلق، فالإفطار و إن كان حراما، لكن لا يصدق أنّه بالحرام و على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الغصب إنّما يتحقق بالتصرف في المغصوب و هو المحرّم، دون المأكول و المشروب، فإنّهما باقيان على إباحتهما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نذر عدم تناول غذاء مخصوص، أو مع نهي الوالدين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الخادم، فلمباشرة الاستعمال، فيأثم لو لم يكن مكرها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الآمر فلتسبيبه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الشارب، فمقتضى الأصل عدم صدور الإثم منه، للشك في كون مثل هذا الشرب استعمالا منه لهما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عد ذلك من الاستعمال المحرم في أنظار المتشرعة، و يكفي الشك في كونه منه في الرجوع إلى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مقتضى المتعارف الفرق بين التفريغ </w:t>
      </w:r>
      <w:bookmarkStart w:id="392" w:name="pg12194_177628"/>
    </w:p>
    <w:p>
      <w:pPr>
        <w:pStyle w:val="BookText"/>
        <w:rPr/>
      </w:pPr>
      <w:bookmarkEnd w:id="392"/>
      <w:r>
        <w:rPr>
          <w:rFonts w:ascii="Amiri" w:hAnsi="Amiri" w:eastAsia="Amiri" w:cs="Amiri"/>
          <w:color w:val="111111"/>
          <w:sz w:val="28"/>
          <w:sz w:val="28"/>
          <w:szCs w:val="28"/>
          <w:rtl w:val="true"/>
          <w:lang w:bidi="ar-SA"/>
        </w:rPr>
        <w:t xml:space="preserve">و لا يحرم الشرب أو الأكل بعد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5259921_417432637"/>
      <w:bookmarkStart w:id="394" w:name="_Toc154"/>
      <w:bookmarkEnd w:id="393"/>
      <w:r>
        <w:rPr>
          <w:rtl w:val="true"/>
        </w:rPr>
        <w:t xml:space="preserve">مسألة </w:t>
      </w:r>
      <w:r>
        <w:rPr/>
        <w:t>14</w:t>
      </w:r>
      <w:r>
        <w:rPr>
          <w:rtl w:val="true"/>
        </w:rPr>
        <w:t xml:space="preserve">: </w:t>
      </w:r>
      <w:r>
        <w:rPr>
          <w:rtl w:val="true"/>
        </w:rPr>
        <w:t>إذا انحصر ماء الوضوء أو الغسل في أحد الإناءين</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انحصر ماء الوضوء أو الغسل في أحد الإناءين، فإن أمكن تفريغه في ظرف آخر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سقط</w:t>
      </w:r>
    </w:p>
    <w:p>
      <w:pPr>
        <w:pStyle w:val="BookText"/>
        <w:rPr/>
      </w:pPr>
      <w:r>
        <w:rPr>
          <w:rFonts w:ascii="Amiri" w:hAnsi="Amiri" w:eastAsia="Amiri" w:cs="Amiri"/>
          <w:color w:val="111111"/>
          <w:sz w:val="28"/>
          <w:sz w:val="28"/>
          <w:szCs w:val="28"/>
          <w:rtl w:val="true"/>
          <w:lang w:bidi="ar-SA"/>
        </w:rPr>
        <w:t>بقصد التخلص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تفريغ ماء السماور و الشاي من القوري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الاستعمال، لأنّه في الأخيرين استعمال لهما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دق بآنية الذهب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من في الدار و يفتح له الباب لا يعد ذلك استعمالا للآنية عرفا، فلا وجه لحرمة مثل هذا الدق، لأنّ المتفاهم عرفا مما دل على حرمة استعمالهما إنّما هو الاستعمالات المتعارفة بالنسبة إلى الإناء، فوضعها على ورق لئلا يذهب به الريح، أو كسر الجوز بالإناء من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شمول الدليل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مطلق الانتفاع أعمّ من الاستعمال المعهود، و حرمة الثاني لا يلازم حرمة الأول،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حينئذ ليس استعمالا لهما، لفرض حصول التفريغ بل لا يحرم الأكل و الشرب بعد التفريغ، و إن عد التفريغ استعمالا لهما، لكونهما موضوعين مختلفين، فعصى في أحدهما، و انتفى موضوع العصيان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أدوات الكهرباء الحادثة في هذه الأزمنة لا تدخل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حرمة كون أثاث البيت من الذهب و الفضة لا إشكال في الحرمة إن كانت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كون الأقلام المستحدثة في هذه الأزمنة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صدق لبس الذهب عليها يحرم على الرجال إن كانت من الذهب، لما يأتي في أحكام لباس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 الساعة ما دام متصلا بها لا يصدق عليه الإناء و مقتضى الأصل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صدق التزين بالذهب يحرم على الرجال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 في لباس المصلّي فروع أخرى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لوجوب الوضوء الذي هو أعمّ من حرمة مثل هذا الاستعمال </w:t>
      </w:r>
    </w:p>
    <w:p>
      <w:pPr>
        <w:pStyle w:val="BookText"/>
        <w:rPr/>
      </w:pPr>
      <w:r>
        <w:rPr>
          <w:rFonts w:ascii="Amiri" w:hAnsi="Amiri" w:eastAsia="Amiri" w:cs="Amiri"/>
          <w:color w:val="111111"/>
          <w:sz w:val="28"/>
          <w:sz w:val="28"/>
          <w:szCs w:val="28"/>
          <w:rtl w:val="true"/>
          <w:lang w:bidi="ar-SA"/>
        </w:rPr>
        <w:t xml:space="preserve">وجوب الوضوء أو الغسل، و وجب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توضأ أو اغتسل منهما بطل، سواء أخذ الماء منهما بيده أم صبّ على محلّ الوضوء بهما، أم ارتمس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له ماء آخر، أو أمكن التفريغ في ظرف آخر و مع ذلك توضأ أو اغتسل منهما، فالأقوى أيضا البطلان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 إن لم يكن مأمورا بالتيمّم، إلا أنّ الوضوء أو الغسل</w:t>
      </w:r>
    </w:p>
    <w:p>
      <w:pPr>
        <w:pStyle w:val="BookText"/>
        <w:rPr/>
      </w:pPr>
      <w:r>
        <w:rPr>
          <w:rFonts w:ascii="Amiri" w:hAnsi="Amiri" w:eastAsia="Amiri" w:cs="Amiri"/>
          <w:color w:val="111111"/>
          <w:sz w:val="28"/>
          <w:sz w:val="28"/>
          <w:szCs w:val="28"/>
          <w:rtl w:val="true"/>
          <w:lang w:bidi="ar-SA"/>
        </w:rPr>
        <w:t>الذي يمكن انصراف الدليل عنه أصلا و لو لم يكن مقدمة لواجب، لكونه بنظر العرف من التخليص من الحرام، لا أن يكون من الاستعمال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التمكن الشرعي من استعمال الماء فينتقل التكليف لا محالة إلى الطهارة الترابية، و يأتي في الشرط الخامس من شرائط الوضوء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الأمر بالطهارة المائية مع انحصار الماء فيما لا يجوز استعماله شرعا مع أنّها عبادة و هي متقوّمة بقصد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ملاك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كونه دائرا مدار الأمر حدوثا و 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أمر إلا بالطهارة الترابية، و لا ملاك 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يصح فيما إذا صب الماء بالإناء، و قصد بذلك الوضوء، فإنّه استعمال له في الوضوء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بنحو الاغتراف أو الارتماس، ففي كونهما استعمالا إشكال و المرجع حينئذ هو الأصل موضوعا و حكما، إذ الاستعمال مسبوق بالعدم فمع الشك في حدوثه يستصحب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حديث دوران الملاك مدار الأمر حدوثا و بقاء مما لا أصل له أبدا، مضافا إلى أنّ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فيما إذا كان الاغتراف تدريجيا، و أما إذا كان دفعيا و كفت الغرفة لتمام غسلات الوضوء، فلا ريب في ثبوت الأمر و ملاكه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كلّه فيما إذا لم يجب التفريغ، و الا وجب و لو بالتوضي بنحو الاغتراف و تقدم في الوضوء من الإناء الغصبيّ ما ينفع المقام، فراجع فإنّ المسألتين متحدثان من حيث الدليل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أنّه لا وجه للبطلان فيما لو اغترف دفعة ما يكفيه و كذا في الرمس لو لم يعد مثله استعمالا عرفا، أو شك في كونه منه</w:t>
      </w:r>
      <w:r>
        <w:rPr>
          <w:rFonts w:eastAsia="Amiri" w:cs="Amiri" w:ascii="Amiri" w:hAnsi="Amiri"/>
          <w:color w:val="111111"/>
          <w:sz w:val="28"/>
          <w:szCs w:val="28"/>
          <w:rtl w:val="true"/>
          <w:lang w:bidi="ar-SA"/>
        </w:rPr>
        <w:t xml:space="preserve">. </w:t>
      </w:r>
      <w:bookmarkStart w:id="395" w:name="pg12194_177630"/>
    </w:p>
    <w:p>
      <w:pPr>
        <w:pStyle w:val="BookText"/>
        <w:rPr/>
      </w:pPr>
      <w:bookmarkEnd w:id="395"/>
      <w:r>
        <w:rPr>
          <w:rFonts w:ascii="Amiri" w:hAnsi="Amiri" w:eastAsia="Amiri" w:cs="Amiri"/>
          <w:color w:val="111111"/>
          <w:sz w:val="28"/>
          <w:sz w:val="28"/>
          <w:szCs w:val="28"/>
          <w:rtl w:val="true"/>
          <w:lang w:bidi="ar-SA"/>
        </w:rPr>
        <w:t xml:space="preserve">حينئذ يعدّ استعمالا لهما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منهيّا عنه، بل الأمر كذلك لو جعلهما محلا لغسالة الوضوء، لما ذكر من أنّ توضّؤه حينئذ يحسب في العرف استعمالا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يقصد جعلهما مصبّا للغسالة، لكن استلزم توضؤه ذلك،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يعدّ الوضوء استعمالا لهما، بل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الصبّ أيضا لا يعدّ استعمالا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كون الوضوء كذلك</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5259923_417432637"/>
      <w:bookmarkStart w:id="397" w:name="_Toc155"/>
      <w:bookmarkEnd w:id="396"/>
      <w:r>
        <w:rPr>
          <w:rtl w:val="true"/>
        </w:rPr>
        <w:t xml:space="preserve">مسألة </w:t>
      </w:r>
      <w:r>
        <w:rPr/>
        <w:t>15</w:t>
      </w:r>
      <w:r>
        <w:rPr>
          <w:rtl w:val="true"/>
        </w:rPr>
        <w:t xml:space="preserve">: </w:t>
      </w:r>
      <w:r>
        <w:rPr>
          <w:rtl w:val="true"/>
        </w:rPr>
        <w:t>لا فرق في الذهب و الفضة بين الجيّد منهما و الرديّ</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الذهب و الفضة بين الجيّد منهما و الرديّ، و المعدنيّ، و المصنوعيّ، و المغشوش، و الخالص، إذا لم يكن الغش إلى حدّ يخرجهما عن صدق الاسم، و إن لم يصدق الخلوص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بعض العلماء من أنّه يعتبر الخلوص و أنّ المغشوش ليس محرّما، و إن لم يناف صدق الاسم كما في الحرير المحرّم على الرجال حيث يتوقف حرمته على كونه خالصا،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الحرير و المقام أنّ الحرمة هناك معلقة في الأخبار على الحرير المحض، بخلاف المقام فإنّها معلّقة على صدق الاسم</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5259925_417432637"/>
      <w:bookmarkStart w:id="399" w:name="_Toc156"/>
      <w:bookmarkEnd w:id="398"/>
      <w:r>
        <w:rPr>
          <w:rtl w:val="true"/>
        </w:rPr>
        <w:t xml:space="preserve">مسألة </w:t>
      </w:r>
      <w:r>
        <w:rPr/>
        <w:t>16</w:t>
      </w:r>
      <w:r>
        <w:rPr>
          <w:rtl w:val="true"/>
        </w:rPr>
        <w:t xml:space="preserve">: </w:t>
      </w:r>
      <w:r>
        <w:rPr>
          <w:rtl w:val="true"/>
        </w:rPr>
        <w:t>إذا توضأ أو اغتسل من إناء الذهب أو الفضة</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أو اغتسل من إناء الذهب أو الفضة مع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أنّ هذا الإطلاق مشكل، بل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بحسب كثرة استعمال الماء و قلّته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الصبّ فيه توليديّا عن فعله يحرم، لاستناده إلى اختياره و اختيارية السبب تكفي في اختيارية المسبب الحاصل منه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الشامل لجميع ذلك</w:t>
      </w:r>
      <w:r>
        <w:rPr>
          <w:rFonts w:eastAsia="Amiri" w:cs="Amiri" w:ascii="Amiri" w:hAnsi="Amiri"/>
          <w:color w:val="111111"/>
          <w:sz w:val="28"/>
          <w:szCs w:val="28"/>
          <w:rtl w:val="true"/>
          <w:lang w:bidi="ar-SA"/>
        </w:rPr>
        <w:t xml:space="preserve">. </w:t>
      </w:r>
      <w:bookmarkStart w:id="400" w:name="pg12194_177631"/>
    </w:p>
    <w:p>
      <w:pPr>
        <w:pStyle w:val="BookText"/>
        <w:rPr/>
      </w:pPr>
      <w:bookmarkEnd w:id="400"/>
      <w:r>
        <w:rPr>
          <w:rFonts w:ascii="Amiri" w:hAnsi="Amiri" w:eastAsia="Amiri" w:cs="Amiri"/>
          <w:color w:val="111111"/>
          <w:sz w:val="28"/>
          <w:sz w:val="28"/>
          <w:szCs w:val="28"/>
          <w:rtl w:val="true"/>
          <w:lang w:bidi="ar-SA"/>
        </w:rPr>
        <w:t xml:space="preserve">الجهل بالحكم أو الموضوع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5259927_417432637"/>
      <w:bookmarkStart w:id="402" w:name="_Toc157"/>
      <w:bookmarkEnd w:id="401"/>
      <w:r>
        <w:rPr>
          <w:rtl w:val="true"/>
        </w:rPr>
        <w:t xml:space="preserve">مسألة </w:t>
      </w:r>
      <w:r>
        <w:rPr/>
        <w:t>17</w:t>
      </w:r>
      <w:r>
        <w:rPr>
          <w:rtl w:val="true"/>
        </w:rPr>
        <w:t xml:space="preserve">: </w:t>
      </w:r>
      <w:r>
        <w:rPr>
          <w:rtl w:val="true"/>
        </w:rPr>
        <w:t>الأواني من غير الجنسين لا مانع منها</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الأواني من غير الجنسين لا مانع منها، و إن كانت أعلى و أغلى، حتّى إذا كانت من الجواهر الغالية، كالياقوت و الفيروزج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5259929_417432637"/>
      <w:bookmarkStart w:id="404" w:name="_Toc158"/>
      <w:bookmarkEnd w:id="403"/>
      <w:r>
        <w:rPr>
          <w:rtl w:val="true"/>
        </w:rPr>
        <w:t xml:space="preserve">مسألة </w:t>
      </w:r>
      <w:r>
        <w:rPr/>
        <w:t>18</w:t>
      </w:r>
      <w:r>
        <w:rPr>
          <w:rtl w:val="true"/>
        </w:rPr>
        <w:t xml:space="preserve">: </w:t>
      </w:r>
      <w:r>
        <w:rPr>
          <w:rtl w:val="true"/>
        </w:rPr>
        <w:t>الذهب المعروف بالفرنكي لا بأس بما صنع منه</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المعروف بالفرنكي لا بأس بما صنع منه، لأنّه في الحقيقة ليس ذهبا، و كذلك الفضة المسماة بالورشو، فإنّها ليست فضة، بل صفر أبيض</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5259931_417432637"/>
      <w:bookmarkStart w:id="406" w:name="_Toc159"/>
      <w:bookmarkEnd w:id="405"/>
      <w:r>
        <w:rPr>
          <w:rtl w:val="true"/>
        </w:rPr>
        <w:t xml:space="preserve">مسألة </w:t>
      </w:r>
      <w:r>
        <w:rPr/>
        <w:t>19</w:t>
      </w:r>
      <w:r>
        <w:rPr>
          <w:rtl w:val="true"/>
        </w:rPr>
        <w:t xml:space="preserve">: </w:t>
      </w:r>
      <w:r>
        <w:rPr>
          <w:rtl w:val="true"/>
        </w:rPr>
        <w:t>إذا اضطر إلى استعمال أواني الذهب، أو الفضة في الأكل و الشرب</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 إلى استعمال أواني الذهب، أو الفضة في الأكل و الشرب، و غيرهما جاز، و كذا في غيرهما من الاستعمالات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التوضؤ و الاغتسال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ينتقل إلى التيمم</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5259933_417432637"/>
      <w:bookmarkStart w:id="408" w:name="_Toc160"/>
      <w:bookmarkEnd w:id="407"/>
      <w:r>
        <w:rPr>
          <w:rtl w:val="true"/>
        </w:rPr>
        <w:t xml:space="preserve">مسألة </w:t>
      </w:r>
      <w:r>
        <w:rPr/>
        <w:t>20</w:t>
      </w:r>
      <w:r>
        <w:rPr>
          <w:rtl w:val="true"/>
        </w:rPr>
        <w:t xml:space="preserve">: </w:t>
      </w:r>
      <w:r>
        <w:rPr>
          <w:rtl w:val="true"/>
        </w:rPr>
        <w:t>إذا دار الأمر في حال الضرورة بين استعمالهما أو استعمال الغصبيّ</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دار الأمر في حال الضرورة بين استعمالهما أو استعمال الغصبيّ قدّمهما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تنجز النهي حينئذ فيصح التقرب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في غير الجاهل بالحكم الذي ادعي الإجماع على كونه مثل العامد خصوصا مع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الاتفاق، و إطلاق أدلة الحلية الشامل للحلية النفسية و الغيرية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حرّمه الله تعالى الا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مضطرا إلى نفس الوضوء أو الغسل منهما لتقية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 فيصحان بلا إشكال، لارتفاع النهي بالاضطرار فيصح التقرب بهما حينئذ، و كذا لو اضطر إلى أخذ الماء منهما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مراعاة حق الناس عن حق الله تعالى عند الدوران على ما يظهر</w:t>
      </w:r>
      <w:bookmarkStart w:id="409" w:name="pg12194_177632"/>
    </w:p>
    <w:p>
      <w:pPr>
        <w:pStyle w:val="Heading4"/>
        <w:numPr>
          <w:ilvl w:val="3"/>
          <w:numId w:val="1"/>
        </w:numPr>
        <w:rPr/>
      </w:pPr>
      <w:bookmarkStart w:id="410" w:name="__RefHeading___Toc5259935_417432637"/>
      <w:bookmarkStart w:id="411" w:name="_Toc161"/>
      <w:bookmarkEnd w:id="409"/>
      <w:bookmarkEnd w:id="410"/>
      <w:r>
        <w:rPr>
          <w:rtl w:val="true"/>
        </w:rPr>
        <w:t xml:space="preserve">مسألة </w:t>
      </w:r>
      <w:r>
        <w:rPr/>
        <w:t>21</w:t>
      </w:r>
      <w:r>
        <w:rPr>
          <w:rtl w:val="true"/>
        </w:rPr>
        <w:t xml:space="preserve">: </w:t>
      </w:r>
      <w:r>
        <w:rPr>
          <w:rtl w:val="true"/>
        </w:rPr>
        <w:t>يحرم إجارة نفسه لصوغ الأواني من أحدهما</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إجارة نفسه لصوغ الأواني من أحدهما و أجرته أيضا حرام، كما 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5259937_417432637"/>
      <w:bookmarkStart w:id="413" w:name="_Toc162"/>
      <w:bookmarkEnd w:id="412"/>
      <w:r>
        <w:rPr>
          <w:rtl w:val="true"/>
        </w:rPr>
        <w:t xml:space="preserve">مسألة </w:t>
      </w:r>
      <w:r>
        <w:rPr/>
        <w:t>22</w:t>
      </w:r>
      <w:r>
        <w:rPr>
          <w:rtl w:val="true"/>
        </w:rPr>
        <w:t xml:space="preserve">: </w:t>
      </w:r>
      <w:r>
        <w:rPr>
          <w:rtl w:val="true"/>
        </w:rPr>
        <w:t>يجب على صاحبهما كسرهما</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صاحبهما كسرهما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غيره، فإن علم أنّ صاحبهما يقلّد من يحرّم اقتناءهما أيضا، و أنّهما من الأفراد المعلومة في الحرمة، يجب عليه نهيه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توقف على الكسر</w:t>
      </w:r>
    </w:p>
    <w:p>
      <w:pPr>
        <w:pStyle w:val="BookText"/>
        <w:rPr/>
      </w:pPr>
      <w:r>
        <w:rPr>
          <w:rFonts w:ascii="Amiri" w:hAnsi="Amiri" w:eastAsia="Amiri" w:cs="Amiri"/>
          <w:color w:val="111111"/>
          <w:sz w:val="28"/>
          <w:sz w:val="28"/>
          <w:szCs w:val="28"/>
          <w:rtl w:val="true"/>
          <w:lang w:bidi="ar-SA"/>
        </w:rPr>
        <w:t>منهم التسالم عليه، و إن كان في كليته كلام يأتي في كتاب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فيما إذا كانت للاستعمال و علم بترتبه على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إذا حرّم شيئا حرّم ثمنه</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و أما إذا كانت للاقتناء فالحرمة مبنية على كون الاقتناء حراما، و قد تقدم البحث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حرمة الاقتناء، فإنّه حينئذ حرام تجب إزالته و محوه بأيّ وجه أمكن، كما في سائر الهيئات المحرّمة كآلات اللهو و 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تحقق جميع شرائط النهي عن المنكر، لكون المورد من موارد النهي عن المنكر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جميع الموارد التي تكون الهيئة حدوثا و بقاء مبغوضة عند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الصور المتصورة فيها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بأنّها محرّمة عند صاحبها اجتهادا أو تقليدا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بعدم تحريمها كذلك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العلم بذلك، و يجب النهي عن المنكر في خصوص الصورة الأولى، دون الأخيرتين على ما يأتي التفصيل في محلّه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الصورة الأولى أيضا يجوز له أن يرشد صاحبها إن كان عاميا إلى أن يعدل إلى المجتهد الذي لا يحرّم الاقتناء مع تحقق شرائط العدول، فينتفي موضوع النّهي عن المنكر بعد ذلك</w:t>
      </w:r>
      <w:r>
        <w:rPr>
          <w:rFonts w:eastAsia="Amiri" w:cs="Amiri" w:ascii="Amiri" w:hAnsi="Amiri"/>
          <w:color w:val="111111"/>
          <w:sz w:val="28"/>
          <w:szCs w:val="28"/>
          <w:rtl w:val="true"/>
          <w:lang w:bidi="ar-SA"/>
        </w:rPr>
        <w:t>.</w:t>
      </w:r>
      <w:bookmarkStart w:id="414" w:name="pg12194_177633"/>
    </w:p>
    <w:p>
      <w:pPr>
        <w:pStyle w:val="BookText"/>
        <w:rPr/>
      </w:pPr>
      <w:bookmarkEnd w:id="414"/>
      <w:r>
        <w:rPr>
          <w:rFonts w:ascii="Amiri" w:hAnsi="Amiri" w:eastAsia="Amiri" w:cs="Amiri"/>
          <w:color w:val="111111"/>
          <w:sz w:val="28"/>
          <w:sz w:val="28"/>
          <w:szCs w:val="28"/>
          <w:rtl w:val="true"/>
          <w:lang w:bidi="ar-SA"/>
        </w:rPr>
        <w:t xml:space="preserve">يجوز له كسرهما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يضمن قيمة صياغتهما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تلف الأصل ضمن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احتمل أن يكون صاحبهما ممن يقلّد من يرى جواز الاقتناء، أو كانت مما هو محلّ الخلاف في كونه آنية أم لا، لا يجوز له التعرض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5259939_417432637"/>
      <w:bookmarkStart w:id="416" w:name="_Toc163"/>
      <w:bookmarkEnd w:id="415"/>
      <w:r>
        <w:rPr>
          <w:rtl w:val="true"/>
        </w:rPr>
        <w:t xml:space="preserve">مسألة </w:t>
      </w:r>
      <w:r>
        <w:rPr/>
        <w:t>23</w:t>
      </w:r>
      <w:r>
        <w:rPr>
          <w:rtl w:val="true"/>
        </w:rPr>
        <w:t xml:space="preserve">: </w:t>
      </w:r>
      <w:r>
        <w:rPr>
          <w:rtl w:val="true"/>
        </w:rPr>
        <w:t>إذا شك في آنية أنّها من أحدهما أم لا</w:t>
      </w:r>
      <w:bookmarkEnd w:id="4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آنية أنّها من أحدهما أم لا، أو شك في كون شي‌ء مما يصدق عليه الآنية أم لا، لا مانع من استعمالها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من إحدى مراتب النّهي عن المنكر بعد عدم التأثير للنهي القوليّ على 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الشارع ألقى المالية عن الهيئة المحرّمة، كما في جميع الهيئات المحرّمة كالأصنام و الصلبان و آلات الطرب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الاحترام في المال المحترم التي هي من الأصول المسلمة النظامية و قررتها جميع الشرائع الإلهية، و لا منافاة بينها و بين وجوب الكسر، لاختلاف المورد المبغوض لدى الشارع، فإنّما هو الهيئة دون المادة، بل قد لا تكون منافاة حتّى مع وحدة المورد أيضا، كما في أكل مال الغير عند توقف حفظ النفس عليه فيجب عليه الإتلاف بالأكل مع الضمان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التصرف في مال الغير إلا بحجة معتبرة، و هي مفقودة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يتحقق حينئذ موضوع النهي عن المنكر، كما تقدم، بل يكون نظائر المقام من مجاري قاعدة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في 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الشبهة المفهومية، فيرجع العامي إلى مقلده و يتبع رأيه، لأنّ مفهوم الآنية من الموضوعات المستنبطة التي لا بد فيها من رجوع الجاهل إلى العالم، كالصعيد و الكر و السفر و نحوها،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التقليد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إذهاب الهيئة بكسر بعضه، لا يجوز له التصرف في الباقي بدون رضاء صاحبه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تعهد صاحبه بكسره و كان موثوقا به، لا يجب على من ينهى عن المنكر كسره، بل قد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باعه إلى من يجوّز اقتناءه سقط وجوب الكسر و يصح البيع بالنسبة إلى البائع أيضا،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الاجتهاد 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كتاب البيع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استعمالها للتقية عن ظالم و نحوه، كما ترتفع الحرمة صنعا و استعمالا عن الإكراه ممن يخاف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 المادة مع الهيئة لغير محترم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صاحبها تورث المادة فقط، لا الهيئة إن كان الورثة مقلّدين لمن يرى حرمة الاقتناء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اشترك شي‌ء بين الإناء و غيره، تحرم الاستعمالات الإنائية، دون غيرها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اشتراها لا يحسب عوض الهيئة من المؤنة بناء على حرمة الاقتناء، كما في اشتراء جميع المحرّمات حيث لا تحسب عوضها من المؤنة</w:t>
      </w:r>
      <w:r>
        <w:rPr>
          <w:rFonts w:eastAsia="Amiri" w:cs="Amiri" w:ascii="Amiri" w:hAnsi="Amiri"/>
          <w:color w:val="111111"/>
          <w:sz w:val="28"/>
          <w:szCs w:val="28"/>
          <w:rtl w:val="true"/>
          <w:lang w:bidi="ar-SA"/>
        </w:rPr>
        <w:t xml:space="preserve">. </w:t>
      </w:r>
      <w:bookmarkStart w:id="417" w:name="pg12194_177635"/>
    </w:p>
    <w:p>
      <w:pPr>
        <w:pStyle w:val="Heading3"/>
        <w:numPr>
          <w:ilvl w:val="2"/>
          <w:numId w:val="1"/>
        </w:numPr>
        <w:rPr/>
      </w:pPr>
      <w:bookmarkStart w:id="418" w:name="__RefHeading___Toc5259941_417432637"/>
      <w:bookmarkStart w:id="419" w:name="_Toc164"/>
      <w:bookmarkEnd w:id="417"/>
      <w:bookmarkEnd w:id="418"/>
      <w:r>
        <w:rPr>
          <w:rtl w:val="true"/>
        </w:rPr>
        <w:t>فصل في أحكام التخلّي</w:t>
      </w:r>
      <w:bookmarkEnd w:id="419"/>
    </w:p>
    <w:p>
      <w:pPr>
        <w:pStyle w:val="Heading4"/>
        <w:numPr>
          <w:ilvl w:val="3"/>
          <w:numId w:val="1"/>
        </w:numPr>
        <w:rPr/>
      </w:pPr>
      <w:bookmarkStart w:id="420" w:name="__RefHeading___Toc5259943_417432637"/>
      <w:bookmarkStart w:id="421" w:name="_Toc165"/>
      <w:bookmarkEnd w:id="420"/>
      <w:r>
        <w:rPr>
          <w:rtl w:val="true"/>
        </w:rPr>
        <w:t>اشارة</w:t>
      </w:r>
      <w:bookmarkEnd w:id="4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التخلّي</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5259945_417432637"/>
      <w:bookmarkStart w:id="423" w:name="_Toc166"/>
      <w:bookmarkEnd w:id="422"/>
      <w:r>
        <w:rPr>
          <w:rtl w:val="true"/>
        </w:rPr>
        <w:t xml:space="preserve">مسألة </w:t>
      </w:r>
      <w:r>
        <w:rPr/>
        <w:t>1</w:t>
      </w:r>
      <w:r>
        <w:rPr>
          <w:rtl w:val="true"/>
        </w:rPr>
        <w:t xml:space="preserve">: </w:t>
      </w:r>
      <w:r>
        <w:rPr>
          <w:rtl w:val="true"/>
        </w:rPr>
        <w:t>يجب في حال التخلّي، بل في سائر الأحوال ستر العورة</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حال التخلّي، بل في سائر الأحوال ستر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الناظر المحترم، سواء كان من المحارم أم لا رجلا كان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التخلّي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محصّلا و منقولا، بل ضرورة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كشفها و النظر إليها في الجملة من القبائح العقلائية بلا اختصاص لذلك بمذهب و 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الناظر و المنظور إليه</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اغتسل أحدكم في فضاء من الأرض فليحاذر على عورته</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 قُلْ لِلْمُؤْمِنِينَ يَغُضُّوا مِنْ أَبْصارِهِمْ وَ يَحْفَظُوا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كتاب الله من ذكر حفظ الفرج فهو من الزنا، إلا في هذا الموضع فإنّه للحفظ من أن ينظر إليه</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صحيح ابن أبي يعفور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أ يتجرّد</w:t>
      </w:r>
    </w:p>
    <w:p>
      <w:pPr>
        <w:pStyle w:val="BookText"/>
        <w:rPr/>
      </w:pPr>
      <w:r>
        <w:rPr>
          <w:rFonts w:ascii="Amiri" w:hAnsi="Amiri" w:eastAsia="Amiri" w:cs="Amiri"/>
          <w:color w:val="111111"/>
          <w:sz w:val="28"/>
          <w:sz w:val="28"/>
          <w:szCs w:val="28"/>
          <w:rtl w:val="true"/>
          <w:lang w:bidi="ar-SA"/>
        </w:rPr>
        <w:t xml:space="preserve">امرأة، حتّى عن المجنون و الطفل المميّز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يحرم على الناظر أيضا النظر إلى عورة الغير، و لو كان مجنونا أو طفلا مميّزا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 البيضتان، و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المرأة القبل</w:t>
      </w:r>
    </w:p>
    <w:p>
      <w:pPr>
        <w:pStyle w:val="BookText"/>
        <w:rPr/>
      </w:pPr>
      <w:r>
        <w:rPr>
          <w:rFonts w:ascii="Amiri" w:hAnsi="Amiri" w:eastAsia="Amiri" w:cs="Amiri"/>
          <w:color w:val="111111"/>
          <w:sz w:val="28"/>
          <w:sz w:val="28"/>
          <w:szCs w:val="28"/>
          <w:rtl w:val="true"/>
          <w:lang w:bidi="ar-SA"/>
        </w:rPr>
        <w:t>الرجل عند صبّ الماء ترى عورته؟ أو يصب عليه الماء؟ أو يرى هو عورة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يكره ذلك من كلّ أحد</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فمحمول على الحرمة بلا شبهة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لظهور الإطلاق و الاتفاق و عدم مخالف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كالنبوي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ينظر الرجل إلى عورة أخيه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المرأة أن تنظر إلى عورة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عورة أخيه المسلم، أو عورة غير أهله متعمدا أدخله الله مع المنافقين الذين كانوا يبحثون عن عورات الناس، و لم يخرج من الدنيا حتّى يفضحه الله الا أن يتوب</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حريز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الرجل إلى عورة أخيه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هي من المبينات العرفية و ليست من المجملات لديهم، و لا من الأمور التعبدية، و لا من الموضوعات المستنبطة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تكون عورة عرفا يجب سترها، و يحرم النظر إليها، و يرجع في المشكوك منها إلى البراءة سترا و نظرا، سواء كانت الشبهة موضوعية أم مفهومية مرددة بين المتباينين، أو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دل دليل على وجوب الستر و حرمة النظر بالنسبة إلى غير الموضوع العرفي فيتبع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يستفاد من الأدلة إلا ما هو المتعارف بين الناس، فعن أبي الحسن الماضي عليه السلام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العورة عورتان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 و الدبر، و الدبر مستور بالأليتين فإذا سترت</w:t>
      </w:r>
    </w:p>
    <w:p>
      <w:pPr>
        <w:pStyle w:val="BookText"/>
        <w:rPr/>
      </w:pPr>
      <w:r>
        <w:rPr>
          <w:rFonts w:ascii="Amiri" w:hAnsi="Amiri" w:eastAsia="Amiri" w:cs="Amiri"/>
          <w:color w:val="111111"/>
          <w:sz w:val="28"/>
          <w:sz w:val="28"/>
          <w:szCs w:val="28"/>
          <w:rtl w:val="true"/>
          <w:lang w:bidi="ar-SA"/>
        </w:rPr>
        <w:t>و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اللازم ستر لون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الحجم و إن كان الأحوط ستره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الشبح و هو ما يتراءى عند كون الساتر رقيقا، فستره</w:t>
      </w:r>
    </w:p>
    <w:p>
      <w:pPr>
        <w:pStyle w:val="BookText"/>
        <w:rPr/>
      </w:pPr>
      <w:r>
        <w:rPr>
          <w:rFonts w:ascii="Amiri" w:hAnsi="Amiri" w:eastAsia="Amiri" w:cs="Amiri"/>
          <w:color w:val="111111"/>
          <w:sz w:val="28"/>
          <w:sz w:val="28"/>
          <w:szCs w:val="28"/>
          <w:rtl w:val="true"/>
          <w:lang w:bidi="ar-SA"/>
        </w:rPr>
        <w:t>القضيب و البيضتين فقد سترت العورة</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مرسل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الفخذ ليس من العورة</w:t>
      </w:r>
      <w:r>
        <w:rPr>
          <w:rFonts w:eastAsia="Amiri" w:cs="Amiri" w:ascii="Amiri" w:hAnsi="Amiri"/>
          <w:color w:val="111111"/>
          <w:sz w:val="28"/>
          <w:szCs w:val="28"/>
          <w:rtl w:val="true"/>
          <w:lang w:bidi="ar-SA"/>
        </w:rPr>
        <w:t xml:space="preserve">»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حسين بن علوان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العورة ما بين السرة و الركبة</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و خبر بشير النبال عن أبي جعفر عليه السلام حيث دخل الحمام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فاتّزر بإزار فغطّى ركبتيه و 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فافعل</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للرجل أن يكشف ثيابه عن فخذيه و يجلس بين قوم</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محمول على الندب، لقصور السند عن إفادة الوجوب، مع معارضتها بغيرها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لما عن الكركي من إلحاق العجان بها، كما لا وجه لما عن القاضي من أنّها من السرة إلى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لعلّهما أرادا الندب أيضا، فلا خلاف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المتفاهم من الأدلة، و كذا الشبح لرجوعه إلى رؤية نفس البشرة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الحجم فهو خارج عنها، لصدق ستر العورة بالحائل بينها و بين النظر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فيصدق عرفا أنّ النظر إنّما وقع على الحائل دون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خبر الرافقي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النورة سترة</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النورة قد أطبقت العورة</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المحقق الثاني حيث نسب إليه وجوب ستر الحجم</w:t>
      </w:r>
      <w:bookmarkStart w:id="424" w:name="pg12194_177638"/>
    </w:p>
    <w:p>
      <w:pPr>
        <w:pStyle w:val="BookText"/>
        <w:rPr/>
      </w:pPr>
      <w:bookmarkEnd w:id="424"/>
      <w:r>
        <w:rPr>
          <w:rFonts w:ascii="Amiri" w:hAnsi="Amiri" w:eastAsia="Amiri" w:cs="Amiri"/>
          <w:color w:val="111111"/>
          <w:sz w:val="28"/>
          <w:sz w:val="28"/>
          <w:szCs w:val="28"/>
          <w:rtl w:val="true"/>
          <w:lang w:bidi="ar-SA"/>
        </w:rPr>
        <w:t xml:space="preserve">لازم، و في الحقيقة يرجع إلى ستر اللون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5259947_417432637"/>
      <w:bookmarkStart w:id="426" w:name="_Toc167"/>
      <w:bookmarkEnd w:id="425"/>
      <w:r>
        <w:rPr>
          <w:rtl w:val="true"/>
        </w:rPr>
        <w:t xml:space="preserve">مسألة </w:t>
      </w:r>
      <w:r>
        <w:rPr/>
        <w:t>2</w:t>
      </w:r>
      <w:r>
        <w:rPr>
          <w:rtl w:val="true"/>
        </w:rPr>
        <w:t xml:space="preserve">: </w:t>
      </w:r>
      <w:r>
        <w:rPr>
          <w:rtl w:val="true"/>
        </w:rPr>
        <w:t>لا فرق في الحرمة بين عورة المسلم و الكافر على الأقوى</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الحرمة بين عورة المسلم و الكافر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 الحجم إنّما يتحقق بالنسبة إلى القبل و البيضتين دون 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الشبح من مراتب رؤية العين، و إن لم يتميّز اللون 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المشهور، لإطلاق الأدلة، و ارتكاز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خبر ابن ابي عمير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النظر إلى عورة من ليس بمسلم مثل النظر إلى عورة الحمار</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مهجور لدى الأصحاب، فلا يعتمد عليه، فما يظهر عن صاحب الوسائل من جواز النظر إلى عورة من ليس بمسلم بلا شهوة مستندا إليه،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في الأخبار من ذكر المسلم و المؤمن، فهو من باب بيان الحكم الكلّي بذكر أفضل أفراده، لا من باب التخصيص، و هو شائع في المحاورات، خصوصا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النظر إلى العورة بين ما إذا كان بالتلذذ و الريبة أم لا، لظهور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مسّ عورة الغير، كما يحرم النظر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جواز النظر إلى العورات المكشوفة في الصور، كما أنّ مقتضاه جواز تصور عورة الغير أيضا ما لم تترتب عليه 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العورة، و النظر إليها من المعاصي الصغيرة و مع الإصرار تصير معصية كبيرة، و تجب التوبة على من تعمد الكشف و على من تعمّد النظر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اكره على كشفها أو على النظر إليها يرتفع الإثم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التسبيب لكشف عورة الغير، كما يحرم التسبيب إلى النظر إليها</w:t>
      </w:r>
      <w:r>
        <w:rPr>
          <w:rFonts w:eastAsia="Amiri" w:cs="Amiri" w:ascii="Amiri" w:hAnsi="Amiri"/>
          <w:color w:val="111111"/>
          <w:sz w:val="28"/>
          <w:szCs w:val="28"/>
          <w:rtl w:val="true"/>
          <w:lang w:bidi="ar-SA"/>
        </w:rPr>
        <w:t>.</w:t>
      </w:r>
      <w:bookmarkStart w:id="427" w:name="pg12194_177639"/>
    </w:p>
    <w:p>
      <w:pPr>
        <w:pStyle w:val="Heading4"/>
        <w:numPr>
          <w:ilvl w:val="3"/>
          <w:numId w:val="1"/>
        </w:numPr>
        <w:rPr/>
      </w:pPr>
      <w:bookmarkStart w:id="428" w:name="__RefHeading___Toc5259949_417432637"/>
      <w:bookmarkStart w:id="429" w:name="_Toc168"/>
      <w:bookmarkEnd w:id="427"/>
      <w:bookmarkEnd w:id="428"/>
      <w:r>
        <w:rPr>
          <w:rtl w:val="true"/>
        </w:rPr>
        <w:t xml:space="preserve">مسألة </w:t>
      </w:r>
      <w:r>
        <w:rPr/>
        <w:t>3</w:t>
      </w:r>
      <w:r>
        <w:rPr>
          <w:rtl w:val="true"/>
        </w:rPr>
        <w:t xml:space="preserve">: </w:t>
      </w:r>
      <w:r>
        <w:rPr>
          <w:rtl w:val="true"/>
        </w:rPr>
        <w:t>المراد من الناظر المحترم من عدا الطفل غير المميّز، و الزوج و الزوجة</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الناظر المحترم من عدا الطفل غير المميّز، و الزوج و الزوجة، و المملوكة بالنسبة إلى المالك، و المحلّل بالنسبة إلى المحلّل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نظر كلّ من الزوجين إلى عورة الآخر، و هكذا في المملوكة و مالكها، و المحلّلة و المحلّل له، و لا يجوز نظر المالكة إلى مملوكها أو مملوكتها،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30" w:name="__RefHeading___Toc5259951_417432637"/>
      <w:bookmarkStart w:id="431" w:name="_Toc169"/>
      <w:bookmarkEnd w:id="430"/>
      <w:r>
        <w:rPr>
          <w:rtl w:val="true"/>
        </w:rPr>
        <w:t xml:space="preserve">مسألة </w:t>
      </w:r>
      <w:r>
        <w:rPr/>
        <w:t>4</w:t>
      </w:r>
      <w:r>
        <w:rPr>
          <w:rtl w:val="true"/>
        </w:rPr>
        <w:t xml:space="preserve">: </w:t>
      </w:r>
      <w:r>
        <w:rPr>
          <w:rtl w:val="true"/>
        </w:rPr>
        <w:t>لا يجوز للمالك النظر إلى عورة مملوكته، إذا كانت مزوجة أو محلّلة في العدة</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للمالك النظر إلى عورة مملوكته، إذا كانت مزوجة أو محلّلة في العدة، و كذا إذا كانت مشتركة بين مالكين لا يجوز لواحد منهما النظر إلى عورتها 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5259953_417432637"/>
      <w:bookmarkStart w:id="433" w:name="_Toc170"/>
      <w:bookmarkEnd w:id="432"/>
      <w:r>
        <w:rPr>
          <w:rtl w:val="true"/>
        </w:rPr>
        <w:t xml:space="preserve">مسألة </w:t>
      </w:r>
      <w:r>
        <w:rPr/>
        <w:t>5</w:t>
      </w:r>
      <w:r>
        <w:rPr>
          <w:rtl w:val="true"/>
        </w:rPr>
        <w:t xml:space="preserve">: </w:t>
      </w:r>
      <w:r>
        <w:rPr>
          <w:rtl w:val="true"/>
        </w:rPr>
        <w:t>لا يجب ستر الفخذين، و لا الأليتين، و لا الشعر النابت أطراف العورة</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ستر الفخذين، و لا الأليتين، و لا الشعر النابت أطراف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ستر ما بين السرة إلى الركبة، بل إلى نصف 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شخص نائما و انكشفت عورته لريح أو نحوها يجب على غيره على الأحوط سترها، لاحتمال أن يكون من المحرّمات الذاتية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بضرورة المذهب، بل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اتفاقهم على دوران حلية النظر إلى العورة مدار حلية الوطء، بل جعلوا ذلك قاعدة خرج منها غير المميز و بقي الباقي، و سنتعرض للقاعدة في كتاب النكاح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من غير ما يصلح للتخصيص، و قاعدة دوران حلية النظر مدار حلية الوطء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قاعدة دوران جواز النظر إلى العورة مدار جواز الوطء في المميز، و لا يجوز الوطء من المالك في جميع هذه الموارد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ستر ما ذكر فللأصل بعد ما تقدم من اختصاص العورة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استحباب الستر إلى نصف الساق فلما دل من الأخبار على الترغيب على الاتزار عند دخول الحمام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الأزر السابقة كانت تصل إلى</w:t>
      </w:r>
      <w:bookmarkStart w:id="434" w:name="pg12194_177640"/>
    </w:p>
    <w:p>
      <w:pPr>
        <w:pStyle w:val="Heading4"/>
        <w:numPr>
          <w:ilvl w:val="3"/>
          <w:numId w:val="1"/>
        </w:numPr>
        <w:rPr/>
      </w:pPr>
      <w:bookmarkStart w:id="435" w:name="__RefHeading___Toc5259955_417432637"/>
      <w:bookmarkStart w:id="436" w:name="_Toc171"/>
      <w:bookmarkEnd w:id="434"/>
      <w:bookmarkEnd w:id="435"/>
      <w:r>
        <w:rPr>
          <w:rtl w:val="true"/>
        </w:rPr>
        <w:t xml:space="preserve">مسألة </w:t>
      </w:r>
      <w:r>
        <w:rPr/>
        <w:t>6</w:t>
      </w:r>
      <w:r>
        <w:rPr>
          <w:rtl w:val="true"/>
        </w:rPr>
        <w:t xml:space="preserve">: </w:t>
      </w:r>
      <w:r>
        <w:rPr>
          <w:rtl w:val="true"/>
        </w:rPr>
        <w:t>لا فرق بين أفراد الساتر</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أفراد الساتر، فيجوز بكل ما يستر و لو بيده أو يد زوجته أو مملوكته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5259957_417432637"/>
      <w:bookmarkStart w:id="438" w:name="_Toc172"/>
      <w:bookmarkEnd w:id="437"/>
      <w:r>
        <w:rPr>
          <w:rtl w:val="true"/>
        </w:rPr>
        <w:t xml:space="preserve">مسألة </w:t>
      </w:r>
      <w:r>
        <w:rPr/>
        <w:t>7</w:t>
      </w:r>
      <w:r>
        <w:rPr>
          <w:rtl w:val="true"/>
        </w:rPr>
        <w:t xml:space="preserve">: </w:t>
      </w:r>
      <w:r>
        <w:rPr>
          <w:rtl w:val="true"/>
        </w:rPr>
        <w:t>لا يجب الستر في الظلمة المانعة عن الرؤية</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الستر في الظلمة المانعة عن الرؤية، أو مع عدم حضور شخص، أو كون الحاضر أعمى، أو العلم بعدم نظره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5259959_417432637"/>
      <w:bookmarkStart w:id="440" w:name="_Toc173"/>
      <w:bookmarkEnd w:id="439"/>
      <w:r>
        <w:rPr>
          <w:rtl w:val="true"/>
        </w:rPr>
        <w:t xml:space="preserve">مسألة </w:t>
      </w:r>
      <w:r>
        <w:rPr/>
        <w:t>8</w:t>
      </w:r>
      <w:r>
        <w:rPr>
          <w:rtl w:val="true"/>
        </w:rPr>
        <w:t xml:space="preserve">: </w:t>
      </w:r>
      <w:r>
        <w:rPr>
          <w:rtl w:val="true"/>
        </w:rPr>
        <w:t>لا يجوز النظر إلى عورة الغير من وراء الشيشة الزجاج</w:t>
      </w:r>
      <w:bookmarkEnd w:id="4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النظر إلى عورة الغير من وراء الشيشة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لا في المرآة، أو الماء الصافي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5259961_417432637"/>
      <w:bookmarkStart w:id="442" w:name="_Toc174"/>
      <w:bookmarkEnd w:id="441"/>
      <w:r>
        <w:rPr>
          <w:rtl w:val="true"/>
        </w:rPr>
        <w:t xml:space="preserve">مسألة </w:t>
      </w:r>
      <w:r>
        <w:rPr/>
        <w:t>9</w:t>
      </w:r>
      <w:r>
        <w:rPr>
          <w:rtl w:val="true"/>
        </w:rPr>
        <w:t xml:space="preserve">: </w:t>
      </w:r>
      <w:r>
        <w:rPr>
          <w:rtl w:val="true"/>
        </w:rPr>
        <w:t>لا يجوز الوقوف في مكان يعلم بوقوع نظره على عورة الغير</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الوقوف في مكان يعلم بوقوع نظره على عورة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يجب عليه التعدّي عنه و غضّ النظر و أما مع الشك</w:t>
      </w:r>
    </w:p>
    <w:p>
      <w:pPr>
        <w:pStyle w:val="BookText"/>
        <w:rPr/>
      </w:pPr>
      <w:r>
        <w:rPr>
          <w:rFonts w:ascii="Amiri" w:hAnsi="Amiri" w:eastAsia="Amiri" w:cs="Amiri"/>
          <w:color w:val="111111"/>
          <w:sz w:val="28"/>
          <w:sz w:val="28"/>
          <w:szCs w:val="28"/>
          <w:rtl w:val="true"/>
          <w:lang w:bidi="ar-SA"/>
        </w:rPr>
        <w:t>نصف الساق، و لعلّها مدرك ما نسب إلى الحلبي من أنّ العورة من السرة إلى نصف الساق، و لا يخفى وضوح منع البناء و المبنى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 و ظهور الاتفاق و تحقق المطلوب، لأنّه يحصل بوجود المانع عن النظر و لو كان باليد أو طلي مثل النورة،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الستر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وجوب الستر نفسيا، و إنّما يجب مقدمة للمنع عن الرؤية، و إذا ثبت عدم الرؤية في جميع هذه الفروض فلا وجه لوجوب التستر بعد ذلك، لأنّه من تحصيل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النظر إلى العورة فتشمله الأدلة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التسبيب إلى الحرام، فهو حرام، هذا إذا علم بوقوع نظره بلا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علم بأنّه ينظر باختياره، فلا حرمة للوقوف حينئذ، لما ثبت في الأصول من عدم حرمة مقدمة الحرام المتخلل بينها و بين ذيها الإرادة و الاختيار، 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مقدمة الحرام و إن لم تكن محرمة ما لم تكن من العلة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يستفاد من مجموع أخبار المقام وجوب التستر مع المعرضية العرفية للنظر و وجوب الغض كذلك</w:t>
      </w:r>
      <w:r>
        <w:rPr>
          <w:rFonts w:eastAsia="Amiri" w:cs="Amiri" w:ascii="Amiri" w:hAnsi="Amiri"/>
          <w:color w:val="111111"/>
          <w:sz w:val="28"/>
          <w:szCs w:val="28"/>
          <w:rtl w:val="true"/>
          <w:lang w:bidi="ar-SA"/>
        </w:rPr>
        <w:t xml:space="preserve">. </w:t>
      </w:r>
      <w:bookmarkStart w:id="443" w:name="pg12194_177641"/>
    </w:p>
    <w:p>
      <w:pPr>
        <w:pStyle w:val="BookText"/>
        <w:rPr/>
      </w:pPr>
      <w:bookmarkEnd w:id="443"/>
      <w:r>
        <w:rPr>
          <w:rFonts w:ascii="Amiri" w:hAnsi="Amiri" w:eastAsia="Amiri" w:cs="Amiri"/>
          <w:color w:val="111111"/>
          <w:sz w:val="28"/>
          <w:sz w:val="28"/>
          <w:szCs w:val="28"/>
          <w:rtl w:val="true"/>
          <w:lang w:bidi="ar-SA"/>
        </w:rPr>
        <w:t xml:space="preserve">أو الظنّ في وقوع نظره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الأحوط أيضا عدم الوقوف أو غضّ النظر</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5259963_417432637"/>
      <w:bookmarkStart w:id="445" w:name="_Toc175"/>
      <w:bookmarkEnd w:id="444"/>
      <w:r>
        <w:rPr>
          <w:rtl w:val="true"/>
        </w:rPr>
        <w:t xml:space="preserve">مسألة </w:t>
      </w:r>
      <w:r>
        <w:rPr/>
        <w:t>10</w:t>
      </w:r>
      <w:r>
        <w:rPr>
          <w:rtl w:val="true"/>
        </w:rPr>
        <w:t xml:space="preserve">: </w:t>
      </w:r>
      <w:r>
        <w:rPr>
          <w:rtl w:val="true"/>
        </w:rPr>
        <w:t>لو شك في وجود الناظر</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وجود الناظر، أو كونه محترما فالأحوط التستر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5259965_417432637"/>
      <w:bookmarkStart w:id="447" w:name="_Toc176"/>
      <w:bookmarkEnd w:id="446"/>
      <w:r>
        <w:rPr>
          <w:rtl w:val="true"/>
        </w:rPr>
        <w:t xml:space="preserve">مسألة </w:t>
      </w:r>
      <w:r>
        <w:rPr/>
        <w:t>11</w:t>
      </w:r>
      <w:r>
        <w:rPr>
          <w:rtl w:val="true"/>
        </w:rPr>
        <w:t xml:space="preserve">: </w:t>
      </w:r>
      <w:r>
        <w:rPr>
          <w:rtl w:val="true"/>
        </w:rPr>
        <w:t>لو رأى عورة مكشوفة و شك في أنّها عورة حيوان أو إنسان</w:t>
      </w:r>
      <w:bookmarkEnd w:id="4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عورة مكشوفة و شك في أنّها عورة حيوان أو إنسان، فالظاهر عدم وجوب الغضّ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 أنّها من إنسان، و شك في أنّها من صبيّ غير مميّز، أو من بالغ أو مميّز، فالأحوط ترك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شك في أنّها من زوجته أو مملوكته أو أجنبيّة، فلا يجوز النظر، و يجب الغضّ عنها، لأنّ جواز النظر معلّق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الشك في أصل التكليف و المراجع فيه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معرضا عرفيا للنظر فلا يجوز حينئذ،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المتفاهم مما ورد في حفظ الفرج في الآية الكريمة </w:t>
      </w:r>
      <w:r>
        <w:rPr>
          <w:rStyle w:val="FootnoteAnchor"/>
          <w:rtl w:val="true"/>
        </w:rPr>
        <w:footnoteReference w:id="338"/>
      </w:r>
      <w:r>
        <w:rPr>
          <w:rFonts w:ascii="Amiri" w:hAnsi="Amiri" w:eastAsia="Amiri" w:cs="Amiri"/>
          <w:color w:val="111111"/>
          <w:sz w:val="28"/>
          <w:sz w:val="28"/>
          <w:szCs w:val="28"/>
          <w:rtl w:val="true"/>
          <w:lang w:bidi="ar-SA"/>
        </w:rPr>
        <w:t xml:space="preserve">، و النبويّ </w:t>
      </w:r>
      <w:r>
        <w:rPr>
          <w:rStyle w:val="FootnoteAnchor"/>
          <w:rtl w:val="true"/>
        </w:rPr>
        <w:footnoteReference w:id="3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فليحاذر على عورته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الستر في موارد احتمال وقوع النظر أيضا إن كان من الاحتمال المعتد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كون الشك في أصل التكليف، مضافا إلى أصالة عدم التميز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بعد صدق العورة وجوب الغض مطلقا الا أن يحرز كونها عورة الحيوان أو غير المميز، كما يأتي نظيره في الفرع التالي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خروج غير المميز عن حرمة النظر إنّما هو بالإجماع، و المتيقن منه إنّما يكون في مورد إحرازه، و في مورد الشك يرجع إلى عموم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بعدم التميز سابقا ثمَّ شك فيه، فمقتضى أصالة عدم التميز جواز النظر</w:t>
      </w:r>
      <w:r>
        <w:rPr>
          <w:rFonts w:eastAsia="Amiri" w:cs="Amiri" w:ascii="Amiri" w:hAnsi="Amiri"/>
          <w:color w:val="111111"/>
          <w:sz w:val="28"/>
          <w:szCs w:val="28"/>
          <w:rtl w:val="true"/>
          <w:lang w:bidi="ar-SA"/>
        </w:rPr>
        <w:t>.</w:t>
      </w:r>
      <w:bookmarkStart w:id="448" w:name="pg12194_177642"/>
    </w:p>
    <w:p>
      <w:pPr>
        <w:pStyle w:val="BookText"/>
        <w:rPr/>
      </w:pPr>
      <w:bookmarkEnd w:id="448"/>
      <w:r>
        <w:rPr>
          <w:rFonts w:ascii="Amiri" w:hAnsi="Amiri" w:eastAsia="Amiri" w:cs="Amiri"/>
          <w:color w:val="111111"/>
          <w:sz w:val="28"/>
          <w:sz w:val="28"/>
          <w:szCs w:val="28"/>
          <w:rtl w:val="true"/>
          <w:lang w:bidi="ar-SA"/>
        </w:rPr>
        <w:t xml:space="preserve">على عنوان خاص و هو الزوجية أو المملوكية، فلا بد من إثباته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رأى عضوا من بدن إنسان لا يدري أنّه عورته أو غيرها من أعضائه جاز النظر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5259967_417432637"/>
      <w:bookmarkStart w:id="450" w:name="_Toc177"/>
      <w:bookmarkEnd w:id="449"/>
      <w:r>
        <w:rPr>
          <w:rtl w:val="true"/>
        </w:rPr>
        <w:t xml:space="preserve">مسألة </w:t>
      </w:r>
      <w:r>
        <w:rPr/>
        <w:t>12</w:t>
      </w:r>
      <w:r>
        <w:rPr>
          <w:rtl w:val="true"/>
        </w:rPr>
        <w:t xml:space="preserve">: </w:t>
      </w:r>
      <w:r>
        <w:rPr>
          <w:rtl w:val="true"/>
        </w:rPr>
        <w:t>لا يجوز للرجل و الأنثى النظر إلى دبر الخنثى</w:t>
      </w:r>
      <w:bookmarkEnd w:id="4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للرجل و الأنثى النظر إلى دبر الخنثى و أما قبلها، فيمكن أن يقال بتجويزه لكلّ منهما، للشك في كونه 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الأحوط الترك، بل الأقوى وجوبه، لأنّه عورة على كلّ حال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الماء الراكد</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ما يتعلق بمثل هذا التعليل، و يأتي في النكاح بعض الكلام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لباب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اقتضاء تعليق الجواز على عنوان وجوديّ خاص لإحرازه و إثباته ليس من القواعد المعتبرة العقلية أو الشرعية حتّى يستدل بها، بل لا بد من الاستدلال عليها و إثباتها بالدليل، ثمَّ الاستدلال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دليل عليها لو لم تنطبق على سائر القواعد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إلى العورة مطلقا من أعظم مصائد الشيطان، و من أهمّ موجبات إثارة الشهوة الحيوانيّة و التخيلات الفاسدة، فالأصل في العورة هو الغضّ عنها الا ما خرج بالدليل فيكون هذا الأصل من الأصول العقلائية، كأصالة احترام العرض و المال مضافا إلى الأصل الموضوعيّ الجاري في المقام، و هي أصالة عدم الزوجية و المملوكية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احتمال أن يكون جواز النظر معلقا على إحراز الحلية فيصير المشكوك داخلا فيما يحرم النظر إليه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جواز النظر إلى دبر الخنثى، فلكونه عورة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قبله عورة على كلّ حال، ففيه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كان النظر إلى كلتيهما فلا ريب في الحرمة، للعلم التفصيلي بوقوع النظر على العورة، و كذا إن كان النظر إلى</w:t>
      </w:r>
      <w:bookmarkStart w:id="451" w:name="pg12194_177643"/>
    </w:p>
    <w:p>
      <w:pPr>
        <w:pStyle w:val="Heading4"/>
        <w:numPr>
          <w:ilvl w:val="3"/>
          <w:numId w:val="1"/>
        </w:numPr>
        <w:rPr/>
      </w:pPr>
      <w:bookmarkStart w:id="452" w:name="__RefHeading___Toc5259969_417432637"/>
      <w:bookmarkStart w:id="453" w:name="_Toc178"/>
      <w:bookmarkEnd w:id="451"/>
      <w:bookmarkEnd w:id="452"/>
      <w:r>
        <w:rPr>
          <w:rtl w:val="true"/>
        </w:rPr>
        <w:t xml:space="preserve">مسألة </w:t>
      </w:r>
      <w:r>
        <w:rPr/>
        <w:t>13</w:t>
      </w:r>
      <w:r>
        <w:rPr>
          <w:rtl w:val="true"/>
        </w:rPr>
        <w:t xml:space="preserve">: </w:t>
      </w:r>
      <w:r>
        <w:rPr>
          <w:rtl w:val="true"/>
        </w:rPr>
        <w:t>لو اضطر إلى النظر إلى عورة الغير</w:t>
      </w:r>
      <w:r>
        <w:rPr>
          <w:rtl w:val="true"/>
        </w:rPr>
        <w:t xml:space="preserve">- </w:t>
      </w:r>
      <w:r>
        <w:rPr>
          <w:rtl w:val="true"/>
        </w:rPr>
        <w:t>كما في مقام المعالجة</w:t>
      </w:r>
      <w:r>
        <w:rPr>
          <w:rtl w:val="true"/>
        </w:rPr>
        <w:t>-</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النظر إلى عورة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مقام المعالجة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أن يكون في المرآة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لها إن اندفع الاضطرار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بأس</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5259971_417432637"/>
      <w:bookmarkStart w:id="455" w:name="_Toc179"/>
      <w:bookmarkEnd w:id="454"/>
      <w:r>
        <w:rPr>
          <w:rtl w:val="true"/>
        </w:rPr>
        <w:t xml:space="preserve">مسألة </w:t>
      </w:r>
      <w:r>
        <w:rPr/>
        <w:t>14</w:t>
      </w:r>
      <w:r>
        <w:rPr>
          <w:rtl w:val="true"/>
        </w:rPr>
        <w:t xml:space="preserve">: </w:t>
      </w:r>
      <w:r>
        <w:rPr>
          <w:rtl w:val="true"/>
        </w:rPr>
        <w:t>يحرم في حال التخلّي استقبال القبلة و استدبارها بمقاديم بدنه</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في حال التخلّي استقبال القبلة و استدبارها بمقاديم 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أمال عورته إلى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ترك</w:t>
      </w:r>
    </w:p>
    <w:p>
      <w:pPr>
        <w:pStyle w:val="BookText"/>
        <w:rPr/>
      </w:pPr>
      <w:r>
        <w:rPr>
          <w:rFonts w:ascii="Amiri" w:hAnsi="Amiri" w:eastAsia="Amiri" w:cs="Amiri"/>
          <w:color w:val="111111"/>
          <w:sz w:val="28"/>
          <w:sz w:val="28"/>
          <w:szCs w:val="28"/>
          <w:rtl w:val="true"/>
          <w:lang w:bidi="ar-SA"/>
        </w:rPr>
        <w:t>العورة الموافقة لعورة الناظر، للعلم التفصيلي بالحرمة حينئذ، لأنّ الخنثى إن كان موافقا للناظر فقد وقع النظر إلى العورة، و إن كان مخالفا فقد وقع نظر الأجنبي إلى بدن الأجنبية، أو بالعكس و هو حرام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النظر إلى العورة المخالفة لعورة الناظر، فلا علم تفصيليّ بالحرمة، لاحتمال أن يكون الخنثى موافقا للناظر في الذكورة و الأنوثة، و كان المنظور إليه عضوا زائدا غير العورة، و مقتضى الأصل عدم الحرمة حينئذ، و ينحل العلم الإجمالي بكون أحدهما عورة إلى العلم التفصيلي بالحرمة بالنسبة إلى ما يماثل عورة الناظر، و الشك البدوي في غيرها، هذا كلّه إن كان الناظر أجنبيا أو 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محرّما فلا انحلال، للعلم الإجمالي بالنسبة إليه و يبقى على تنجزه مطلقا، فيحرم عليه النظر إلى كلّ واحد من العورتين،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لرجل قصيبان، فمقتضى العلم الإجمالي حرمة النظر إلى كلّ منهما،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بشمول الإطلاق لهما لو لم نقل بالانصراف إلى الحقيقي، و كذا لو كان للمرأة فرجان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أخفية حرمة النظر إليها في المرآة عن النظر إليها نفسها و قد وردت في ذلك رواية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الحرمة فهو المشهور، بل ادعي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w:t>
      </w:r>
    </w:p>
    <w:p>
      <w:pPr>
        <w:pStyle w:val="BookText"/>
        <w:rPr/>
      </w:pPr>
      <w:r>
        <w:rPr>
          <w:rFonts w:ascii="Amiri" w:hAnsi="Amiri" w:eastAsia="Amiri" w:cs="Amiri"/>
          <w:color w:val="111111"/>
          <w:sz w:val="28"/>
          <w:sz w:val="28"/>
          <w:szCs w:val="28"/>
          <w:rtl w:val="true"/>
          <w:lang w:bidi="ar-SA"/>
        </w:rPr>
        <w:t xml:space="preserve">الاستقبال و الاستدبار بعورته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يكن مقاديم بدنه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 الحرمة بين الأبنية و الصحاري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من الأخبار المعمول بها عند الأصحاب، كخبر المناهي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استقبال القبلة ببول أو غائط</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الحسن عليه السلام في حدّ الغائط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القبلة، و لا تستدبرها</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و قول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تستقبل القبلة بغائط و لا بول</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إلى غير ذلك من الأخبار المنجبر قصور سندها بالعمل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كونها بمقاديم البدن فلأنّها المتفاهم عرفا من أخبار المقام، و كلمات الأعلام، و الظاهر ثبوت الملازمة العرفية بين الاستقبال بالفرج و الاستقبال بمقاديم البدن إن كان بحسب الجلوس المتعارف المعتاد، فيكون ذكر المقاديم في الكلمات من باب الاكتفاء بذكر أحد المتلازمين عن ذكر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الفرج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صلّى الله عليه و آله أن يبول الرجل و فرجه باد إلى القبلة</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أيضا من باب الاكتفاء بذكر أحد المتلازمين عن ذكر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تعمد التفكيك بينهما في قبل الرجل بأن يجلس إلى القبلة و يميل عورته عنها، 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الدبر مطلقا، و قبل المرأة فتصويره ممنوع، لكونهما غير قابلين للانتقال الا بنقل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و إن كان هو المقاديم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مناط الهتك موجود في الاستقبال و الاستدبار بالعورة فقط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تقدم أنّ التفكيك مشكل، إلا في قبل الرجل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الشامل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القول بعدم الحرمة في الأول ضعيف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القبلة المنسوخة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يلحقها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الأقوى عدم حرمتهما في حال الاستبراء و الاستنجاء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الترك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المفيد و سلّار و ابن الجنيد رحمهم الله، لخبر محمد بن إسماعيل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الرضا عليه السلام و في منزله كنيف مستقبل القبلة،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 حذاء القبلة، ثمَّ ذكر فانحرف عنها، إجلالا للقبلة و تعظيما لها لم يقم من مقعده ذلك حتّى يغفر له</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حكاية أمر لم يعلم وجهه، مع أنّ كون الكنيف مستقبل القبلة أعمّ من كون الجلوس للتخلّي فيه أيضا كذلك، فلا ريب في ضعف هذا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القبلة الناسخة، فمقتضى الأصل البراءة عن الحرمة بالنسبة إلى القبلة المنسوخة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لاشتمال الأدلة </w:t>
      </w:r>
      <w:r>
        <w:rPr>
          <w:rStyle w:val="FootnoteAnchor"/>
          <w:rtl w:val="true"/>
        </w:rPr>
        <w:footnoteReference w:id="347"/>
      </w:r>
      <w:r>
        <w:rPr>
          <w:rFonts w:ascii="Amiri" w:hAnsi="Amiri" w:eastAsia="Amiri" w:cs="Amiri"/>
          <w:color w:val="111111"/>
          <w:sz w:val="28"/>
          <w:sz w:val="28"/>
          <w:szCs w:val="28"/>
          <w:rtl w:val="true"/>
          <w:lang w:bidi="ar-SA"/>
        </w:rPr>
        <w:t>على البول و الغائط، و ظهورهما في حال الاشتغال بالتخلّي مما لا ينكر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شمول إطلاق النبويّ لهما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المخرج فلا تستقبل القبلة و لا تستدبرها</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و في 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يريد أن يستنجي كيف يقعد؟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يقعد للغائط</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المتبادر من الأول حال التخلّي فقط، و من الثاني التشبيه لوضع الجلوس بلحاظ حال التخلّي، لا بلحاظ الجهات الخارجية من الاستقبال و الاستدبار، و لا أقل من الشك في ذلك، فلا يصح التمسك بإطلاقه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 xml:space="preserve">و لو اضطر إلى أحد الأمرين تخيّر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الاستدبار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دار أمره بين أحدهما و ترك للتستر مع وجود الناظر وجب الستر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اشتبهت القبلة لا يبعد العمل بالظنّ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ترددت بين جهتين متقابلتين اختار الأخريين، و لو تردد بين المتصلتين فكالتردد بين الأربع، التكليف ساقط، فيتخيّر بين الجهات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لم يعلم بخروج البقايا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ثبوت الترجيح بنحو يعتمد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الاستقبال أشدّ هتكا، و لعلّ كثرة النصوص الواردة في الاستقبال دون الاستدبار يكشف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جزم به في الجواهر، و كون هذا الاحتمال مما يوجب الترجيح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بأهميته من مذاق الشارع، و يكفي الاحتمال المعتد به في الترجيح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لدوران الأمر بينه و بين التخيير، و لا موضوع للثاني مع إمكان الأول، لأنّ التخيير إنّما هو فيما إذا لم يكن محتمل الأهمية في البين، و يمكن تعميم ما دل على اعتبار الظنّ بالقبلة عند التحير </w:t>
      </w:r>
      <w:r>
        <w:rPr>
          <w:rStyle w:val="FootnoteAnchor"/>
          <w:rtl w:val="true"/>
        </w:rPr>
        <w:footnoteReference w:id="350"/>
      </w:r>
      <w:r>
        <w:rPr>
          <w:rFonts w:ascii="Amiri" w:hAnsi="Amiri" w:eastAsia="Amiri" w:cs="Amiri"/>
          <w:color w:val="111111"/>
          <w:sz w:val="28"/>
          <w:sz w:val="28"/>
          <w:szCs w:val="28"/>
          <w:rtl w:val="true"/>
          <w:lang w:bidi="ar-SA"/>
        </w:rPr>
        <w:t>إلى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أحكام القبلة من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في الصبر إلى أن يتبيّن الحال مشقة عرفية، و الا وجب الصبر، أو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العلم الإجمالي عن التنجز، للاضطرار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محتمل التعيين في البين، و إلّا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فيما إذا تحقق الاضطرار العرفي، و الا وجب الصبر إلى تبين الحال إن أمكن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أمكنة للتخلّي، و علم إجمالا بكون أحدها مستقبل القبلة، يحرم التخلّي في الجميع، و إن كان بعض الأطراف خارجا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مورد الابتلاء لمانع يصح في البعض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بني في بلاد الإسلام يصح التخلّي فيها بعد الإذن من المالك، و لا يجب الفحص و السؤال عن كونها مستقبل القبلة أو مستدبرها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مختص بصورة العلم و العمد و الاختيار، فلا حرمة مع الجهل بالموضوع و النسيان و الاضطرار و الإكراه، لسقوط الحرمة في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الجاهل بالحكم 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بلاد الإسلام و غيرها، فيحرم الاستقبال أو الاستدبار بالبول أو الغائط في بلاد الكفر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جواز التخلّي فيما أعد للتخلية في بلاد الكفر من غير فحص، لعدم العلم التفصيلي بكونه مستقبلا أو مستدبرا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الإجمالي بوجود محلّ كذلك فيها غير منجّز، لكون الأطراف غير محصورة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الحدوث و البقاء، فلو علم في الأثناء بالاستقبال أو الاستدبار وجب الانحراف، كما لا فرق فيه بين المحلّ الساكن و المتحرك كالسفينة و القطار و نحوهما، كما لا فرق بين القيام و القعود و الاستلقاء و الاضطجاع، و الصحة و المرض، سواء كان الخروج طبيعيا أم بالآلات الحديثة، كلّ ذلك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بالقبلة المكان الذي يقع فيه البيت الشريف، لا المسجد الحرام، و تتسع الجهة بالنسبة إلى البعيد، و تتضيق بالنسبة إلى أهل مكة، كما سيأتي في كتاب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توقفت معرفة القبلة على بذل مال وجب، ما لم يكن حرجا، كما يجب الاستغفار لو استقبل أو استدبر فيهما عمدا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التخلّي في المساجد و المشاهد المشرفة و على المحترمات، بل قد يوجب الكفر</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يعلم عن حاله أنّه لو نام يبول في نومه، يحرم عليه أن ينام مضطجعا نحو القبلة</w:t>
      </w:r>
      <w:r>
        <w:rPr>
          <w:rFonts w:eastAsia="Amiri" w:cs="Amiri" w:ascii="Amiri" w:hAnsi="Amiri"/>
          <w:color w:val="111111"/>
          <w:sz w:val="28"/>
          <w:szCs w:val="28"/>
          <w:rtl w:val="true"/>
          <w:lang w:bidi="ar-SA"/>
        </w:rPr>
        <w:t xml:space="preserve">. </w:t>
      </w:r>
      <w:bookmarkStart w:id="456" w:name="pg12194_177648"/>
    </w:p>
    <w:p>
      <w:pPr>
        <w:pStyle w:val="Heading4"/>
        <w:numPr>
          <w:ilvl w:val="3"/>
          <w:numId w:val="1"/>
        </w:numPr>
        <w:rPr/>
      </w:pPr>
      <w:bookmarkStart w:id="457" w:name="__RefHeading___Toc5259973_417432637"/>
      <w:bookmarkStart w:id="458" w:name="_Toc180"/>
      <w:bookmarkEnd w:id="456"/>
      <w:bookmarkEnd w:id="457"/>
      <w:r>
        <w:rPr>
          <w:rtl w:val="true"/>
        </w:rPr>
        <w:t xml:space="preserve">مسألة </w:t>
      </w:r>
      <w:r>
        <w:rPr/>
        <w:t>15</w:t>
      </w:r>
      <w:r>
        <w:rPr>
          <w:rtl w:val="true"/>
        </w:rPr>
        <w:t xml:space="preserve">: </w:t>
      </w:r>
      <w:r>
        <w:rPr>
          <w:rtl w:val="true"/>
        </w:rPr>
        <w:t>الأحوط ترك إقعاد الطفل للتخلّي على وجه يكون مستقبلا أو مستدبرا</w:t>
      </w:r>
      <w:bookmarkEnd w:id="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ترك إقعاد الطفل للتخلّي على وجه يكون مستقبلا أو مستدبرا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منع الصبيّ و المجنون إذا استقبلا أو استدبرا عند التخلّي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ردع البالغ العاقل العالم بالحكم و الموضوع من باب النّهي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يجب إرشاده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من جهة جهله بالحكم، و لا يجب ردعه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جهة الجهل بالموضوع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سأل عن القبلة، فالظاهر عدم وجوب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الاستقبال و الاستدبار حال التخلّي مبغوضا بالمعنى الأعمّ من المباشرة و التسبيب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الإجماع و المتفاهم من الأدلة خصوص المباشرة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عدم كونه من النهي عن المنكر، لاعتبار التكليف في مورده، مضافا إلى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أدلة وجوبه، و إطلاقها الشامل 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إرشاد الأنام إلى الأحكام كتابا، و سنة،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وجوب البيان، فلأصالة البراءة بعد عدم الدليل على وجوب الإرشاد في الموضوعات، بل ظاهر بعض الأخبار عدم الوجوب، راجع خبر اللمعة </w:t>
      </w:r>
      <w:r>
        <w:rPr>
          <w:rStyle w:val="FootnoteAnchor"/>
          <w:rtl w:val="true"/>
        </w:rPr>
        <w:footnoteReference w:id="351"/>
      </w:r>
      <w:r>
        <w:rPr>
          <w:rFonts w:ascii="Amiri" w:hAnsi="Amiri" w:eastAsia="Amiri" w:cs="Amiri"/>
          <w:color w:val="111111"/>
          <w:sz w:val="28"/>
          <w:sz w:val="28"/>
          <w:szCs w:val="28"/>
          <w:rtl w:val="true"/>
          <w:lang w:bidi="ar-SA"/>
        </w:rPr>
        <w:t>، و ما ورد في عدم وجوب صعود الجبل لتبين المغرب، بل يظهر منه المرجوحية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عدم شمول أدلة إرشاد الجاهل له، لاختصاصها بالأحكام دون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جواز الإيقاع في خلاف الواقع، فمبنيّ على كون الحرمة في المقام من المبغوضات الذاتية التي تكون مبغوضة مباشرة</w:t>
      </w:r>
      <w:bookmarkStart w:id="459" w:name="pg12194_177649"/>
    </w:p>
    <w:p>
      <w:pPr>
        <w:pStyle w:val="BookText"/>
        <w:rPr/>
      </w:pPr>
      <w:bookmarkEnd w:id="459"/>
      <w:r>
        <w:rPr>
          <w:rFonts w:ascii="Amiri" w:hAnsi="Amiri" w:eastAsia="Amiri" w:cs="Amiri"/>
          <w:color w:val="111111"/>
          <w:sz w:val="28"/>
          <w:sz w:val="28"/>
          <w:szCs w:val="28"/>
          <w:rtl w:val="true"/>
          <w:lang w:bidi="ar-SA"/>
        </w:rPr>
        <w:t>يجوز إيقاعه في خلاف الواقع</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5259975_417432637"/>
      <w:bookmarkStart w:id="461" w:name="_Toc181"/>
      <w:bookmarkEnd w:id="460"/>
      <w:r>
        <w:rPr>
          <w:rtl w:val="true"/>
        </w:rPr>
        <w:t xml:space="preserve">مسألة </w:t>
      </w:r>
      <w:r>
        <w:rPr/>
        <w:t>16</w:t>
      </w:r>
      <w:r>
        <w:rPr>
          <w:rtl w:val="true"/>
        </w:rPr>
        <w:t xml:space="preserve">: </w:t>
      </w:r>
      <w:r>
        <w:rPr>
          <w:rtl w:val="true"/>
        </w:rPr>
        <w:t>يتحقق ترك الاستقبال و الاستدبار بمجرد الميل إلى أحد الطرفين</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ترك الاستقبال و الاستدبار بمجرد الميل إلى أحد الطرفين، و لا يجب التشريق أو التغريب، 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5259977_417432637"/>
      <w:bookmarkStart w:id="463" w:name="_Toc182"/>
      <w:bookmarkEnd w:id="462"/>
      <w:r>
        <w:rPr>
          <w:rtl w:val="true"/>
        </w:rPr>
        <w:t xml:space="preserve">مسألة </w:t>
      </w:r>
      <w:r>
        <w:rPr/>
        <w:t>17</w:t>
      </w:r>
      <w:r>
        <w:rPr>
          <w:rtl w:val="true"/>
        </w:rPr>
        <w:t xml:space="preserve">: </w:t>
      </w:r>
      <w:r>
        <w:rPr>
          <w:rtl w:val="true"/>
        </w:rPr>
        <w:t>الأحوط فيمن يتواتر بوله أو غائطه مراعاة ترك الاستقبال و الاستدبار بقدر الإمكان</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فيمن يتواتر بوله أو غائطه مراعاة ترك الاستقبال و الاستدبار بقدر الإمكان، و إن كان الأقوى عدم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5259979_417432637"/>
      <w:bookmarkStart w:id="465" w:name="_Toc183"/>
      <w:bookmarkEnd w:id="464"/>
      <w:r>
        <w:rPr>
          <w:rtl w:val="true"/>
        </w:rPr>
        <w:t xml:space="preserve">مسألة </w:t>
      </w:r>
      <w:r>
        <w:rPr/>
        <w:t>18</w:t>
      </w:r>
      <w:r>
        <w:rPr>
          <w:rtl w:val="true"/>
        </w:rPr>
        <w:t xml:space="preserve">: </w:t>
      </w:r>
      <w:r>
        <w:rPr>
          <w:rtl w:val="true"/>
        </w:rPr>
        <w:t>عند اشتباه القبلة بين الأربع لا يجوز أن يدور ببوله إلى جميع الأطراف</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اشتباه القبلة بين الأربع لا يجوز أن يدور ببوله إلى جميع الأطراف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اختار في مرّة أحدها لا يجب عليه الاستمرار عليه بعدها، بل له أن يختار في كلّ مرّة جهة أخرى إلى</w:t>
      </w:r>
    </w:p>
    <w:p>
      <w:pPr>
        <w:pStyle w:val="BookText"/>
        <w:rPr/>
      </w:pPr>
      <w:r>
        <w:rPr>
          <w:rFonts w:ascii="Amiri" w:hAnsi="Amiri" w:eastAsia="Amiri" w:cs="Amiri"/>
          <w:color w:val="111111"/>
          <w:sz w:val="28"/>
          <w:sz w:val="28"/>
          <w:szCs w:val="28"/>
          <w:rtl w:val="true"/>
          <w:lang w:bidi="ar-SA"/>
        </w:rPr>
        <w:t xml:space="preserve">و تسبيبا، و تقدم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النجاسات من فصل يشترط في صحة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تحقق تركها بمجرد الميل، فلصدق تركهما به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الاحتياط في التشريق و التغريب فللنبويّ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شرّقوا أو غرّبوا</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مطلق الرجحان، جمعا و إجماعا، مضافا إلى قصور سنده عن إفادة الوجوب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المتعارف من التخلّي، لا ما كان خارجا عنه بلا 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الاحتياط حسنه في كلّ حال ما لم يكن 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لهما محلّ متعارف تشملهما الأدلة بلا شبهة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مجموع الأطراف حينئذ موضوع واحد عرفا، فعلم بتحقق المخالفة القطعية فيه، و يحرم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 الأربع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ترك ما يوجب القطع بأحد الأمرين و لو تدريجا خصوصا إذا كان قاصدا ذلك من الأول، بل لا يترك في هذه الصورة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التخيير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يعلم بتحقق المخالفة القطعية حينئذ، فتكون مثل الصورة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بوحدة الواقعة في الاولى، و التعدد في الثانية عرفا، و تحليل الأولى إلى القطرات فتتعدّد و تصير كالثانية خلاف نظر العرف المنزلة عليه الأدلة الشرعية، و إن كان كذلك بالدقة العقلية غير المبتنية عليها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تحقق المخالفة القطعية في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ريب في تحقق الموافقة كذلك في الثانية، لتعدد الواقعة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لوحظ كل واحد من القطرات موضوعا مستقلا بنظر العرف، فحكم الصورتين واحد، و لا ترجيح لترك المخالفة القطعية المستلزم لترك الموافقة القطعية، كما لا ترجيح في العكس فتبقى أصالة بقاء التخيير بلا مانع، لأنّ عدم الترجيح بين ترك المخالفة القطعية و ترك الموافقة كذلك موجب للتخيير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ما نسب إلى المشهور من أنّه عند الدوران بين دفع المفسدة و جلب النفع يكون الأول أولى بالمراعاة لا وجه لأصالة بقاء التخيير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الكلام في الدليل على إثباته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المخالفة مع تحققها خارجا ظلم بالنسبة إلى المولى، و لا ريب في قبحه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وجه لترك الاحتياط</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تحقق 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واقعة واحدة عرفا، و لا إشكال في الحرمة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وقائع متعددة، مع البناء و العزم على المخالفة، و مع عدم الدليل على التخيير، و لا ريب أيضا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كذا مع عدم البناء عليها إن لم يكن دليل على الترخيص في البين، كما في موارد العلم الإجمالي في أطراف المتدرجة الوجود، و ذلك لعدم الفرق في تنجز العلم الإجمالي بين ما إذا كانت أطرافه دفعية أو تدريجية، كما ثبت في محله</w:t>
      </w:r>
      <w:r>
        <w:rPr>
          <w:rFonts w:eastAsia="Amiri" w:cs="Amiri" w:ascii="Amiri" w:hAnsi="Amiri"/>
          <w:color w:val="111111"/>
          <w:sz w:val="28"/>
          <w:szCs w:val="28"/>
          <w:rtl w:val="true"/>
          <w:lang w:bidi="ar-SA"/>
        </w:rPr>
        <w:t xml:space="preserve">. </w:t>
      </w:r>
      <w:bookmarkStart w:id="466" w:name="pg12194_177651"/>
    </w:p>
    <w:p>
      <w:pPr>
        <w:pStyle w:val="Heading4"/>
        <w:numPr>
          <w:ilvl w:val="3"/>
          <w:numId w:val="1"/>
        </w:numPr>
        <w:rPr/>
      </w:pPr>
      <w:bookmarkStart w:id="467" w:name="__RefHeading___Toc5259981_417432637"/>
      <w:bookmarkStart w:id="468" w:name="_Toc184"/>
      <w:bookmarkEnd w:id="466"/>
      <w:bookmarkEnd w:id="467"/>
      <w:r>
        <w:rPr>
          <w:rtl w:val="true"/>
        </w:rPr>
        <w:t xml:space="preserve">مسألة </w:t>
      </w:r>
      <w:r>
        <w:rPr/>
        <w:t>19</w:t>
      </w:r>
      <w:r>
        <w:rPr>
          <w:rtl w:val="true"/>
        </w:rPr>
        <w:t xml:space="preserve">: </w:t>
      </w:r>
      <w:r>
        <w:rPr>
          <w:rtl w:val="true"/>
        </w:rPr>
        <w:t>إذا علم ببقاء شي‌ء من البول في المجرى يخرج بالاستبراء</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ببقاء شي‌ء من البول في المجرى يخرج بالاستبراء، فالاحتياط بترك الاستقبال أو الاستدبار في حالة أشدّ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5259983_417432637"/>
      <w:bookmarkStart w:id="470" w:name="_Toc185"/>
      <w:bookmarkEnd w:id="469"/>
      <w:r>
        <w:rPr>
          <w:rtl w:val="true"/>
        </w:rPr>
        <w:t xml:space="preserve">مسألة </w:t>
      </w:r>
      <w:r>
        <w:rPr/>
        <w:t>20</w:t>
      </w:r>
      <w:r>
        <w:rPr>
          <w:rtl w:val="true"/>
        </w:rPr>
        <w:t xml:space="preserve">: </w:t>
      </w:r>
      <w:r>
        <w:rPr>
          <w:rtl w:val="true"/>
        </w:rPr>
        <w:t>يحرم التخلّي في ملك الغير من غير إذنه</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التخلّي في ملك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إذنه حتّى الوقف الخاص، بل في الطريق غير النافذ بدون إذن أربابه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يحرم على قبور المؤمنين إذا كان هتكا 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الوقائع المتعددة مع البناء عليها و وجود الدليل على التخيير في الجملة و لو كان أصلا معتبرا، كما في المقام، و الجزم بالترخيص المطلق في هذه الصورة مشكل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بعينها مع عدم البناء على المخالفة حين الارتكاب، و لكن يحصل القطع بها بعد ارتكاب الجميع، و استصحاب بقاء التخيير في هذه الصورة لا محذور فيه الا دعوى انصراف أدلة الاستصحاب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وجوب الترك، لإطلاق الأدلة </w:t>
      </w:r>
      <w:r>
        <w:rPr>
          <w:rStyle w:val="FootnoteAnchor"/>
          <w:rtl w:val="true"/>
        </w:rPr>
        <w:footnoteReference w:id="354"/>
      </w:r>
      <w:r>
        <w:rPr>
          <w:rFonts w:ascii="Amiri" w:hAnsi="Amiri" w:eastAsia="Amiri" w:cs="Amiri"/>
          <w:color w:val="111111"/>
          <w:sz w:val="28"/>
          <w:sz w:val="28"/>
          <w:szCs w:val="28"/>
          <w:rtl w:val="true"/>
          <w:lang w:bidi="ar-SA"/>
        </w:rPr>
        <w:t>الشامل للقليل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يدّعى الانصراف إلى التخلّي المتعارف، و هو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نوع تصرف في ملك الغير بدون إذنه، و هو حرام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بأنّه ملك لأربابها كما هو المعروف، فهو من التصرف في ملك الغير بدون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بعدم كونه ملكا لهم، فهو متعلق حقهم و التصرف في متعلق حق الغير كالتصرف في ملكه حرام، فيحرم بدون إذنه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التفصيل في المشتركات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المؤمن ميتا كحرمته حيا</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فيحرم ما عد هتكا له بعد موته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ملكا لأحد، و الا فيحرم من جهة أخرى أيضا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التخلّي على قبر غير المؤمن إن استلزم مفسدة شخصية أو نوعية، حالية كانت أو مستقبلة، كما يحرم التخلّي في الشوارع</w:t>
      </w:r>
      <w:bookmarkStart w:id="471" w:name="pg12194_177652"/>
    </w:p>
    <w:p>
      <w:pPr>
        <w:pStyle w:val="Heading4"/>
        <w:numPr>
          <w:ilvl w:val="3"/>
          <w:numId w:val="1"/>
        </w:numPr>
        <w:rPr/>
      </w:pPr>
      <w:bookmarkStart w:id="472" w:name="__RefHeading___Toc5259985_417432637"/>
      <w:bookmarkStart w:id="473" w:name="_Toc186"/>
      <w:bookmarkEnd w:id="471"/>
      <w:bookmarkEnd w:id="472"/>
      <w:r>
        <w:rPr>
          <w:rtl w:val="true"/>
        </w:rPr>
        <w:t xml:space="preserve">مسألة </w:t>
      </w:r>
      <w:r>
        <w:rPr/>
        <w:t>21</w:t>
      </w:r>
      <w:r>
        <w:rPr>
          <w:rtl w:val="true"/>
        </w:rPr>
        <w:t xml:space="preserve">: </w:t>
      </w:r>
      <w:r>
        <w:rPr>
          <w:rtl w:val="true"/>
        </w:rPr>
        <w:t>المراد بمقاديم البدن</w:t>
      </w:r>
      <w:r>
        <w:rPr>
          <w:rtl w:val="true"/>
        </w:rPr>
        <w:t xml:space="preserve">: </w:t>
      </w:r>
      <w:r>
        <w:rPr>
          <w:rtl w:val="true"/>
        </w:rPr>
        <w:t>الصدر، و البطن، و الركبتان</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بمقاديم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و البطن، و الركبتان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5259987_417432637"/>
      <w:bookmarkStart w:id="475" w:name="_Toc187"/>
      <w:bookmarkEnd w:id="474"/>
      <w:r>
        <w:rPr>
          <w:rtl w:val="true"/>
        </w:rPr>
        <w:t xml:space="preserve">مسألة </w:t>
      </w:r>
      <w:r>
        <w:rPr/>
        <w:t>22</w:t>
      </w:r>
      <w:r>
        <w:rPr>
          <w:rtl w:val="true"/>
        </w:rPr>
        <w:t xml:space="preserve">: </w:t>
      </w:r>
      <w:r>
        <w:rPr>
          <w:rtl w:val="true"/>
        </w:rPr>
        <w:t>لا يجوز التخلّي في مثل المدارس التي لا يعلم كيفية وقفها</w:t>
      </w:r>
      <w:bookmarkEnd w:id="4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التخلّي في مثل المدارس التي لا يعلم كيفية وقفها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اختصاصها بالطلاب أو بخصوص الساكنين منهم</w:t>
      </w:r>
    </w:p>
    <w:p>
      <w:pPr>
        <w:pStyle w:val="BookText"/>
        <w:rPr/>
      </w:pPr>
      <w:r>
        <w:rPr>
          <w:rFonts w:ascii="Amiri" w:hAnsi="Amiri" w:eastAsia="Amiri" w:cs="Amiri"/>
          <w:color w:val="111111"/>
          <w:sz w:val="28"/>
          <w:sz w:val="28"/>
          <w:szCs w:val="28"/>
          <w:rtl w:val="true"/>
          <w:lang w:bidi="ar-SA"/>
        </w:rPr>
        <w:t>و المجامع إن ترتبت عليه المفسدة مطلقا، و لو كانت من جهة سب المسلمين و انتسابهم إلى عدم المبالاة في دينهم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المالك قاصرا، أو كان في الملاك من هو قاصر، لا يجوز التخلّي إلا بإذن وليّه مع عدم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إذن الغير في التخلّي في ملكه يقتصر على ما يشمله الإذن، و لا يجوز التعدّي عنه، بل للمالك الرجوع عن إذنه في الأثناء، لسلطنته، و له نظائر كثيرة سيأتي التعرض لها في محالّها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غير النافذ لا يجوز لأربابه التخلّي فيه أيضا إلا بإذن الجميع، و إن جاز لهم سائر التصرفات بغير الإذن، للشك في شمول تسلطه لذلك، كما لا يجوز إقعاد الطفل للتخلّي في الطريق النافذ إن أضرّ بالمارة فضلا عن غير النافذ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اضطر إلى التخلّي في ملك الغير بدون إحراز رضاه لا إثم عليه، و يجب عليه استرضاؤه بعد ذلك و لو بعوض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جميع ما مرّ بين ملك المسلم و الكافر، فلا يجوز التخلّي في ملك الكافر بدون إذنه إلا إذا أسقط الشارع 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مقاديم البدن من الأمور المبيّنة العرفية، و لا يحتاج إلى البيان و المراد بالركبتين هنا بعضهما لا تمامهما، و الا فيمكن تحقق الاستقبال مع كون المهم منهما خارجا عن القبلة، كما لو جلس متربعا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التصرف في ملك الغير أو متعلق حقه الا بدليل يدل عليه، و لعموم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فيها، أو من هذه الجهة أعمّ من الطلاب و غيرهم، و يكفي إذن المتولّي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كونه على خلاف الواقع، و الظاهر كفاية جريان العادة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بذلك، و كذا الحال في غير التخلّي من التصرفات الأخر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تكون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يجوز الا بتصريح من الواقف بالتعميم، أو إذن المتولّي الأمين أو سيرة معتبرة كاشفة عن 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إحراز وثاقته و ائتمانه، و لو بالأصل، موضوعا كان أو حكميا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العادات الجارية في مثل هذه الأمور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ممن يواظب على دينه و يحتفظ عليه بحيث تكون كاشفة نوعا عن تعميم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اعتبارها، إذ هي من الأمارات النوعية، بل هي من أقواها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الهمج الرعاع الذين لا يبالون بشي‌ء، و لا اعتبار بمثل هذه العادة في مقابل أصالة عدم الجواز، و يشكل جريان أصالة الصحة، لفرض إحراز عدم المبالاة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في أنّها من أيّ القسمين، كما إذا ورد غريب إلى بلد، و رأى ذلك بالنسبة إلى 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أصالة الصحة في فعلهم، فيكون كالأمارة النوعية على الجواز</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حكمها مما مرّ</w:t>
      </w:r>
      <w:r>
        <w:rPr>
          <w:rFonts w:eastAsia="Amiri" w:cs="Amiri" w:ascii="Amiri" w:hAnsi="Amiri"/>
          <w:color w:val="111111"/>
          <w:sz w:val="28"/>
          <w:szCs w:val="28"/>
          <w:rtl w:val="true"/>
          <w:lang w:bidi="ar-SA"/>
        </w:rPr>
        <w:t>.</w:t>
      </w:r>
      <w:bookmarkStart w:id="476" w:name="pg12194_177654"/>
    </w:p>
    <w:p>
      <w:pPr>
        <w:pStyle w:val="Heading3"/>
        <w:numPr>
          <w:ilvl w:val="2"/>
          <w:numId w:val="1"/>
        </w:numPr>
        <w:rPr/>
      </w:pPr>
      <w:bookmarkStart w:id="477" w:name="__RefHeading___Toc5259989_417432637"/>
      <w:bookmarkStart w:id="478" w:name="_Toc188"/>
      <w:bookmarkEnd w:id="476"/>
      <w:bookmarkEnd w:id="477"/>
      <w:r>
        <w:rPr>
          <w:rtl w:val="true"/>
        </w:rPr>
        <w:t>فصل في الاستنجاء</w:t>
      </w:r>
      <w:bookmarkEnd w:id="478"/>
    </w:p>
    <w:p>
      <w:pPr>
        <w:pStyle w:val="Heading4"/>
        <w:numPr>
          <w:ilvl w:val="3"/>
          <w:numId w:val="1"/>
        </w:numPr>
        <w:rPr/>
      </w:pPr>
      <w:bookmarkStart w:id="479" w:name="__RefHeading___Toc5259991_417432637"/>
      <w:bookmarkStart w:id="480" w:name="_Toc189"/>
      <w:bookmarkEnd w:id="479"/>
      <w:r>
        <w:rPr>
          <w:rtl w:val="true"/>
        </w:rPr>
        <w:t>اشارة</w:t>
      </w:r>
      <w:bookmarkEnd w:id="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مخرج البول بالماء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الأفضل 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في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الاستنجاء من البول و الغائط، فهو من ضروريات المذهب، و لا ريب في كونه مقدميّا لما يعتبر فيه الطهارة الخبثية كالصلاة و الطواف على تفصيل يأتي، و لا يجب لغيرهما حتّى الوضوء، للأصل، و ظهور الاتفاق، و لصحيح عليّ بن يقطين عن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يبول، فينسى غسل ذكره، ثمَّ يتوضأ وضوء الصلاة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ذكره، و لا يعيد الوضوء</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غيره من الروايات فيحمل صحيح ابن خالد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يتوضأ فينسى غسل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ثمَّ يعيد الوضوء</w:t>
      </w:r>
      <w:r>
        <w:rPr>
          <w:rFonts w:eastAsia="Amiri" w:cs="Amiri" w:ascii="Amiri" w:hAnsi="Amiri"/>
          <w:color w:val="111111"/>
          <w:sz w:val="28"/>
          <w:szCs w:val="28"/>
          <w:rtl w:val="true"/>
          <w:lang w:bidi="ar-SA"/>
        </w:rPr>
        <w:t xml:space="preserve">» </w:t>
      </w:r>
      <w:r>
        <w:rPr>
          <w:rStyle w:val="FootnoteAnchor"/>
          <w:rtl w:val="true"/>
        </w:rPr>
        <w:footnoteReference w:id="358"/>
      </w:r>
      <w:r>
        <w:rPr>
          <w:rFonts w:ascii="IRNazanin" w:hAnsi="IRNazanin" w:eastAsia="IRNazanin"/>
          <w:color w:val="111111"/>
          <w:sz w:val="28"/>
          <w:sz w:val="28"/>
          <w:szCs w:val="28"/>
          <w:rtl w:val="true"/>
          <w:lang w:bidi="fa-IR"/>
        </w:rPr>
        <w:t>على مطلق الرجحان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نسب إلى الصدوق رحمه الله من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مخالف للإجماع، فقد استقر المذهب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رجحان الاستنجاء ذاتا مطلقا، كما أنّ رفع مطلق القذارة محبوب و راجح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راجح ذاتيّ و واجب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 من الغائط المسح بالأحجار، و لا يجزي من البول الا الماء</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ابن بكير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يبول و لا يكون عنده الماء فيمسح ذكره بالحائط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يابس زكيّ</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فالمراد به تجفيف المحلّ حتّى يصل إلى الماء فيتطهر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وجوب المرّتين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الإطلاقات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بحسب الأدلة الخاصة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إطلاق صحيح ابن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الذي افترضه الله على العباد لمن جاء من الغائط، أو 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 يذهب الغائط ثمَّ يتوضأ مرّتين مرّتين</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كالصريح في كفاية المرّة بقرينة ذكر المرّتين في الوضوء، و عدم التعرض لهما في البول، و مثله خبر ابن المغيرة عن أبي الحسن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للاستنجاء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ينقي ما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ينقي ما ثمة و يبقى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لا ينظر إليها</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و مرسل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يجزي أن يغسل بمثله من الماء إذا كان على رأس الحشفة و غيره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إطلاقات غسل النجس الدالة على كفاية المرة </w:t>
      </w:r>
      <w:r>
        <w:rPr>
          <w:rStyle w:val="FootnoteAnchor"/>
          <w:rtl w:val="true"/>
        </w:rPr>
        <w:footnoteReference w:id="364"/>
      </w:r>
      <w:r>
        <w:rPr>
          <w:rFonts w:ascii="Amiri" w:hAnsi="Amiri" w:eastAsia="Amiri" w:cs="Amiri"/>
          <w:color w:val="111111"/>
          <w:sz w:val="28"/>
          <w:sz w:val="28"/>
          <w:szCs w:val="28"/>
          <w:rtl w:val="true"/>
          <w:lang w:bidi="ar-SA"/>
        </w:rPr>
        <w:t>إلا إذا ورد دليل خاص على التقييد معتبر سندا و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على التعدد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في المطهّرات من وجوب غسل ما أصابه البول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وردت في الثوب و الجسد </w:t>
      </w:r>
      <w:r>
        <w:rPr>
          <w:rStyle w:val="FootnoteAnchor"/>
          <w:rtl w:val="true"/>
        </w:rPr>
        <w:footnoteReference w:id="365"/>
      </w:r>
      <w:r>
        <w:rPr>
          <w:rFonts w:ascii="Amiri" w:hAnsi="Amiri" w:eastAsia="Amiri" w:cs="Amiri"/>
          <w:color w:val="111111"/>
          <w:sz w:val="28"/>
          <w:sz w:val="28"/>
          <w:szCs w:val="28"/>
          <w:rtl w:val="true"/>
          <w:lang w:bidi="ar-SA"/>
        </w:rPr>
        <w:t>، خصوصا بقرينة لفظ الإصابة، إذ لا يطلق لفظ الإصابة على مخرج البول،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البول، و لا يقال أصابه، فلا وجه للتمسك بها للمقام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ابن صالح عن الصادق عليه السلام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كم يجزي من الماء في الاستنجاء من البول؟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ما على الحشفة من البلل</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المثلين ظاهر في التعدد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أعمّ من ذلك عرفا، لشموله لمطلق تضاعف الكمية، سواء كان مع التعدد في الوجود الخارجي أم مع الوحدة فيه، و يمكن دعوى ظهوره في المقام في تضاعف الكمية مع الوحدة الخارجية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ما على الحشفة من البلل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مثلي البلل يستعمل بحسب المتعارف في الوحدة لا التعدد، لأنّه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القطرة الواحدة، فلا وجه للاستناد إلى مثل هذه الأدلة لإثبات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الأصل بقاء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محكوم بما تقدم من الإطلاقات فلا وجه للتمسك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فنقل عن أبي الصلاح و ابن البراج و ابن إدريس و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مطلق الغسل و ما يسمّى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منهم الشيخ سلار و المحقق و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بمثلي ما على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 قولهم يشمل تضاعف الكمية و لو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المحقق الثاني و الشهيدين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مرّتين، و عدم الاجتزاء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الماء مثلي ما على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كلماتهم لا تكون مستندة لا إلى ما بأيدينا من الأخبار، و لا حجة لهم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رفع النزاع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يبقى على رأس الحشفة من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مجرد النداوة، فيجزي مطلق الغسل و لو بالمرّة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قطرة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المرّة تذهب بالعين فقط، و لا ترفع نجاسة رأس الحشفة، فيعتبر مرّتين حينئذ، و لكن غلبة كون ما على رأس المخرج بقدر القطرة، و استبعاد كون حكم البول من حيث التطهير في الجسد و الثوب و نحوهما مخالفا لحكمه في المخرج بحسب أذهان المتشرعة، يوجب الاطمئنان بتعين المرّتين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اختاره جمع من الفقهاء من وجوبهما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يسمّى غسلا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يجزي غير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بين الذكر،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يستنجي من البول ثلاث مرّات و من الغائط بالمدر و الخرق</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الظاهر، بل المقطوع به أنّ مرجع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كان، أو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بحكاية الإمام عنه، فيدل بقرينة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الاستمرار على الرجحان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الخلاف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عدم الاجتزاء إن لم يحصل الغسل و قد صرّح بالغسل، جمع كثير من الفقهاء، منهم الشيخ، و الحلي، و العلامة و الشهيد، و يقتضيه إطلاق النصوص المشتملة على الغسل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بل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أقلّه مثلا البلل، و ظاهرهم الاكتفاء به، و إن لم يحصل مسمّى الغسل، تمسكا بما تقدم من خبر نشيط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ما على الحشفة من البلل</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فإنّ مقتضى الجمود عليه كفاية تضاعف البلل و لو لم يسمّى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الخبر، لأنّه يحتمل أن يكون كناية عن الاجتزاء بحصول مسمّى الغسل، و عدم استعمال الماء كثيرا فيما لا فائدة فيه بعد تحقق أصل الغسل، و يشهد له 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من الغسل و الاستنجاء ما بلت يمينك</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كان غرض صحيح في البين، فلا بأس بعدم الاجتزاء بحصول مسمّى الغسل، كما في الاستنجاء من الغائط، فعن جعفر عليه السلام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آله قال لبعض نسائه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 نساء المؤمنين أن يستنجين بالماء و يبالغن، فإنّه مطهرة للحواشي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مذهبة للبواسير</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وجه للأخذ بهذا المجمل و رفع اليد عن الإطلاقات المشتملة على لفظ الغسل </w:t>
      </w:r>
      <w:r>
        <w:rPr>
          <w:rStyle w:val="FootnoteAnchor"/>
          <w:rtl w:val="true"/>
        </w:rPr>
        <w:footnoteReference w:id="371"/>
      </w:r>
      <w:r>
        <w:rPr>
          <w:rFonts w:ascii="Amiri" w:hAnsi="Amiri" w:eastAsia="Amiri" w:cs="Amiri"/>
          <w:color w:val="111111"/>
          <w:sz w:val="28"/>
          <w:sz w:val="28"/>
          <w:szCs w:val="28"/>
          <w:rtl w:val="true"/>
          <w:lang w:bidi="ar-SA"/>
        </w:rPr>
        <w:t>الظاهرة في وجوب تحققه، كما في سائر موارد استعمالاته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لنسبة ذلك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أعلام الفقه أفتوا بلزوم تحقق الغسل، فكيف ينسب إلى مشهورهم كفاية مثلي البلل و لو لم يتحقق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يجتزأ بمثلي البلل مع عدم تحقق الغسل في مقابل 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البول فإنّه لا بد من غسله</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داع لهم بعد ذلك لطرح هذا، و الأخذ بما لم يعلم المراد منه، أو علم أنّ المراد منه عدم إسراف الماء؟</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مثلي البلل مع عدم صدق الغسل بالنسبة إلى مخرج بول النساء تسرية للنجاسة، و مثيرة للوسواس، فكيف يأمر الشارع بذلك في هذا الأمر العام البلوى؟</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الحدائق وصف خبر نشيط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كذلك فيما تفحصت عاجلا، مع أنّه معارض بمرسلة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البول أن تغسله بمثله</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تحقق الغسل، و يشهد له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رجع إلى البلّة التي تكون على رأس الحشفة، فهو مخالف للنص و الفتوى، فيا ليت أنّ نشيطا لم يرو خبرية المرسل، و المسند حتى لا يقع الفقهاء في هذه المتعبة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الأنثى، و الخنثى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لا فرق بين المخرج الطبيعيّ و غيره معتادا</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صدق مجرد الغسل عرفا، و لا يجب الزائد عليه، لظهور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تعدد الغسل في المعتصم كالكرّ، و الجاري، و المطر، و إن تطهر بالقليل يعتبر ورود الماء على المحل على الأحوط، دون العكس، و قد تقدم وجه ذلك في المطهّرات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تعدّى البول من رأس الحشفة إلى سائر أجزاء القضيب، فإن كان بالقدر المتعارف يلحقه حكم الاستنجاء، و إن كان بغيره فيجب غسله مرّتين،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التعدّي بنى على العدم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w:t>
      </w:r>
      <w:r>
        <w:rPr>
          <w:rStyle w:val="FootnoteAnchor"/>
          <w:rtl w:val="true"/>
        </w:rPr>
        <w:footnoteReference w:id="375"/>
      </w:r>
      <w:r>
        <w:rPr>
          <w:rFonts w:ascii="Amiri" w:hAnsi="Amiri" w:eastAsia="Amiri" w:cs="Amiri"/>
          <w:color w:val="111111"/>
          <w:sz w:val="28"/>
          <w:sz w:val="28"/>
          <w:szCs w:val="28"/>
          <w:rtl w:val="true"/>
          <w:lang w:bidi="ar-SA"/>
        </w:rPr>
        <w:t>و إجماعا، بل ضرورة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استعمال الماء في البول لجرح أو نحوه لا يجب التمسح لما تقدم و إن كان أحوط، خروجا عن خلاف المعتبر، و المنتهى، و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الأغلف كشف داخل الغلفة، للأصل بعد احتمال كونه من الباطن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 بعد أن كان المنساق من الأدلة غسل مخرج البول في مقابل مخرج الغائط، و يصح التمسك بقاعدة الاشتراك أيضا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تجري في الحكم دون الموضوع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المقام من الحكم و هو وجوب غسل مخرج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الدعوى بلا شاهد، فكلّ موضوع كان متعلقا لحكم من الأحكام تجري القاعدة بالنسبة إليه أيضا كالوجه، و اليد، و الرجل، و الرأس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البدن في الغسل و نحو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قاعدة الاشتراك تطلق في الفقه في موارد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اشتراك الكفار مع المسلمين في التكاليف، اشتراك النساء مع الرجال في الأحكام، اشتراك النافلة مع الفريضة، و أخيرا اشتراك العبيد مع الأحرار في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فسيأتي الكلام فيه </w:t>
      </w:r>
      <w:r>
        <w:rPr>
          <w:rStyle w:val="FootnoteAnchor"/>
          <w:rtl w:val="true"/>
        </w:rPr>
        <w:footnoteReference w:id="376"/>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عليه بالإجماع و الإطلاقات و العمومات، تكليفية كانت أو وضعية، و الأدلة الخاصة الواردة في الأبواب المتفرقة من الكتاب </w:t>
      </w:r>
      <w:r>
        <w:rPr>
          <w:rStyle w:val="FootnoteAnchor"/>
          <w:rtl w:val="true"/>
        </w:rPr>
        <w:footnoteReference w:id="377"/>
      </w:r>
      <w:r>
        <w:rPr>
          <w:rFonts w:ascii="Amiri" w:hAnsi="Amiri" w:eastAsia="Amiri" w:cs="Amiri"/>
          <w:color w:val="111111"/>
          <w:sz w:val="28"/>
          <w:sz w:val="28"/>
          <w:szCs w:val="28"/>
          <w:rtl w:val="true"/>
          <w:lang w:bidi="ar-SA"/>
        </w:rPr>
        <w:t>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ذكر الرجل في السؤالات أو الروايات الواردة عن المعصوم من باب أفضل أفراد المكلّفين، و الاهتمام بالتستر بالنسبة إليهنّ حتّى في سؤال الأحكام و بيانها، لا أن يكون من باب الاختصاص مع أنّ المتشرعات يرين أنفسهنّ مكلفات بتكاليف الرجال من الصلاة و الصيام و الحج و الزكاة، و الخمس، و غسل الجنابة، و نحوها من التكاليف إلا ما اختص بهم من الأحكام الشرعية، فالاشتراك فطريّ في الجملة، فكما يرين أنفسهنّ مشتركات مع الرجال في مكارم الأخلاق من الصبر، و التوكل، و سائر الصفات الحسنة إلا ما خرج بالدليل، كالغيرة، و الشجاعة فكذا بالنسبة إلى التكاليف الإلهية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يستدل بشكل بديهيّ الإنتاج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التكاليف الإلهيّة من أقوى الموجبات لاستكمال النفوس الإنسانية، و كل ما كان كذلك يجب أن يكون عاما لجميع أفراد الإنسان، فيجب أن تكون التكاليف الإلهية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الكبرى ثابتة بالأدلة الأربعة، فمن العقل ما 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عنايته الاستكمالية بالنسبة إلى جميع الممكنات، فضلا عن الإنسان، إذ مقتضى الحكمة و العناية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إيصال كل ممكن 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الكتاب مثل قوله تعالى وَ ما خَلَقْتُ الْجِنَّ وَ الْإِنْسَ إِلا لِيَعْبُدُونِ </w:t>
      </w:r>
      <w:r>
        <w:rPr>
          <w:rStyle w:val="FootnoteAnchor"/>
          <w:rtl w:val="true"/>
        </w:rPr>
        <w:footnoteReference w:id="378"/>
      </w:r>
      <w:r>
        <w:rPr>
          <w:rFonts w:ascii="Amiri" w:hAnsi="Amiri" w:eastAsia="Amiri" w:cs="Amiri"/>
          <w:color w:val="111111"/>
          <w:sz w:val="28"/>
          <w:sz w:val="28"/>
          <w:szCs w:val="28"/>
          <w:rtl w:val="true"/>
          <w:lang w:bidi="ar-SA"/>
        </w:rPr>
        <w:t>و من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العقلاء على أنّ تعطيل النفوس الإنسانية عن</w:t>
      </w:r>
    </w:p>
    <w:p>
      <w:pPr>
        <w:pStyle w:val="BookText"/>
        <w:rPr/>
      </w:pPr>
      <w:r>
        <w:rPr>
          <w:rFonts w:ascii="Amiri" w:hAnsi="Amiri" w:eastAsia="Amiri" w:cs="Amiri"/>
          <w:color w:val="111111"/>
          <w:sz w:val="28"/>
          <w:sz w:val="28"/>
          <w:szCs w:val="28"/>
          <w:rtl w:val="true"/>
          <w:lang w:bidi="ar-SA"/>
        </w:rPr>
        <w:t xml:space="preserve">أو غير معتاد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مخرج الغائط مخيّر بين الماء و المسح بالأحجار أو الخرق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يتعدّ عن المخرج على وجه لا يصدق عليه الاستنجاء،</w:t>
      </w:r>
    </w:p>
    <w:p>
      <w:pPr>
        <w:pStyle w:val="BookText"/>
        <w:rPr/>
      </w:pPr>
      <w:r>
        <w:rPr>
          <w:rFonts w:ascii="Amiri" w:hAnsi="Amiri" w:eastAsia="Amiri" w:cs="Amiri"/>
          <w:color w:val="111111"/>
          <w:sz w:val="28"/>
          <w:sz w:val="28"/>
          <w:szCs w:val="28"/>
          <w:rtl w:val="true"/>
          <w:lang w:bidi="ar-SA"/>
        </w:rPr>
        <w:t>الإرشاد إلى الواقعيات قبيح، و هو محال بالنسبة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الإرشاد بالتكاليف المشتركة و المختصة بكل واحد من الصنفين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السنة أخبار كثيرة في أبواب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الانصراف إلى المعتاد وجيه فيجري في غير المعتاد حكم سائر الجسد، و مقتضى استصحاب بقاء النجاسة بعد قصور الإطلاق عن شموله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وجوب الاستنجاء من الغائط، فبضرورة المذهب، بل الدّين، و كذا إجزاء الماء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النصوص المشتملة على الغسل كصحيح ابن أبي محمود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 في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ما ظهر منه على الشرج و لا يدخل فيه الأنملة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عليه أن يغسل ما 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عليه أن يغسل باطنها</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كفاية غير الماء في إذهاب أثر الغائط، فهو أيضا من الضروريات بين المسلمين، و تدل عليه نصوص كثيرة تأتي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التخيير بينهما، فلإطلاق قول أبي عبد الله عليه السلام فيما تقدم من خبر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يذهب الغائط</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فإنّ إذهاب الغائط كما يكون بالماء يكون بالخرق أيضا، فيثبت التخيير لا محالة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ما عن ابن المغيرة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للاستنجاء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ينقي ما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ظهور إطلاق مثل هذه التعبيرات في التخيير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الانصراف إلى الماء بدويّ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أثر الغائط بثلاثة أحجار</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عليهما السلام يمسح بثلاثة أحجار</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عليهما السلام يتمسح من الغائط بالكرسف، و لا يغسل</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يستنجي من البول، ثلاث مرّات، و من الغائط بالخرق و المدر</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روايات أخرى مشتملة على لفظ الغسل مثل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يجزيك من الغسل و الاستنجاء ما ملئت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يمينك</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أمر النبيّ لنساء النبيّ و المؤمنين بالاستنجاء بالماء </w:t>
      </w:r>
      <w:r>
        <w:rPr>
          <w:rStyle w:val="FootnoteAnchor"/>
          <w:rtl w:val="true"/>
        </w:rPr>
        <w:footnoteReference w:id="388"/>
      </w:r>
      <w:r>
        <w:rPr>
          <w:rFonts w:ascii="Amiri" w:hAnsi="Amiri" w:eastAsia="Amiri" w:cs="Amiri"/>
          <w:color w:val="111111"/>
          <w:sz w:val="28"/>
          <w:sz w:val="28"/>
          <w:szCs w:val="28"/>
          <w:rtl w:val="true"/>
          <w:lang w:bidi="ar-SA"/>
        </w:rPr>
        <w:t xml:space="preserve">و غيرهما كما تقدم </w:t>
      </w:r>
      <w:r>
        <w:rPr>
          <w:rStyle w:val="FootnoteAnchor"/>
          <w:rtl w:val="true"/>
        </w:rPr>
        <w:footnoteReference w:id="389"/>
      </w:r>
      <w:r>
        <w:rPr>
          <w:rFonts w:ascii="Amiri" w:hAnsi="Amiri" w:eastAsia="Amiri" w:cs="Amiri"/>
          <w:color w:val="111111"/>
          <w:sz w:val="28"/>
          <w:sz w:val="28"/>
          <w:szCs w:val="28"/>
          <w:rtl w:val="true"/>
          <w:lang w:bidi="ar-SA"/>
        </w:rPr>
        <w:t>و لا ريب في ظهور الطائفتين في التخيير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موثق عمار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ينسى أن يغسل دبره بالماء حتّى صلّى، إلا أنّه قد تمسح بثلاثة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وقت تلك الصلاة، فليعد الصلاة و ليعد الوضوء، و إن كان قد مضى وقت تلك الصلاة التي صلّى فقد جازت صلاته، و ليتوضأ لما يستقبل من الصلاة</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إلا تعيّن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إذا تعدّى على وجه الانفصال، كما إذا وقعت</w:t>
      </w:r>
    </w:p>
    <w:p>
      <w:pPr>
        <w:pStyle w:val="BookText"/>
        <w:rPr/>
      </w:pPr>
      <w:r>
        <w:rPr>
          <w:rFonts w:ascii="Amiri" w:hAnsi="Amiri" w:eastAsia="Amiri" w:cs="Amiri"/>
          <w:color w:val="111111"/>
          <w:sz w:val="28"/>
          <w:sz w:val="28"/>
          <w:szCs w:val="28"/>
          <w:rtl w:val="true"/>
          <w:lang w:bidi="ar-SA"/>
        </w:rPr>
        <w:t>فلا بد من حمله على صورة التعدّي، و حمل الوضوء على الاستنجاء، أو يحمل على 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عدم صدق الاستنجاء كيف يجزي الاستجمار، إذ الحكم تابع لتحقق موضوعه، و مع عدم الموضوع لا وجه للحكم، مضافا إلى الإجماع على عدم إجزاء الاستجمار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للتعدّي مراتب متفاوتة، بعض مراتبه مستلزم لكون المدفوع رطبا أو مائعا، و لم يرد دليل على تعيين حدّ التعدّي، فالمرجع إطلاقات صحة الاستجمار إلا مع عدم صدق الاستنجاء عرفا، و لا وجه لاستصحاب بقاء النجاسة مع وجود الإطلاقات الواردة في مقام البيان و التسهيل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تحديد التعدّي قول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تبعرون بعرا و أنتم اليوم تثلطون ثلطا </w:t>
      </w:r>
      <w:r>
        <w:rPr>
          <w:rStyle w:val="FootnoteAnchor"/>
          <w:rtl w:val="true"/>
        </w:rPr>
        <w:footnoteReference w:id="391"/>
      </w:r>
      <w:r>
        <w:rPr>
          <w:rFonts w:ascii="IRNazanin" w:hAnsi="IRNazanin" w:eastAsia="IRNazanin"/>
          <w:color w:val="111111"/>
          <w:sz w:val="28"/>
          <w:sz w:val="28"/>
          <w:szCs w:val="28"/>
          <w:rtl w:val="true"/>
          <w:lang w:bidi="fa-IR"/>
        </w:rPr>
        <w:t>فأتبعوا الماء الأحجار</w:t>
      </w:r>
      <w:r>
        <w:rPr>
          <w:rFonts w:eastAsia="IRNazanin" w:cs="IRNazanin"/>
          <w:color w:val="111111"/>
          <w:sz w:val="28"/>
          <w:szCs w:val="28"/>
          <w:rtl w:val="true"/>
          <w:lang w:bidi="fa-IR"/>
        </w:rPr>
        <w:t xml:space="preserve">» </w:t>
      </w:r>
      <w:r>
        <w:rPr>
          <w:rStyle w:val="FootnoteAnchor"/>
          <w:rtl w:val="true"/>
        </w:rPr>
        <w:footnoteReference w:id="392"/>
      </w:r>
      <w:r>
        <w:rPr>
          <w:rFonts w:ascii="Amiri" w:hAnsi="Amiri" w:eastAsia="Amiri" w:cs="Amiri"/>
          <w:color w:val="111111"/>
          <w:sz w:val="28"/>
          <w:sz w:val="28"/>
          <w:szCs w:val="28"/>
          <w:rtl w:val="true"/>
          <w:lang w:bidi="ar-SA"/>
        </w:rPr>
        <w:t>، فالمناط في التعدّي صدق الثلط عرفا،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الغائط المسح بالأحجار إذا لم يتجاوز محلّ العادة</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و الثلط ملازم لتجاوز محلّ العادة غالبا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للثلط مراتب متفاوتة أيضا فأيّ مرتبة يراد منها؟ مع أنّ اتباع الماء للأحجار مندوب، فلا وجه للاستدلال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التلوّث بالثلط بنحو لا يصدق عليه الاستنجاء عرفا يرجع ذلك إلى 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الوجه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يتجاوز محلّ العادة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المراد بتجاوز محل العادة عدم الصدق العرفي للاستنجاء، فالمناط كله صدق الاستنجاء عرفا و عدمه، و هذا هو المتبادر من كلمات الفقهاء رحمهم 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ليس حدّ</w:t>
      </w:r>
    </w:p>
    <w:p>
      <w:pPr>
        <w:pStyle w:val="BookText"/>
        <w:rPr/>
      </w:pPr>
      <w:r>
        <w:rPr>
          <w:rFonts w:ascii="Amiri" w:hAnsi="Amiri" w:eastAsia="Amiri" w:cs="Amiri"/>
          <w:color w:val="111111"/>
          <w:sz w:val="28"/>
          <w:sz w:val="28"/>
          <w:szCs w:val="28"/>
          <w:rtl w:val="true"/>
          <w:lang w:bidi="ar-SA"/>
        </w:rPr>
        <w:t xml:space="preserve">نقطة من الغائط على فخذه من غير اتصال بالمخرج، يتخيّر في المخرج بين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يتعيّن الماء فيما وقع على الفخذ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الغسل أفضل من المسح بالأحجار، و الجمع بينهما أكمل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يعتبر في الغسل تعدد، بل الحدّ النقاء و إن حصل بغسلة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المسح</w:t>
      </w:r>
    </w:p>
    <w:p>
      <w:pPr>
        <w:pStyle w:val="BookText"/>
        <w:rPr/>
      </w:pPr>
      <w:r>
        <w:rPr>
          <w:rFonts w:ascii="Amiri" w:hAnsi="Amiri" w:eastAsia="Amiri" w:cs="Amiri"/>
          <w:color w:val="111111"/>
          <w:sz w:val="28"/>
          <w:sz w:val="28"/>
          <w:szCs w:val="28"/>
          <w:rtl w:val="true"/>
          <w:lang w:bidi="ar-SA"/>
        </w:rPr>
        <w:t>معيّن لمحل العادة، لاختلافه باختلاف أفراد الناس صغرا و كبرا، و هزالا و سمنا، و كيفية الجلوس، و كذا سائر الجهات الموجبة للاختلاف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دليل التخيير الشامل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حينئذ من الاستنجاء، فلا بد من التطهير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أفضلية الغسل بالماء، فللإجماع، و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الأنصار إنّ اللّه قد أحسن إليكم الثناء فما ذا تصنعون؟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نستنجي بالماء</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 جلّ إِنَّ اللهَ يُحِبُّ التَّوّابِينَ وَ يُحِبُّ الْمُتَطَهِّرِينَ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يستنجون بالكرسف و الأحجار، ثمَّ أحدث الوضوء و هو خلق كريم، فأمر رسول اللّه صلّى اللّه عليه و آله و صنعه، فأنزل اللّه في كتابه إِنَّ اللهَ يُحِبُّ التَّوّابِينَ وَ يُحِبُّ الْمُتَطَهِّرِينَ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أكملية الجمع فواضح لا ريب فيه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الاستنجاء بثلاثة أحجار أبكار، و يتبع بالماء</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 نصوصا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 في موثق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ذكره و يذهب الغائط</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و قول أبي الحسن عليه السلام بعد أن سئل للاستنجاء 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من ثلاث، و إن حصل النقاء بالأقلّ، و إن لم يحصل بالثلاث، فإلى النّقاء، فالواجب في المسح أكثر الأمرين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النقاء و العدد،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ينقي ما ثمة</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و يدل عليه الإطلاقات المشتملة على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اعتبار الثلاث، و إن حصل النقاء بدونه، فهو المشهور بين الفقهاء، 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سلمان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نهانا رسول اللّه صلّى اللّه عليه و آله أن نستنجي بأقلّ من ثلاثة أحجار</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و في النبوي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يكفي أحدكم دون ثلاثة أحجار</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يجزيك من الاستنجاء ثلاثة أحجار، بذلك جرت السنة من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و في موثقة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أثر الغائط بثلاثة أحجار</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من الغائط المسح بالأحجار، و لا يجزي من البول الا الماء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على ما هو المعروف من أنّ أقل الجمع ثلاثة، فيقيّد بهذه الأخبار ما دل على إذهاب الغائط، و إنقاء ما ثمة، و الاستنجاء بالخرق و المدر </w:t>
      </w:r>
      <w:r>
        <w:rPr>
          <w:rStyle w:val="FootnoteAnchor"/>
          <w:rtl w:val="true"/>
        </w:rPr>
        <w:footnoteReference w:id="404"/>
      </w:r>
      <w:r>
        <w:rPr>
          <w:rFonts w:ascii="Amiri" w:hAnsi="Amiri" w:eastAsia="Amiri" w:cs="Amiri"/>
          <w:color w:val="111111"/>
          <w:sz w:val="28"/>
          <w:sz w:val="28"/>
          <w:szCs w:val="28"/>
          <w:rtl w:val="true"/>
          <w:lang w:bidi="ar-SA"/>
        </w:rPr>
        <w:t>، مع أنّ في ذلك زيادة الاستظهار، و المبالغة في إذهاب الأجزاء الصغار، و يدفع به منشأ الوسواس عن الناس في هذه المسألة العامة البلوى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الوجوب بما ذكر من الأخبار مشكل، لقصور الأولين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و الثالث لا يدلان على أزيد من الندب، لظهور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يجزئ ذو الجهات الثلاث من الحجر، و بثلاثة أجزاء من الخرقة الواحدة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جرت السنة في أثر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يمكن أن يراد به الجنس فيكفي المسمّى، فلا وجه لتقييد المطلقات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النبويان فمنجبران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السنة فتطلق على التشريع النبويّ أعمّ من الوجوب و غيره، و هذا الإطلاق شائع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 سنة و لا تنقص السنة الفريضة</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يطلق على التشريع الذي ورد في الكتاب الكريم الفريضة، و ليس المراد بالسنة في المقام الندب، بل المراد الوجوب، للتأكيد به، و ملازمة الإمام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إرادة الجنس من الأخير ممكنة، لكن جنس الجمع لا جنس الفرد، فما ذهب إليه المشهور هو المتعيّن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حصل النقاء بما دون الثلاثة أو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يحصل إلا بالأزيد، فيجب قولا واحدا، و يدل عليه أيضا ما مرّ من خبر ابن المغيرة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الإجزاء بإطلاق الأدلة </w:t>
      </w:r>
      <w:r>
        <w:rPr>
          <w:rStyle w:val="FootnoteAnchor"/>
          <w:rtl w:val="true"/>
        </w:rPr>
        <w:footnoteReference w:id="406"/>
      </w:r>
      <w:r>
        <w:rPr>
          <w:rFonts w:ascii="Amiri" w:hAnsi="Amiri" w:eastAsia="Amiri" w:cs="Amiri"/>
          <w:color w:val="111111"/>
          <w:sz w:val="28"/>
          <w:sz w:val="28"/>
          <w:szCs w:val="28"/>
          <w:rtl w:val="true"/>
          <w:lang w:bidi="ar-SA"/>
        </w:rPr>
        <w:t>و بأنّ المقصود إزالة القذارة و تحصل تلك بها أيضا، و بأنّها لو انفصلت لأجزأت، و كذا مع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ظاهر الأدلة التحديد بالثلاثة المنفصلة، و هو مقدم على جميع ما استدل به على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الحجر كبيرا و الخرقة وسيعة، فالظاهر الإجزاء، و قطع به في المدارك، تمسكا بالإطلاقات بلا مانع، لأنّ المقيّد إن كان مرددا بين الأقلّ و الأكثر من حيث السعة و الكمية يؤخذ بدليل القيد بالنسبة إلى الأقل، و يرجع إلى الإطلاق بالنسبة إلى الأكثر، للشك في أصل التقييد بالنسبة إليه حينئذ</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يجمع بذلك بين الكلمات، فمن قال بالإجزاء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بالنسبة إلى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الآجر و المنديل و نحوهما و من قال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بالنسبة إلى ما يوجب تكرّر الاستنجاء به تلوث اليد و المحلّ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الأحوط ثلاثة منفصلات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كلّ قالع و لو من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يعتبر فيه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يشترط البكارة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يجزي النجس، و يجزي المتنجس بعد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مسح بالنجس أو المتنجس لم يطهر بعد ذلك الا بالماء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لم يكن لاقى البشرة، بل لاقى عين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يجب في الغسل بالماء إزالة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أوجب كونها منفصلة، بناء على شمول كلامه لمثل الحجر الكبير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و لا ريب في اعتبار القلع، و الا لما حصل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الاكتفاء بالأصابع فإن كانت من غير المستنجي فيشملها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من نفسه ينصرف عنها الدليل، و مقتضى الأصل حينئذ بقاء النجاسة بعد الشك في شمول الدليل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عدم الخلاف، و ما ارتكز في الأذهان من أنّ المتنجس لا يطهر، و يمكن الاستشهاد للمقام بما مرّ من اعتبار الطهارة في مطهّرية الأرض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حصول المقصود بغير البكر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الاستنجاء بثلاثة أحجار أبكار، و يتبع بالماء</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فقاصر عن إفادة الوجوب سندا، مع أنّ الاتباع بالماء مندوب إجماعا، فيوهن دلالته بالنسبة إلى البكارة أيضا، فليحمل على مجرد الأفضلية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و فقد المانع، فيشمله ظهور الإطلاق و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بقاء النجاسة بعد الشك في شمول أدلة الاستجمار له، بل الظاهر عدم الشمول، لاختصاصها بالنجاسة الحاصلة من الغائط فقط</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تأثر النجس من نجس آخر، فيجب التطهير بالماء حينئذ،</w:t>
      </w:r>
    </w:p>
    <w:p>
      <w:pPr>
        <w:pStyle w:val="BookText"/>
        <w:rPr/>
      </w:pPr>
      <w:r>
        <w:rPr>
          <w:rFonts w:ascii="Amiri" w:hAnsi="Amiri" w:eastAsia="Amiri" w:cs="Amiri"/>
          <w:color w:val="111111"/>
          <w:sz w:val="28"/>
          <w:sz w:val="28"/>
          <w:szCs w:val="28"/>
          <w:rtl w:val="true"/>
          <w:lang w:bidi="ar-SA"/>
        </w:rPr>
        <w:t xml:space="preserve">العين و الأثر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الأجزاء الصغار التي لا ترى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بمعنى اللون و الرائحة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المسح يكفي إزالة العين، و لا يضرّ بقاء الأثر بالمعنى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لخروجه عن نجاسة الغائط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قلنا بعدم تأثر النجس عن نجس آخر، فيجزي الاستجمار، لتمحض النجاسة في الغائط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باتفاق الفقهاء، و ظهور النصوص </w:t>
      </w:r>
      <w:r>
        <w:rPr>
          <w:rStyle w:val="FootnoteAnchor"/>
          <w:rtl w:val="true"/>
        </w:rPr>
        <w:footnoteReference w:id="409"/>
      </w:r>
      <w:r>
        <w:rPr>
          <w:rFonts w:ascii="Amiri" w:hAnsi="Amiri" w:eastAsia="Amiri" w:cs="Amiri"/>
          <w:color w:val="111111"/>
          <w:sz w:val="28"/>
          <w:sz w:val="28"/>
          <w:szCs w:val="28"/>
          <w:rtl w:val="true"/>
          <w:lang w:bidi="ar-SA"/>
        </w:rPr>
        <w:t>، كما هو المتعارف المأنوس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فسّرها بذلك جمع من الفقهاء، و يمكن الاستشهاد بسيرة المتشرعة فإنّهم يبالغون في إذهاب تلك الأجزاء في النجاسات العينية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للأثر مراتب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 و اللون، و لا تجب إزالتهما في التطهير مطلقا، كما تقدم، و قد ورد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الريح لا ينظر إليها</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كانا كاشفين عن بقاء العين، فتجب الإزالة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بين الاستنجاء بالماء 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الصغار التي لا تذهب الا بالماء، و لا يعتبر زوالها في الاستنجاء بالأحجار، و الا لكان تشريع الاستنجاء بغير الماء لغوا، لفرض عدم زوال تلك الأجزاء الا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إزالتها بغير الماء حرج كما لا يخفى، و حينئذ فالعرق الحاصل في المحلّ لا يكون متنجسا، و كذا إن مسّ المحل باليد المرطوبة لا تتنجس اليد بمسه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 الباقية في المحلّ، و لا أثر لها في الاستنجاء بالماء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غيره فيأتي حكمها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الأدلة كفاية المرّة في الاستنجاء بالماء، بلا فرق بين سبق الماء على المحلّ قبل اليد، أو العكس، و لا حدّ لماء</w:t>
      </w:r>
      <w:bookmarkStart w:id="481" w:name="pg12194_177669"/>
    </w:p>
    <w:p>
      <w:pPr>
        <w:pStyle w:val="Heading4"/>
        <w:numPr>
          <w:ilvl w:val="3"/>
          <w:numId w:val="1"/>
        </w:numPr>
        <w:rPr/>
      </w:pPr>
      <w:bookmarkStart w:id="482" w:name="__RefHeading___Toc5259993_417432637"/>
      <w:bookmarkStart w:id="483" w:name="_Toc190"/>
      <w:bookmarkEnd w:id="481"/>
      <w:bookmarkEnd w:id="482"/>
      <w:r>
        <w:rPr>
          <w:rtl w:val="true"/>
        </w:rPr>
        <w:t xml:space="preserve">مسألة </w:t>
      </w:r>
      <w:r>
        <w:rPr/>
        <w:t>1</w:t>
      </w:r>
      <w:r>
        <w:rPr>
          <w:rtl w:val="true"/>
        </w:rPr>
        <w:t xml:space="preserve">: </w:t>
      </w:r>
      <w:r>
        <w:rPr>
          <w:rtl w:val="true"/>
        </w:rPr>
        <w:t>لا يجوز الاستنجاء بالمحترمات</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الاستنجاء بالمحترمات، و لا بالعظم و الرّوث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استنجى بها عصى، لكن يطهر المحلّ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الاستنجاء قلة و كثرة، و تقدم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يجزيك من الاستنجاء ما ملئت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يمينك</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الاستنجاء بغير الماء المسح، جمودا على الروايات و الكلمات، أو يكفي الوضع و الرفع مع حصول النقاء بذلك أيضا؟</w:t>
      </w:r>
    </w:p>
    <w:p>
      <w:pPr>
        <w:pStyle w:val="BookText"/>
        <w:rPr/>
      </w:pPr>
      <w:r>
        <w:rPr>
          <w:rFonts w:ascii="Amiri" w:hAnsi="Amiri" w:eastAsia="Amiri" w:cs="Amiri"/>
          <w:color w:val="111111"/>
          <w:sz w:val="28"/>
          <w:sz w:val="28"/>
          <w:szCs w:val="28"/>
          <w:rtl w:val="true"/>
          <w:lang w:bidi="ar-SA"/>
        </w:rPr>
        <w:t>الظاهر هو الأخير،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ينقي ما ثمة</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و ذكر المسح إنّما هو من باب الغالب، كما لا فرق بين أن يكون الجسم الذي يستنجي به متماسكا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كالحجر و المدر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كالتراب الناعم،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تغوط مرّات عديدة، و لم يستنج، يجزي الاستنجاء بالماء في المرة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يجري ذلك في الاستجمار أيضا أم لا؟ مقتضى الإطلاق هو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وحدة ما يستنجى به، فيصح أن يستنجى المرّة الأولى بالقطن، و الثانية بالحجر، و الثالثة بالخرقة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يعتبر اتحاد الزمان عرفا في المسحات الثلاث، أو يجزي و لو بتخلل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كل واحد منها؟ مقتضى الإطلاق هو الثاني، و إن كان المتعارف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تعتبر رطوبة المحلّ بحيث يتأثر ما يستنجي به لو كان يابسا أم لا؟ مقتضى الإطلاق هو الثاني، و لا يبعد القول بعدم وجوب الاستنجاء مع عدم الرطوبة أصلا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المحترمات فلأنّه هتك، و أى هتك أعظم منه؟ بل قد يوجب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الأخيران، فللإجماع و النص، كخبر ليث المرادي،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استنجاء الرجل بالعظم، أو البعر، أو</w:t>
      </w:r>
      <w:bookmarkStart w:id="484" w:name="pg12194_177670"/>
    </w:p>
    <w:p>
      <w:pPr>
        <w:pStyle w:val="Heading4"/>
        <w:numPr>
          <w:ilvl w:val="3"/>
          <w:numId w:val="1"/>
        </w:numPr>
        <w:rPr/>
      </w:pPr>
      <w:bookmarkStart w:id="485" w:name="__RefHeading___Toc5259995_417432637"/>
      <w:bookmarkStart w:id="486" w:name="_Toc191"/>
      <w:bookmarkEnd w:id="484"/>
      <w:bookmarkEnd w:id="485"/>
      <w:r>
        <w:rPr>
          <w:rtl w:val="true"/>
        </w:rPr>
        <w:t xml:space="preserve">مسألة </w:t>
      </w:r>
      <w:r>
        <w:rPr/>
        <w:t>2</w:t>
      </w:r>
      <w:r>
        <w:rPr>
          <w:rtl w:val="true"/>
        </w:rPr>
        <w:t xml:space="preserve">: </w:t>
      </w:r>
      <w:r>
        <w:rPr>
          <w:rtl w:val="true"/>
        </w:rPr>
        <w:t>في الاستنجاء بالمسحات إذا بقيت الرطوبة في المحلّ يشكل الحكم بالطهارة</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الاستنجاء بالمسحات إذا بقيت الرطوبة في المحلّ يشكل الحكم بالطهارة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حالها حال الأجزاء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العظم و الروث فطعام الجنّ و ذلك مما اشترطوا على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بشي‌ء من ذلك</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يستنجي الرجل بالروث و الرمة</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أي العظم البالي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العمدة ظهور التسالم على الحرمة، و إلا فالأخبار قاصرة سندا و دلالة عن إثباتها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عرفا من مثل هذه النواهي الحكم التكليفي دون الوضعي، مع أنّ عمدة الدليل هو الإجماع، و المتيقن منه الحرمة التكليفية، لاختلافهم في الحكم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العرف أصدق شاهد، فإنّه إذا قيل لا تستنج بمنديلي فإنّي أمسح به وجهي، أو لا تستنج بثوبي فإنّي ألبسه، لا يتوهم منه عدم قلع نجاسة المحلّ به لو استنجى، و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الاعتبار سندا 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على أزيد من ذلك، فإطلاق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ينقي ما ثمة</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هو المعوّل بعد تحقق النقاء وجدانا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ثبت أنّ الشارع حكم بعدم النقاء نتعبّد به، و لكنّه لا وجه له، و كذا الاستنجاء بالمغصوب فإنّه حرام مع ظهور التسالم على حصول الطهارة به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للرطوبة مراتب مختلفة، و لم يبينوا أنّ بقاء أيّ مرتبة منها يوجب الإشكال في الطهارة، و حيث إنّ الدليل على عدم الطهارة مع بقاء الرطوبة دعوى الإجماع عن الشيخ الأنصاري رحمه اللّه، فالمتيقن منه ما إذا كانت الرطوبة كاشفة عن بقاء العين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ذلك، فالمرجع إطلاق ما دل على حصول الطهر بالنقاء، مع أنّ بقاء بعض مراتب الرطوبة غالبيّ</w:t>
      </w:r>
      <w:r>
        <w:rPr>
          <w:rFonts w:eastAsia="Amiri" w:cs="Amiri" w:ascii="Amiri" w:hAnsi="Amiri"/>
          <w:color w:val="111111"/>
          <w:sz w:val="28"/>
          <w:szCs w:val="28"/>
          <w:rtl w:val="true"/>
          <w:lang w:bidi="ar-SA"/>
        </w:rPr>
        <w:t>.</w:t>
      </w:r>
      <w:bookmarkStart w:id="487" w:name="pg12194_177671"/>
    </w:p>
    <w:p>
      <w:pPr>
        <w:pStyle w:val="Heading4"/>
        <w:numPr>
          <w:ilvl w:val="3"/>
          <w:numId w:val="1"/>
        </w:numPr>
        <w:rPr/>
      </w:pPr>
      <w:bookmarkStart w:id="488" w:name="__RefHeading___Toc5259997_417432637"/>
      <w:bookmarkStart w:id="489" w:name="_Toc192"/>
      <w:bookmarkEnd w:id="487"/>
      <w:bookmarkEnd w:id="488"/>
      <w:r>
        <w:rPr>
          <w:rtl w:val="true"/>
        </w:rPr>
        <w:t xml:space="preserve">مسألة </w:t>
      </w:r>
      <w:r>
        <w:rPr/>
        <w:t>3</w:t>
      </w:r>
      <w:r>
        <w:rPr>
          <w:rtl w:val="true"/>
        </w:rPr>
        <w:t xml:space="preserve">: </w:t>
      </w:r>
      <w:r>
        <w:rPr>
          <w:rtl w:val="true"/>
        </w:rPr>
        <w:t>في الاستنجاء بالمسحات يعتبر أن لا يكون فيما يمسح به رطوبة مسرية</w:t>
      </w:r>
      <w:bookmarkEnd w:id="4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الاستنجاء بالمسحات يعتبر أن لا يكون فيما يمسح به رطوبة مسرية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يجزئ مثل الطين، و الوصلة المرطوبة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تضرّ النّداوة التي لا تسري</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5259999_417432637"/>
      <w:bookmarkStart w:id="491" w:name="_Toc193"/>
      <w:bookmarkEnd w:id="490"/>
      <w:r>
        <w:rPr>
          <w:rtl w:val="true"/>
        </w:rPr>
        <w:t xml:space="preserve">مسألة </w:t>
      </w:r>
      <w:r>
        <w:rPr/>
        <w:t>4</w:t>
      </w:r>
      <w:r>
        <w:rPr>
          <w:rtl w:val="true"/>
        </w:rPr>
        <w:t xml:space="preserve">: </w:t>
      </w:r>
      <w:r>
        <w:rPr>
          <w:rtl w:val="true"/>
        </w:rPr>
        <w:t>إذا خرجت مع الغائط نجاسة أخرى كالدم، أو وصلت إلى المحلّ نجاسة من الخارج يتعيّن الماء</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مع الغائط نجاسة أخرى كالدم، أو وصلت إلى المحلّ نجاسة من الخارج يتعيّن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شك في ذلك يبني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لتنجس المستنجي به حينئذ بمجرد الملاقاة، و لا دليل هنا على الاغتفار، كما دل الدليل عليه في التطهير بالماء القليل </w:t>
      </w:r>
      <w:r>
        <w:rPr>
          <w:rStyle w:val="FootnoteAnchor"/>
          <w:rtl w:val="true"/>
        </w:rPr>
        <w:footnoteReference w:id="416"/>
      </w:r>
      <w:r>
        <w:rPr>
          <w:rFonts w:ascii="Amiri" w:hAnsi="Amiri" w:eastAsia="Amiri" w:cs="Amiri"/>
          <w:color w:val="111111"/>
          <w:sz w:val="28"/>
          <w:sz w:val="28"/>
          <w:szCs w:val="28"/>
          <w:rtl w:val="true"/>
          <w:lang w:bidi="ar-SA"/>
        </w:rPr>
        <w:t xml:space="preserve">، و في بعض أخبار الاستنجاء لفظ التنشيف </w:t>
      </w:r>
      <w:r>
        <w:rPr>
          <w:rStyle w:val="FootnoteAnchor"/>
          <w:rtl w:val="true"/>
        </w:rPr>
        <w:footnoteReference w:id="417"/>
      </w:r>
      <w:r>
        <w:rPr>
          <w:rFonts w:ascii="Amiri" w:hAnsi="Amiri" w:eastAsia="Amiri" w:cs="Amiri"/>
          <w:color w:val="111111"/>
          <w:sz w:val="28"/>
          <w:sz w:val="28"/>
          <w:szCs w:val="28"/>
          <w:rtl w:val="true"/>
          <w:lang w:bidi="ar-SA"/>
        </w:rPr>
        <w:t>، و هو ظاهر في الجاف و لا يصح التمسك بالإطلاقات، للشك في شمولها لمثل المقام، و المرجع حينئذ استصحاب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لاختصاص الطهارة الحاصلة بالتمسح بالأحجار بخصوص نجاسة الغائط فقط</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حدوث نجاسة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 تمام الغائط،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خروجها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 استصحاب النجاسة في الأولى من القسم الثالث من استصحاب الكلّي الذي ثبت بطلانه في محله، فلا يجري الاستصحاب، بل تجري أصالة عدم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الأخيرين من القسم الثاني، و جريان الاستصحاب فيه، و إن كان صحيحا، و لكنه لا وجه له في خصوص المقام الذي علم تفصيلا بحدوث فرد و زواله، فإن حدوث نجاسة الغائط و زوالها بالاستجمار معلوم تفصيلا، و الشك ممحض في حدوث نجاسة أخرى، فالمرجع أصالة عدم حدوثها، و لا يقين بنجاسة أخرى غير الأولى حتّى</w:t>
      </w:r>
      <w:bookmarkStart w:id="492" w:name="pg12194_177672"/>
    </w:p>
    <w:p>
      <w:pPr>
        <w:pStyle w:val="Heading4"/>
        <w:numPr>
          <w:ilvl w:val="3"/>
          <w:numId w:val="1"/>
        </w:numPr>
        <w:rPr/>
      </w:pPr>
      <w:bookmarkStart w:id="493" w:name="__RefHeading___Toc5260001_417432637"/>
      <w:bookmarkStart w:id="494" w:name="_Toc194"/>
      <w:bookmarkEnd w:id="492"/>
      <w:bookmarkEnd w:id="493"/>
      <w:r>
        <w:rPr>
          <w:rtl w:val="true"/>
        </w:rPr>
        <w:t xml:space="preserve">مسألة </w:t>
      </w:r>
      <w:r>
        <w:rPr/>
        <w:t>5</w:t>
      </w:r>
      <w:r>
        <w:rPr>
          <w:rtl w:val="true"/>
        </w:rPr>
        <w:t xml:space="preserve">: </w:t>
      </w:r>
      <w:r>
        <w:rPr>
          <w:rtl w:val="true"/>
        </w:rPr>
        <w:t>إذا خرج من بيت الخلاء، ثمَّ شك في أنّه استنجى أم لا؟</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بيت الخلاء، ثمَّ شك في أنّه استنجى أم لا؟ بنى على عدمه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من عادته، بل و كذا لو دخل في الصلاة ثمَّ 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في ذلك بعد تمام الصلاة صحت، و لكن عليه الاستنجاء للصلوات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يبعد جريان قاعدة التجاوز في صورة الاعتياد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يجري استصحاب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القول بأنّ النجس يتأثر من نجس آخر، و بين القول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الإتيان به من غير دليل حاكم عليه الا احتمال جريان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امتنانية تشمل التجاوز عن مطلق المحلّ الذي جعل الشارع فيه سننا و آدابا، فكأنّ بيت الخلاء محلّ شرعيّ للسنن و الآداب الشرعية التي منها الاستنجاء، فالتجاوز عنها تجاوز عن المحلّ، فتجري القاعدة حينئذ، كما إذا خرج أحد من المسجد و شك بعد ذلك في إتيان السنن المسجدية أم لا؟ فيبني على الإتيان،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المراد بالمحل الشرعيّ ما لا يصح التعدّي عنه، بل المراد ما ذكرناه، و هذا احتمال حسن خصوصا على ما يأتي عند التعرض للقاعدة من أنّها من صغريات أصالة عدم الغفلة و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فرق بين الاعتياد و غيره، و إن كان خلاف ما نسب إلى المشهور من عدم جريان القاعدة في نظائر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تردده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و على هذا الاحتمال لا فرق بين الاعتياد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النجاسة و عدم التطهير منها، الا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قاعدة التجاوز بالتقريب الذي ذكرناه، فتصح صلاته حينئذ، لإحراز الطهارة بالقاعدة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صلاته الماضية، فلقاعدة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التطهير للصلاة الآتية، فلقاعدة الاشتغال لو لم نقل بجريان قاعدة التجاوز في الاستنجاء و الا فتصح الصلاة الآتية أيضا و لو لم يستنج ثانيا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قلنا لا فرق بين الاعتياد و غيره بعد كون المحلّ محلا </w:t>
      </w:r>
      <w:bookmarkStart w:id="495" w:name="pg12194_177673"/>
    </w:p>
    <w:p>
      <w:pPr>
        <w:pStyle w:val="Heading4"/>
        <w:numPr>
          <w:ilvl w:val="3"/>
          <w:numId w:val="1"/>
        </w:numPr>
        <w:rPr/>
      </w:pPr>
      <w:bookmarkStart w:id="496" w:name="__RefHeading___Toc5260003_417432637"/>
      <w:bookmarkStart w:id="497" w:name="_Toc195"/>
      <w:bookmarkEnd w:id="495"/>
      <w:bookmarkEnd w:id="496"/>
      <w:r>
        <w:rPr>
          <w:rtl w:val="true"/>
        </w:rPr>
        <w:t xml:space="preserve">مسألة </w:t>
      </w:r>
      <w:r>
        <w:rPr/>
        <w:t>6</w:t>
      </w:r>
      <w:r>
        <w:rPr>
          <w:rtl w:val="true"/>
        </w:rPr>
        <w:t xml:space="preserve">: </w:t>
      </w:r>
      <w:r>
        <w:rPr>
          <w:rtl w:val="true"/>
        </w:rPr>
        <w:t>لا يجب الدلك باليد في مخرج البول عند الاستنجاء</w:t>
      </w:r>
      <w:bookmarkEnd w:id="4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الدلك باليد في مخرج البول عند الاستنجاء و إن شك في خروج مثل المذي بنى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الدلك في هذه الصورة</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5260005_417432637"/>
      <w:bookmarkStart w:id="499" w:name="_Toc196"/>
      <w:bookmarkEnd w:id="498"/>
      <w:r>
        <w:rPr>
          <w:rtl w:val="true"/>
        </w:rPr>
        <w:t xml:space="preserve">مسألة </w:t>
      </w:r>
      <w:r>
        <w:rPr/>
        <w:t>7</w:t>
      </w:r>
      <w:r>
        <w:rPr>
          <w:rtl w:val="true"/>
        </w:rPr>
        <w:t xml:space="preserve">: </w:t>
      </w:r>
      <w:r>
        <w:rPr>
          <w:rtl w:val="true"/>
        </w:rPr>
        <w:t>إذا مسح مخرج الغائط بالأرض ثلاث مرّات كفى</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مسح مخرج الغائط بالأرض ثلاث مرّات كفى مع فرض زوال العين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5260007_417432637"/>
      <w:bookmarkStart w:id="501" w:name="_Toc197"/>
      <w:bookmarkEnd w:id="500"/>
      <w:r>
        <w:rPr>
          <w:rtl w:val="true"/>
        </w:rPr>
        <w:t xml:space="preserve">مسألة </w:t>
      </w:r>
      <w:r>
        <w:rPr/>
        <w:t>8</w:t>
      </w:r>
      <w:r>
        <w:rPr>
          <w:rtl w:val="true"/>
        </w:rPr>
        <w:t xml:space="preserve">: </w:t>
      </w:r>
      <w:r>
        <w:rPr>
          <w:rtl w:val="true"/>
        </w:rPr>
        <w:t xml:space="preserve">يجوز الاستنجاء </w:t>
      </w:r>
      <w:r>
        <w:rPr/>
        <w:t>39</w:t>
      </w:r>
      <w:r>
        <w:rPr>
          <w:rtl w:val="true"/>
        </w:rPr>
        <w:t xml:space="preserve"> </w:t>
      </w:r>
      <w:r>
        <w:rPr>
          <w:rtl w:val="true"/>
        </w:rPr>
        <w:t>بما يشك في كونه عظما أو روثا أو من المحترمات</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الاستنجاء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يشك في كونه عظما أو روثا أو من المحترمات، و يطهر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شك في كون مائع ماء</w:t>
      </w:r>
    </w:p>
    <w:p>
      <w:pPr>
        <w:pStyle w:val="BookText"/>
        <w:rPr/>
      </w:pPr>
      <w:r>
        <w:rPr>
          <w:rFonts w:ascii="Amiri" w:hAnsi="Amiri" w:eastAsia="Amiri" w:cs="Amiri"/>
          <w:color w:val="111111"/>
          <w:sz w:val="28"/>
          <w:sz w:val="28"/>
          <w:szCs w:val="28"/>
          <w:rtl w:val="true"/>
          <w:lang w:bidi="ar-SA"/>
        </w:rPr>
        <w:t>شرعيا بالنسبة إلى هذه السنن و الآداب، و إن كان الجريان حينئذ في صورة الاعتياد أقرب إلى الأذهان، و أنسب بأصالة عدم السهو و 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وجوب الدلك، و أصالة عدم خروج المذي مع ظهور السيرة على عدم الدلك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بخروج المذي، و شك في المانعية عن الطهارة، فمقتضى استصحاب بقاء النجاسة وجوب الدلك إن لم تجر أصالة عدم المانع، حتّى في الشك في مانعية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يمكن أن يستظهر ممّا ورد في تحريك الخاتم في الوضوء </w:t>
      </w:r>
      <w:r>
        <w:rPr>
          <w:rStyle w:val="FootnoteAnchor"/>
          <w:rtl w:val="true"/>
        </w:rPr>
        <w:footnoteReference w:id="418"/>
      </w:r>
      <w:r>
        <w:rPr>
          <w:rFonts w:ascii="Amiri" w:hAnsi="Amiri" w:eastAsia="Amiri" w:cs="Amiri"/>
          <w:color w:val="111111"/>
          <w:sz w:val="28"/>
          <w:sz w:val="28"/>
          <w:szCs w:val="28"/>
          <w:rtl w:val="true"/>
          <w:lang w:bidi="ar-SA"/>
        </w:rPr>
        <w:t>جريان أصالة عدم المانعية حتّى في هذه الصورة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و يأتي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ينقي ما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تقييد في البين، و انصراف أدلة الاستجمار إلى مسح الأحجار على المحل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غالبيّ، فلا يصلح للتقييد</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التي هي المرجع في جميع الشبهات التحريمية حكمية كانت أو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طهارة المحل فإن قلنا بها في معلومها فتكون في المشكوك بالأولى، و الا فمقتضى الأصل بقاء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مطلقا أو مضافا لم يكف في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بد من العلم بكونه 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النجاسة في استعمال المائع المردد بين الماء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تردد الماء بين كونه مغصوبا أو مباحا، فمع إحراز عدم غصبيته يصح الاستنجاء به، بل و مع إحراز الغصبية أيضا لو استنجى به يطهر المحل و إن أثم و ضمن، و كذا آلات الاستجمار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المباشرة في الاستنجاء، و يحصل بفعل الغير، لظهور الإطلاق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بمباشرة يد الأجنبيّ أو الأجنبية يحصل الإثم، و إن طهر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الفورية فيه، للأصل و الإطلاق، إلا في ضيق الوقت للصلاة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في ثوبه عذرة، و شك في أنّها مما استنجى منها أو خرجت بعد الاستنجاء، لا يجب عليه الاستنجاء، للأصل و 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منه شي‌ء و شك في أنّه عذرة أو لا؟ لا يجب عليه الاستنجاء، و الأحوط الفحص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في ثوبه عذرة، و علم بأنّه منه و لم يستنج منها وجب عليه الاستنجاء، و لكن لا يجب عليه قضاء ما صلّى معها، لما تقدم </w:t>
      </w:r>
      <w:r>
        <w:rPr>
          <w:rStyle w:val="FootnoteAnchor"/>
          <w:rtl w:val="true"/>
        </w:rPr>
        <w:footnoteReference w:id="419"/>
      </w:r>
      <w:r>
        <w:rPr>
          <w:rFonts w:ascii="Amiri" w:hAnsi="Amiri" w:eastAsia="Amiri" w:cs="Amiri"/>
          <w:color w:val="111111"/>
          <w:sz w:val="28"/>
          <w:sz w:val="28"/>
          <w:szCs w:val="28"/>
          <w:rtl w:val="true"/>
          <w:lang w:bidi="ar-SA"/>
        </w:rPr>
        <w:t>من عدم وجوب قضائها مع الجهل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في ثوبه لون العذرة، و علم بأنّه منه لا يجب عليه الاستنجاء و لا غسل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علم بوجود العين، فيجبان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منه مثل حبّ القرع غير مصحوب بشي‌ء، لا يجب عليه الاستنجاء، و لا غسل الحب و اليد، و نحوهما، و لا ينقض الوضوء</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أثناء الصلاة في أنّه استنجى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بعدم جريان قاعدة التجاوز بالنسبة إلى أصل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الاستنجاء مستلزما للإتيان بالمنافي يستنجي و تصح الصلاة، لجريان القاعدة بالنسبة إلى الأجزاء السابقة، و حصول الطهارة بالنسبة إلى الأجزاء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استلزم الإتيان بالمنافي، فلا وجه لصحة الصلاة</w:t>
      </w:r>
      <w:r>
        <w:rPr>
          <w:rFonts w:eastAsia="Amiri" w:cs="Amiri" w:ascii="Amiri" w:hAnsi="Amiri"/>
          <w:color w:val="111111"/>
          <w:sz w:val="28"/>
          <w:szCs w:val="28"/>
          <w:rtl w:val="true"/>
          <w:lang w:bidi="ar-SA"/>
        </w:rPr>
        <w:t>.</w:t>
      </w:r>
      <w:bookmarkStart w:id="502" w:name="pg12194_177675"/>
    </w:p>
    <w:p>
      <w:pPr>
        <w:pStyle w:val="Heading3"/>
        <w:numPr>
          <w:ilvl w:val="2"/>
          <w:numId w:val="1"/>
        </w:numPr>
        <w:rPr/>
      </w:pPr>
      <w:bookmarkStart w:id="503" w:name="__RefHeading___Toc5260009_417432637"/>
      <w:bookmarkStart w:id="504" w:name="_Toc198"/>
      <w:bookmarkEnd w:id="502"/>
      <w:bookmarkEnd w:id="503"/>
      <w:r>
        <w:rPr>
          <w:rtl w:val="true"/>
        </w:rPr>
        <w:t>فصل في الاستبراء</w:t>
      </w:r>
      <w:bookmarkEnd w:id="504"/>
    </w:p>
    <w:p>
      <w:pPr>
        <w:pStyle w:val="Heading4"/>
        <w:numPr>
          <w:ilvl w:val="3"/>
          <w:numId w:val="1"/>
        </w:numPr>
        <w:rPr/>
      </w:pPr>
      <w:bookmarkStart w:id="505" w:name="__RefHeading___Toc5260011_417432637"/>
      <w:bookmarkStart w:id="506" w:name="_Toc199"/>
      <w:bookmarkEnd w:id="505"/>
      <w:r>
        <w:rPr>
          <w:rtl w:val="true"/>
        </w:rPr>
        <w:t>اشارة</w:t>
      </w:r>
      <w:bookmarkEnd w:id="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الاستبراء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في كيفياته أن يصبر حتّى تنقطع دريرة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يبدأ بمخرج الغائط، فيطهّره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يضع إصبعه الوسطى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اليد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الاستبراء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استحبابه و عدم وجوبه، لا نفسا و لا شرطا، و تحصل الطهارة في الاستنجاء بدونه أيضا، للأصل و إطلاقات الأدلة الدالة على حصول الطهارة بالاستنجاء، و يظهر ذلك مما ورد في الاستبراء أيضا حيث إنّ مفاد مجموعها وجوب الطهارة عن البلل المشتبه، و هو اتفاقيّ و لا وجه لاستفادة وجوب الاستبراء من الأخبار، فما نسب إلى الشيخ و ابن حمزة و 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وجوبه،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إرادتهم الوجوب الطريقيّ للتطهير عن البلل المشتبه، فلا نزاع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من الطرق المتعارفة لتنقية المجرى من بقايا ما فيه بعد خروج معظمه و قد قرره الشارع أيضا، و يتحقق بأيّ نحو يترتب عليه هذا الأثر، فلا بد و أن يكون بعد انقطاعه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فيه شي‌ء، للأصل، و لأنّ المناط كله إنّما هو فعل ما يحصل به نقاء المجرى من بقايا البول، و جملة ما يأتي إنّما هو من الآداب الخاصة، لا المقوّمات الداخلية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جريان البول يكون الاستبراء لغوا، و من تحصيل الحاصل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يأتي في الفصل التالي من استحباب الابتداء في الاستنجاء بمخرج الغائط، و لأن لا تتلوث اليد، و لا تسري النجاسة إلى تمام القضيب و لكن لو خالف و استبرأ قبل تطهير مخرج الغائط يترتب عليه الأثر، للإطلاقات الواردة في </w:t>
      </w:r>
    </w:p>
    <w:p>
      <w:pPr>
        <w:pStyle w:val="BookText"/>
        <w:rPr/>
      </w:pPr>
      <w:r>
        <w:rPr>
          <w:rFonts w:ascii="Amiri" w:hAnsi="Amiri" w:eastAsia="Amiri" w:cs="Amiri"/>
          <w:color w:val="111111"/>
          <w:sz w:val="28"/>
          <w:sz w:val="28"/>
          <w:szCs w:val="28"/>
          <w:rtl w:val="true"/>
          <w:lang w:bidi="ar-SA"/>
        </w:rPr>
        <w:t xml:space="preserve">على مخرج الغائط، و يمسح إلى أصل الذكر ثلاث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يضع</w:t>
      </w:r>
    </w:p>
    <w:p>
      <w:pPr>
        <w:pStyle w:val="BookText"/>
        <w:rPr/>
      </w:pPr>
      <w:r>
        <w:rPr>
          <w:rFonts w:ascii="Amiri" w:hAnsi="Amiri" w:eastAsia="Amiri" w:cs="Amiri"/>
          <w:color w:val="111111"/>
          <w:sz w:val="28"/>
          <w:sz w:val="28"/>
          <w:szCs w:val="28"/>
          <w:rtl w:val="true"/>
          <w:lang w:bidi="ar-SA"/>
        </w:rPr>
        <w:t>الاستبراء، و إطلاق ما يأتي في حسنة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لما يأتي في النبوي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لفظ الثلاث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الظاهر، بل المقطوع به أنّ المسح ثلاث مرّات من جهة كونه غالبا للنقاء، فلو أحرز أنّ النقاء حصل بدونه، كفى، و لو علم عدم كفاية التثليث لا تجزي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فرض وجود حالة لا ينقطع معها البول لا موضوع للاستبراء حينئذ، كما لا خصوصية لوضع السبابة فوق الذكر و الإبهام تحته، أو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المتعارف هو العكس، كما أنّ ما ورد في الروايات لا موضوعية له، بل هو من إحدى الطرق، ففي النبويّ المرويّ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بال، فليضع إصبعه الوسطى في أصل العجان ثمَّ يسلتها </w:t>
      </w:r>
      <w:r>
        <w:rPr>
          <w:rStyle w:val="FootnoteAnchor"/>
          <w:rtl w:val="true"/>
        </w:rPr>
        <w:footnoteReference w:id="420"/>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حسنة عبد الملك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يبول ثمَّ يستنجي ثمَّ يجد بعد ذلك بللا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فخرط ما بين المقعدة و الأنثيين ثلاث مرّات، و غمز ما بينهما، ثمَّ استنجى فإن سال حتّى يبلغ السوق فلا يبالي</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 و لم يكن معه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 أصل ذكره إلى طرفه ثلاث عصرات و ينتر طرفه، فإن خرج بعد ذلك شي‌ء فليس من البول و لكنّه من الحبائل</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صحيح البختري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يبول،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سبابته فوق الذكر و إبهامه تحته و يمسح بقوة إلى رأسه ثلاث مرّات، ثمَّ يعصر رأسه ثلاث مرّات، و يكفي سائر الكيفيات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ثلاث مرّات، و فائدته الحكم بطهارة الرطوبة المشتبهة و عدم ناقضيتها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ينتره ثلاثا، ثمَّ إن سال حتّى يبلغ السوق فلا يبالي</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أنّ المراد بالنتر و الخرط هو المسح بشدة، و المتعارف من المسح في المقام هو ذلك أيضا، لا مطلق المسح، فيكون مفاد جميع الأخبار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بد من رد هذه الأخبار بعضها إلى بعض، ثمَّ استفادة الحكم من مجموعها، و المستفاد من المجموع أنّ الاستبراء عبارة عن تسع عصرات كما هو المشهور بين الفقهاء، ثلاث من المقعدة إلى أصل القضيب، و ثلاث من أصل القضيب إلى الحشفة، و ثلاث تختص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لوحظت الأجزاء مستقلة و في حدّ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جعل الست الأخيرة ثلاثا بأن يمسح من أصل القضيب إلى رأس الحشفة ثلاث مرّات، فيكون مجموع المسحات 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التعبير بأنّه ثلاث مسحات من المقعدة إلى رأس الحشفة، فيكون البحث من هذه الجهة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حصول النتر، و الخرط، و الغمز، و المسح بأيّ وجه حصل، و لا موضوعية لكيفية خاصة بعد حصول المذكورات، و يأتي إلحاق طول المدة بالاستبراء</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تقدم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يظهر من بعض النصوص من الناقضية محمول على صورة عدم الاستبراء جمعا و إجماعا، كصحيح ابن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و هو جنب قبل أن يبول ثمَّ يجد بللا فقد انتقض غسله، و إن كان بال ثمَّ اغتسل ثمَّ وجد بللا، فليس ينقض غسله،</w:t>
      </w:r>
    </w:p>
    <w:p>
      <w:pPr>
        <w:pStyle w:val="BookText"/>
        <w:rPr/>
      </w:pPr>
      <w:r>
        <w:rPr>
          <w:rFonts w:ascii="Amiri" w:hAnsi="Amiri" w:eastAsia="Amiri" w:cs="Amiri"/>
          <w:color w:val="111111"/>
          <w:sz w:val="28"/>
          <w:sz w:val="28"/>
          <w:szCs w:val="28"/>
          <w:rtl w:val="true"/>
          <w:lang w:bidi="ar-SA"/>
        </w:rPr>
        <w:t xml:space="preserve">و يلحق به في الفائدة المذكورة طول المدة على وجه يقطع بعدم بقاء شي‌ء في المجرى، بأن احتمل أنّ الخارج نزل من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يكفي الظنّ بعدم البقاء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الاستبراء لا يضرّ احتماله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w:t>
      </w:r>
    </w:p>
    <w:p>
      <w:pPr>
        <w:pStyle w:val="BookText"/>
        <w:rPr/>
      </w:pPr>
      <w:r>
        <w:rPr>
          <w:rFonts w:ascii="Amiri" w:hAnsi="Amiri" w:eastAsia="Amiri" w:cs="Amiri"/>
          <w:color w:val="111111"/>
          <w:sz w:val="28"/>
          <w:sz w:val="28"/>
          <w:szCs w:val="28"/>
          <w:rtl w:val="true"/>
          <w:lang w:bidi="ar-SA"/>
        </w:rPr>
        <w:t>و لكن عليه الوضوء، لأنّ البول لم يدع شيئا</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يجنب ثمَّ يغتسل قبل أن يبول فيجد بللا بعد ما يغتسل؟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الغسل، فإن كان بال قبل أن يغتسل فلا يعيد غسله و لكن يتوضأ و يستنجي</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مكاتبة ابن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إليه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يجب الوضوء مما خرج من الذكر بعد الاستبراء؟ فكتب نعم</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 على الندب، أو على صورة العلم بأنّه 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الظاهر أنّ بعد البول و قبل الاستبراء منه تبقى بقايا من البول في المجرى فما يخرج قبله يكون من بقاياه، و الاستبراء أمارة على خروج تلك البقايا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يخرج بعده فمحكوم بالطهارة و عدم النقض، للأصل، و تقدم أنّه لا موضوعية للاستبراء، بل هو طريق لإحراز انقطاع بقايا البول، فكل ما أفاد هذه الفائدة يكون مثل الاستبراء من هذه الجهة و يكون مقدّما على مقتضى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إحراز عدم بقاء شي‌ء من البول في المجرى يختلف بحسب اختلاف الأشخاص و الأمزجة و الحالات، بل الفصول و ليس محدودا بحدّ 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اعتبار الظنّ مطلقا الا مع الدليل على اعتباره، و لا دليل في المقام كذلك</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وجه لاعتبار الامارة الا عدم الاعتناء باحتمال الخلاف، و الاستبراء أمارة معتبرة على عدم البولية، فلا يعتنى باحتمال الخلاف</w:t>
      </w:r>
      <w:r>
        <w:rPr>
          <w:rFonts w:eastAsia="Amiri" w:cs="Amiri" w:ascii="Amiri" w:hAnsi="Amiri"/>
          <w:color w:val="111111"/>
          <w:sz w:val="28"/>
          <w:szCs w:val="28"/>
          <w:rtl w:val="true"/>
          <w:lang w:bidi="ar-SA"/>
        </w:rPr>
        <w:t>.</w:t>
      </w:r>
      <w:bookmarkStart w:id="507" w:name="pg12194_177679"/>
    </w:p>
    <w:p>
      <w:pPr>
        <w:pStyle w:val="BookText"/>
        <w:rPr/>
      </w:pPr>
      <w:bookmarkEnd w:id="507"/>
      <w:r>
        <w:rPr>
          <w:rFonts w:ascii="Amiri" w:hAnsi="Amiri" w:eastAsia="Amiri" w:cs="Amiri"/>
          <w:color w:val="111111"/>
          <w:sz w:val="28"/>
          <w:sz w:val="28"/>
          <w:szCs w:val="28"/>
          <w:rtl w:val="true"/>
          <w:lang w:bidi="ar-SA"/>
        </w:rPr>
        <w:t xml:space="preserve">على المرأة 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الأولى أن تصبر قليلا و تتنحنح و تعصر فرجها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أيّ حال الرطوبة الخارجة منها محكومة بالطهارة و عدم الناقضية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تعلم كونها بولا</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5260013_417432637"/>
      <w:bookmarkStart w:id="509" w:name="_Toc200"/>
      <w:bookmarkEnd w:id="508"/>
      <w:r>
        <w:rPr>
          <w:rtl w:val="true"/>
        </w:rPr>
        <w:t xml:space="preserve">مسألة </w:t>
      </w:r>
      <w:r>
        <w:rPr/>
        <w:t>1</w:t>
      </w:r>
      <w:r>
        <w:rPr>
          <w:rtl w:val="true"/>
        </w:rPr>
        <w:t xml:space="preserve">: </w:t>
      </w:r>
      <w:r>
        <w:rPr>
          <w:rtl w:val="true"/>
        </w:rPr>
        <w:t>من قطع ذكره يصنع ما ذكر فيما بقي</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ذكره يصنع ما ذكر فيما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5260015_417432637"/>
      <w:bookmarkStart w:id="511" w:name="_Toc201"/>
      <w:bookmarkEnd w:id="510"/>
      <w:r>
        <w:rPr>
          <w:rtl w:val="true"/>
        </w:rPr>
        <w:t xml:space="preserve">مسألة </w:t>
      </w:r>
      <w:r>
        <w:rPr/>
        <w:t>2</w:t>
      </w:r>
      <w:r>
        <w:rPr>
          <w:rtl w:val="true"/>
        </w:rPr>
        <w:t xml:space="preserve">: </w:t>
      </w:r>
      <w:r>
        <w:rPr>
          <w:rtl w:val="true"/>
        </w:rPr>
        <w:t>مع ترك الاستبراء يحكم على الرطوبة المشتبهة</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ترك الاستبراء يحكم على الرطوبة المشتبهة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قضيب لها فلا موضوع للاستبراء بالنسبة إليها، فتخرج عن قاعدة الاشتراك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وجود القضيب لها في الداخل لا أثر لعصر الخارج و يكون لغوا، فتكون رطوباتها الخارجة مطلقا محكومة بالطهارة، و عدم النقض، للأصل إلا مع العلم بالنجاسة و الناقضية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الأول في ذخيرة العباد، و حكى الثاني عن ابن الجنيد، و الثالث عن بعض آخر، و الكلّ خال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حسن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الأصل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 الخارجة إما أن يعلم بأنّها و ذي، أو مذي، أو ودي و هي طاهرة، و ليست بناقضة، للأصل و ما يأتي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يعلم بأنّها بول، أو منيّ، فتلحقها حكمهما، و لا فرق في ذلك كلّه بين الرجل و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تكون مرددة بين البول و غيره، فإن كانت قبل الاستبراء فهي محكومة بالبول في الرجل، دون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بعده يحكم عليها بالطهارة و عدم الناقضية، فالرطوبة المشتبهة الخارجة من المرأة محكومة بالطهارة و عدم الناقضية مطلقا، بخلاف الرجل فإنّها منه محكومة بالنجاسة و الناقضية إن كانت قبل الاستبراء</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w:t>
      </w:r>
      <w:r>
        <w:rPr>
          <w:rStyle w:val="FootnoteAnchor"/>
          <w:rtl w:val="true"/>
        </w:rPr>
        <w:footnoteReference w:id="428"/>
      </w:r>
      <w:r>
        <w:rPr>
          <w:rFonts w:ascii="Amiri" w:hAnsi="Amiri" w:eastAsia="Amiri" w:cs="Amiri"/>
          <w:color w:val="111111"/>
          <w:sz w:val="28"/>
          <w:sz w:val="28"/>
          <w:szCs w:val="28"/>
          <w:rtl w:val="true"/>
          <w:lang w:bidi="ar-SA"/>
        </w:rPr>
        <w:t>الشاملة للجميع و البعض، و تقتضيه قاعدة الميسور أيضا</w:t>
      </w:r>
      <w:r>
        <w:rPr>
          <w:rFonts w:eastAsia="Amiri" w:cs="Amiri" w:ascii="Amiri" w:hAnsi="Amiri"/>
          <w:color w:val="111111"/>
          <w:sz w:val="28"/>
          <w:szCs w:val="28"/>
          <w:rtl w:val="true"/>
          <w:lang w:bidi="ar-SA"/>
        </w:rPr>
        <w:t>.</w:t>
      </w:r>
      <w:bookmarkStart w:id="512" w:name="pg12194_177680"/>
    </w:p>
    <w:p>
      <w:pPr>
        <w:pStyle w:val="BookText"/>
        <w:rPr/>
      </w:pPr>
      <w:bookmarkEnd w:id="512"/>
      <w:r>
        <w:rPr>
          <w:rFonts w:ascii="Amiri" w:hAnsi="Amiri" w:eastAsia="Amiri" w:cs="Amiri"/>
          <w:color w:val="111111"/>
          <w:sz w:val="28"/>
          <w:sz w:val="28"/>
          <w:szCs w:val="28"/>
          <w:rtl w:val="true"/>
          <w:lang w:bidi="ar-SA"/>
        </w:rPr>
        <w:t xml:space="preserve">بالنجاسة و الناقضية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تركه من الاضطرار و عدم التمكن منه</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5260017_417432637"/>
      <w:bookmarkStart w:id="514" w:name="_Toc202"/>
      <w:bookmarkEnd w:id="513"/>
      <w:r>
        <w:rPr>
          <w:rtl w:val="true"/>
        </w:rPr>
        <w:t xml:space="preserve">مسألة </w:t>
      </w:r>
      <w:r>
        <w:rPr/>
        <w:t>3</w:t>
      </w:r>
      <w:r>
        <w:rPr>
          <w:rtl w:val="true"/>
        </w:rPr>
        <w:t xml:space="preserve">: </w:t>
      </w:r>
      <w:r>
        <w:rPr>
          <w:rtl w:val="true"/>
        </w:rPr>
        <w:t>لا تلزم المباشرة في الاستبراء</w:t>
      </w:r>
      <w:bookmarkEnd w:id="5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تلزم المباشرة في الاستبراء، فيكفي في ترتب الفائدة أن باشره غيره، كزوجته أو مملوكته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5260019_417432637"/>
      <w:bookmarkStart w:id="516" w:name="_Toc203"/>
      <w:bookmarkEnd w:id="515"/>
      <w:r>
        <w:rPr>
          <w:rtl w:val="true"/>
        </w:rPr>
        <w:t xml:space="preserve">مسألة </w:t>
      </w:r>
      <w:r>
        <w:rPr/>
        <w:t>4</w:t>
      </w:r>
      <w:r>
        <w:rPr>
          <w:rtl w:val="true"/>
        </w:rPr>
        <w:t xml:space="preserve">: </w:t>
      </w:r>
      <w:r>
        <w:rPr>
          <w:rtl w:val="true"/>
        </w:rPr>
        <w:t>إذا خرجت رطوبة من شخص و شك شخص آخر في كونها بولا أو غيره</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رطوبة من شخص و شك شخص آخر في كونها بولا أو غيره، فالظاهر لحوق الحكم أيضا من الطهارة إن كان بعد استبرائه و النجاسة إن كان قبله، و إن كان نفسه غافلا بأن كان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يلزم أن يكون من خرجت منه هو الشاك، و كذا إذا خرجت من الطفل، و شك وليّه في كونها بولا، فمع عدم استبرائه يحكم عليها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5260021_417432637"/>
      <w:bookmarkStart w:id="518" w:name="_Toc204"/>
      <w:bookmarkEnd w:id="517"/>
      <w:r>
        <w:rPr>
          <w:rtl w:val="true"/>
        </w:rPr>
        <w:t xml:space="preserve">مسألة </w:t>
      </w:r>
      <w:r>
        <w:rPr/>
        <w:t>5</w:t>
      </w:r>
      <w:r>
        <w:rPr>
          <w:rtl w:val="true"/>
        </w:rPr>
        <w:t xml:space="preserve">: </w:t>
      </w:r>
      <w:r>
        <w:rPr>
          <w:rtl w:val="true"/>
        </w:rPr>
        <w:t>إذا شك في الاستبراء يبني على عدمه و لو مضت مدة</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الاستبراء يبني على 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مضت مدة، بل و لو كان من عادته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أنّه استبرأ و شك بعد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إجماعا و نصوصا، منطوقا و مفهوما، و قد تقدم بعضها </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 النجاسة و الناقضية من الوضعيات غير المتوقفة على الاختيار، فتعمّ حالة الاضطرار أيضا، و لا حكومة لحديث نفي الاضطرار بالنسبة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التوصليات المقصود منه نقاء المحلّ، فلا تعتبر فيه المباشرة و يحصل بفعل الغير، بل و لو كان أجنبيا، و إن حرم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لتعلق الحكم بذات الرطوبة المشتبهة من حيث هي، مع قطع النظر عن إضافتها إلى شخص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كتعلق حكم النجاسة بذات البول من حيث هو بول، من دون اعتبار إضافته إلى شخص خاص</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الإتيان به، بناء على عدم جريان قاعدة التجاوز، و الا</w:t>
      </w:r>
      <w:bookmarkStart w:id="519" w:name="pg12194_177681"/>
    </w:p>
    <w:p>
      <w:pPr>
        <w:pStyle w:val="BookText"/>
        <w:rPr/>
      </w:pPr>
      <w:bookmarkEnd w:id="519"/>
      <w:r>
        <w:rPr>
          <w:rFonts w:ascii="Amiri" w:hAnsi="Amiri" w:eastAsia="Amiri" w:cs="Amiri"/>
          <w:color w:val="111111"/>
          <w:sz w:val="28"/>
          <w:sz w:val="28"/>
          <w:szCs w:val="28"/>
          <w:rtl w:val="true"/>
          <w:lang w:bidi="ar-SA"/>
        </w:rPr>
        <w:t xml:space="preserve">ذلك في أنّه كان على الوجه الصحيح أم لا؟ بنى على الصحة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5260023_417432637"/>
      <w:bookmarkStart w:id="521" w:name="_Toc205"/>
      <w:bookmarkEnd w:id="520"/>
      <w:r>
        <w:rPr>
          <w:rtl w:val="true"/>
        </w:rPr>
        <w:t xml:space="preserve">مسألة </w:t>
      </w:r>
      <w:r>
        <w:rPr/>
        <w:t>6</w:t>
      </w:r>
      <w:r>
        <w:rPr>
          <w:rtl w:val="true"/>
        </w:rPr>
        <w:t xml:space="preserve">: </w:t>
      </w:r>
      <w:r>
        <w:rPr>
          <w:rtl w:val="true"/>
        </w:rPr>
        <w:t>إذا شك من لم يستبرئ في خروج الرطوبة و عدمه بنى على عدمه</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من لم يستبرئ في خروج الرطوبة و عدمه بنى على عدمه، و لو كان ظانّا بالخروج، كما إذا رأى في ثوبه رطوبة و شك في أنّها خرجت منه أو وقعت عليه من الخارج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522" w:name="__RefHeading___Toc5260025_417432637"/>
      <w:bookmarkStart w:id="523" w:name="_Toc206"/>
      <w:bookmarkEnd w:id="522"/>
      <w:r>
        <w:rPr>
          <w:rtl w:val="true"/>
        </w:rPr>
        <w:t xml:space="preserve">مسألة </w:t>
      </w:r>
      <w:r>
        <w:rPr/>
        <w:t>7</w:t>
      </w:r>
      <w:r>
        <w:rPr>
          <w:rtl w:val="true"/>
        </w:rPr>
        <w:t xml:space="preserve">: </w:t>
      </w:r>
      <w:r>
        <w:rPr>
          <w:rtl w:val="true"/>
        </w:rPr>
        <w:t>إذا علم أنّ الخارج منه مذيّ، و لكن شك في أنّه هل خرج معه بول أم لا؟</w:t>
      </w:r>
      <w:bookmarkEnd w:id="5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الخارج منه مذيّ، و لكن شك في أنّه هل خرج معه بول أم لا؟ لا يحكم عليه بالنجاسة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يصدق عليه الرطوبة المشتبهة، بأن يكون الشك في أنّ هذا الموجود هل هو بتمامه مذيّ، أو مركب منه و من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5260027_417432637"/>
      <w:bookmarkStart w:id="525" w:name="_Toc207"/>
      <w:bookmarkEnd w:id="524"/>
      <w:r>
        <w:rPr>
          <w:rtl w:val="true"/>
        </w:rPr>
        <w:t xml:space="preserve">مسألة </w:t>
      </w:r>
      <w:r>
        <w:rPr/>
        <w:t>8</w:t>
      </w:r>
      <w:r>
        <w:rPr>
          <w:rtl w:val="true"/>
        </w:rPr>
        <w:t xml:space="preserve">: </w:t>
      </w:r>
      <w:r>
        <w:rPr>
          <w:rtl w:val="true"/>
        </w:rPr>
        <w:t>إذا بال و لم يستبرئ، ثمَّ خرجت منه رطوبة مشتبهة</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بال و لم يستبرئ، ثمَّ خرجت منه رطوبة مشتبهة بين البول و المنيّ، يحكم عليها بأنّها بول، فلا يجب عليه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ما إذا خرجت منه بعد الاستبراء، فإنّه يجب عليه</w:t>
      </w:r>
    </w:p>
    <w:p>
      <w:pPr>
        <w:pStyle w:val="BookText"/>
        <w:rPr/>
      </w:pPr>
      <w:r>
        <w:rPr>
          <w:rFonts w:ascii="Amiri" w:hAnsi="Amiri" w:eastAsia="Amiri" w:cs="Amiri"/>
          <w:color w:val="111111"/>
          <w:sz w:val="28"/>
          <w:sz w:val="28"/>
          <w:szCs w:val="28"/>
          <w:rtl w:val="true"/>
          <w:lang w:bidi="ar-SA"/>
        </w:rPr>
        <w:t xml:space="preserve">فيبنى على الوجود، و تقدم الوجه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الفصل السابق، هذا إذا لم تطل المدة بحيث تفيد فائدة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فطول المدة كالاستبراء،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للأصول التي هي عبارة عن أصالة عدم الخروج، و أصالة عدم اعتبار الظنّ، و أصالة الطهارة، و أصالة عدم نقض الوضوء إن كان متوضئا ما لم تكن أمارة حاكمة عليها أو على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خروج البول، و أصالة الطهارة و عدم الناقضية، و ظهور الأخبار في أنّ المناط تردد ذات الخارج بين كونه بولا أو غيره، لا أنّه هل خرج معه بول أو لا؟ إذ هذا موضوع آخر لا ربط له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لتردد ذات الخارج حينئذ بين وجود البول فيه و عدمه، فيشمله إطلاق الأدلة، كما إذا تردد في أنّه بتمامه بول أو من غير البول بتمامه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بقية أجزاء البول، و أصالة عدم خروج المنيّ عن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الاحتياط بالجمع بين الوضوء و الغسل، عملا بالعلم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ذلك بعد أن توضأ، و أما إذا خرجت منه قبل أن يتوضّأ، فلا يبعد جواز الاكتفاء بالوضوء لأنّ الحدث الأصغر معلوم، و وجود موجب الغسل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فمقتضى الاستصحاب وجوب الوضوء، و عدم وجوب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يقتضي الحكم بالبولية ظاهر الحال أيضا، فينحل العلم الإجمالي بالأصل غير المعارض،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مستحبات غسل الجنابة ما يناسب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المنحل بالأصل، لأنّ الاستبراء أمارة على زوال بقايا البول عن المجرى و انقطاعها، فلا تجري أصالة بقاء بقية أجزاء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تجري أصالة عدم خروج البول، و هي معارضة بأصالة عدم خروج المنيّ، فتسقط بالمعارضة، و يؤثر العلم الإجمالي أثره، فيجب الاحتياط بالجمع بين الغسل و الوضوء، إلا إذا كانت الحالة السابقة على البول الجنابة، فيجب عليه الغسل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جريان استصحاب وجوب الوضوء، و أصالة عدم موجب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بهما العلم الإجمالي بلا فرق في ذلك بين كون الحالة السابقة على البول الطهارة، أو الحدث الأصغر، أو كونها 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الحالة السابقة عليه الجنابة، يجب الغسل فقط،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قلناه مطرد في العلم الإجمالي في جميع موارده، و يمكن أن يجعل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كل علم إجماليّ جرى في أحد طرفيه الأصل النافي و في الطرف الآخر الأصل المثبت، لا تنجز له كما في المقام، فيجري استصحاب وجوب الوضوء، و أصالة عدم موجب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ندخل المقام في الأقل و الأكثر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الطهارة الوضوئية واجبة قطعا، و إنّما الشك في الزائد عليها، فينفى بالأصل، بلا فرق في ذلك كله بين كون الطهارة الحاصلة من الوضوء و الغسل من الضدين، أو المثلين، أو مختلفين شدة و ضعفا، مع كونهما من مراتب حقيقة واحدة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المقام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لم ير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منامه شيئا، فاستيقظ، فإذا هو بلل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غسل</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يصيب بثوبه منيا، و لم يعلم أنّه احتلم؟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ليغسل ما وجد بثوبه و ليتوضأ</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الثوب المشترك، أو على ما إذا كان مختصا به، و لكن احتمل أنّه كان من جنابة سابقة اغتسل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استحباب الاستبراء بعد البول بين ما إذا كان كثيرا، أو قليلا و لو بقدر قطرة،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للاستبراء بالنسبة إلى من لا تنقطع قطرات بوله لمرض كان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نفس الاستبراء بين كونه في حال القعود، أو القيام، أو الاضطجاع،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الأولى أن يكون في حال القعود، كما يقعد للغائط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يستفاد ذلك مما ورد في الاستنجاء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فيه بين الكبير، و الصغير، و المميّز و غيره إن استبرأه شخص آخر، للإطلاق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تطهر الثمرة في البلل المشتبه على ما يأتي</w:t>
      </w:r>
      <w:r>
        <w:rPr>
          <w:rFonts w:eastAsia="Amiri" w:cs="Amiri" w:ascii="Amiri" w:hAnsi="Amiri"/>
          <w:color w:val="111111"/>
          <w:sz w:val="28"/>
          <w:szCs w:val="28"/>
          <w:rtl w:val="true"/>
          <w:lang w:bidi="ar-SA"/>
        </w:rPr>
        <w:t>.</w:t>
      </w:r>
      <w:bookmarkStart w:id="526" w:name="pg12194_177684"/>
    </w:p>
    <w:p>
      <w:pPr>
        <w:pStyle w:val="Heading3"/>
        <w:numPr>
          <w:ilvl w:val="2"/>
          <w:numId w:val="1"/>
        </w:numPr>
        <w:rPr/>
      </w:pPr>
      <w:bookmarkStart w:id="527" w:name="__RefHeading___Toc5260029_417432637"/>
      <w:bookmarkStart w:id="528" w:name="_Toc208"/>
      <w:bookmarkEnd w:id="526"/>
      <w:bookmarkEnd w:id="527"/>
      <w:r>
        <w:rPr>
          <w:rtl w:val="true"/>
        </w:rPr>
        <w:t>فصل في مستحبات التخلّي و مكروهاته</w:t>
      </w:r>
      <w:bookmarkEnd w:id="528"/>
    </w:p>
    <w:p>
      <w:pPr>
        <w:pStyle w:val="Heading4"/>
        <w:numPr>
          <w:ilvl w:val="3"/>
          <w:numId w:val="1"/>
        </w:numPr>
        <w:rPr/>
      </w:pPr>
      <w:bookmarkStart w:id="529" w:name="__RefHeading___Toc5260031_417432637"/>
      <w:bookmarkStart w:id="530" w:name="_Toc209"/>
      <w:bookmarkEnd w:id="529"/>
      <w:r>
        <w:rPr>
          <w:rtl w:val="true"/>
        </w:rPr>
        <w:t>اشاره</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مستحبات التخلّي و مكروهاته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5260033_417432637"/>
      <w:bookmarkStart w:id="532" w:name="_Toc210"/>
      <w:bookmarkEnd w:id="531"/>
      <w:r>
        <w:rPr>
          <w:rtl w:val="true"/>
        </w:rPr>
        <w:t>أما الأول</w:t>
      </w:r>
      <w:bookmarkEnd w:id="532"/>
    </w:p>
    <w:p>
      <w:pPr>
        <w:pStyle w:val="BookText"/>
        <w:rPr/>
      </w:pPr>
      <w:r>
        <w:rPr>
          <w:rFonts w:ascii="Amiri" w:hAnsi="Amiri" w:eastAsia="Amiri" w:cs="Amiri"/>
          <w:color w:val="111111"/>
          <w:sz w:val="28"/>
          <w:sz w:val="28"/>
          <w:szCs w:val="28"/>
          <w:rtl w:val="true"/>
          <w:lang w:bidi="ar-SA"/>
        </w:rPr>
        <w:t xml:space="preserve">أما الأول فإن يطلب خلوة أو يبعد حتّى لا يرى شخصه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يطلب مكانا مرتفعا للبول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موضعا رخوا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يقدّم رجله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مستحبات التخلّي و مكروهاته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بالمندوبات مما لم يذكر فيه نص رجاء، و يترك المكروهات ما لم يكن فيه النص رجاء أيضا، بل الأولى قصد الرجاء فيهما مطلقا، الا إذا ثبت الاستحباب أو الكراهة بدليل معتبر، كما سيأتي عن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بالنبيّ صلّى الله عليه و آله فإنّه لم ير على بول، و لا غائط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الغائط فليستتر</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وصف لقمان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يره أحد من الناس على بول، و لا غائط قط، و لا اغتسال لشدة تستره</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فقه الرجل أن يرتاد موضعا لبوله</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أشدّ الناس توقيا للبول، كان إذا أراد البول يعمد إلى مكان مرتفع من الأرض أو إلى مكان من الأمكنة يكون فيه التراب الكثير، كراهية أن ينضح عليه البول</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بالمرتفع ما اجتمع فيه التراب فارتفع، لا مطلق المرتفع و لو كان حجرا، و يصح التعميم إن كان الارتفاع تسريحيا بحيث لا ينضح البول إلى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الدخول في بيت الخلاء، و رجله اليمنى عند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يستر رأسه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يتقنّع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يجزئ عن ستر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يسمّي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و عن الغنية دعوى الإجماع عليه، و لم أظفر على نص في المسألة، و علل بأنّه خلاف المسجد المنصوص فيه العكس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استحباب ستر الرأس، فللاتفاق عليه، و لم يرد نص مشتمل على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ورد التغطية في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كان إذا دخل الخلاء تقنع، و غطّى رأسه، و لم يره أحد</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المقنعة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تغطية الرأس إن كان مكشوفا عند التخلّي سنة من سنن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أبي ذر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وصيته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أستحيي من الله فإنّي و الذي نفسي بيده لأظلّ حين أذهب إلى الغائط متقنعا بثوبي، استحياء من الملكين اللذين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ورد التقنع في خبر عليّ بن أسباط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دخل الكنيف يقنع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خبر أبي ذر أنّ حكمة التقنع الاستحياء من الله تعالى، و من الملكين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خبر ابن أسباط و النبوي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الاتفاق عليه، لأنّ القناع أخص من مطلق الستر، فمع تحققه يتحقق الستر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كشف العورة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يتكئ في حال الجلوس على رجله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يفرج رجله اليمنى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يستبرئ بالكيفية التي مرّت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يتنحنح قبل الاستبراء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يقرأ الأدعية المأثورة، بأن يقول عند الدخول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الرّجس النّجس الخبيث المخبث الشيطان الرجيم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الحافظ المؤدّي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انكشف أحدكم لبول، أو لغير ذلك،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فإنّ الشيطان يغض بصره عنه حتّى يفرغ</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ادعي عليه الإجماع، و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جملة من الأصحاب و لم أقف فيه على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أسنده في الذكرى إلى رواية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العلامة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صلّى الله عليه و آله علّم أصحابه الاتكاء على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أعلم بما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و لعله يكفي ذلك في الاستحباب، بناء على التسامح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المشهور، لنصوص تقدم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 في أحاديث المعصومين عليهم السلام خبر، و لا في كلمات القدماء له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مفتاح الفلاح، و الدروس، من آداب الاستبراء التنحنح ثلاثا، و لعله نحو فعل لجمع البول في المجرى، ثمَّ إخراجه بالاستبراء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مذكور في خبر أبي بصير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في مرسل الصدوق</w:t>
      </w:r>
      <w:r>
        <w:rPr>
          <w:rStyle w:val="FootnoteAnchor"/>
          <w:rtl w:val="true"/>
        </w:rPr>
        <w:footnoteReference w:id="445"/>
      </w:r>
      <w:r>
        <w:rPr>
          <w:rFonts w:ascii="Amiri" w:hAnsi="Amiri" w:eastAsia="Amiri" w:cs="Amiri"/>
          <w:color w:val="111111"/>
          <w:sz w:val="28"/>
          <w:sz w:val="28"/>
          <w:szCs w:val="28"/>
          <w:rtl w:val="true"/>
          <w:lang w:bidi="ar-SA"/>
        </w:rPr>
        <w:t>، و أولوية الجمع، لأنّ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حسن على كل حال فلا تسأم من ذكر الله</w:t>
      </w:r>
      <w:r>
        <w:rPr>
          <w:rFonts w:eastAsia="Amiri" w:cs="Amiri" w:ascii="Amiri" w:hAnsi="Amiri"/>
          <w:color w:val="111111"/>
          <w:sz w:val="28"/>
          <w:szCs w:val="28"/>
          <w:rtl w:val="true"/>
          <w:lang w:bidi="ar-SA"/>
        </w:rPr>
        <w:t xml:space="preserve">» </w:t>
      </w:r>
      <w:r>
        <w:rPr>
          <w:rStyle w:val="FootnoteAnchor"/>
          <w:rtl w:val="true"/>
        </w:rPr>
        <w:footnoteReference w:id="4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عند خروج الغائط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أطعمنيه طيبا في عافية، و أخرجه خبيثا في عافية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النظر إلى الغائط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الحلال، و جنّبني الحرام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رؤية الماء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الماء طهورا و لم يجعله نجسا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الاستنجاء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حصّن فرجي، و أعفّه و استر عورتي</w:t>
      </w:r>
    </w:p>
    <w:p>
      <w:pPr>
        <w:pStyle w:val="BookText"/>
        <w:rPr/>
      </w:pPr>
      <w:r>
        <w:rPr>
          <w:rFonts w:ascii="Amiri" w:hAnsi="Amiri" w:eastAsia="Amiri" w:cs="Amiri"/>
          <w:color w:val="111111"/>
          <w:sz w:val="28"/>
          <w:sz w:val="28"/>
          <w:szCs w:val="28"/>
          <w:rtl w:val="true"/>
          <w:lang w:bidi="ar-SA"/>
        </w:rPr>
        <w:t xml:space="preserve">و لأنّه عمل بكل من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المعين، و في مرسل آخر للصدوق دعاء آخر أطول مما مر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تزحر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أطعمتنيه طيبا في عافية فأخرجه منّي خبيثا في عافية</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الزحر استطلاق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بالكيفية المذكورة في المتن، لا في الوسائل و لا في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الفقيه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الا و به ملك موكل يلوي عنقه حتّى ينظر إلى حدثه، ثمَّ يقول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هذا رزقك، فانظر من أين أخذته و إلى ما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للعبد عند ذلك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الحلال و جنّبني الحرام</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بينا أمير المؤمنين عليه السلام ذات يوم جالسا مع ابن الحنفيّة،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ائتني بإناء فيه ماء أتوضأ للصلاة، فأتاه محمد بالماء، فأكفى بيده اليمنى على يده اليسرى، ثمَّ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باسم الله، و الحمد للّه الذي جعل الماء طهورا، و لم يجعله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حرمني على النار، و وفقني لما يقرّبني منك، يا ذا الجلال و الإكرام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الفراغ من الاستنجاء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عافاني من البلاء، و أماط عنّي الأذى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القيام عن محلّ الاستنجاء يمسح يده اليمنى على بطنه،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أماط عنّي الأذى، و هنّأني طعامي و شرابي، و عافاني من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الخروج أو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عرّفني لذته، و أبقى في جسدي قوّته، و أخرج عنّي أذاه، يا لها نعمة، يا لها نعمة، لا يقدّر القادرون قدرها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أن يقدّم الاستنجاء من الغائط على</w:t>
      </w:r>
    </w:p>
    <w:p>
      <w:pPr>
        <w:pStyle w:val="BookText"/>
        <w:rPr/>
      </w:pPr>
      <w:r>
        <w:rPr>
          <w:rFonts w:ascii="Amiri" w:hAnsi="Amiri" w:eastAsia="Amiri" w:cs="Amiri"/>
          <w:color w:val="111111"/>
          <w:sz w:val="28"/>
          <w:sz w:val="28"/>
          <w:szCs w:val="28"/>
          <w:rtl w:val="true"/>
          <w:lang w:bidi="ar-SA"/>
        </w:rPr>
        <w:t>و ليس فيه ذكر النظر إلى الماء، فلعله استفيد ذلك من أكفاء الماء بيده اليمنى على يده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يعد هذا من المندوبات أيضا، تأسيا بفعل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مروي عن عليّ عليه السلام كما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استنجى، اللّهمّ حصّن فرجي، و أعفّه، و استر عورتي، و حرّمني على النّار</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 و ليس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نعم هي مذكورة في مصباح المتهجد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فرغت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عافاني من البلاء و أماط عنّي الأذى</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الدعاء عند القيام عن محل الاستنجاء، مرويّ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مسح بطنه،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أخرج عنّي أذاه، و أبقى</w:t>
      </w:r>
    </w:p>
    <w:p>
      <w:pPr>
        <w:pStyle w:val="BookText"/>
        <w:rPr/>
      </w:pPr>
      <w:r>
        <w:rPr>
          <w:rFonts w:ascii="Amiri" w:hAnsi="Amiri" w:eastAsia="Amiri" w:cs="Amiri"/>
          <w:color w:val="111111"/>
          <w:sz w:val="28"/>
          <w:sz w:val="28"/>
          <w:szCs w:val="28"/>
          <w:rtl w:val="true"/>
          <w:lang w:bidi="ar-SA"/>
        </w:rPr>
        <w:t xml:space="preserve">الاستنجاء من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يجعل المسحات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استنجى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لم ينق بالثلاثة و أتى برابع، يستحب أن يأتي بخامس ليكون وترا و إن حصل النقاء بالرابع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يكون الاستنجاء و الاستبراء باليد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قوّته، فيا لها من نعمة لا يقدّر القادرون قدرها</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آخر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خرج من الخلاء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رزقني لذته، و أبقى قوّته في جسدي، و أخرج عنّي أذاه، يا لها نعمة، ثلاثا</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أنّ كل ذلك لا يوافق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إذا أراد أن يستنجي بالماء يبدأ بالمقعدة أو بالإحليل؟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بالمقعدة، ثمَّ بالإحليل</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له الاعتبار أيضا إن أراد الاستبراء، فإنّ العكس ربما يوجب زيادة التلوث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رجحان في العكس من جهة أخرى، و الا يقدم الاستنجاء من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الهاشميّ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إذا استنجى أحدكم، فليوتر بها وترا إذا لم يكن الماء</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إطلاقه يشمل الخامس، و السابع و هكذا، و قد ورد استحباب الوتر في الاكتحال أيضا </w:t>
      </w:r>
      <w:r>
        <w:rPr>
          <w:rStyle w:val="FootnoteAnchor"/>
          <w:rtl w:val="true"/>
        </w:rPr>
        <w:footnoteReference w:id="457"/>
      </w:r>
      <w:r>
        <w:rPr>
          <w:rFonts w:ascii="Amiri" w:hAnsi="Amiri" w:eastAsia="Amiri" w:cs="Amiri"/>
          <w:color w:val="111111"/>
          <w:sz w:val="28"/>
          <w:sz w:val="28"/>
          <w:szCs w:val="28"/>
          <w:rtl w:val="true"/>
          <w:lang w:bidi="ar-SA"/>
        </w:rPr>
        <w:t>،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وتر يحب الوتر</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لما ورد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كانت يمناه</w:t>
      </w:r>
      <w:bookmarkStart w:id="533" w:name="pg12194_177690"/>
    </w:p>
    <w:p>
      <w:pPr>
        <w:pStyle w:val="BookText"/>
        <w:rPr/>
      </w:pPr>
      <w:bookmarkEnd w:id="533"/>
      <w:r>
        <w:rPr>
          <w:rFonts w:ascii="Amiri" w:hAnsi="Amiri" w:eastAsia="Amiri" w:cs="Amiri"/>
          <w:color w:val="111111"/>
          <w:sz w:val="28"/>
          <w:sz w:val="28"/>
          <w:szCs w:val="28"/>
          <w:rtl w:val="true"/>
          <w:lang w:bidi="ar-SA"/>
        </w:rPr>
        <w:t xml:space="preserve">و يستحب أن يعتبر و يتفكر في أنّ ما سعى و اجتهد في تحصيله و تحسينه كيف صار أذيّة عليه، و يلاحظ قدرة الله تعالى في دفع هذه الأذية عنه، و إراحته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5260035_417432637"/>
      <w:bookmarkStart w:id="535" w:name="_Toc211"/>
      <w:bookmarkEnd w:id="534"/>
      <w:r>
        <w:rPr>
          <w:rtl w:val="true"/>
        </w:rPr>
        <w:t>و أما المكروهات</w:t>
      </w:r>
      <w:bookmarkEnd w:id="535"/>
    </w:p>
    <w:p>
      <w:pPr>
        <w:pStyle w:val="Heading5"/>
        <w:numPr>
          <w:ilvl w:val="4"/>
          <w:numId w:val="1"/>
        </w:numPr>
        <w:rPr/>
      </w:pPr>
      <w:bookmarkStart w:id="536" w:name="__RefHeading___Toc5260037_417432637"/>
      <w:bookmarkStart w:id="537" w:name="_Toc212"/>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و أما المكروهات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استقبال الشمس</w:t>
      </w:r>
    </w:p>
    <w:p>
      <w:pPr>
        <w:pStyle w:val="BookText"/>
        <w:rPr/>
      </w:pPr>
      <w:r>
        <w:rPr>
          <w:rFonts w:ascii="Amiri" w:hAnsi="Amiri" w:eastAsia="Amiri" w:cs="Amiri"/>
          <w:color w:val="111111"/>
          <w:sz w:val="28"/>
          <w:sz w:val="28"/>
          <w:szCs w:val="28"/>
          <w:rtl w:val="true"/>
          <w:lang w:bidi="ar-SA"/>
        </w:rPr>
        <w:t>لطهوره و طعامه، و يسراه لخلائه و ما كان من أذى و نحوه</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أن يستنجي الرجل بيمينه</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الاستنجاء باليسرى، هذا في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الاستبراء فقد ورد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بال الرجل فلا يمس ذكره بيمينه</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استفادته مما تقدم من الأخبار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يقول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هذا رزقك، فانظر من أين أخذته، و إلى ما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لابن آدم لكي لا يتكبّر و هو يحمل غائطه معه</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في الأرض آدميّ الا و معه ملكان موكلان به فإذا كان على تلك الحال ثنيا رقبته،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انظر إلى ما كنت تكدح له في الدنيا إلى ما هو صائر</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قد أنهى مندوبات التخلي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سبعة و أربعين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القمر بالبول و 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ترتفع بستر فرجه و لو بيده، أو دخوله في بناء، أو وراء حائط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استقبال الريح بالبول، بل الغائط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أن يستقبل الرجل الشمس و القمر بفرجه و هو يبول</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يبول الرجل و فرجه باد للشمس و القمر</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الهلال، و لا تستدبره يعني في التخلّي</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الشمس و لا القمر</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ظاهرها و إن كان الحرمة و لكن السند قاصر عن إثباتها، مع أنّها خلاف المشهور، فما نسب إلى المفيد و الصدوق من الحرمة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التعبير بالفرج في بعض الأخبار إنّما هو باعتبار حال التخلّي، و الا فلا كراهة في استقبالها به في غير تلك الحال، فلا مخالفة لتعبير الماتن مع ما عبّر به في الأخبار، كما أنّ دعوى الإجماع على عدم كراهة الاستدبار لا يضرّ بالاستدلال بما مرّ من مرسل الفقيه، لجواز التفكيك في الأخبار في العمل ببعضها، و طرح العمل ببعضها الآخر،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اشتمال الأخبار على خصوص البول، لا يدل على التخصيص به بعد عدم القول بالفصل، و إطلاق بعض الأخبار </w:t>
      </w:r>
      <w:r>
        <w:rPr>
          <w:rStyle w:val="FootnoteAnchor"/>
          <w:rtl w:val="true"/>
        </w:rPr>
        <w:footnoteReference w:id="469"/>
      </w:r>
      <w:r>
        <w:rPr>
          <w:rFonts w:ascii="Amiri" w:hAnsi="Amiri" w:eastAsia="Amiri" w:cs="Amiri"/>
          <w:color w:val="111111"/>
          <w:sz w:val="28"/>
          <w:sz w:val="28"/>
          <w:szCs w:val="28"/>
          <w:rtl w:val="true"/>
          <w:lang w:bidi="ar-SA"/>
        </w:rPr>
        <w:t>، و البناء على عدم التقييد في المكروهات</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 الأدلة عرفا صورة عدم الستر، و لا فرق في ذلك كله بين الرجل و المرأة، لقاعدة الاشتراك، و ظهور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الجلوس في الشوارع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المشارع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منزل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يستقبل ببوله الريح</w:t>
      </w:r>
      <w:r>
        <w:rPr>
          <w:rFonts w:eastAsia="Amiri" w:cs="Amiri" w:ascii="Amiri" w:hAnsi="Amiri"/>
          <w:color w:val="111111"/>
          <w:sz w:val="28"/>
          <w:szCs w:val="28"/>
          <w:rtl w:val="true"/>
          <w:lang w:bidi="ar-SA"/>
        </w:rPr>
        <w:t>»</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الحسن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 الغائط؟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تستقبل الريح و لا تستدبرها</w:t>
      </w:r>
      <w:r>
        <w:rPr>
          <w:rFonts w:eastAsia="Amiri" w:cs="Amiri" w:ascii="Amiri" w:hAnsi="Amiri"/>
          <w:color w:val="111111"/>
          <w:sz w:val="28"/>
          <w:szCs w:val="28"/>
          <w:rtl w:val="true"/>
          <w:lang w:bidi="ar-SA"/>
        </w:rPr>
        <w:t xml:space="preserve">»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ظاهرها و إن كان الحرمة، الا أنّها لا تصلح لإثباتها، لقصور السند، كما أنّ ظاهرها كراهة الاستدبار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الشارع و هي الطريق النافذة، و يدل عليه مضافا إلى تنزه العقلاء عن ذلك كله، جملة من الأخبار مثل معتبر عاصم بن حميد عن السجاد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تتقي شطوط الأنهار، و الطرق النافذة، و تحت الأشجار المثمرة، و مواضع اللعن،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مواضع اللعن؟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الدور</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الأربعمائة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تبل على المحجة، و لا تتغوط عليها</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و في حديث المناهي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أن يبول أحد تحت شجرة مثمرة، أو على قارعة الطريق</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جمع مشرعة، و هي مورد الماء، لخبر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أن يتغوط على شفير بئر ماء يستعذب منها، أو نهر يستعذب، أو تحت شجرة فيها ثمرتها</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أبو حنيفة من عند أبي عبد الله عليه السلام و أبو الحسن موسى عليه السلام قائم و هو غلام،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ببلدكم؟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أفنية المساجد و شطوط الأنهار، و مساقط الثمار، و منازل</w:t>
      </w:r>
    </w:p>
    <w:p>
      <w:pPr>
        <w:pStyle w:val="BookText"/>
        <w:rPr/>
      </w:pPr>
      <w:r>
        <w:rPr>
          <w:rFonts w:ascii="Amiri" w:hAnsi="Amiri" w:eastAsia="Amiri" w:cs="Amiri"/>
          <w:color w:val="111111"/>
          <w:sz w:val="28"/>
          <w:sz w:val="28"/>
          <w:szCs w:val="28"/>
          <w:rtl w:val="true"/>
          <w:lang w:bidi="ar-SA"/>
        </w:rPr>
        <w:t xml:space="preserve">القافلة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دروب 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تحت الأشجار المثمرة، و لو في غير أوان الثمر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البول قائما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p>
    <w:p>
      <w:pPr>
        <w:pStyle w:val="BookText"/>
        <w:rPr/>
      </w:pPr>
      <w:r>
        <w:rPr>
          <w:rFonts w:ascii="Amiri" w:hAnsi="Amiri" w:eastAsia="Amiri" w:cs="Amiri"/>
          <w:color w:val="111111"/>
          <w:sz w:val="28"/>
          <w:sz w:val="28"/>
          <w:szCs w:val="28"/>
          <w:rtl w:val="true"/>
          <w:lang w:bidi="ar-SA"/>
        </w:rPr>
        <w:t>النزّال، و لا تستقبل القبلة بغائط و لا بول، و ارفع ثوبك، وضع حيث شئت</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صلّى الله عليه و آله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فعلهنّ 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المتغوط في ظلّ النزال، و المانع الماء المنتاب، و ساد الطريق المسلوك</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قول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أبواب الدور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أفنية المساجد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قول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تحت الأشجار المثمرة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أن يتغوط الرجل على شفير بئر يستعذب منها، أو على شفير نهر يستعذب منه، أو تحت شجرة فيها ثمرها</w:t>
      </w:r>
      <w:r>
        <w:rPr>
          <w:rFonts w:eastAsia="Amiri" w:cs="Amiri" w:ascii="Amiri" w:hAnsi="Amiri"/>
          <w:color w:val="111111"/>
          <w:sz w:val="28"/>
          <w:szCs w:val="28"/>
          <w:rtl w:val="true"/>
          <w:lang w:bidi="ar-SA"/>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التعميم في الأشجار المثمرة بالنسبة إلى أوان الثمر، فلإمكان استفادته من الأخبار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ذكر الثمر، و الأثمار، و مساقط الثمار و نحو ذلك من التعبيرات ليس في مقام وجود الثمر فعلا، بل المراد بهذه التعبيرات كون الشجرة من ذات الثمار في مقابل الأشجار التي لا تثمر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تشتد الكراهة حين وجود الثمر لحضور الملائكة حينئذ، كما في مرسلة الصدوق </w:t>
      </w:r>
      <w:r>
        <w:rPr>
          <w:rStyle w:val="FootnoteAnchor"/>
          <w:rtl w:val="true"/>
        </w:rPr>
        <w:footnoteReference w:id="479"/>
      </w:r>
      <w:r>
        <w:rPr>
          <w:rFonts w:ascii="Amiri" w:hAnsi="Amiri" w:eastAsia="Amiri" w:cs="Amiri"/>
          <w:color w:val="111111"/>
          <w:sz w:val="28"/>
          <w:sz w:val="28"/>
          <w:szCs w:val="28"/>
          <w:rtl w:val="true"/>
          <w:lang w:bidi="ar-SA"/>
        </w:rPr>
        <w:t>، و لظهور بعض الأخبار في فعلية الثمر،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تحت شجرة فيها ثمرتها</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فتكون الكراهة فيما لا ثمرة فيه فعلا أخف، لبعض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إدخال المقام في مسألة المشتق فهو من تبعيد المسافة بعد إمكان استفادة لحكم من نفس الأخبار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جعفر بن محمد عن آبائه في وصية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الأرض الصلبة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ثقوب الحشرات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 البول على شط نهر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أن يحدث الرجل و هو قائم</w:t>
      </w:r>
      <w:r>
        <w:rPr>
          <w:rFonts w:eastAsia="Amiri" w:cs="Amiri" w:ascii="Amiri" w:hAnsi="Amiri"/>
          <w:color w:val="111111"/>
          <w:sz w:val="28"/>
          <w:szCs w:val="28"/>
          <w:rtl w:val="true"/>
          <w:lang w:bidi="ar-SA"/>
        </w:rPr>
        <w:t xml:space="preserve">» </w:t>
      </w:r>
      <w:r>
        <w:rPr>
          <w:rStyle w:val="FootnoteAnchor"/>
          <w:rtl w:val="true"/>
        </w:rPr>
        <w:footnoteReference w:id="481"/>
      </w:r>
      <w:r>
        <w:rPr>
          <w:rFonts w:ascii="Amiri" w:hAnsi="Amiri" w:eastAsia="Amiri" w:cs="Amiri"/>
          <w:color w:val="111111"/>
          <w:sz w:val="28"/>
          <w:sz w:val="28"/>
          <w:szCs w:val="28"/>
          <w:rtl w:val="true"/>
          <w:lang w:bidi="ar-SA"/>
        </w:rPr>
        <w:t>، و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محمد بن مسلم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تخلّى على قبر، أو بال قائما، أو بال في ماء قائما، أو مشى في حذاء واحد، أو شرب قائما، أو خلا في بيت وحده، و بات على غمر، فأصابه شي‌ء من الشيطان لم يدعه إلا أن يشاء الله، و أسرع ما يكون الشيطان إلى الإنسان و هو على بعض هذه الحالات</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لا كراهة للمتنور، لأنّه إن بال جالسا خيف عليه الفتق، كما في الخبر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ذلك من موجبات الفقر، كما في الخبر </w:t>
      </w:r>
      <w:r>
        <w:rPr>
          <w:rStyle w:val="FootnoteAnchor"/>
          <w:rtl w:val="true"/>
        </w:rPr>
        <w:footnoteReference w:id="484"/>
      </w:r>
      <w:r>
        <w:rPr>
          <w:rFonts w:ascii="Amiri" w:hAnsi="Amiri" w:eastAsia="Amiri" w:cs="Amiri"/>
          <w:color w:val="111111"/>
          <w:sz w:val="28"/>
          <w:sz w:val="28"/>
          <w:szCs w:val="28"/>
          <w:rtl w:val="true"/>
          <w:lang w:bidi="ar-SA"/>
        </w:rPr>
        <w:t>، هذا مع رضاء صاحب الحمام، و الا فيحرم قطعا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دليل ظاهر، الا أن يستفاد مما تقدم في الثاني من المندوبات، و لكن عنون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كراهة البول في الصلبة</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 xml:space="preserve">و ذكر فيه ما تقدم من الأخبار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مضافا إلى ظهور الإجماع، ما في الخبر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يبولنّ أحدكم في جحر</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بتقديم الجيم على الحاء الساكنة</w:t>
      </w:r>
    </w:p>
    <w:p>
      <w:pPr>
        <w:pStyle w:val="BookText"/>
        <w:rPr/>
      </w:pPr>
      <w:r>
        <w:rPr>
          <w:rFonts w:ascii="Amiri" w:hAnsi="Amiri" w:eastAsia="Amiri" w:cs="Amiri"/>
          <w:color w:val="111111"/>
          <w:sz w:val="28"/>
          <w:sz w:val="28"/>
          <w:szCs w:val="28"/>
          <w:rtl w:val="true"/>
          <w:lang w:bidi="ar-SA"/>
        </w:rPr>
        <w:t xml:space="preserve">و في الماء خصوصا الراكد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خصوصا في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التطميح بالبول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في الهواء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الأكل و الشرب حال التخلّي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هي ثقبة الحشرات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الفضيل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يبول الرجل في الماء الجاري، و كره أن يبول في الماء الراكد</w:t>
      </w:r>
      <w:r>
        <w:rPr>
          <w:rFonts w:eastAsia="Amiri" w:cs="Amiri" w:ascii="Amiri" w:hAnsi="Amiri"/>
          <w:color w:val="111111"/>
          <w:sz w:val="28"/>
          <w:szCs w:val="28"/>
          <w:rtl w:val="true"/>
          <w:lang w:bidi="ar-SA"/>
        </w:rPr>
        <w:t xml:space="preserve">»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شدة الكراهة، 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البول في الماء الراكد يورث النسيان</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 عليه و آله و سلم أن يبول الرجل في الماء الا من ضرورة</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 و مثله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للماء أهلا</w:t>
      </w:r>
      <w:r>
        <w:rPr>
          <w:rFonts w:eastAsia="Amiri" w:cs="Amiri" w:ascii="Amiri" w:hAnsi="Amiri"/>
          <w:color w:val="111111"/>
          <w:sz w:val="28"/>
          <w:szCs w:val="28"/>
          <w:rtl w:val="true"/>
          <w:lang w:bidi="ar-SA"/>
        </w:rPr>
        <w:t xml:space="preserve">» </w:t>
      </w:r>
      <w:r>
        <w:rPr>
          <w:rStyle w:val="FootnoteAnchor"/>
          <w:rtl w:val="true"/>
        </w:rPr>
        <w:footnoteReference w:id="491"/>
      </w:r>
      <w:r>
        <w:rPr>
          <w:rFonts w:ascii="Amiri" w:hAnsi="Amiri" w:eastAsia="Amiri" w:cs="Amiri"/>
          <w:color w:val="111111"/>
          <w:sz w:val="28"/>
          <w:sz w:val="28"/>
          <w:szCs w:val="28"/>
          <w:rtl w:val="true"/>
          <w:lang w:bidi="ar-SA"/>
        </w:rPr>
        <w:t>، و في حديث المناهي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منه ذهاب العقل</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الحلبي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و أنت قائم، و لا تطف بقبر، و لا تبل في ماء نقيع؟ فإنّه من فعل ذلك، فأصابه شي‌ء فلا يلومنّ الا نفسه، و من فعل شيئا من ذلك لم يكد يفارقه الا ما شاء الله</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مقتضى الجمع بين الأخبار أنّ البول مطلقا في الماء مكروه و لكنه في الراكد أشدّ 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من أنّ الماء للجنّ في الليل، هذا كلّه في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التغوط في الماء، فلا دليل على كراهته بالخصوص في الماء، إلا أن يستفاد بالأولوية من كراهة البول، أو من عموم كراهته في موضع اللعن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السكوني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النبي صلّى الله</w:t>
      </w:r>
    </w:p>
    <w:p>
      <w:pPr>
        <w:pStyle w:val="BookText"/>
        <w:rPr/>
      </w:pPr>
      <w:r>
        <w:rPr>
          <w:rFonts w:ascii="Amiri" w:hAnsi="Amiri" w:eastAsia="Amiri" w:cs="Amiri"/>
          <w:color w:val="111111"/>
          <w:sz w:val="28"/>
          <w:sz w:val="28"/>
          <w:szCs w:val="28"/>
          <w:rtl w:val="true"/>
          <w:lang w:bidi="ar-SA"/>
        </w:rPr>
        <w:t xml:space="preserve">بل في بيت الخلاء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الاستنجاء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باليسار إذا</w:t>
      </w:r>
    </w:p>
    <w:p>
      <w:pPr>
        <w:pStyle w:val="BookText"/>
        <w:rPr/>
      </w:pPr>
      <w:r>
        <w:rPr>
          <w:rFonts w:ascii="Amiri" w:hAnsi="Amiri" w:eastAsia="Amiri" w:cs="Amiri"/>
          <w:color w:val="111111"/>
          <w:sz w:val="28"/>
          <w:sz w:val="28"/>
          <w:szCs w:val="28"/>
          <w:rtl w:val="true"/>
          <w:lang w:bidi="ar-SA"/>
        </w:rPr>
        <w:t>عليه و آله أن يطمح الرجل ببوله من السطح، و من الشي‌ء المرتفع في الهواء</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كله بين الكر و الجاري في الأنهار الكبار، كالفرات و دجلة، و الأنهار الصغار،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بال في ماء المطر المجتمع يشمله الحكم أيضا، و لو وقف في المطر و بال على الأرض و جرى المطر على إحليله أيضا، ففي شمول الحكم له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وقف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جرى ماء الدوش على إحليله و 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البول بين الكثير و القليل حتى القطرة منه، فيشمل الاستبراء داخل الماء مع خروج قطرة من البول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صاحب المستند دعوى الإجماع على كراهتهما حينئذ، و يمكن أن يستشهد للأكل بما أرسل عن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أبو جعفر الباقر عليه السلام الخلاء، فوجد لقمة خبز في القذر، فأخذها، و غسلها، و دفعها إلى مملوك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معك لآكلها إذا خرجت، فلما خرج عليه السلام قال للمملوك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أكلتها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ما استقرت في جوف أحد إلا وجبت له الجنة، فاذهب فأنت حر، فإنّي أكره أن أستخدم رجلا من أهل الجنة</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الشرب، فلم يرد دليل بالخصوص بالنسبة إليه، و يمكن استفادته مما ورد في الأكل، لمناسبة الحكم و الموضوع، و لأنّهما في مثل تلك الحالة نوع من المهانة، كما في المستند</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استفادته من إطلاق ما مر من الخبر، و لتأبّي نفوس المتشرعة عن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عليه خاتم فيه اسم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طول المكث في بيت الخلاء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الجفاء، كما في الأخبار </w:t>
      </w:r>
      <w:r>
        <w:rPr>
          <w:rStyle w:val="FootnoteAnchor"/>
          <w:rtl w:val="true"/>
        </w:rPr>
        <w:footnoteReference w:id="496"/>
      </w:r>
      <w:r>
        <w:rPr>
          <w:rFonts w:ascii="Amiri" w:hAnsi="Amiri" w:eastAsia="Amiri" w:cs="Amiri"/>
          <w:color w:val="111111"/>
          <w:sz w:val="28"/>
          <w:sz w:val="28"/>
          <w:szCs w:val="28"/>
          <w:rtl w:val="true"/>
          <w:lang w:bidi="ar-SA"/>
        </w:rPr>
        <w:t xml:space="preserve">، بل و كذا مس الذكر به أيضا مكروه، كما في مرسلة الصدوق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المراد بالاستنجاء باليمين مس المحل به، فلا يشمل صب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نقش على خاتمه اسم الله، فليحوّله عن اليد التي يستنجي بها في المتوضإ</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مع أنّه من سوء الأدب عند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وهب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نقش خاتم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للّه جميعا، و كان في يساره يستنجي بها، و كان نقش خاتم أمير المؤمنين عليه السلام الملك للّه، و كان في يده اليسرى يستنجي بها</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مطروح، لأنّ وهب من أكذب البرية مع أنّهم عليهم السلام لا يتختمون في يسارهم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خبر أبي أيوب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أدخل الخلاء و في يدي خاتم فيه اسم من أسماء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تجامع فيه</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الكراهة مع اللبس، كما أنّ ظاهره عدم الاختصاص باسم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غير ملبوس بأن كان في الجيب أو نحوه فلا كراهة، بل ظاهر الخبر الأول عدم الكراهة في اللبس في غير اليد التي يستنجي بها، و يأتي في كراهة استصحاب ما فيه اسم الله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مقتضى الإطلاق ثبوت الكراهة و لو أمن من تلوث الخاتم، و أما مع التلوث فلا إشكال في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w:t>
      </w:r>
    </w:p>
    <w:p>
      <w:pPr>
        <w:pStyle w:val="BookText"/>
        <w:rPr/>
      </w:pPr>
      <w:r>
        <w:rPr>
          <w:rFonts w:ascii="Amiri" w:hAnsi="Amiri" w:eastAsia="Amiri" w:cs="Amiri"/>
          <w:color w:val="111111"/>
          <w:sz w:val="28"/>
          <w:sz w:val="28"/>
          <w:szCs w:val="28"/>
          <w:rtl w:val="true"/>
          <w:lang w:bidi="ar-SA"/>
        </w:rPr>
        <w:t xml:space="preserve">و التخلّي على قبر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هتكا، و الا كان حراما، و استصحاب الدراهم البيض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مطلقا إذا كان عليه اسم الله أو</w:t>
      </w:r>
    </w:p>
    <w:p>
      <w:pPr>
        <w:pStyle w:val="BookText"/>
        <w:rPr/>
      </w:pPr>
      <w:r>
        <w:rPr>
          <w:rFonts w:ascii="Amiri" w:hAnsi="Amiri" w:eastAsia="Amiri" w:cs="Amiri"/>
          <w:color w:val="111111"/>
          <w:sz w:val="28"/>
          <w:sz w:val="28"/>
          <w:szCs w:val="28"/>
          <w:rtl w:val="true"/>
          <w:lang w:bidi="ar-SA"/>
        </w:rPr>
        <w:t>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الجلوس على الخلاء يورث الباسور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هذا على باب الحشّ</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عدم الاختصاص ببيت الخلاء، بل يشمل مطلق قضاء الحاجة، لما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حكم لقمان،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مولاه دخل المخرج فأطال فيه الجلوس، فناداه 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الجلوس على الحاجة يضجع منه الكبد، و يورث منه الباسور، و يصعد الحرارة إلى الرأس، فاجلس هونا، و قم هونا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الحديث من أنّه يتخوف منه الجنون </w:t>
      </w:r>
      <w:r>
        <w:rPr>
          <w:rStyle w:val="FootnoteAnchor"/>
          <w:rtl w:val="true"/>
        </w:rPr>
        <w:footnoteReference w:id="503"/>
      </w:r>
      <w:r>
        <w:rPr>
          <w:rFonts w:ascii="Amiri" w:hAnsi="Amiri" w:eastAsia="Amiri" w:cs="Amiri"/>
          <w:color w:val="111111"/>
          <w:sz w:val="28"/>
          <w:sz w:val="28"/>
          <w:szCs w:val="28"/>
          <w:rtl w:val="true"/>
          <w:lang w:bidi="ar-SA"/>
        </w:rPr>
        <w:t>، و ليس في الأخبار، و لا في كلمات الفقهاء التقييد بالمؤمن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المتيقن من الأدلة و أما الحرمة في صورة الهتك، فلأنّ حرمة المؤمن ميتا كحرمته حيا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عن أبيه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كره أن يدخل الخلاء و معه درهم أبيض، إلا أن يكون مصرورا</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بعض أنّه كان اسما لدرهم خاص نقش عليه 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 مجرد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عبارة عن الدرهم الأملس الذي يخرج عن الجيب بأدنى حركة، فالخبر إرشاد إلى التحفظ عليه لئلا يضيع، فلا يكون له ربط بالمقام، و يشهد 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يكون مصرورا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 مجرد الدعوى أيضا، و خلاف ظاهر كلمات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جميع الدراهم القديمة كان منقوشا عليها اسم الله تعالى، أو آية من القرآن، كما لا يخفى على</w:t>
      </w:r>
    </w:p>
    <w:p>
      <w:pPr>
        <w:pStyle w:val="BookText"/>
        <w:rPr/>
      </w:pPr>
      <w:r>
        <w:rPr>
          <w:rFonts w:ascii="Amiri" w:hAnsi="Amiri" w:eastAsia="Amiri" w:cs="Amiri"/>
          <w:color w:val="111111"/>
          <w:sz w:val="28"/>
          <w:sz w:val="28"/>
          <w:szCs w:val="28"/>
          <w:rtl w:val="true"/>
          <w:lang w:bidi="ar-SA"/>
        </w:rPr>
        <w:t xml:space="preserve">محترم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الكلام في غير الضرورة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بذكر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آية الكرسيّ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حكاية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p>
    <w:p>
      <w:pPr>
        <w:pStyle w:val="BookText"/>
        <w:rPr/>
      </w:pPr>
      <w:r>
        <w:rPr>
          <w:rFonts w:ascii="Amiri" w:hAnsi="Amiri" w:eastAsia="Amiri" w:cs="Amiri"/>
          <w:color w:val="111111"/>
          <w:sz w:val="28"/>
          <w:sz w:val="28"/>
          <w:szCs w:val="28"/>
          <w:rtl w:val="true"/>
          <w:lang w:bidi="ar-SA"/>
        </w:rPr>
        <w:t>من راجعها في المتاحف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التخصيص بالأبيض، لشيوعه و غلبة استعماله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أنّ المناط في الكراهة التحفظ على الاحترام، فيصح التعدي إلى كل محترم لا بد من احترامه، و هو الموافق لمرتكزات المتدينين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استثناء من استصحاب الدرهم لما تقدم في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يكون مصرورا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 أخصّ من مطلق المستورية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صفوان عن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أن يجيب الرجل آخر و هو على الغائط، أو يكلمه حتّى يفرغ</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و مثله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 الكراهة مع الضرورة، فلظهور الاتفاق عليه، و إمكان دعوى انصراف الأخبار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على كلّ حال</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عمر بن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التسبيح في المخرج، و 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في الكنيف في أكثر من آية الكرسيّ، و يحمد الله، و آية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الأفضلية من سائر الأذكار</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الدالة على استحباب حكايته مطلقا </w:t>
      </w:r>
      <w:r>
        <w:rPr>
          <w:rStyle w:val="FootnoteAnchor"/>
          <w:rtl w:val="true"/>
        </w:rPr>
        <w:footnoteReference w:id="509"/>
      </w:r>
      <w:r>
        <w:rPr>
          <w:rFonts w:ascii="Amiri" w:hAnsi="Amiri" w:eastAsia="Amiri" w:cs="Amiri"/>
          <w:color w:val="111111"/>
          <w:sz w:val="28"/>
          <w:sz w:val="28"/>
          <w:szCs w:val="28"/>
          <w:rtl w:val="true"/>
          <w:lang w:bidi="ar-SA"/>
        </w:rPr>
        <w:t>، و صحيح محمد ابن مسلم عن أبي جعفر عليه السلام أنّه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تسميت العاطس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تدعنّ ذكر الله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سمعت المنادي ينادي بالأذان و أنت على الخلاء فاذكر الله عزّ و جلّ، و قل كما يقول المؤذن</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سمعت الأذان و أنت على الخلاء، فقل مثل ما يقول المؤذن، و لا تدع ذكر الله عزّ و جل 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المرغبة إليه، كقول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عطس الرجل فسمّتوه و لو كان من وراء جزيرة</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للمسلم على أخيه المسلم من الحق أن يسلم عليه إذا لقيه، و يعوده إذا مرض، و ينصح له إذا غاب، و يسمّته إذا عطس</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عطس الرجل،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لا شريك له، و إذا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فليقل يرحمك الله، و إذا رد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و لنا، فإنّ رسول الله صلّى الله عليه و آله سئل عن آية أو شي‌ء فيه ذكر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 الله عزّ و جل فيه فهو حسن</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يشمله ما ورد في استحباب ذكر الله في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أظفر عاجلا على خبر يدل على التسميت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مسعدة بن صدقة عن الصادق عليه السلام قال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أحدكم و هو على خلاء فليحمد الله في نفسه</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لا يدل على تسميت الغير إذا عطس، كما هو المعروف من معنى التسميت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المتخلّي رد السلام إن سلّم عليه أحد، لإطلاق دليل 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استحباب السلام الابتدائي عليه، للعمومات و الإطلاقات بعد انصراف كلام المكروه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يقرأ الأذكار و الدعوات سرّا، لما يمكن أن يستفاد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فليحمد الله في نفسه</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الكلام المكروه بين القليل و الكثير،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شمول الحكم بالكراهة للخاتم المنقوش فيه القرآن، لصحيحة عليّ 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يجامع، و يدخل الكنيف و عليه الخاتم فيه ذكر الله، أو الشي‌ء من القرآن، أ يصلح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جمع من الفقهاء إلحاق أسماء الأنبياء و الأئمة عليهم السلام باسم الله تعالى، للمنافاة للتعظيم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خبر معاوية من نفي البأس في اسم محمد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محمول على إدخال الخلاء، لا الاستنجاء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اسم فاطمة الزهراء عليها السلام أيضا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ذخيرة العباد بكراهة استصحاب المحترمات الإيمانية و الإسلامية في بيت الخلاء، و لعله استفاد المثالية مما ورد في الخاتم فيشمل جميع المحترمات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يستفاد ذلك من خبر ابن عبد الحميد أيضا</w:t>
      </w:r>
      <w:r>
        <w:rPr>
          <w:rStyle w:val="FootnoteAnchor"/>
          <w:rtl w:val="true"/>
        </w:rPr>
        <w:footnoteReference w:id="519"/>
      </w:r>
      <w:r>
        <w:rPr>
          <w:rFonts w:ascii="Amiri" w:hAnsi="Amiri" w:eastAsia="Amiri" w:cs="Amiri"/>
          <w:color w:val="111111"/>
          <w:sz w:val="28"/>
          <w:sz w:val="28"/>
          <w:szCs w:val="28"/>
          <w:rtl w:val="true"/>
          <w:lang w:bidi="ar-SA"/>
        </w:rPr>
        <w:t>، لأنّ الملك مما يحترم، و استظهر في الحدائق عن بعض الفقهاء حرمة</w:t>
      </w:r>
      <w:bookmarkStart w:id="538" w:name="pg12194_177702"/>
    </w:p>
    <w:p>
      <w:pPr>
        <w:pStyle w:val="Heading5"/>
        <w:numPr>
          <w:ilvl w:val="4"/>
          <w:numId w:val="1"/>
        </w:numPr>
        <w:rPr/>
      </w:pPr>
      <w:bookmarkStart w:id="539" w:name="__RefHeading___Toc5260039_417432637"/>
      <w:bookmarkStart w:id="540" w:name="_Toc213"/>
      <w:bookmarkEnd w:id="538"/>
      <w:bookmarkEnd w:id="539"/>
      <w:r>
        <w:rPr>
          <w:rtl w:val="true"/>
        </w:rPr>
        <w:t xml:space="preserve">مسألة </w:t>
      </w:r>
      <w:r>
        <w:rPr/>
        <w:t>1</w:t>
      </w:r>
      <w:r>
        <w:rPr>
          <w:rtl w:val="true"/>
        </w:rPr>
        <w:t xml:space="preserve">: </w:t>
      </w:r>
      <w:r>
        <w:rPr>
          <w:rtl w:val="true"/>
        </w:rPr>
        <w:t>يكره حبس البول، أو الغائط</w:t>
      </w:r>
      <w:bookmarkEnd w:id="5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حبس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حراما إذا كان مضرّا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واجبا، كما إذا كان متوضئا و لم يسع الوقت للتوضؤ بعدهما و الصلاة، و قد يكون مستحبا، كما إذا توقف مستحب أهمّ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استصحاب المصحف، و لعله استفاد ذلك من صحيحة ابن جعفر بالأولوية بعد حمله على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كراهة الاستنجاء باليد اليسرى إذا كان فيها خاتم فيه اسم الله بين الاستنجاء للغائط أو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تقديم الاستنجاء على الطهارة الحدثية، للتأسي و ظاهر بعض الأخبار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مبالغة النساء في الاستنجاء من البول و الغائط لما تقدم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 نساء المؤمنين أن يستنجين بالماء و يبالغن</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أراد أن لا يشتكي مثانته فلا يحبس البول و لو على ظهر دابة</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هاج بك البول فبل</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أظفر على دليل لكراهة حبس الغائط، و يمكن أن يستفاد مما ورد في حبس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الإضرار بالنفس شرعا، و عقلا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الحبس فيما إذا كان متوضئا و ضاق الوقت عن التخلّي ثمَّ التوضي، لحرمة تفويت المقدمة مع القدرة عليها،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التيمم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التقييد بصورة عدم</w:t>
      </w:r>
      <w:bookmarkStart w:id="541" w:name="pg12194_177703"/>
    </w:p>
    <w:p>
      <w:pPr>
        <w:pStyle w:val="Heading5"/>
        <w:numPr>
          <w:ilvl w:val="4"/>
          <w:numId w:val="1"/>
        </w:numPr>
        <w:rPr/>
      </w:pPr>
      <w:bookmarkStart w:id="542" w:name="__RefHeading___Toc5260041_417432637"/>
      <w:bookmarkStart w:id="543" w:name="_Toc214"/>
      <w:bookmarkEnd w:id="541"/>
      <w:bookmarkEnd w:id="542"/>
      <w:r>
        <w:rPr>
          <w:rtl w:val="true"/>
        </w:rPr>
        <w:t xml:space="preserve">مسألة </w:t>
      </w:r>
      <w:r>
        <w:rPr/>
        <w:t>2</w:t>
      </w:r>
      <w:r>
        <w:rPr>
          <w:rtl w:val="true"/>
        </w:rPr>
        <w:t xml:space="preserve">: </w:t>
      </w:r>
      <w:r>
        <w:rPr>
          <w:rtl w:val="true"/>
        </w:rPr>
        <w:t>يستحب البول حين إرادة الصّلاة</w:t>
      </w:r>
      <w:bookmarkEnd w:id="5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البول حين إرادة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عند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 الجماع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خروج المنيّ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قبل الركوب على الدابة، إذا كان النزول و الركوب صعبا عليه، و قبل ركوب السفينة إذا كان الخروج صعبا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5260043_417432637"/>
      <w:bookmarkStart w:id="545" w:name="_Toc215"/>
      <w:bookmarkEnd w:id="544"/>
      <w:r>
        <w:rPr>
          <w:rtl w:val="true"/>
        </w:rPr>
        <w:t xml:space="preserve">مسألة </w:t>
      </w:r>
      <w:r>
        <w:rPr/>
        <w:t>3</w:t>
      </w:r>
      <w:r>
        <w:rPr>
          <w:rtl w:val="true"/>
        </w:rPr>
        <w:t xml:space="preserve">: </w:t>
      </w:r>
      <w:r>
        <w:rPr>
          <w:rtl w:val="true"/>
        </w:rPr>
        <w:t>إذا وجد لقمة خبز في بيت الخلاء يستحب أخذها</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لقمة خبز في بيت الخلاء يستحب أخذها</w:t>
      </w:r>
    </w:p>
    <w:p>
      <w:pPr>
        <w:pStyle w:val="BookText"/>
        <w:rPr/>
      </w:pP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استحباب الحبس إن توقف مستحب أهم عليه، فلأنّ تقديم الأهمّ على المهمّ من الفطريات، كما لا يخفى، وجوبا في الواجب، و ندبا في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يقع حين الصلاة في مدافعة الأخبثين، كما يأتي في كتاب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ينبغي للمصلّي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ينبغي له رحمه الله ذكر الغائط هنا، كما ذكره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أمير المؤمنين عليه السلام لابنه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 أربع خصال تستغني بها عن الطب؟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على الطعام الا و أنت جائع، و لا تقم من الطعام الا و أنت تشتهيه، و جوّد المضغ، و إذا نمت فأعرض نفسك على الخلاء، فإذا استعملت هذا استغنيت عن الطب</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ذخيرة المعاد، و يمكن أن يستفاد ذلك مما دل على استحباب الوضوء قبل الجماع </w:t>
      </w:r>
      <w:r>
        <w:rPr>
          <w:rStyle w:val="FootnoteAnchor"/>
          <w:rtl w:val="true"/>
        </w:rPr>
        <w:footnoteReference w:id="525"/>
      </w:r>
      <w:r>
        <w:rPr>
          <w:rFonts w:ascii="Amiri" w:hAnsi="Amiri" w:eastAsia="Amiri" w:cs="Amiri"/>
          <w:color w:val="111111"/>
          <w:sz w:val="28"/>
          <w:sz w:val="28"/>
          <w:szCs w:val="28"/>
          <w:rtl w:val="true"/>
          <w:lang w:bidi="ar-SA"/>
        </w:rPr>
        <w:t>، و لكنه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أظفر على دليل في المقام بالخصوص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مستحبات غسل الجنابة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ذكرهما في ذخيرة المعاد، و قد جرت عليهما سيرة المتشرعة، و لعل ذلك يكفي في الاستحباب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أظفر على خبر يدل عليه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إخراجها، و غسلها ثمَّ أكلها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للرواية المنسوبة إلى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السجاد، و إلى الحسين بن عليّ، و إلى الحسن بن عليّ عليهم السلام</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عن حديث الأربعمائة، و هو ما رواه ابن مسلم عن الصادق عليه السلام عن أبيه عن جدّه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علّم أصحابه في مجلس واحد أربعمائة باب مما يصلح للمؤمن في دينه و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نقله الصدوق في الخصال مسندا، و نقل عنه في البحار في كتاب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سنده معتبر فيه قاسم بن يحيى، و هو في جميع الرواة واحد و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 بن راشد، و هو مشترك بين أربعة، كلهم معتبرون، و قد اعتمد على حديث الأربعمائة المشهور في أبواب متفرقة، و قد نقله صاحب الوسائل في كتابه في أبواب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نقلنا عن وصية النبي صلّى الله عليه و آله و هي مذكورة في الفقيه بتمامها، و نقلها في الوافي في أبواب المواعظ، و نقلها الفقهاء، كما نقلها صاحب الوسائل في أبواب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الوصية قاصرة سندا، لأنّ في سندها أنس بن محمد، و هو مهمل، بل المسمّى بأنس في الرواة ثلاثة و ثلاثون و كلهم بين مجاهيل و ضعفاء، الا أنس بن حرث، و أنس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سنده أيضا حماد بن عمرو، و هو مشترك بين ثلاثة، كلّهم مجاهيل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وصية النبيّ صلّى الله عليه و آله اثنتان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المشتملة على أحكام متفرقة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خصوص النكاح فقط، ذكرها في الفقيه عن أبي سعيد الخدري، 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تفوح من هذه الوصية رائحة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قريب منه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ما قلناه على ذكر منك لتنتفع به في غير 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الصحيح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تستحقرنّ بالبول، و لا تتهاوننّ به</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جل عذاب القبر من البول</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و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عذاب القبر يكون من النميمة، و البول، و عزب الرجل من أهله</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معتبرة حفص بن غياث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يؤذون أهل النار على ما بهم من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يبالي أين أصاب البول من جسده</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الاستخفاف بالبول لفقد الطهارة فيما يشترط فيها كالصلاة، و الطواف، فيصح العقاب حينئذ، لأنّ المشروط ينتفي بانتفاء شرطه، فيكون كما إذا ترك الصلاة أو الطواف الواجب، و إن لم يكن كذلك، فالأخذ بإطلاق مثل هذه الأحاديث مشكل، خصوصا حديث حفص بن غياث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وصية النبيّ صلّى الله عليه و آله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أستحيي من الله، فإنّي و الذي نفسي بيده لأظلّ حين أذهب إلى الغائط متقنعا بثوبي، استحياء من الملكين اللذين معي</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ابن عبد الحميد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كان إذا أراد قضاء الحاجة وقف على باب المذهب، ثمَّ التفت يمينا و شمالا إلى ملكيه،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أميطا عنّي، فلكما الله عليّ أن لا أحدث حدثا حتّى أخرج إليكما</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وجه الجمع بينهما؟ و لعله نحو تشريف له صلّى الله عليه و آله من ملازمة الملكين له في تمام حالاته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المندوبات و المكروهات في المقام و فيما يأتي مبنيّ على قاعدة التسامح، فلا بأس بالإشارة إليها إجمالا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السيرة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الناس لا يهتمون بغير الإلزاميات في معاشهم و معادهم، فلو أخبرهم أحد بما كان فعله أو تركه لازما عليهم يتفحصون عن مدركه، و يتأملون في صدقه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أخبرهم شخص بما كان فعله أو تركه راجحا و لا يبلغ حد الإلزام، لا يهتمون في صدق مدركه و عدمه ذلك الاهتمام الذي يبذلونه فيما كان لازما عليهم، بل إن شاءوا يفعلون ما أخبروا برجحان فعله، و إن شاءوا تركوا ما أخبروا برجحان تركه، تسامحا بينهم في صدق الخبر و عدمه، و قد فضل الله تعالى بهذا الذي جبل في نفوسهم، فقال الصادق عليه السلام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شي‌ء من الثواب من الخير فعمل به كان له أجر ذلك، و إن كان رسول الله صلّى الله عليه و آله لم يقله</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عن النبي صلّى الله عليه و آله شي‌ء من الثواب، فعمله كان أجر ذلك له و إن كان رسول الله صلّى الله عليه و آله لم يقله</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و 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شيئا من الثواب على شي‌ء، فصنعه كان له و إن لم يكن على ما بلغه</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لمطلق الانقياد ثوابا، كما جعل الثواب للإطاعة الواقعية، و قد عبّر الفقهاء عما استفادوا 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التسامح، فجرت سيرتهم على عدم التدقيق في سند أخبار المندوبات، فيعملون بها حتّى لو لم يكن السند موثوقا به، بل ظاهرهم الفتوى بالاستحباب الشرعي في موردها و لو لم يعمل المكلف بعنوان الرجاء، مع أنّ في بعض تلك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فعمل ذلك العمل التماس ذلك الثواب أوتيه، و إن لم يكن الحديث كما بلغه</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لعلّهم أطلقوا القول بالاستحباب من دون التقييد بالرجاء، لأجل أنّ نوع الناس يعملون المندوبات برجاء الثواب، فاستغنوا عن عمل الناس بالفتوى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غالب أخبار الباب يشتمل على الثواب، فيظهر منها الاختصاص بالعبادات، و لكن الظاهر أنّه من باب ذكر الفرد الغالب و الأفضل، فيشمل التوصليات أيضا، بل يمكن شمولها لها بالفحوى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يتعلق بهذه القاعدة و التفصيل يطلب من محله</w:t>
      </w:r>
      <w:r>
        <w:rPr>
          <w:rFonts w:eastAsia="Amiri" w:cs="Amiri" w:ascii="Amiri" w:hAnsi="Amiri"/>
          <w:color w:val="111111"/>
          <w:sz w:val="28"/>
          <w:szCs w:val="28"/>
          <w:rtl w:val="true"/>
          <w:lang w:bidi="ar-SA"/>
        </w:rPr>
        <w:t>.</w:t>
      </w:r>
      <w:bookmarkStart w:id="546" w:name="pg12194_177707"/>
    </w:p>
    <w:p>
      <w:pPr>
        <w:pStyle w:val="Heading3"/>
        <w:numPr>
          <w:ilvl w:val="2"/>
          <w:numId w:val="1"/>
        </w:numPr>
        <w:rPr/>
      </w:pPr>
      <w:bookmarkStart w:id="547" w:name="__RefHeading___Toc5260045_417432637"/>
      <w:bookmarkStart w:id="548" w:name="_Toc216"/>
      <w:bookmarkEnd w:id="546"/>
      <w:bookmarkEnd w:id="547"/>
      <w:r>
        <w:rPr>
          <w:rtl w:val="true"/>
        </w:rPr>
        <w:t>فصل في موجبات الوضوء و نواقضه</w:t>
      </w:r>
      <w:bookmarkEnd w:id="548"/>
    </w:p>
    <w:p>
      <w:pPr>
        <w:pStyle w:val="Heading4"/>
        <w:numPr>
          <w:ilvl w:val="3"/>
          <w:numId w:val="1"/>
        </w:numPr>
        <w:rPr/>
      </w:pPr>
      <w:bookmarkStart w:id="549" w:name="__RefHeading___Toc5260047_417432637"/>
      <w:bookmarkStart w:id="550" w:name="_Toc217"/>
      <w:bookmarkEnd w:id="549"/>
      <w:r>
        <w:rPr>
          <w:rtl w:val="true"/>
        </w:rPr>
        <w:t>اشارة</w:t>
      </w:r>
      <w:bookmarkEnd w:id="5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موجبات الوضوء و نواقضه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أمور</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5260049_417432637"/>
      <w:bookmarkStart w:id="552" w:name="_Toc218"/>
      <w:bookmarkEnd w:id="551"/>
      <w:r>
        <w:rPr>
          <w:rtl w:val="true"/>
        </w:rPr>
        <w:t>الأول و الثاني</w:t>
      </w:r>
      <w:r>
        <w:rPr>
          <w:rtl w:val="true"/>
        </w:rPr>
        <w:t xml:space="preserve">: </w:t>
      </w:r>
      <w:r>
        <w:rPr>
          <w:rtl w:val="true"/>
        </w:rPr>
        <w:t>البول و الغائط</w:t>
      </w:r>
      <w:bookmarkEnd w:id="5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 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الموضع الأصليّ، و لو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موجبات الوضوء و نواقضه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يطلق على ما يأتي السبب تارة، و الموجب أخرى، و الناقض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الحقيقة واحدة، و الفرق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فذات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هو سبب، و من حيث إيجابه للوضوء لما يشترط فيه الطهارة موجب، و من حيث وقوعه بعد الطهارة ناقض، و الأول أعمّ من الأخيرين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 و الأخبار المتواترة، و هي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اشتمل على العناوين المعهودة، كقول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الوضوء الا من غائط، أو بول، أو ضرطة تسمع صوتها، أو فسوة تجد ريحها</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و قول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ينقض الوضوء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 الغائط، و الريح</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و الحصر في مثل هذه الأخبار إضافيّ، حقيقيّ، لما يأتي من أدلة سائر النواقض</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علق فيه الحكم على ما يخرج من الطرفين، كقول أحدهما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الا ما خرج من طرفيك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غيره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من غيره مع انسداده، أو بدونه بشرط الاعتياد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الخروج على حسب المتعارف، ففي غير الأصليّ مع عدم الاعتياد،</w:t>
      </w:r>
    </w:p>
    <w:p>
      <w:pPr>
        <w:pStyle w:val="BookText"/>
        <w:rPr/>
      </w:pPr>
      <w:r>
        <w:rPr>
          <w:rFonts w:ascii="Amiri" w:hAnsi="Amiri" w:eastAsia="Amiri" w:cs="Amiri"/>
          <w:color w:val="111111"/>
          <w:sz w:val="28"/>
          <w:sz w:val="28"/>
          <w:szCs w:val="28"/>
          <w:rtl w:val="true"/>
          <w:lang w:bidi="ar-SA"/>
        </w:rPr>
        <w:t>و لا ريب في أنّ إطلاقه مقيد بما مرّ في القسم الأول، بل يمكن منع الإطلاق فيه، لأنّ المتفاهم العرفيّ منه خصوص البول و الغائط، فيكون ذكر الطرفين من باب الغالب و الغلبة، و القيود التي تكون كذلك لا تصلح للتقييد في المحاورات العرفية، فالمناط كلّه على خروج ما يسمّى بالبول و الغائط، و هما من المفاهيم المبيّنة العرفية عند كل أحد، فمهما تحقق يتعلق به الحكم سواء خرج من المخرج المتعارف، أم من غيره مع الاعتياد، سواء انسد المتعارف أم لا، و ذلك كلّه لإطلاق الدليل الثابت للناقضية لذات العنوانين المعهودين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خرجا من غير المخرج المتعارف مع عدم الاعتياد، فنسب إلى المشهور عدم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نظرهم إلى أنّهما حينئذ لا يسميان بالبول و الغائط، فهو خلاف الفرض، إذ لم يقل أحد بالنقض مع عدم التسمية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نظرهم إلى أنّه لا ينقض حتّى مع التسمية العرفية، فهو خلاف ظاهر الإطلاقات بعد حمل ذكر الطرفين في القسم الثاني من الأخبار على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التفصيل الذي نسب إلى الشيخ رحمه الله بين ما يخرج مما دون المعدة، فينقض مطلقا، و بين ما يخرج من فوقها فيعتبر الاعتياد، فإنّه خلاف ظاهر الإطلاق مع فرض التسمية و صدق العنوان على ما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مع الشك في الصدق، كما هو الغالب مما يخرج من فوق المعدة، لا يصح التمسك بالإطلاقات حينئذ، فيرجع إلى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نظر الشيخ رحمه الله إلى هذه الصورة، بل ما نسب إلى المشهور إنّما هو في صورة الشك أيضا، فتتفق الكلمة حينئذ على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الموضوع عرفا، فيشمله الإطلاق لا محالة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للإطلاقات الدالة على ناقضيّتهما الشاملة لهذه الصورة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عدم كون الخروج على حسب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النقض مطلقا خصوصا إذا كان دون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فيهما بين القليل و الكثير، حتّى مثل القطرة، و مثل تلوّث رأس شيشة الاحتقان بالعذرة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الرطوبات الأخر غير البول و الغائط، الخارجة من المخرجين ليست ناقضة، و كذا الدود، أو نوى التمر، و نحوهما إذا لم يكن متلطّخا بالعذرة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ذكره لأجل أنّه مع كونه متعارفا، يكون الصدق العرفيّ أظهر و أبين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وجه لذكره في مقابل الاعتياد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منشأه دعوى الانصراف عنه، و تقدمت الخدشة فيها، لأنّ ذكر الطرفين من باب الغالب، و المناط صدق البول و 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إجماع فقهاء الملّة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المستفاد من الأدلة، مضافا إلى ما ورد في خصوص الدود و حبّ القرع من النص </w:t>
      </w:r>
      <w:r>
        <w:rPr>
          <w:rStyle w:val="FootnoteAnchor"/>
          <w:rtl w:val="true"/>
        </w:rPr>
        <w:footnoteReference w:id="540"/>
      </w:r>
      <w:r>
        <w:rPr>
          <w:rFonts w:ascii="Amiri" w:hAnsi="Amiri" w:eastAsia="Amiri" w:cs="Amiri"/>
          <w:color w:val="111111"/>
          <w:sz w:val="28"/>
          <w:sz w:val="28"/>
          <w:szCs w:val="28"/>
          <w:rtl w:val="true"/>
          <w:lang w:bidi="ar-SA"/>
        </w:rPr>
        <w:t>، فيستفاد من الأخبار حصر الناقض مما يخرج من الطرفين في البول و الغائط، و المنيّ، و الدماء الثلاثة للنساء على تفصيل يأتي، و لا يستفاد منها أنّ كلّ ما يخرج منهما يكون ناقضا، كما هو معلوم لمن راجعها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الأصل لو كان مسبوقا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الشيخ من عدم الناقضية لما خرج من فوق المعدة، هل يلتزم رحمه الله بعدم النجاسة حتّى مع صدق عنوان الغائط أو لا؟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تدور الناقضية مدار نجاسة البدن بخروجهما، فلو خرج البول من المثانة و الغائط من الداخل بآلات لا ينجس بها المحلّ أبدا تثبت الناقضية أم لا؟ و أولى من ذلك ما إذا أرسلت آلة إلى الداخل و جذبت الغائط و هي في الداخل ثمَّ أخرجت تلك الآلة دفعة؟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خبر العلل و العيون</w:t>
      </w:r>
      <w:r>
        <w:rPr>
          <w:rFonts w:eastAsia="Amiri" w:cs="Amiri" w:ascii="Amiri" w:hAnsi="Amiri"/>
          <w:color w:val="111111"/>
          <w:sz w:val="28"/>
          <w:szCs w:val="28"/>
          <w:rtl w:val="true"/>
          <w:lang w:bidi="ar-SA"/>
        </w:rPr>
        <w:t>:</w:t>
      </w:r>
      <w:bookmarkStart w:id="553" w:name="pg12194_177710"/>
    </w:p>
    <w:p>
      <w:pPr>
        <w:pStyle w:val="Heading4"/>
        <w:numPr>
          <w:ilvl w:val="3"/>
          <w:numId w:val="1"/>
        </w:numPr>
        <w:rPr/>
      </w:pPr>
      <w:bookmarkStart w:id="554" w:name="__RefHeading___Toc5260051_417432637"/>
      <w:bookmarkStart w:id="555" w:name="_Toc219"/>
      <w:bookmarkEnd w:id="553"/>
      <w:bookmarkEnd w:id="554"/>
      <w:r>
        <w:rPr>
          <w:rtl w:val="true"/>
        </w:rPr>
        <w:t>الثالث</w:t>
      </w:r>
      <w:r>
        <w:rPr>
          <w:rtl w:val="true"/>
        </w:rPr>
        <w:t xml:space="preserve">: </w:t>
      </w:r>
      <w:r>
        <w:rPr>
          <w:rtl w:val="true"/>
        </w:rPr>
        <w:t>الريح</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الخارج من مخرج الغائط إذا كان من المعدة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صوتا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دون ما خرج من القبل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w:t>
      </w:r>
    </w:p>
    <w:p>
      <w:pPr>
        <w:pStyle w:val="BookText"/>
        <w:rPr/>
      </w:pPr>
      <w:r>
        <w:rPr>
          <w:rFonts w:ascii="Amiri" w:hAnsi="Amiri" w:eastAsia="Amiri" w:cs="Amiri"/>
          <w:color w:val="111111"/>
          <w:sz w:val="28"/>
          <w:sz w:val="28"/>
          <w:szCs w:val="28"/>
          <w:rtl w:val="true"/>
          <w:lang w:bidi="ar-SA"/>
        </w:rPr>
        <w:t>الثاني، فعن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وجب الوضوء مما خرج من الطرفين خاصة، و من النوم، دون سائر الأشياء لأنّ الطرفين هما طريقا النجاسة و ليس للإنسان طريق تصيبه النجاسة من نفسه الا منهما، فأمروا بالطهارة عند ما تصيبهم تلك النجاسة من أنفسهم</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الإطلاقات النقض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غير مذكورة في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استحالة الغائط في الداخل بواسطة الأدوية و الآلات العصرية إلى ما يسلب عنه الاسم عرفا، فمقتضى الأصل الطهارة و عدم النقض مع سبق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الغائط من محلّه، و بقي في المجرى مدّة لسبب، ثمَّ خرج، أو اخرج، فظاهر الكلمات هو النقض، و لكن الإطلاق مشكل، لاحتمال الانصراف إلى المتعارف، و ظاهر نصوص الاستبراء النقض في بول يكون كذلك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من الدبر شي‌ء تردد بين كونه غائطا أو شيئا آخر، فمقتضى الأصل عدم النقض، و عدم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لشخص مخرج صناعي لبوله أو غائطه أو هما معا، فخرج البول أو الغائط عن محلّه الطبيعي و دخل في الانبوب المتصل به، و لم يخرج من الانبوب إلى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المناط في النقض و الحدثية، الخروج عن المحلّ الطبيعي إلى داخل الأنبوب، أو أنّ المناط الخروج منه إلى الخارج؟</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الأول، و كذا الكلام في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المذهب، و نصوص مستفيضة تقدم بعضها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خبر عليّ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 من المعدة كنفخ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دخل من الخارج ثمَّ خرج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يكون في الصلاة فيعلم أنّ ريحا قد خرجت، فلا يجد ريحها، و لا يسمع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و الصلاة، و لا يعتد بشي‌ء مما صلّى إذا علم ذلك يقينا</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ما تقدم من قول أبي عبد الله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فسوة تجد ريحها</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فليس في مقام بيان اعتبار أنّ لوجدان الريح دخلا في الحكم، بل في مقام بيان إحراز كون الريح من المعدة، فهو كقوله عليه السلام في خبر عليّ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 ذلك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اختصاص للناقضية بكون الريح من المعدة، بل المتولد منها في الأمعاء أيضا كذلك، لظهور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للأصل و ظهور الأدلة في الريح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صدق عليه ما هو المتعارف تشمله الأدلة، كما إذا خرج ما هو المتعارف من محل آخر على تفصيل تقدم في خروج الغائط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للأصل، و ظهور الأدلة فيما هو المتعارف، سواء صدق عليها الاسم المعهود أم لا، إذ لا موضوعية لصدق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الضرطة و الفسوة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المناط كلّه الخروج عن المعدة، أو الأمعاء، و لا ناقضية لغيره كذلك، صدق عليه الاسم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الريح الخارجة من الدبر على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ينزل من المعدة أو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كونه ناقضا، نصّا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يتكوّن في ما بعد الأمعاء و قبيل 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يتكوّن فيما بعد الدبر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يدخل من الخارج إلى الدبر ثمَّ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الأصل عدم ناقضية ما عدا القسم الأول، و عن الصادق عليه السلام في الصحيح</w:t>
      </w:r>
      <w:r>
        <w:rPr>
          <w:rFonts w:eastAsia="Amiri" w:cs="Amiri" w:ascii="Amiri" w:hAnsi="Amiri"/>
          <w:color w:val="111111"/>
          <w:sz w:val="28"/>
          <w:szCs w:val="28"/>
          <w:rtl w:val="true"/>
          <w:lang w:bidi="ar-SA"/>
        </w:rPr>
        <w:t>:</w:t>
      </w:r>
      <w:bookmarkStart w:id="556" w:name="pg12194_177712"/>
    </w:p>
    <w:p>
      <w:pPr>
        <w:pStyle w:val="Heading4"/>
        <w:numPr>
          <w:ilvl w:val="3"/>
          <w:numId w:val="1"/>
        </w:numPr>
        <w:rPr/>
      </w:pPr>
      <w:bookmarkStart w:id="557" w:name="__RefHeading___Toc5260053_417432637"/>
      <w:bookmarkStart w:id="558" w:name="_Toc220"/>
      <w:bookmarkEnd w:id="556"/>
      <w:bookmarkEnd w:id="557"/>
      <w:r>
        <w:rPr>
          <w:rtl w:val="true"/>
        </w:rPr>
        <w:t>الرابع</w:t>
      </w:r>
      <w:r>
        <w:rPr>
          <w:rtl w:val="true"/>
        </w:rPr>
        <w:t xml:space="preserve">: </w:t>
      </w:r>
      <w:r>
        <w:rPr>
          <w:rtl w:val="true"/>
        </w:rPr>
        <w:t>النوم مطلقا</w:t>
      </w:r>
      <w:bookmarkEnd w:id="5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مطلقا، و إن كان في حال المشي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ينفخ في دبر الإنسان حتّى يخيّل إليه قد خرج منه ريح، فلا ينقض الوضوء إلا ريح يسمعها أو يجد ريحها</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ريح يسمعها أو يجد 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المتعارف الخارج من المعدة أو الأمعاء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مقتضى الأصل أنّ كلّ ريح تكون ناقضة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دليل على هذا الأصل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ريح أنّها من أيّ الأقسام المذكورة، فمقتضى الأصل عدم النقض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فعن الصادق عليه السلام في خبر عبد الحميد بن عواض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و هو راكع أو ساجد، أو ماش، أو على أيّ الحالات فعليه الوضوء</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ابن الحجاج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الخفقة و الخفقتين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الخفقة و الخفقتين، إنّ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الْإِنْسانُ عَلى نَفْسِهِ بَصِيرَةٌ، فإنّ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قائما أو قاعدا فقد وجب عليه الوضوء</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يظهر وجه الإطلاق الذي ذكره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خبر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موسى بن جعفر عليه السلام عن الرجل يرقد و هو قاعد، هل عليه وضوء؟ فقال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وضوء عليه ما دام قاعدا إن لم ينفرج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صحيح أبي الصباح الكناني، فموهونان بإعراض الأصحاب، و موافقة العامة، فما نسب إلى الصدوق من القول بمفاده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القلب، و السمع و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تنقض الخفقة إذا لم تصل إلى</w:t>
      </w:r>
    </w:p>
    <w:p>
      <w:pPr>
        <w:pStyle w:val="BookText"/>
        <w:rPr/>
      </w:pPr>
      <w:r>
        <w:rPr>
          <w:rFonts w:ascii="Amiri" w:hAnsi="Amiri" w:eastAsia="Amiri" w:cs="Amiri"/>
          <w:color w:val="111111"/>
          <w:sz w:val="28"/>
          <w:sz w:val="28"/>
          <w:szCs w:val="28"/>
          <w:rtl w:val="true"/>
          <w:lang w:bidi="ar-SA"/>
        </w:rPr>
        <w:t>و أما خبر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هل ينقض وضوؤه إذا نام و هو 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يوم الجمعة في المسجد فلا وضوء عليه، و ذلك أنّه في حال ضرورة</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بد من طرحه، لعدم عامل به منّا، أو حمله على سقوط الوضوء، و وجوب التيمم لأجل الضرورة، و هو أيضا ممنوع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كسائر الصفات العارضة على النفس من الجوع و الشبع و نحوهما، من الوجدانيات لكلّ أحد، و من المبيّنات العرفية، و ليس من التعبديات، و لا يحتاج إلى ورود تفسير من الشارع، و لا من الموضوعات المستنبطة حتّى يحتاج إلى نظر الفقيه، و إنّما وظيفته بيان حكم صورة الشك فقط، و مقتضى الأصل عدم تحققه الا مع إحرازه بالوجدان، و ليس مجرد استرخاء الأعضاء و نحوه من النوم في شي‌ء، بل هو خمود عارض على النفس مصاحب لنقص الإدراك و الشعور، و يكون نحو راحة للجسم، و ما ورد في الأخبار من تعريف النوم ليس الا بيانا للمعنى العرفي المعلوم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إنّه قد يتوهم ترتب النقض على مقدماته أيضا وقع السؤال عنه لذلك، لا لأجل أنّ النوم غير معلوم عرفا، و من الأمور المجملة لدى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بكير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النوم الوضوء؟</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يغلب على السمع و لا يسمع الصوت</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النوم بالعقل، فليعد الوضوء</w:t>
      </w:r>
      <w:r>
        <w:rPr>
          <w:rFonts w:eastAsia="Amiri" w:cs="Amiri" w:ascii="Amiri" w:hAnsi="Amiri"/>
          <w:color w:val="111111"/>
          <w:sz w:val="28"/>
          <w:szCs w:val="28"/>
          <w:rtl w:val="true"/>
          <w:lang w:bidi="ar-SA"/>
        </w:rPr>
        <w:t xml:space="preserve">» </w:t>
      </w:r>
      <w:r>
        <w:rPr>
          <w:rStyle w:val="FootnoteAnchor"/>
          <w:rtl w:val="true"/>
        </w:rPr>
        <w:footnoteReference w:id="551"/>
      </w:r>
      <w:r>
        <w:rPr>
          <w:rFonts w:ascii="Amiri" w:hAnsi="Amiri" w:eastAsia="Amiri" w:cs="Amiri"/>
          <w:color w:val="111111"/>
          <w:sz w:val="28"/>
          <w:sz w:val="28"/>
          <w:szCs w:val="28"/>
          <w:rtl w:val="true"/>
          <w:lang w:bidi="ar-SA"/>
        </w:rPr>
        <w:t>، و عن الصادق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تنام العين و لا ينام القلب و الاذن، فإذا نامت العين و الاذن و القلب وجب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على جنبه شي‌ء و لم يعلم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يجي‌ء من ذلك أمر بيّن و الا فإنّه على يقين من وضوئه، و لا</w:t>
      </w:r>
      <w:bookmarkStart w:id="559" w:name="pg12194_177714"/>
    </w:p>
    <w:p>
      <w:pPr>
        <w:pStyle w:val="BookText"/>
        <w:rPr/>
      </w:pPr>
      <w:bookmarkEnd w:id="559"/>
      <w:r>
        <w:rPr>
          <w:rFonts w:ascii="Amiri" w:hAnsi="Amiri" w:eastAsia="Amiri" w:cs="Amiri"/>
          <w:color w:val="111111"/>
          <w:sz w:val="28"/>
          <w:sz w:val="28"/>
          <w:szCs w:val="28"/>
          <w:rtl w:val="true"/>
          <w:lang w:bidi="ar-SA"/>
        </w:rPr>
        <w:t xml:space="preserve">الحدّ المذكور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5260055_417432637"/>
      <w:bookmarkStart w:id="561" w:name="_Toc221"/>
      <w:bookmarkEnd w:id="560"/>
      <w:r>
        <w:rPr>
          <w:rtl w:val="true"/>
        </w:rPr>
        <w:t>الخامس</w:t>
      </w:r>
      <w:r>
        <w:rPr>
          <w:rtl w:val="true"/>
        </w:rPr>
        <w:t xml:space="preserve">: </w:t>
      </w:r>
      <w:r>
        <w:rPr>
          <w:rtl w:val="true"/>
        </w:rPr>
        <w:t>كلّ ما أزال العقل</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أزال العقل مثل الإغماء، و السكر،</w:t>
      </w:r>
    </w:p>
    <w:p>
      <w:pPr>
        <w:pStyle w:val="BookText"/>
        <w:rPr/>
      </w:pPr>
      <w:r>
        <w:rPr>
          <w:rFonts w:ascii="Amiri" w:hAnsi="Amiri" w:eastAsia="Amiri" w:cs="Amiri"/>
          <w:color w:val="111111"/>
          <w:sz w:val="28"/>
          <w:sz w:val="28"/>
          <w:szCs w:val="28"/>
          <w:rtl w:val="true"/>
          <w:lang w:bidi="ar-SA"/>
        </w:rPr>
        <w:t>تنقض اليقين أبدا بالشك، و إنّما تنقضه بيقين آخر</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ذلك إرشاد إلى المعنى المتعارف المعهود، لا أن يكون من التعبد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الا حدث، و النوم حدث</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فهو لا ينطبق على شي‌ء من الإشكال الأربعة المنطقية المعروفة، كما اعترف به في الجواهر، فلعله اصطلاح خاص بهم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صحيح زرارة، و 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يخفق رأسه و هو في الصلاة قائما أو راكعا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وضوء</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 النوم على بصره، و لكن يسمع الصوت لا يكون ناقضا، لجعل الناقضية دائرة مدار الغلبة على السمع، و يقتضيه الأصل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 على بصره بحيث لم ير شيئا، و غلب على سمعه أيضا بحيث لا يميّز المسموع، و لكن يسمع الهمهمة، فمقتضى الأصل عدم النقض، لأنّ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يغلب على السمع و لا يسمع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سماع أصل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خلافه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عرضت له حالة غفلة بحيث غفل عن الرؤية و السمع،</w:t>
      </w:r>
      <w:bookmarkStart w:id="562" w:name="pg12194_177715"/>
    </w:p>
    <w:p>
      <w:pPr>
        <w:pStyle w:val="BookText"/>
        <w:rPr/>
      </w:pPr>
      <w:bookmarkEnd w:id="562"/>
      <w:r>
        <w:rPr>
          <w:rFonts w:ascii="IRNazanin" w:hAnsi="IRNazanin" w:eastAsia="IRNazanin"/>
          <w:color w:val="111111"/>
          <w:sz w:val="28"/>
          <w:sz w:val="28"/>
          <w:szCs w:val="28"/>
          <w:rtl w:val="true"/>
          <w:lang w:bidi="fa-IR"/>
        </w:rPr>
        <w:t xml:space="preserve">و الجنون، دون مثل البهت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563" w:name="__RefHeading___Toc5260057_417432637"/>
      <w:bookmarkStart w:id="564" w:name="_Toc222"/>
      <w:bookmarkEnd w:id="563"/>
      <w:r>
        <w:rPr>
          <w:rtl w:val="true"/>
        </w:rPr>
        <w:t>السادس</w:t>
      </w:r>
      <w:r>
        <w:rPr>
          <w:rtl w:val="true"/>
        </w:rPr>
        <w:t xml:space="preserve">: </w:t>
      </w:r>
      <w:r>
        <w:rPr>
          <w:rtl w:val="true"/>
        </w:rPr>
        <w:t>الاستحاضة القليلة</w:t>
      </w:r>
      <w:bookmarkEnd w:id="564"/>
    </w:p>
    <w:p>
      <w:pPr>
        <w:pStyle w:val="Heading5"/>
        <w:numPr>
          <w:ilvl w:val="4"/>
          <w:numId w:val="1"/>
        </w:numPr>
        <w:rPr/>
      </w:pPr>
      <w:bookmarkStart w:id="565" w:name="__RefHeading___Toc5260059_417432637"/>
      <w:bookmarkStart w:id="566" w:name="_Toc223"/>
      <w:bookmarkEnd w:id="565"/>
      <w:r>
        <w:rPr>
          <w:rtl w:val="true"/>
        </w:rPr>
        <w:t>اشارة</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الاستحاضة القليلة، بل الكثيرة و المتوسطة و إن أوجبتا الغسل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الجنابة فهي تنقض الوضوء لكن توجب الغسل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فشك أنّه من النوم أو لا؟ مقتضى الأصل عدم النقض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النقض بالأخير، فللأصل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النقض بكل ما أزال العقل، فلإجماع الإمامية، بل المسلمين، و يشهد له ما ورد في 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أنّه إذا ذهب النوم بالعقل فليعد الوضوء</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و ما في دعائم الإسلام عن جعفر بن محمد عن آبائه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الوضوء لا يجب الا من حدث، و إنّ المرء إذا توضأ صلّى بوضوئه ذلك ما شاء من الصلاة ما لم يحدث، أو ينم، أو يجامع، أو يغمى عليه، أو يكون منه ما يجب منه إعادة الوضوء</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خبر ابن خلاد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به علة لا يقدر على الاضطجاع، و الوضوء يشتد عليه، و هو قاعد مستند بالوسائد، فربما أغفى و هو قاعد على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يشتد عليه لحال علته؟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عليه الصوت فقد وجب عليه الوضوء</w:t>
      </w:r>
      <w:r>
        <w:rPr>
          <w:rFonts w:eastAsia="Amiri" w:cs="Amiri" w:ascii="Amiri" w:hAnsi="Amiri"/>
          <w:color w:val="111111"/>
          <w:sz w:val="28"/>
          <w:szCs w:val="28"/>
          <w:rtl w:val="true"/>
          <w:lang w:bidi="ar-SA"/>
        </w:rPr>
        <w:t xml:space="preserve">»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دلالة له على المقام، لأنّ المجنون و السكران لا يخفى عليهما الصوت، مع أنّ الإغفاء هو النوم لا الإغماء، كما في مجمع البحرين و غيره، فيكون دليلا لناقضية النوم دون غيره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حدث أكبر ينقض الوضوء، سواء أغنى غسله عن الوضوء أم لا، و يأتي تفصيل ذلك في محله إن شاء الله تعالى</w:t>
      </w:r>
      <w:r>
        <w:rPr>
          <w:rFonts w:eastAsia="Amiri" w:cs="Amiri" w:ascii="Amiri" w:hAnsi="Amiri"/>
          <w:color w:val="111111"/>
          <w:sz w:val="28"/>
          <w:szCs w:val="28"/>
          <w:rtl w:val="true"/>
          <w:lang w:bidi="ar-SA"/>
        </w:rPr>
        <w:t>.</w:t>
      </w:r>
      <w:bookmarkStart w:id="567" w:name="pg12194_177716"/>
    </w:p>
    <w:p>
      <w:pPr>
        <w:pStyle w:val="Heading5"/>
        <w:numPr>
          <w:ilvl w:val="4"/>
          <w:numId w:val="1"/>
        </w:numPr>
        <w:rPr/>
      </w:pPr>
      <w:bookmarkStart w:id="568" w:name="__RefHeading___Toc5260061_417432637"/>
      <w:bookmarkStart w:id="569" w:name="_Toc224"/>
      <w:bookmarkEnd w:id="567"/>
      <w:bookmarkEnd w:id="568"/>
      <w:r>
        <w:rPr>
          <w:rtl w:val="true"/>
        </w:rPr>
        <w:t xml:space="preserve">مسألة </w:t>
      </w:r>
      <w:r>
        <w:rPr/>
        <w:t>1</w:t>
      </w:r>
      <w:r>
        <w:rPr>
          <w:rtl w:val="true"/>
        </w:rPr>
        <w:t xml:space="preserve">: </w:t>
      </w:r>
      <w:r>
        <w:rPr>
          <w:rtl w:val="true"/>
        </w:rPr>
        <w:t>إذا شك في طروء أحد النواقض بنى على العدم</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طروء أحد النواقض بنى على العدم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إذا شك في أنّ الخارج بول أو 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يكون قبل الاستبراء، فيحكم بأنّه بول، فإن كان متوضئا انتقض وضوؤه كما مرّ</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5260063_417432637"/>
      <w:bookmarkStart w:id="571" w:name="_Toc225"/>
      <w:bookmarkEnd w:id="570"/>
      <w:r>
        <w:rPr>
          <w:rtl w:val="true"/>
        </w:rPr>
        <w:t xml:space="preserve">مسألة </w:t>
      </w:r>
      <w:r>
        <w:rPr/>
        <w:t>2</w:t>
      </w:r>
      <w:r>
        <w:rPr>
          <w:rtl w:val="true"/>
        </w:rPr>
        <w:t xml:space="preserve">: </w:t>
      </w:r>
      <w:r>
        <w:rPr>
          <w:rtl w:val="true"/>
        </w:rPr>
        <w:t>إذا خرج ماء الاحتقان و لم يكن معه شي‌ء من‌الغائط لم ينتقض الوضوء</w:t>
      </w:r>
      <w:bookmarkEnd w:id="5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ماء الاحتقان و لم يكن معه شي‌ء من</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الميت ينقض الوضوء، لما عن صاحب الجواهر من اتفاق القائلين بوجوب الغسل به على كونه ناقضا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هو حدث أصغر أو أكبر؟</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أولهما عن رجحان، و إن توقف رفعه على الغسل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من موارد الأقلّ و الأكثر، لأنّ ترتب آثار الحدث الأصغر عليه معلوم بالاتفاق، و الشك في ترتب آثار الحدث الأكبر و المرجع فيها البراءة في غير ما دل عليه الدليل بالخصوص و هو الغسل، مع أنّ وجوب الغسل أعمّ من أن يكون الحدث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صحيح زرارة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إيّاك أن تحدث وضوءا أبدا حتّى تستيقن أنّك قد أحدثت</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تعبيره عليه السلام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المرجوحية، إنّما هو لأجل دفع الوسوسة التي تكون من إطاعة الشيطان، كما تقدم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للشك في أصل وجود الناقض، أو ناقضية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الاتفاق أيضا، و تقدم الوجه فيما يتعلق ببقية المسألة</w:t>
      </w:r>
      <w:r>
        <w:rPr>
          <w:rFonts w:eastAsia="Amiri" w:cs="Amiri" w:ascii="Amiri" w:hAnsi="Amiri"/>
          <w:color w:val="111111"/>
          <w:sz w:val="28"/>
          <w:szCs w:val="28"/>
          <w:rtl w:val="true"/>
          <w:lang w:bidi="ar-SA"/>
        </w:rPr>
        <w:t>.</w:t>
      </w:r>
      <w:bookmarkStart w:id="572" w:name="pg12194_177717"/>
    </w:p>
    <w:p>
      <w:pPr>
        <w:pStyle w:val="BookText"/>
        <w:rPr/>
      </w:pPr>
      <w:bookmarkEnd w:id="572"/>
      <w:r>
        <w:rPr>
          <w:rFonts w:ascii="Amiri" w:hAnsi="Amiri" w:eastAsia="Amiri" w:cs="Amiri"/>
          <w:color w:val="111111"/>
          <w:sz w:val="28"/>
          <w:sz w:val="28"/>
          <w:szCs w:val="28"/>
          <w:rtl w:val="true"/>
          <w:lang w:bidi="ar-SA"/>
        </w:rPr>
        <w:t xml:space="preserve">الغائط لم ينتقض الوضوء، و كذا لو شك في خروج شي‌ء من الغائط معه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5260065_417432637"/>
      <w:bookmarkStart w:id="574" w:name="_Toc226"/>
      <w:bookmarkEnd w:id="573"/>
      <w:r>
        <w:rPr>
          <w:rtl w:val="true"/>
        </w:rPr>
        <w:t xml:space="preserve">مسألة </w:t>
      </w:r>
      <w:r>
        <w:rPr/>
        <w:t>3</w:t>
      </w:r>
      <w:r>
        <w:rPr>
          <w:rtl w:val="true"/>
        </w:rPr>
        <w:t xml:space="preserve">: </w:t>
      </w:r>
      <w:r>
        <w:rPr>
          <w:rtl w:val="true"/>
        </w:rPr>
        <w:t>القيح الخارج من مخرج البول أو الغائط ليس بناقض</w:t>
      </w:r>
      <w:bookmarkEnd w:id="5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القيح الخارج من مخرج البول أو الغائط ليس بناقض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الدم الخارج منهما، إلا إذا علم أنّ بوله أو غائطه صار دما، و كذا المذي، و الوذي، و الودي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يخرج بعد الملاعبة،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بعد خروج المنيّ،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بعد خروج البول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ما تقدم من صحيح زرارة و غيره، مضافا إلى استصحاب الطهارة المرتكز في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حصر ناقضية ما يخرج من الطرفين في أشياء مخصوصة ليس الدم و القيح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علم أنّ بوله استحال دما، لأنّ تبدل الموضوع يوجب تبدل الحكم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بخروج بقايا البول مع الدم يكون ناقضا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إما أن يصدق عليه الدم فقط، أو يشك في أنّه دم أو 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فيهما عدم النقض، للأصل و حصر النواقض في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يصدق عليه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دما و بولا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فيهما هو النقض، لصدق خروج البول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تدل عليه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سال من ذكرك من مذي، أو ودي و أنت في الصلاة، فلا تغسله، و لا تقطع له الصلاة، و لا تنقض له الوضوء، و إن بلغ عقبيك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في مرسل ابن رباط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الإحليل المني، و الوذي، و المذي، و الودي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المنيّ فهو الذي تسترخي له العظام، و يفتر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الجسد، و فيه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المذي فهو الذي يخرج من شهوة، و لا شي‌ء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الودي فهو الذي يخرج بعد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الوذي فهو الذي يخرج من الأدواء، و لا شي‌ء فيه</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و الأدواء هو المرض، كما في 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الصادق عليه السلام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الودي فمنه الوضوء، لأنّه يخرج من دريرة البول</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فمحمول على الندب جمعا و إجماعا، أو على ما إذا علم بخروج البول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ابن الجنيد إلى أنّ المذي الخارج بشهوة ناقض، لخبر ابي بصير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يخرج من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احدّ لك فيه 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خرج منك بشهوة فتوضأ، و إن خرج منك على غير ذلك فليس عليك فيه وضوء</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إعراض الأصحاب عن ظاهره، و موافقته للعامة، أنّه معارض بخبر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المذي من الشهوة، و لا من الإنعاظ، و لا من القبلة، و لا من مس الفرج، و لا من المضاجعة وضوء</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يشهد للندب صحيح ابن بزيع عن أبي الحسن عليه السلام في المذي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أمر المقداد أن يسأل رسول الله صلّى الله عليه و آله و استحى أن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أتوضأ؟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الحكم إلزاميا في هذا الأمر العام البلوى لاشتهر و 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عند الفقهاء و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المذي ما كان بعد الملاعبة، و تساعده اللغة و جملة من الأخبار أيضا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اغتسلت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فمرت بي وصيفة، ففخذت لها فأمذيت أنا، و أمنت هي، فدخلني من ذلك ضيق، فسألت أبا عبد الله عليه السلام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وضوء</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bookmarkStart w:id="575" w:name="pg12194_177719"/>
    </w:p>
    <w:p>
      <w:pPr>
        <w:pStyle w:val="Heading5"/>
        <w:numPr>
          <w:ilvl w:val="4"/>
          <w:numId w:val="1"/>
        </w:numPr>
        <w:rPr/>
      </w:pPr>
      <w:bookmarkStart w:id="576" w:name="__RefHeading___Toc5260067_417432637"/>
      <w:bookmarkStart w:id="577" w:name="_Toc227"/>
      <w:bookmarkEnd w:id="575"/>
      <w:bookmarkEnd w:id="576"/>
      <w:r>
        <w:rPr>
          <w:rtl w:val="true"/>
        </w:rPr>
        <w:t xml:space="preserve">مسألة </w:t>
      </w:r>
      <w:r>
        <w:rPr/>
        <w:t>4</w:t>
      </w:r>
      <w:r>
        <w:rPr>
          <w:rtl w:val="true"/>
        </w:rPr>
        <w:t xml:space="preserve">: </w:t>
      </w:r>
      <w:r>
        <w:rPr>
          <w:rtl w:val="true"/>
        </w:rPr>
        <w:t>ذكر جماعة من العلماء استحباب الوضوء عقيب المذي، و الوذي</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جماعة من العلماء استحباب الوضوء عقيب المذي، و الوذي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الكذب، و الظلم، و الإكثار من الشعر الباطل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القي‌ء، و الرعاف، و التقبيل بشهوة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مس</w:t>
      </w:r>
    </w:p>
    <w:p>
      <w:pPr>
        <w:pStyle w:val="BookText"/>
        <w:rPr/>
      </w:pPr>
      <w:r>
        <w:rPr>
          <w:rFonts w:ascii="Amiri" w:hAnsi="Amiri" w:eastAsia="Amiri" w:cs="Amiri"/>
          <w:color w:val="111111"/>
          <w:sz w:val="28"/>
          <w:sz w:val="28"/>
          <w:szCs w:val="28"/>
          <w:rtl w:val="true"/>
          <w:lang w:bidi="ar-SA"/>
        </w:rPr>
        <w:t>و أما الوذي فاعترف في مجمع البحرين بأنّه لا ذكر له في كتب اللغة، و تقدم تفسيره في مرسل ابن رباط بأنّه ما يخرج من الأدواء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استقر المذهب على عدم وجوب الوضوء في الموارد التي يأتي التعرض لها، و الأخبار الواردة و إن كان ظاهرها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لكنّها موهونة بإعراض الأصحاب، و الابتلاء بالمعارض، و الحصر الذي تقدم في النواقض، فلا وجه لاستفادة الوجوب منها، بل بعضها موافق للعامة، فيشكل استفادة الندب منها، فكيف بالوجوب؟ و قد تقدم ما يصلح لاستحباب الوضوء في المذي و الوذي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نشيد الشعر هل ينقض الوضوء، أو ظلم الرجل صاحبه، أو الكذب؟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 أن يكون شعرا يصدق فيه، أو يكون يسيرا من الشعر، الأبيات الثلاثة و الأربعة، فأما أن يكثر من الشعر الباطل فهو ينقض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الندب إجماعا، و عن صاحب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بالظلم الغيبة، كما يفهم من حديث آخر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 في 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قبّل الرجل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صحيح ابن سنان، و صحيح ابن يقطين، و خبر أبي بصير و غيرها من الأخبار التي وردت في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النواقض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حاشية صاحب الوسائل على فهرست الوسائل 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 الفرج، و لو فرج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مس باطن الدبر، و الإحليل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نسيان الاستنجاء قبل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الضحك في</w:t>
      </w:r>
    </w:p>
    <w:p>
      <w:pPr>
        <w:pStyle w:val="BookText"/>
        <w:rPr/>
      </w:pPr>
      <w:r>
        <w:rPr>
          <w:rFonts w:ascii="Amiri" w:hAnsi="Amiri" w:eastAsia="Amiri" w:cs="Amiri"/>
          <w:color w:val="111111"/>
          <w:sz w:val="28"/>
          <w:sz w:val="28"/>
          <w:szCs w:val="28"/>
          <w:rtl w:val="true"/>
          <w:lang w:bidi="ar-SA"/>
        </w:rPr>
        <w:t>امرأة بشهوة، أو مس فرجها أعاد الوضوء</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الندب بقرينة الإجماع، و خبر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مس فرج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 شي‌ء، و إن شاء غسل يده، و القبلة لا تتوضأ منها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الحذاء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الرعاف، و القي، و التخليل يسيل الدم إذا استكرهت شيئا ينقض الوضوء و إن لم تستكرهه لم ينقض الوضوء</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الندب بقرينة الإجماع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مس كلبا فليتوضأ</w:t>
      </w:r>
      <w:r>
        <w:rPr>
          <w:rFonts w:eastAsia="Amiri" w:cs="Amiri" w:ascii="Amiri" w:hAnsi="Amiri"/>
          <w:color w:val="111111"/>
          <w:sz w:val="28"/>
          <w:szCs w:val="28"/>
          <w:rtl w:val="true"/>
          <w:lang w:bidi="ar-SA"/>
        </w:rPr>
        <w:t xml:space="preserve">» </w:t>
      </w:r>
      <w:r>
        <w:rPr>
          <w:rStyle w:val="FootnoteAnchor"/>
          <w:rtl w:val="true"/>
        </w:rPr>
        <w:footnoteReference w:id="570"/>
      </w:r>
      <w:r>
        <w:rPr>
          <w:rFonts w:ascii="IRNazanin" w:hAnsi="IRNazanin" w:eastAsia="IRNazanin"/>
          <w:color w:val="111111"/>
          <w:sz w:val="28"/>
          <w:sz w:val="28"/>
          <w:szCs w:val="28"/>
          <w:rtl w:val="true"/>
          <w:lang w:bidi="fa-IR"/>
        </w:rPr>
        <w:t>بناء على أنّ المراد به الوضوء المعروف، دون مطلق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 فرج المرأة فقد تقدم في صحيح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التعميم لفرج نفسه، فقد ذكره في ذخيرة المعاد أيضا، و لم أظفر على دليله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أن يستفاد مما يأتي في مس باطن الإحليل، إذ يمكن أن يراد به مسه مباشرة، لا من وراء الثوب، و الا فمس باطن الإحليل نادر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يتوضأ ثمَّ يمس باطن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وضوؤه، و إن مس باطن إحليله، فعليه أن يعيد الوضوء</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الندب لأدلة حصر النواقض، و إعراض المشهور عن ظاهره، مع موافقته للعامة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ابن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يتوضأ فينسى غسل ذكره؟ قال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التخليل إذا أدمى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الاستحباب في هذه الموارد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يتوضأ برجاء المطلوبية، و لو تبيّن بعد هذا الوضوء كونه محدثا بأحد النواقض المعلومة كفى، و لا يجب عليه ثانيا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لو توضأ احتياطا لاحتمال حدوث الحدث، ثمَّ تبيّن كونه محدثا كفى، و لا يجب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يغسل ذكره، ثمَّ يعيد الوضوء</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الندب، لإعراض المشهور عنه، و معارضته بصحيح ابن يقطين فيه أيضا،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ذكره، و لا يعيد الوضوء</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 ينقض الوضوء؟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تسمع صوته، أو تجد ريحه، و القرقرة في البطن إلا شيئا تصبر عليه، و الضحك في الصلاة</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الندب بقرينة الإجماع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في صحيح الحذاء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بعضها صدرت تقية، فلا رجحان فيه في الواقع حتّى يؤتى به بقصد الأمر، بل 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مرجوحيته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واجبا أم مندوبا، تجديديا كان أم لا، احتياطيا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واحدة و من التوليديات لرفع الحدث مطلقا، بلا فرق بين توجه المكلّف إليه و عدمه، و سواء قصده أم لا فمجرد قصد الوضوء للمحدث الواقعيّ يجزي في رفع حدثه، و يأتي بعض الكلام في الثاني عشر من شرائط الوضوء</w:t>
      </w:r>
      <w:r>
        <w:rPr>
          <w:rFonts w:eastAsia="Amiri" w:cs="Amiri" w:ascii="Amiri" w:hAnsi="Amiri"/>
          <w:color w:val="111111"/>
          <w:sz w:val="28"/>
          <w:szCs w:val="28"/>
          <w:rtl w:val="true"/>
          <w:lang w:bidi="ar-SA"/>
        </w:rPr>
        <w:t>.</w:t>
      </w:r>
      <w:bookmarkStart w:id="578" w:name="pg12194_177722"/>
    </w:p>
    <w:p>
      <w:pPr>
        <w:pStyle w:val="Heading3"/>
        <w:numPr>
          <w:ilvl w:val="2"/>
          <w:numId w:val="1"/>
        </w:numPr>
        <w:rPr/>
      </w:pPr>
      <w:bookmarkStart w:id="579" w:name="__RefHeading___Toc5260069_417432637"/>
      <w:bookmarkStart w:id="580" w:name="_Toc228"/>
      <w:bookmarkEnd w:id="578"/>
      <w:bookmarkEnd w:id="579"/>
      <w:r>
        <w:rPr>
          <w:rtl w:val="true"/>
        </w:rPr>
        <w:t>فصل في غايات الوضوءات الواجبة و غير الواجبة</w:t>
      </w:r>
      <w:bookmarkEnd w:id="580"/>
    </w:p>
    <w:p>
      <w:pPr>
        <w:pStyle w:val="Heading4"/>
        <w:numPr>
          <w:ilvl w:val="3"/>
          <w:numId w:val="1"/>
        </w:numPr>
        <w:rPr/>
      </w:pPr>
      <w:bookmarkStart w:id="581" w:name="__RefHeading___Toc5260071_417432637"/>
      <w:bookmarkStart w:id="582" w:name="_Toc229"/>
      <w:bookmarkEnd w:id="581"/>
      <w:r>
        <w:rPr>
          <w:rtl w:val="true"/>
        </w:rPr>
        <w:t>اشارة</w:t>
      </w:r>
      <w:bookmarkEnd w:id="5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غايات الوضوءات الواجبة و غير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الوضوء إما شرط في صحة فعل، كالصلاة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الطواف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إما شرط في كماله كقراءة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إما شرط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غايات الوضوءات الواجبة و غير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الوضوء راجح ذاتا، و له رجحان غيريّ و مقدميّ أيضا، وجوبا أو ندبا بالنص و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مقدمة لا بد لها من ذي المقدمة تعرضوا في المقام لما هو من ذي المقدمة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الدّين و نصوص متواترة، منها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عليّ 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طاف ثمَّ ذكر أنّه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طوافه و لا يعتد به</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يستدل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قاصر سندا و دلالة، كما يأتي في كتاب الحج إن شاء الله تعالى، هذا في طواف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طواف النافلة، فيأتي حكمه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خبر ابن فهد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لقارئ القرآن متطهّرا في غير</w:t>
      </w:r>
    </w:p>
    <w:p>
      <w:pPr>
        <w:pStyle w:val="BookText"/>
        <w:rPr/>
      </w:pPr>
      <w:r>
        <w:rPr>
          <w:rFonts w:ascii="Amiri" w:hAnsi="Amiri" w:eastAsia="Amiri" w:cs="Amiri"/>
          <w:color w:val="111111"/>
          <w:sz w:val="28"/>
          <w:sz w:val="28"/>
          <w:szCs w:val="28"/>
          <w:rtl w:val="true"/>
          <w:lang w:bidi="ar-SA"/>
        </w:rPr>
        <w:t xml:space="preserve">جوازه، كمس كتابة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رافع لكراهته، كالأكل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شرط</w:t>
      </w:r>
    </w:p>
    <w:p>
      <w:pPr>
        <w:pStyle w:val="BookText"/>
        <w:rPr/>
      </w:pPr>
      <w:r>
        <w:rPr>
          <w:rFonts w:ascii="Amiri" w:hAnsi="Amiri" w:eastAsia="Amiri" w:cs="Amiri"/>
          <w:color w:val="111111"/>
          <w:sz w:val="28"/>
          <w:sz w:val="28"/>
          <w:szCs w:val="28"/>
          <w:rtl w:val="true"/>
          <w:lang w:bidi="ar-SA"/>
        </w:rPr>
        <w:t>صلاة خمس و عشرون حسنة، و غير متطهّر عشر حسنات</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يقرأ العبد القرآن إذا كان على غير طهر حتّى يتطهّر</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الفضيل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أقرأ المصحف ثمَّ يأخذني البول، فأقوم فأبول، و أستنجي، و أغسل يدي و أعود إلى المصحف فأقرأ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تتوضأ للصلاة</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تتوضأ كوضوئك للصلاة، و لا بد من حمل ذلك كلّه على أنّه شرط للكمال، للإجماع على عدم الوجوب، و تقتضيه مرتكزات المتشرعة من رجحان قراءة القرآن مطلقا حتّى بلا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شرط لكمال الدعاء أيضا لا لصحته، للأصل، و إطلاق أدلة مطلوبية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دار الأمر بين ترك القراءة أصلا، أو القراءة بغير الطهارة، يقدم الثاني، لما مرّ من رجحان قراءة القرآن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قراءة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القرآن بلا طهارة أو جزء معها، يقدّم الثاني، لأنّه كامل، بخلاف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كمال الأول يتدارك بزيادة القراءة، فيتخيّر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تعذر الطهارة المائية تقوم الترابية مقامها على ما يأتي في التيمم، و لا فرق في ذلك كله بين كون القراءة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أو عن ظهر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التفصيل عند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أيضا لمس كتابة القرآن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الأكل حال الجنابة، فيأتي دليلها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ما يكره على 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مطلقا، و لو لم يكن جنبا، فلا دليل لها إلا جملة</w:t>
      </w:r>
    </w:p>
    <w:p>
      <w:pPr>
        <w:pStyle w:val="BookText"/>
        <w:rPr/>
      </w:pPr>
      <w:r>
        <w:rPr>
          <w:rFonts w:ascii="Amiri" w:hAnsi="Amiri" w:eastAsia="Amiri" w:cs="Amiri"/>
          <w:color w:val="111111"/>
          <w:sz w:val="28"/>
          <w:sz w:val="28"/>
          <w:szCs w:val="28"/>
          <w:rtl w:val="true"/>
          <w:lang w:bidi="ar-SA"/>
        </w:rPr>
        <w:t xml:space="preserve">في تحقق أمره، كالوضوء للكون على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له غاية كالوضوء الواجب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الوضوء المستحب نفسا إن قلنا به كما لا يبعد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الأخبار الواردة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مجموعها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يشتمل على الوضوء، كقول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قبل الطعام و بعده يزيدان في الرزق</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يشتمل على الغسل، كقوله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اغسلوا أيديكم قبل الطعام و بعده فإنّه ينفي الفقر و يزيد في العمر</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جعفر بن محمد العلوي الموسويّ عن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الوضوء هنا غسل اليدين قبل الطعام و بعده</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المتأمل في مجموع هذه الأخبار يطمئنّ بأنّه ليس المراد بالوضوء في هذه الأخبار الوضوء الاصطلاحي، بل مطلق غسل اليد، و تقتضيه مناسبة الحكم و الموضوع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الوضوء المستجمع للشرائط سبب توليديّ لحصول الطهارة و لذا تعلق الأمر في الأدلة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بالطهارة، كما هو شأن الأسباب التوليدية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المقام لا فرق بين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الوضوء ينقسم إلى هذه الأقسام،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الحاصلة منه تنقسم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الواجب بالنذر أيضا له غاية، و لو كانت الكون على الطهارة، و الظاهر أنّ مراده من عدم الغاية سائر الغايات الخارجية، لا ذات الكون على الطهارة، فإنّها الغاية الذاتية التوليدية، كما مرّ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الطهارة الحدثية مطلوبة للشارع نفسا مما لا ريب فيه، و عن العلامة الطباطبائي دعوى الإجماع عليه، و يدل عليه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الغايات للوضوء الواجب، فيجب للصلاة الواجبة، أداء أو قضاء عن النفس أو عن الغير، و لأجزائها المنسية، بل و سجدتي السهو على الأحوط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أيضا للطواف الواجب و هو ما كان جزءا للحج</w:t>
      </w:r>
    </w:p>
    <w:p>
      <w:pPr>
        <w:pStyle w:val="BookText"/>
        <w:rPr/>
      </w:pPr>
      <w:r>
        <w:rPr>
          <w:rFonts w:ascii="Amiri" w:hAnsi="Amiri" w:eastAsia="Amiri" w:cs="Amiri"/>
          <w:color w:val="111111"/>
          <w:sz w:val="28"/>
          <w:sz w:val="28"/>
          <w:szCs w:val="28"/>
          <w:rtl w:val="true"/>
          <w:lang w:bidi="ar-SA"/>
        </w:rPr>
        <w:t xml:space="preserve">إِنَّ اللهَ يُحِبُّ التَّوّابِينَ وَ يُحِبُّ الْمُتَطَهِّرِينَ </w:t>
      </w:r>
      <w:r>
        <w:rPr>
          <w:rStyle w:val="FootnoteAnchor"/>
          <w:rtl w:val="true"/>
        </w:rPr>
        <w:footnoteReference w:id="586"/>
      </w:r>
      <w:r>
        <w:rPr>
          <w:rFonts w:ascii="Amiri" w:hAnsi="Amiri" w:eastAsia="Amiri" w:cs="Amiri"/>
          <w:color w:val="111111"/>
          <w:sz w:val="28"/>
          <w:sz w:val="28"/>
          <w:szCs w:val="28"/>
          <w:rtl w:val="true"/>
          <w:lang w:bidi="ar-SA"/>
        </w:rPr>
        <w:t xml:space="preserve">كما ذكرنا في التفسير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أنس أكثر من الطهور يزد الله في عمرك، و إن استطعت أن تكون بالليل و النهار على طهارة فافعل، فإنّك تكون إذا متّ على طهارة شهيدا</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و لم يتوضأ فقد جفاني</w:t>
      </w:r>
      <w:r>
        <w:rPr>
          <w:rFonts w:eastAsia="Amiri" w:cs="Amiri" w:ascii="Amiri" w:hAnsi="Amiri"/>
          <w:color w:val="111111"/>
          <w:sz w:val="28"/>
          <w:szCs w:val="28"/>
          <w:rtl w:val="true"/>
          <w:lang w:bidi="ar-SA"/>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أنّ الوضوء الجامع للشرائط سبب توليديّ للطهارة، و لا فرق في التوليديات بين إضافة الطلب إلى السبب أو إلى المسبّب، فلا فرق بين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القه في النار، أو يقال أحرقه بها، و قد ورد الأمر بهما معا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فَاغْسِلُوا وُجُوهَكُمْ وَ أَيْدِيَكُمْ إِلَى الْمَرافِقِ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ورد الأمر بنفس الطهارة من حيث هي في السنة بما لا يحصى، كقولهم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فرق في حصول الطهارة بين قصد السبب فقط، أو المسبب كذلك، أو هما معا، بل الظاهر حصولها لو قصد السبب و قصد عدم حصول المسبب، ما لم يرجع إلى الإخلال بقصد القربة، لأنّ قصد عدم حصول المسبب في التوليديات لغو باطل، و يكفي قصد السبب فقط، إلا إذا رجع قصد عدم حصول المسبب إلى عدم قصده أيضا، أو أوجب الإخلال بالقربة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فبالضرورة، و نصوص كثيرة في أبواب متفرقة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p>
    <w:p>
      <w:pPr>
        <w:pStyle w:val="BookText"/>
        <w:rPr/>
      </w:pPr>
      <w:r>
        <w:rPr>
          <w:rFonts w:ascii="Amiri" w:hAnsi="Amiri" w:eastAsia="Amiri" w:cs="Amiri"/>
          <w:color w:val="111111"/>
          <w:sz w:val="28"/>
          <w:sz w:val="28"/>
          <w:szCs w:val="28"/>
          <w:rtl w:val="true"/>
          <w:lang w:bidi="ar-SA"/>
        </w:rPr>
        <w:t xml:space="preserve">أو العمرة، و إن كانا مندوبين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فالطواف المستحب ما لم يكن جزءا من أحدهما لا يجب الوضوء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هو شرط في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أيضا بالنذر و العهد و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أيضا لمسّ كتابة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وجب</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الثاني فقد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يشترط في صحة الصلاة واجبة كانت أو مندوبة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قضاء الأجزاء المنسية، كما تقدم الثالث في الفصل المزبور،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موجبات سجود السهو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بالشروع فيهما يجب إتمامهما، كما يأتي في محله، فيصير الطواف الذي يكون جزء منهما واجبا و فريضة، فيشمله ما دل على وجوب الطهارة في طواف الفريضة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لنصوص كثيرة منها قول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يطوف الرجل النافلة على غير وضوء، ثمَّ يتوضأ و يصلّي، و إن طاف متعمدا على غير وضوء، فليتوضأ و ليصلّ، و من طاف متطوعا و صلّى ركعتين على غير وضوء فليعد الركعتين، و لا يعيد الطواف</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و يأتي 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الدالة على وجوب الوفاء بها</w:t>
      </w:r>
      <w:r>
        <w:rPr>
          <w:rStyle w:val="FootnoteAnchor"/>
          <w:rtl w:val="true"/>
        </w:rPr>
        <w:footnoteReference w:id="593"/>
      </w:r>
      <w:r>
        <w:rPr>
          <w:rFonts w:ascii="Amiri" w:hAnsi="Amiri" w:eastAsia="Amiri" w:cs="Amiri"/>
          <w:color w:val="111111"/>
          <w:sz w:val="28"/>
          <w:sz w:val="28"/>
          <w:szCs w:val="28"/>
          <w:rtl w:val="true"/>
          <w:lang w:bidi="ar-SA"/>
        </w:rPr>
        <w:t>بعد انعقادها جامعة للشرائط</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حرمة مسّ كتابة القرآن بلا طهارة، للإجماع المنقول عن الخلاف، و البيان، و التبيان، و لقوله تعالى لا يَمَسُّهُ إِلَّا الْمُطَهَّرُونَ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لوقوعه في موضع يجب إخراجه منه، أو لتطهيره إذا صار</w:t>
      </w:r>
    </w:p>
    <w:p>
      <w:pPr>
        <w:pStyle w:val="BookText"/>
        <w:rPr/>
      </w:pPr>
      <w:r>
        <w:rPr>
          <w:rFonts w:ascii="Amiri" w:hAnsi="Amiri" w:eastAsia="Amiri" w:cs="Amiri"/>
          <w:color w:val="111111"/>
          <w:sz w:val="28"/>
          <w:sz w:val="28"/>
          <w:szCs w:val="28"/>
          <w:rtl w:val="true"/>
          <w:lang w:bidi="ar-SA"/>
        </w:rPr>
        <w:t>المحمول على الأعم من درك دقائقه الا بالعصمة التي هي الطهارة الواقعية عن كل رجس، و من مس كتابته إلا بالطهارة الظاهرية عن كل حدث، و 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 قرأ في المصحف و هو على غير 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لا يمس الكتاب</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حريز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إسماعيل بن أبي عبد الله عنده،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اقرأ المصحف،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إبراهيم بن عبد الحميد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المصحف لا تمسه على غير طهر، و لا جنبا، و لا تمس خطه، و لا تعلقه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الا المطهّرون</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المنجبر ضعف سند الجميع بالعمل، و لا بأس بالتفكيك في الأخير بجواز التعليق، و مس الجلد و الورق بدليل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نسب إلى الشيخ في المبسوط، و الحلي، و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حرمة مس الكتابة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المس بدون الطهارة حرام، و الجواز متوقف عليها، و هو حكم الشارع و ليس فعل المكلف، فتكون الطهارة مقدمة لحكم الشارع لا لفعل المكلف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مقدمة لفعل المكلف الجائز، فالجواز من حيث إنّه عنوان فعل المكلف يكون ذا المقدمة، لا من حيث الإضافة إلى جعل الشارع أولا بالذات، فلا وجه لتوهم الإشكال في المقام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اعتبار الرجحان في متعلق النذر، فإن كان المس راجحا يصح النذر و الا فلا، و لا يبعد الرجحان عند المتشرعة للتبرك، كمس ثياب</w:t>
      </w:r>
      <w:bookmarkStart w:id="583" w:name="pg12194_177728"/>
    </w:p>
    <w:p>
      <w:pPr>
        <w:pStyle w:val="BookText"/>
        <w:rPr/>
      </w:pPr>
      <w:bookmarkEnd w:id="583"/>
      <w:r>
        <w:rPr>
          <w:rFonts w:ascii="Amiri" w:hAnsi="Amiri" w:eastAsia="Amiri" w:cs="Amiri"/>
          <w:color w:val="111111"/>
          <w:sz w:val="28"/>
          <w:sz w:val="28"/>
          <w:szCs w:val="28"/>
          <w:rtl w:val="true"/>
          <w:lang w:bidi="ar-SA"/>
        </w:rPr>
        <w:t xml:space="preserve">متنجسا و توقف الإخراج، أو التطهير على مسّ كتابته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يكن التأخير بمقدار الوضوء موجبا لهتك حرمته، و الا وجبت المبادرة من دون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يلحق به أسماء الله، و صفاته الخاصة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أسماء الأنبياء و الأئمة عليهم السلام، و 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وجوب الوضوء في المذكورات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النذر و 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تقدير كونه محدثا و الا فلا يجب، و أما في النذر و أخويه فتابع للنذر، فإن نذر كونه على الطهارة لا يجب إلا إذا كان محدثا، و إن نذر الوضوء التجديدي وجب و إن كان على وضوء</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5260073_417432637"/>
      <w:bookmarkStart w:id="585" w:name="_Toc230"/>
      <w:bookmarkEnd w:id="584"/>
      <w:r>
        <w:rPr>
          <w:rtl w:val="true"/>
        </w:rPr>
        <w:t xml:space="preserve">مسألة </w:t>
      </w:r>
      <w:r>
        <w:rPr/>
        <w:t>1</w:t>
      </w:r>
      <w:r>
        <w:rPr>
          <w:rtl w:val="true"/>
        </w:rPr>
        <w:t xml:space="preserve">: </w:t>
      </w:r>
      <w:r>
        <w:rPr>
          <w:rtl w:val="true"/>
        </w:rPr>
        <w:t>إذا نذر أن يتوضأ لكلّ صلاة وضوءا رافعا للحدث</w:t>
      </w:r>
      <w:bookmarkEnd w:id="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نذر أن يتوضأ لكلّ صلاة وضوءا رافعا للحدث و كان متوضئا يجب عليه نقضه، ثمَّ الوضوء لكن في صحة مثل هذا</w:t>
      </w:r>
    </w:p>
    <w:p>
      <w:pPr>
        <w:pStyle w:val="BookText"/>
        <w:rPr/>
      </w:pPr>
      <w:r>
        <w:rPr>
          <w:rFonts w:ascii="Amiri" w:hAnsi="Amiri" w:eastAsia="Amiri" w:cs="Amiri"/>
          <w:color w:val="111111"/>
          <w:sz w:val="28"/>
          <w:sz w:val="28"/>
          <w:szCs w:val="28"/>
          <w:rtl w:val="true"/>
          <w:lang w:bidi="ar-SA"/>
        </w:rPr>
        <w:t>الكعبة، و الضرائح المقدسة، و سائر المقدسات الإيمانية أو الإسلامية و قد جرت السيرة على مسح المقدسات بأيديهم ثمَّ تقبيل اليد، و لو لا أنّه جبلت فطرتهم على رجحانه لما فعلوا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الوضوء في كل ذلك مقدمة للمسّ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تقديم الأهمّ على المهمّ، لأنّ الإخراج حينئذ أهمّ من الوضوء للمس، هذا إذا لم يمكن التيمم، و الا وجب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الإلحاق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المناط في حرمة مس كتابة القرآن كونها من المقدسات الدينية، و يجري هذا المناط في كل مقدس ديني، بل مذهبي حتّى في أسماء الأنبياء، و لا دليل على الخلاف إلا الأصل، و دعوى الشهرة، و توهم أنّه لا يجب الوضوء في مس أجساد المعصومين عليهم السلام فكيف بأسمائهم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الأصل محكوم بما ذكرناه من المناط لأنّه كالأمارة المقدمة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الشهرة فغير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فهو لوجود المانع لا لعدم المقتضي،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العمدة في قطعية المناط الذي ذكرناه، لقوة احتمال اختصاصه بأسماء الله المختصة</w:t>
      </w:r>
      <w:r>
        <w:rPr>
          <w:rFonts w:eastAsia="Amiri" w:cs="Amiri" w:ascii="Amiri" w:hAnsi="Amiri"/>
          <w:color w:val="111111"/>
          <w:sz w:val="28"/>
          <w:szCs w:val="28"/>
          <w:rtl w:val="true"/>
          <w:lang w:bidi="ar-SA"/>
        </w:rPr>
        <w:t xml:space="preserve">. </w:t>
      </w:r>
      <w:bookmarkStart w:id="586" w:name="pg12194_177729"/>
    </w:p>
    <w:p>
      <w:pPr>
        <w:pStyle w:val="BookText"/>
        <w:rPr/>
      </w:pPr>
      <w:bookmarkEnd w:id="586"/>
      <w:r>
        <w:rPr>
          <w:rFonts w:ascii="IRNazanin" w:hAnsi="IRNazanin" w:eastAsia="IRNazanin"/>
          <w:color w:val="111111"/>
          <w:sz w:val="28"/>
          <w:sz w:val="28"/>
          <w:szCs w:val="28"/>
          <w:rtl w:val="true"/>
          <w:lang w:bidi="fa-IR"/>
        </w:rPr>
        <w:t xml:space="preserve">النذر على إطلاقه تأمل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4"/>
        <w:numPr>
          <w:ilvl w:val="3"/>
          <w:numId w:val="1"/>
        </w:numPr>
        <w:rPr/>
      </w:pPr>
      <w:bookmarkStart w:id="587" w:name="__RefHeading___Toc5260075_417432637"/>
      <w:bookmarkStart w:id="588" w:name="_Toc231"/>
      <w:bookmarkEnd w:id="587"/>
      <w:r>
        <w:rPr>
          <w:rtl w:val="true"/>
        </w:rPr>
        <w:t xml:space="preserve">مسألة </w:t>
      </w:r>
      <w:r>
        <w:rPr/>
        <w:t>2</w:t>
      </w:r>
      <w:r>
        <w:rPr>
          <w:rtl w:val="true"/>
        </w:rPr>
        <w:t xml:space="preserve">: </w:t>
      </w:r>
      <w:r>
        <w:rPr>
          <w:rtl w:val="true"/>
        </w:rPr>
        <w:t>وجوب الوضوء لسبب النذر أقسام</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لسبب النذر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أن يأتي بعمل يشترط في صحته الوضوء كالصلاة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أن يتوضأ إذا أتى بالعمل الفلاني غير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رجحانه إن كان مدافعا للأخبثين، و كذا في موارد استحباب البول مما تقدم </w:t>
      </w:r>
      <w:r>
        <w:rPr>
          <w:rStyle w:val="FootnoteAnchor"/>
          <w:rtl w:val="true"/>
        </w:rPr>
        <w:footnoteReference w:id="598"/>
      </w:r>
      <w:r>
        <w:rPr>
          <w:rFonts w:ascii="Amiri" w:hAnsi="Amiri" w:eastAsia="Amiri" w:cs="Amiri"/>
          <w:color w:val="111111"/>
          <w:sz w:val="28"/>
          <w:sz w:val="28"/>
          <w:szCs w:val="28"/>
          <w:rtl w:val="true"/>
          <w:lang w:bidi="ar-SA"/>
        </w:rPr>
        <w:t>و لو لم يكن رجحان أصلا، فإن قلنا بلزوم رجحان متعلق النذر بجميع جهاته و خصوصياته، فلا وجه لصحته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قلنا بكفاية الرجحان فيه في الجملة، و من بعض الجهات دون تمامها، يصح النذر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التفصيل في كتاب النذر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تنظير المقام بنذر التوبة و الكفار عن الذنب، فنذرها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لذنب واقع، أو لذات الذنب، و لو وقع بعد ذلك اتفاقا، فلا ريب في صحته، لأنّه من نذر الواجب، و تأتي صحته في محله، و إن كان مقصود الناذر من نذره أن يعصي فعلا و يتوب بعده، فهو خلاف المرتكز، فلا ينعقد النذر في مثله، للأصل بعد الشك في شمول الإطلاق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التفكيك بين المقام و بينه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المرجوحية في المقام ضعيفة يمكن تغليب رجحان الطهارة عليها بخلاف نذر المعصية ثمَّ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يجب النقض كما إذا تضرّر بحبس الحدث، و قد يحرم كما إذا كان بعد الوقت و لم يتضرّر و لم يكن عنده طهور، و قد يستحب كما إذا كان مدافعا للأخبثين في الجملة، و قد يكون مكروها، كما يأتي في بحث التيمم و الظاهر عدم اتصافه بالإباحة لرجحان الكون على الطهارة مطلقا، فيكون النقض إما راجحا بعنوان خارجي، أو مرجوحا كذلك، إما بنحو الحرمة، أو الكراهة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صحته، لكونه من نذر الواجب، و فائدته ثبوت الكفارة مع التخلف، فيتصف الوضوء حينئذ بالوجوب النفسي من جهة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المقدميّ</w:t>
      </w:r>
    </w:p>
    <w:p>
      <w:pPr>
        <w:pStyle w:val="BookText"/>
        <w:rPr/>
      </w:pPr>
      <w:r>
        <w:rPr>
          <w:rFonts w:ascii="Amiri" w:hAnsi="Amiri" w:eastAsia="Amiri" w:cs="Amiri"/>
          <w:color w:val="111111"/>
          <w:sz w:val="28"/>
          <w:sz w:val="28"/>
          <w:szCs w:val="28"/>
          <w:rtl w:val="true"/>
          <w:lang w:bidi="ar-SA"/>
        </w:rPr>
        <w:t xml:space="preserve">المشروط بالوضوء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ينذر أن لا يقرأ القرآن الا مع الوضوء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فحينئذ لا يجب عليه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أراد أن يقرأ يجب عليه أن يتوضأ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أن يأتي بالعمل الكذائي مع الوضوء، كأن ينذر أن يقرأ القرآن مع الوضوء، فحينئذ يجب الوضوء و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الكون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يتوضّأ من غير نظر إلى الكون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جميع هذه الأقسام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ربما يستشكل في</w:t>
      </w:r>
    </w:p>
    <w:p>
      <w:pPr>
        <w:pStyle w:val="BookText"/>
        <w:rPr/>
      </w:pPr>
      <w:r>
        <w:rPr>
          <w:rFonts w:ascii="Amiri" w:hAnsi="Amiri" w:eastAsia="Amiri" w:cs="Amiri"/>
          <w:color w:val="111111"/>
          <w:sz w:val="28"/>
          <w:sz w:val="28"/>
          <w:szCs w:val="28"/>
          <w:rtl w:val="true"/>
          <w:lang w:bidi="ar-SA"/>
        </w:rPr>
        <w:t>من جهة كونه شرطا لما يعتبر في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رجحانه، لفرض أنّه شرط لكماله، فيصح تعلق النذر به و تجب عليه الكفارة لو قرأ بلا وضوء، و تحرم عليه القراءة بلا وضوء، لمكان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تعذر عليه الوضوء يسقط، و يجوز له القراءة بلا 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لا يوافق عنوان الثاني، فإنّه ظاهر في الواجب المشروط، و المثال ظاهر في النذر المنجز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صحته مبنية على ما تقدم في المسألة السابقة من اعتبار الرجحان في المتعلق من كل جهة، فلا ينعقد هذا النذر، أو يكفي الرجحان 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المثال مخالف للعنوان من حيث الثمرة أيضا، فإنّه في المثال لو تعذر الوضوء لا تجوز القراءة أخذا بظاهر نذره، 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المثال عين ما ذكر في أصل العنوان، لكن مع المسامحة في التعبير، و لعله لذلك سكت عن التعليق عليه جمع من أعلام المعلقين رحمهم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فيه، لكون متعلق النذر راجحا، و الوضوء شرطا للكمال فهو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الوضوء في الأول شرط لصحته، و هنا لكماله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صحته، و صحته الرابع أيضا، لما تقدم من أنّ الغسلات و المسحات مع الشرائط سبب توليديّ للطهارة، و كلّ من السبب </w:t>
      </w:r>
      <w:bookmarkStart w:id="589" w:name="pg12194_177731"/>
    </w:p>
    <w:p>
      <w:pPr>
        <w:pStyle w:val="BookText"/>
        <w:rPr/>
      </w:pPr>
      <w:bookmarkEnd w:id="589"/>
      <w:r>
        <w:rPr>
          <w:rFonts w:ascii="Amiri" w:hAnsi="Amiri" w:eastAsia="Amiri" w:cs="Amiri"/>
          <w:color w:val="111111"/>
          <w:sz w:val="28"/>
          <w:sz w:val="28"/>
          <w:szCs w:val="28"/>
          <w:rtl w:val="true"/>
          <w:lang w:bidi="ar-SA"/>
        </w:rPr>
        <w:t>الخامس من حيث إن صحته موقوفة على ثبوت الاستحباب النفسي للوضوء، و هو محلّ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الأقوى ذلك</w:t>
      </w:r>
      <w:r>
        <w:rPr>
          <w:rFonts w:eastAsia="Amiri" w:cs="Amiri" w:ascii="Amiri" w:hAnsi="Amiri"/>
          <w:color w:val="111111"/>
          <w:sz w:val="28"/>
          <w:szCs w:val="28"/>
          <w:rtl w:val="true"/>
          <w:lang w:bidi="ar-SA"/>
        </w:rPr>
        <w:t>.</w:t>
      </w:r>
    </w:p>
    <w:p>
      <w:pPr>
        <w:pStyle w:val="Heading4"/>
        <w:numPr>
          <w:ilvl w:val="3"/>
          <w:numId w:val="1"/>
        </w:numPr>
        <w:rPr/>
      </w:pPr>
      <w:bookmarkStart w:id="590" w:name="__RefHeading___Toc5260077_417432637"/>
      <w:bookmarkStart w:id="591" w:name="_Toc232"/>
      <w:bookmarkEnd w:id="590"/>
      <w:r>
        <w:rPr>
          <w:rtl w:val="true"/>
        </w:rPr>
        <w:t xml:space="preserve">مسألة </w:t>
      </w:r>
      <w:r>
        <w:rPr/>
        <w:t>3</w:t>
      </w:r>
      <w:r>
        <w:rPr>
          <w:rtl w:val="true"/>
        </w:rPr>
        <w:t xml:space="preserve">: </w:t>
      </w:r>
      <w:r>
        <w:rPr>
          <w:rtl w:val="true"/>
        </w:rPr>
        <w:t>لا فرق في حرمة مسّ كتابة القرآن على المحدث بين أن يكون باليد، أو بسائر أجزاء البدن</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حرمة مسّ كتابة القرآن على المحدث بين أن يكون باليد، أو بسائر أجزاء البدن، و لو بالباطن كمسّها باللسان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ترك المسّ بالشعر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يبعد عدم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5260079_417432637"/>
      <w:bookmarkStart w:id="593" w:name="_Toc233"/>
      <w:bookmarkEnd w:id="592"/>
      <w:r>
        <w:rPr>
          <w:rtl w:val="true"/>
        </w:rPr>
        <w:t xml:space="preserve">مسألة </w:t>
      </w:r>
      <w:r>
        <w:rPr/>
        <w:t>4</w:t>
      </w:r>
      <w:r>
        <w:rPr>
          <w:rtl w:val="true"/>
        </w:rPr>
        <w:t xml:space="preserve">: </w:t>
      </w:r>
      <w:r>
        <w:rPr>
          <w:rtl w:val="true"/>
        </w:rPr>
        <w:t>لا فرق بين المسّ ابتداء أو استدامة</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أو استدامة، فلو كان يده على الخطّ، فأحدث يجب عليه رفعها فورا، و كذا لو مسّ غفلة ثمَّ التفت أنّه محدث</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5260081_417432637"/>
      <w:bookmarkStart w:id="595" w:name="_Toc234"/>
      <w:bookmarkEnd w:id="594"/>
      <w:r>
        <w:rPr>
          <w:rtl w:val="true"/>
        </w:rPr>
        <w:t xml:space="preserve">مسألة </w:t>
      </w:r>
      <w:r>
        <w:rPr/>
        <w:t>5</w:t>
      </w:r>
      <w:r>
        <w:rPr>
          <w:rtl w:val="true"/>
        </w:rPr>
        <w:t xml:space="preserve">: </w:t>
      </w:r>
      <w:r>
        <w:rPr>
          <w:rtl w:val="true"/>
        </w:rPr>
        <w:t>المسّ الماحي للخطّ أيضا حرام</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 الماحي للخطّ أيضا حرام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له أن يمحوه باللسان، أو باليد الرطبة</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5260083_417432637"/>
      <w:bookmarkStart w:id="597" w:name="_Toc235"/>
      <w:bookmarkEnd w:id="596"/>
      <w:r>
        <w:rPr>
          <w:rtl w:val="true"/>
        </w:rPr>
        <w:t xml:space="preserve">مسألة </w:t>
      </w:r>
      <w:r>
        <w:rPr/>
        <w:t>6</w:t>
      </w:r>
      <w:r>
        <w:rPr>
          <w:rtl w:val="true"/>
        </w:rPr>
        <w:t xml:space="preserve">: </w:t>
      </w:r>
      <w:r>
        <w:rPr>
          <w:rtl w:val="true"/>
        </w:rPr>
        <w:t>لا فرق بين أنواع الخطوط</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أنواع الخطوط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المهجور منها كالكوفي، و كذا لا فرق بين أنحاء الكتابة من الكتب بالقلم أو بالطبع،</w:t>
      </w:r>
    </w:p>
    <w:p>
      <w:pPr>
        <w:pStyle w:val="BookText"/>
        <w:rPr/>
      </w:pPr>
      <w:r>
        <w:rPr>
          <w:rFonts w:ascii="Amiri" w:hAnsi="Amiri" w:eastAsia="Amiri" w:cs="Amiri"/>
          <w:color w:val="111111"/>
          <w:sz w:val="28"/>
          <w:sz w:val="28"/>
          <w:szCs w:val="28"/>
          <w:rtl w:val="true"/>
          <w:lang w:bidi="ar-SA"/>
        </w:rPr>
        <w:t>و المسبب راجح، و يصح تعلق الطلب بكلّ منهما، كما يصح تعلق النذر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الشك في شمول الإطلاق بالنسبة إليه، فيكون التمسك به تمسكا بالعام في الشبهة المصداقية، و الاحتياط إنّما هو لأجل الجمود على المس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المسّ عليه، فيشمله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أنّه مزيل للخط لا أن يكون مسّا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لأنّ بالمس تتحقق الإزالة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الخطوط الأجنبية لو كتب لفظ القرآن بها، لشمول الإطلاق لها أيضا، و من ذلك يعلم الوجه في قوله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المهجور منها</w:t>
      </w:r>
      <w:r>
        <w:rPr>
          <w:rFonts w:eastAsia="Amiri" w:cs="Amiri" w:ascii="Amiri" w:hAnsi="Amiri"/>
          <w:color w:val="111111"/>
          <w:sz w:val="28"/>
          <w:szCs w:val="28"/>
          <w:rtl w:val="true"/>
          <w:lang w:bidi="ar-SA"/>
        </w:rPr>
        <w:t xml:space="preserve">. </w:t>
      </w:r>
      <w:bookmarkStart w:id="598" w:name="pg12194_177732"/>
    </w:p>
    <w:p>
      <w:pPr>
        <w:pStyle w:val="BookText"/>
        <w:rPr/>
      </w:pPr>
      <w:bookmarkEnd w:id="598"/>
      <w:r>
        <w:rPr>
          <w:rFonts w:ascii="Amiri" w:hAnsi="Amiri" w:eastAsia="Amiri" w:cs="Amiri"/>
          <w:color w:val="111111"/>
          <w:sz w:val="28"/>
          <w:sz w:val="28"/>
          <w:szCs w:val="28"/>
          <w:rtl w:val="true"/>
          <w:lang w:bidi="ar-SA"/>
        </w:rPr>
        <w:t xml:space="preserve">أو القصّ، أو الحفر، أو 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5260085_417432637"/>
      <w:bookmarkStart w:id="600" w:name="_Toc236"/>
      <w:bookmarkEnd w:id="599"/>
      <w:r>
        <w:rPr>
          <w:rtl w:val="true"/>
        </w:rPr>
        <w:t xml:space="preserve">مسألة </w:t>
      </w:r>
      <w:r>
        <w:rPr/>
        <w:t>7</w:t>
      </w:r>
      <w:r>
        <w:rPr>
          <w:rtl w:val="true"/>
        </w:rPr>
        <w:t xml:space="preserve">: </w:t>
      </w:r>
      <w:r>
        <w:rPr>
          <w:rtl w:val="true"/>
        </w:rPr>
        <w:t>لا فرق في القرآن بين الآية و الكلمة</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القرآن بين الآية و الكلمة، بل و الحروف و إن كان يكتب و لا يقرأ، كالألف في قالوا و آمنوا بل الحرف الذي يقرأ و لا يكتب إذا كتب، كما في الواو الثاني من داود إذا كتب بواوين، و كالألف في رحمن و لقمن إذا كتب رحمان و لقمان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5260087_417432637"/>
      <w:bookmarkStart w:id="602" w:name="_Toc237"/>
      <w:bookmarkEnd w:id="601"/>
      <w:r>
        <w:rPr>
          <w:rtl w:val="true"/>
        </w:rPr>
        <w:t xml:space="preserve">مسألة </w:t>
      </w:r>
      <w:r>
        <w:rPr/>
        <w:t>8</w:t>
      </w:r>
      <w:r>
        <w:rPr>
          <w:rtl w:val="true"/>
        </w:rPr>
        <w:t xml:space="preserve">: </w:t>
      </w:r>
      <w:r>
        <w:rPr>
          <w:rtl w:val="true"/>
        </w:rPr>
        <w:t>لا فرق بين ما كان في القرآن أو في الكتاب</w:t>
      </w:r>
      <w:bookmarkEnd w:id="6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ما كان في القرآن أو في الكتاب بل 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الدليل لذلك كله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المناقشة في الحفر و التخريم تنافي صدق المس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لصدق القرآن عليه، فيشمله إطلاق الدليل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المصحف في بعض الأخبار </w:t>
      </w:r>
      <w:r>
        <w:rPr>
          <w:rStyle w:val="FootnoteAnchor"/>
          <w:rtl w:val="true"/>
        </w:rPr>
        <w:footnoteReference w:id="599"/>
      </w:r>
      <w:r>
        <w:rPr>
          <w:rFonts w:ascii="Amiri" w:hAnsi="Amiri" w:eastAsia="Amiri" w:cs="Amiri"/>
          <w:color w:val="111111"/>
          <w:sz w:val="28"/>
          <w:sz w:val="28"/>
          <w:szCs w:val="28"/>
          <w:rtl w:val="true"/>
          <w:lang w:bidi="ar-SA"/>
        </w:rPr>
        <w:t xml:space="preserve">لا موضوعية فيه، بل لأجل اشتماله على تلك الكلمات الخاصة، و هي دائرة مدار كيفية الكتابة،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هل يمس الرجل الدرهم الأبيض و هو جنب؟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إنّي و الله لأوتى بالدرهم فآخذه و إنّي لجنب، و ما سمعت أحدا يكره ذلك شيئا إلا أنّ عبد الله بن محمد كان يعيبهم عيبا شديدا، يقول جعلوا سورة من القرآن في الدرهم فيعطى الزانية، و في الخمر فيوضع على لحم الخنزير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أعم من مس موضع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أنّ ذيل الحديث من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مخالف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تحقق مسّ القرآن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bookmarkStart w:id="603" w:name="pg12194_177733"/>
    </w:p>
    <w:p>
      <w:pPr>
        <w:pStyle w:val="BookText"/>
        <w:rPr/>
      </w:pPr>
      <w:bookmarkEnd w:id="603"/>
      <w:r>
        <w:rPr>
          <w:rFonts w:ascii="Amiri" w:hAnsi="Amiri" w:eastAsia="Amiri" w:cs="Amiri"/>
          <w:color w:val="111111"/>
          <w:sz w:val="28"/>
          <w:sz w:val="28"/>
          <w:szCs w:val="28"/>
          <w:rtl w:val="true"/>
          <w:lang w:bidi="ar-SA"/>
        </w:rPr>
        <w:t xml:space="preserve">وجدت كلمة من القرآن في كاغذ، بل أو نصف كلمة كما إذا قصّ من ورق القرآن أو الكتاب يحرم مسّها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5260089_417432637"/>
      <w:bookmarkStart w:id="605" w:name="_Toc238"/>
      <w:bookmarkEnd w:id="604"/>
      <w:r>
        <w:rPr>
          <w:rtl w:val="true"/>
        </w:rPr>
        <w:t xml:space="preserve">مسألة </w:t>
      </w:r>
      <w:r>
        <w:rPr/>
        <w:t>9</w:t>
      </w:r>
      <w:r>
        <w:rPr>
          <w:rtl w:val="true"/>
        </w:rPr>
        <w:t xml:space="preserve">: </w:t>
      </w:r>
      <w:r>
        <w:rPr>
          <w:rtl w:val="true"/>
        </w:rPr>
        <w:t>في الكلمات المشتركة بين القرآن و غيره المناط قصد الكاتب</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الكلمات المشتركة بين القرآن و غيره المناط قصد الكاتب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5260091_417432637"/>
      <w:bookmarkStart w:id="607" w:name="_Toc239"/>
      <w:bookmarkEnd w:id="606"/>
      <w:r>
        <w:rPr>
          <w:rtl w:val="true"/>
        </w:rPr>
        <w:t xml:space="preserve">مسألة </w:t>
      </w:r>
      <w:r>
        <w:rPr/>
        <w:t>10</w:t>
      </w:r>
      <w:r>
        <w:rPr>
          <w:rtl w:val="true"/>
        </w:rPr>
        <w:t xml:space="preserve">: </w:t>
      </w:r>
      <w:r>
        <w:rPr>
          <w:rtl w:val="true"/>
        </w:rPr>
        <w:t>لا فرق فيما كتب عليه القرآن بين الكاغذ و اللوح و الأرض و الجدار و الثوب</w:t>
      </w:r>
      <w:bookmarkEnd w:id="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فيما كتب عليه القرآن بين الكاغذ و اللوح و الأرض و الجدار و الثوب، بل و بدن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كتب على يده لا يجوز مسّه عند الوضوء، بل يجب محوه أولا ثمَّ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5260093_417432637"/>
      <w:bookmarkStart w:id="609" w:name="_Toc240"/>
      <w:bookmarkEnd w:id="608"/>
      <w:r>
        <w:rPr>
          <w:rtl w:val="true"/>
        </w:rPr>
        <w:t xml:space="preserve">مسألة </w:t>
      </w:r>
      <w:r>
        <w:rPr/>
        <w:t>11</w:t>
      </w:r>
      <w:r>
        <w:rPr>
          <w:rtl w:val="true"/>
        </w:rPr>
        <w:t xml:space="preserve">: </w:t>
      </w:r>
      <w:r>
        <w:rPr>
          <w:rtl w:val="true"/>
        </w:rPr>
        <w:t>إذا كتب على الكاغذ بلا مداد، فالظاهر عدم المنع من مسّه</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 على الكاغذ بلا مداد، فالظاهر عدم المنع من مسّه، لأنّه ليس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كتب بما يظهر أثره بعد ذلك، فالظاهر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كماء البصل، فإنّه لا أثر له الا إذا احمي على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القرآن على ذلك كله، فتشمله إطلاقات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تميز في المشتركات الا بالقصد في جميع الموارد، قرآنا كان أو غيره، و من ذلك حروف الطباعة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الصدق انطباقيّا قهريّا، فلا يعتبر القصد حينئذ، بل الظاهر أنّه لا يضرّ قصد العدم، لفرض أنّ الصدق قهريّ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النصوص و الفتاوى الشاملة لجميع أنحاء المكتوب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عند إرادة إحداث الحدث،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فصل التيمم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الخطّ فيه واقعا و إن كان غير مرئيّ ظاهرا، و لا دخل للرؤية و عدمها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سجل القرآن في شريط المسجلة، فإن كان ذلك من انطباع الصوت في الشريط، فلا يجوز المسّ، لوجود الكلمات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فمقتضى الأصل الجواز</w:t>
      </w:r>
      <w:r>
        <w:rPr>
          <w:rFonts w:eastAsia="Amiri" w:cs="Amiri" w:ascii="Amiri" w:hAnsi="Amiri"/>
          <w:color w:val="111111"/>
          <w:sz w:val="28"/>
          <w:szCs w:val="28"/>
          <w:rtl w:val="true"/>
          <w:lang w:bidi="ar-SA"/>
        </w:rPr>
        <w:t xml:space="preserve">. </w:t>
      </w:r>
      <w:bookmarkStart w:id="610" w:name="pg12194_177734"/>
    </w:p>
    <w:p>
      <w:pPr>
        <w:pStyle w:val="Heading4"/>
        <w:numPr>
          <w:ilvl w:val="3"/>
          <w:numId w:val="1"/>
        </w:numPr>
        <w:rPr/>
      </w:pPr>
      <w:bookmarkStart w:id="611" w:name="__RefHeading___Toc5260095_417432637"/>
      <w:bookmarkStart w:id="612" w:name="_Toc241"/>
      <w:bookmarkEnd w:id="610"/>
      <w:bookmarkEnd w:id="611"/>
      <w:r>
        <w:rPr>
          <w:rtl w:val="true"/>
        </w:rPr>
        <w:t xml:space="preserve">مسألة </w:t>
      </w:r>
      <w:r>
        <w:rPr/>
        <w:t>12</w:t>
      </w:r>
      <w:r>
        <w:rPr>
          <w:rtl w:val="true"/>
        </w:rPr>
        <w:t xml:space="preserve">: </w:t>
      </w:r>
      <w:r>
        <w:rPr>
          <w:rtl w:val="true"/>
        </w:rPr>
        <w:t>لا يحرم المسّ من وراء الشيشة</w:t>
      </w:r>
      <w:bookmarkEnd w:id="6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المسّ من وراء الشيشة، و إن كان الخطّ مرئيا، و كذا إذا وضع عليه كاغذ رقيق يرى تحته الخطّ و كذا المنطبع في المرآة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نفذ المداد في الكاغذ حتّى ظهر الخطّ من الطرف الآخر لا يجوز مسه خصوصا إذا كتب بالعكس، فظهر من الطرف الآخر طردا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5260097_417432637"/>
      <w:bookmarkStart w:id="614" w:name="_Toc242"/>
      <w:bookmarkEnd w:id="613"/>
      <w:r>
        <w:rPr>
          <w:rtl w:val="true"/>
        </w:rPr>
        <w:t xml:space="preserve">مسألة </w:t>
      </w:r>
      <w:r>
        <w:rPr/>
        <w:t>13</w:t>
      </w:r>
      <w:r>
        <w:rPr>
          <w:rtl w:val="true"/>
        </w:rPr>
        <w:t xml:space="preserve">: </w:t>
      </w:r>
      <w:r>
        <w:rPr>
          <w:rtl w:val="true"/>
        </w:rPr>
        <w:t>في مسّ المسافة الخالية التي يحيطها الحرف كالحاء و العين</w:t>
      </w:r>
      <w:r>
        <w:rPr>
          <w:rtl w:val="true"/>
        </w:rPr>
        <w:t xml:space="preserve">- </w:t>
      </w:r>
      <w:r>
        <w:rPr>
          <w:rtl w:val="true"/>
        </w:rPr>
        <w:t>مثلا</w:t>
      </w:r>
      <w:r>
        <w:rPr>
          <w:rtl w:val="true"/>
        </w:rPr>
        <w:t xml:space="preserve">- </w:t>
      </w:r>
      <w:r>
        <w:rPr>
          <w:rtl w:val="true"/>
        </w:rPr>
        <w:t>إشكال</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 المسافة الخالية التي يحيطها الحرف كالحاء و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أحوطه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5260099_417432637"/>
      <w:bookmarkStart w:id="616" w:name="_Toc243"/>
      <w:bookmarkEnd w:id="615"/>
      <w:r>
        <w:rPr>
          <w:rtl w:val="true"/>
        </w:rPr>
        <w:t xml:space="preserve">مسألة </w:t>
      </w:r>
      <w:r>
        <w:rPr/>
        <w:t>14</w:t>
      </w:r>
      <w:r>
        <w:rPr>
          <w:rtl w:val="true"/>
        </w:rPr>
        <w:t xml:space="preserve">: </w:t>
      </w:r>
      <w:r>
        <w:rPr>
          <w:rtl w:val="true"/>
        </w:rPr>
        <w:t>في جواز كتابة المحدث آية من القرآن بإصبعه على الأرض أو غيرها إشكال</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كتابة المحدث آية من القرآن بإصبعه على الأرض أو غيرها إشكال، و لا يبعد عدم الحرمة، فإنّ الخطّ يوجد بعد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الكتب على بدن المحدث و إن كان الكاتب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ظهور الأدلة في كون المس بلا 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المس فيهما، فتشمله أدلة الحرمة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عدم صدق مس الخط عليه هو الجواز، و وجه الاحتياط احتمال التبعية العرفية للخط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منع، لأنّ تأخر المعلول عن العلة رتبيّ لا أن يكون زمانيا فالخط يوجد مع المس زمانا، و إن كان بينهما التقدم و التأخر رتبة، فيصدق المس و يحرم، الا أن يدعى انصراف الدليل عن مثله، و هو مشكل، فالظاهر حرمته، لأنّ مناط الحرمة تحقق المصاحبة و المعيّة بين بدن المحدث و خط القرآن بلا واسطة، و ذكر المس في الأدلة الظاهر في التغاير بين الماس و الممسوس من باب الغالب لا التقييد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إنّما هو اسم المصدر لا المصدر و إنّما ذكر المصدر طريقا إليه، فتكون الكتابة على بدن المحدث حينئذ من التسبيب إلى الحرام، فتحرم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دعوى الانصراف عما لا يبقى أثره، كما إذا كتب بإصبعه من غير مداد، و أما ما يبقى أثره، فلا قصور في شمول الدليل له</w:t>
      </w:r>
      <w:r>
        <w:rPr>
          <w:rFonts w:eastAsia="Amiri" w:cs="Amiri" w:ascii="Amiri" w:hAnsi="Amiri"/>
          <w:color w:val="111111"/>
          <w:sz w:val="28"/>
          <w:szCs w:val="28"/>
          <w:rtl w:val="true"/>
          <w:lang w:bidi="ar-SA"/>
        </w:rPr>
        <w:t xml:space="preserve">. </w:t>
      </w:r>
      <w:bookmarkStart w:id="617" w:name="pg12194_177735"/>
    </w:p>
    <w:p>
      <w:pPr>
        <w:pStyle w:val="BookText"/>
        <w:rPr/>
      </w:pPr>
      <w:bookmarkEnd w:id="617"/>
      <w:r>
        <w:rPr>
          <w:rFonts w:ascii="Amiri" w:hAnsi="Amiri" w:eastAsia="Amiri" w:cs="Amiri"/>
          <w:color w:val="111111"/>
          <w:sz w:val="28"/>
          <w:sz w:val="28"/>
          <w:szCs w:val="28"/>
          <w:rtl w:val="true"/>
          <w:lang w:bidi="ar-SA"/>
        </w:rPr>
        <w:t>الوضوء، فالظاهر حرمته خصوصا إذا كان بما يبقى أثره</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5260101_417432637"/>
      <w:bookmarkStart w:id="619" w:name="_Toc244"/>
      <w:bookmarkEnd w:id="618"/>
      <w:r>
        <w:rPr>
          <w:rtl w:val="true"/>
        </w:rPr>
        <w:t xml:space="preserve">مسألة </w:t>
      </w:r>
      <w:r>
        <w:rPr/>
        <w:t>15</w:t>
      </w:r>
      <w:r>
        <w:rPr>
          <w:rtl w:val="true"/>
        </w:rPr>
        <w:t xml:space="preserve">: </w:t>
      </w:r>
      <w:r>
        <w:rPr>
          <w:rtl w:val="true"/>
        </w:rPr>
        <w:t>لا يجب منع الأطفال و المجانين من المسّ</w:t>
      </w:r>
      <w:bookmarkEnd w:id="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منع الأطفال و المجانين من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مما يعد هتكا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عدم التسبيب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لمسّهم، و لو توضّأ الصبيّ المميّز، فلا إشكال في مسّه، بناء على الأقوى من صحة وضوئه و سائر عباداته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5260103_417432637"/>
      <w:bookmarkStart w:id="621" w:name="_Toc245"/>
      <w:bookmarkEnd w:id="620"/>
      <w:r>
        <w:rPr>
          <w:rtl w:val="true"/>
        </w:rPr>
        <w:t xml:space="preserve">مسألة </w:t>
      </w:r>
      <w:r>
        <w:rPr/>
        <w:t>16</w:t>
      </w:r>
      <w:r>
        <w:rPr>
          <w:rtl w:val="true"/>
        </w:rPr>
        <w:t xml:space="preserve">: </w:t>
      </w:r>
      <w:r>
        <w:rPr>
          <w:rtl w:val="true"/>
        </w:rPr>
        <w:t>لا يحرم على المحدث مسّ غير الخطّ</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على المحدث مسّ غير الخطّ من ورق</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فللأصل و السيرة في الجملة، و ظهور الأدلة في كونه من التكليفيات المختصة بخصوص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من الوضعيات لعم الأطفال أيضا، و الشك فيه يكفي في جريان البراءة، مع أنّ وجوب منعهم يحتاج إلى الدليل في هذا الأمر العام البلوى خصوصا في الأزمنة القديمة التي كان تعلم الصبيان للقرآن شائعا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وجوبه من أنّ مسّهم له مناف للتعظيم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صغرى و كبرى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المنع إجماعا، بل 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سيرة المتشرعة على التحفظ عن مسهم، و قد كانت العادة جارية في المكاتب القديمة على المنع فيما أدركناها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للإطلاقات و العمومات الشاملة للمميزين أيضا، و المنساق من حديث رفع القلم </w:t>
      </w:r>
      <w:r>
        <w:rPr>
          <w:rStyle w:val="FootnoteAnchor"/>
          <w:rtl w:val="true"/>
        </w:rPr>
        <w:footnoteReference w:id="601"/>
      </w:r>
      <w:r>
        <w:rPr>
          <w:rFonts w:ascii="Amiri" w:hAnsi="Amiri" w:eastAsia="Amiri" w:cs="Amiri"/>
          <w:color w:val="111111"/>
          <w:sz w:val="28"/>
          <w:sz w:val="28"/>
          <w:szCs w:val="28"/>
          <w:rtl w:val="true"/>
          <w:lang w:bidi="ar-SA"/>
        </w:rPr>
        <w:t>الذي سبق مساق الامتنان هو رفع الإلزام، دون أصل المشروعية كما أنّ ظاهر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خطأ</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الجنايات دون غيرها، فالمقتضي للصحة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المانع عنها مفقود، فتكون عباداته كسائر أعماله الحسنة حيث يستحسن منه عرفا و عقلا و شرعا</w:t>
      </w:r>
      <w:r>
        <w:rPr>
          <w:rFonts w:eastAsia="Amiri" w:cs="Amiri" w:ascii="Amiri" w:hAnsi="Amiri"/>
          <w:color w:val="111111"/>
          <w:sz w:val="28"/>
          <w:szCs w:val="28"/>
          <w:rtl w:val="true"/>
          <w:lang w:bidi="ar-SA"/>
        </w:rPr>
        <w:t>.</w:t>
      </w:r>
      <w:bookmarkStart w:id="622" w:name="pg12194_177736"/>
    </w:p>
    <w:p>
      <w:pPr>
        <w:pStyle w:val="BookText"/>
        <w:rPr/>
      </w:pPr>
      <w:bookmarkEnd w:id="622"/>
      <w:r>
        <w:rPr>
          <w:rFonts w:ascii="Amiri" w:hAnsi="Amiri" w:eastAsia="Amiri" w:cs="Amiri"/>
          <w:color w:val="111111"/>
          <w:sz w:val="28"/>
          <w:sz w:val="28"/>
          <w:szCs w:val="28"/>
          <w:rtl w:val="true"/>
          <w:lang w:bidi="ar-SA"/>
        </w:rPr>
        <w:t xml:space="preserve">القرآن حتّى ما بين السطور و الجلد و الغلاف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يكره ذلك، كما أنّه يكره تعليقه و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5260105_417432637"/>
      <w:bookmarkStart w:id="624" w:name="_Toc246"/>
      <w:bookmarkEnd w:id="623"/>
      <w:r>
        <w:rPr>
          <w:rtl w:val="true"/>
        </w:rPr>
        <w:t xml:space="preserve">مسألة </w:t>
      </w:r>
      <w:r>
        <w:rPr/>
        <w:t>17</w:t>
      </w:r>
      <w:r>
        <w:rPr>
          <w:rtl w:val="true"/>
        </w:rPr>
        <w:t xml:space="preserve">: </w:t>
      </w:r>
      <w:r>
        <w:rPr>
          <w:rtl w:val="true"/>
        </w:rPr>
        <w:t>ترجمة القرآن ليست منه بأيّ لغة كانت</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القرآن ليست منه بأيّ لغة كانت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بمسّها على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فرق في اسم الله تعالى بين اللغات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5260107_417432637"/>
      <w:bookmarkStart w:id="626" w:name="_Toc247"/>
      <w:bookmarkEnd w:id="625"/>
      <w:r>
        <w:rPr>
          <w:rtl w:val="true"/>
        </w:rPr>
        <w:t xml:space="preserve">مسألة </w:t>
      </w:r>
      <w:r>
        <w:rPr/>
        <w:t>18</w:t>
      </w:r>
      <w:r>
        <w:rPr>
          <w:rtl w:val="true"/>
        </w:rPr>
        <w:t xml:space="preserve">: </w:t>
      </w:r>
      <w:r>
        <w:rPr>
          <w:rtl w:val="true"/>
        </w:rPr>
        <w:t>لا يجوز وضع الشي‌ء النجس على القرآن و إن كان يابسا</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وضع الشي‌ء النجس على القرآن و إن كان يابسا، لأنّه هتك، و أما المتنجس، فالظاهر عدم البأس به مع عدم الرطوبة، فيجوز للمتوضئ أن يمسّ القرآن باليد المتنجسة، و إن كان الأولى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627" w:name="__RefHeading___Toc5260109_417432637"/>
      <w:bookmarkStart w:id="628" w:name="_Toc248"/>
      <w:bookmarkEnd w:id="627"/>
      <w:r>
        <w:rPr>
          <w:rtl w:val="true"/>
        </w:rPr>
        <w:t xml:space="preserve">مسألة </w:t>
      </w:r>
      <w:r>
        <w:rPr/>
        <w:t>19</w:t>
      </w:r>
      <w:r>
        <w:rPr>
          <w:rtl w:val="true"/>
        </w:rPr>
        <w:t xml:space="preserve">: </w:t>
      </w:r>
      <w:r>
        <w:rPr>
          <w:rtl w:val="true"/>
        </w:rPr>
        <w:t>إذا كتبت آية من القرآن على لقمة خبز لا يجوز للمحدث أكلها</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كتبت آية من القرآن على لقمة خبز لا يجوز للمحدث أكلها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للمتطهّر فلا بأس، خصوصا إذا كان بنيّة الشفاء أو التبرك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عدم الخلاف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من خبر إبراهيم بن عبد الحميد </w:t>
      </w:r>
      <w:r>
        <w:rPr>
          <w:rStyle w:val="FootnoteAnchor"/>
          <w:rtl w:val="true"/>
        </w:rPr>
        <w:footnoteReference w:id="603"/>
      </w:r>
      <w:r>
        <w:rPr>
          <w:rFonts w:ascii="Amiri" w:hAnsi="Amiri" w:eastAsia="Amiri" w:cs="Amiri"/>
          <w:color w:val="111111"/>
          <w:sz w:val="28"/>
          <w:sz w:val="28"/>
          <w:szCs w:val="28"/>
          <w:rtl w:val="true"/>
          <w:lang w:bidi="ar-SA"/>
        </w:rPr>
        <w:t>المحمول على الكراهة جمعا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لنفس الألفاظ الخاصة المنزلة على النبيّ صلّى الله عليه و آله موضوعية خاصة في ذلك، و الترجمة ليست منها، مضافا إلى أصالة البراءة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ما كان علما للذات الأقدس الرّبوبيّ، و هو موجود في كلّ ما كان علما له تعالى من أيّة لغة كانت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يتحقق الهتك و التوهين عند المتشرعة، و الا يجب الترك</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استلزام المسّ و لو بباطن الفم قبل المحو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عدمه أو الشك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فمقتضى الأصل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كتب القرآن غلطا، فمقتضى الأصل جواز مسّه بلا وضوء، لأنّه ليس بقرآن، و إن كان الأحوط 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شي‌ء أنّه قرآن أم لا، فمقتضى الأصل جواز مسّه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في صفحة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القرآن، و لم يعلم ذلك تفصيلا، لا يجوز مس بعض الخطوط منها بلا طهارة لتنجز العلم الإجمالي</w:t>
      </w:r>
      <w:r>
        <w:rPr>
          <w:rFonts w:eastAsia="Amiri" w:cs="Amiri" w:ascii="Amiri" w:hAnsi="Amiri"/>
          <w:color w:val="111111"/>
          <w:sz w:val="28"/>
          <w:szCs w:val="28"/>
          <w:rtl w:val="true"/>
          <w:lang w:bidi="ar-SA"/>
        </w:rPr>
        <w:t xml:space="preserve">. </w:t>
      </w:r>
      <w:bookmarkStart w:id="629" w:name="pg12194_177738"/>
    </w:p>
    <w:p>
      <w:pPr>
        <w:pStyle w:val="Heading3"/>
        <w:numPr>
          <w:ilvl w:val="2"/>
          <w:numId w:val="1"/>
        </w:numPr>
        <w:rPr/>
      </w:pPr>
      <w:bookmarkStart w:id="630" w:name="__RefHeading___Toc5260111_417432637"/>
      <w:bookmarkStart w:id="631" w:name="_Toc249"/>
      <w:bookmarkEnd w:id="629"/>
      <w:bookmarkEnd w:id="630"/>
      <w:r>
        <w:rPr>
          <w:rtl w:val="true"/>
        </w:rPr>
        <w:t>فصل في الوضوءات المستحبة</w:t>
      </w:r>
      <w:bookmarkEnd w:id="631"/>
    </w:p>
    <w:p>
      <w:pPr>
        <w:pStyle w:val="Heading4"/>
        <w:numPr>
          <w:ilvl w:val="3"/>
          <w:numId w:val="1"/>
        </w:numPr>
        <w:rPr/>
      </w:pPr>
      <w:bookmarkStart w:id="632" w:name="__RefHeading___Toc5260113_417432637"/>
      <w:bookmarkStart w:id="633" w:name="_Toc250"/>
      <w:bookmarkEnd w:id="632"/>
      <w:r>
        <w:rPr>
          <w:rtl w:val="true"/>
        </w:rPr>
        <w:t>اشارة</w:t>
      </w:r>
      <w:bookmarkEnd w:id="6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الوضوءات المستحبة</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5260115_417432637"/>
      <w:bookmarkStart w:id="635" w:name="_Toc251"/>
      <w:bookmarkEnd w:id="634"/>
      <w:r>
        <w:rPr>
          <w:rtl w:val="true"/>
        </w:rPr>
        <w:t xml:space="preserve">مسألة </w:t>
      </w:r>
      <w:r>
        <w:rPr/>
        <w:t>1</w:t>
      </w:r>
      <w:r>
        <w:rPr>
          <w:rtl w:val="true"/>
        </w:rPr>
        <w:t xml:space="preserve">: </w:t>
      </w:r>
      <w:r>
        <w:rPr>
          <w:rtl w:val="true"/>
        </w:rPr>
        <w:t>الأقوى</w:t>
      </w:r>
      <w:r>
        <w:rPr>
          <w:rtl w:val="true"/>
        </w:rPr>
        <w:t xml:space="preserve">- </w:t>
      </w:r>
      <w:r>
        <w:rPr>
          <w:rtl w:val="true"/>
        </w:rPr>
        <w:t>كما أشير إليه سابقا</w:t>
      </w:r>
      <w:r>
        <w:rPr>
          <w:rtl w:val="true"/>
        </w:rPr>
        <w:t xml:space="preserve">- </w:t>
      </w:r>
      <w:r>
        <w:rPr>
          <w:rtl w:val="true"/>
        </w:rPr>
        <w:t>كونه مستحبا في نفسه</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أشير إليه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مستحبا في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يقصد غاية من الغايات، حتّى الكون على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الأحوط قصد إحداها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الوضوءات المستحبة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نظافة ظاهرية و طهارة حدثية، و هما مطلوبان بالذات شرعا و عقلا، و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أنّ رافعية الوضوء الجامع للشرائط للحدث توليديّ لا أن يكون قصديّا، فلا ينفك قصد الغسلات الخاصة مع تحقق الشرائط و فقد الموانع عن رفع الحدث، فهو مقصود بعين قصد السبب، بل يكون رافعا حتّى مع قصد العدم إن لم يخل ذلك بالقربة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الفاضلين و الشهيد من أنّ رجحانه غيريّ فقط، لا أن يكون ذاتيّا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ما استدل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تعالى إِذا قُمْتُمْ إِلَى الصَّلاةِ فَاغْسِلُوا وُجُوهَكُمْ </w:t>
      </w:r>
      <w:r>
        <w:rPr>
          <w:rStyle w:val="FootnoteAnchor"/>
          <w:rtl w:val="true"/>
        </w:rPr>
        <w:footnoteReference w:id="604"/>
      </w:r>
      <w:r>
        <w:rPr>
          <w:rFonts w:ascii="Amiri" w:hAnsi="Amiri" w:eastAsia="Amiri" w:cs="Amiri"/>
          <w:color w:val="111111"/>
          <w:sz w:val="28"/>
          <w:sz w:val="28"/>
          <w:szCs w:val="28"/>
          <w:rtl w:val="true"/>
          <w:lang w:bidi="ar-SA"/>
        </w:rPr>
        <w:t>، و قول أبى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 الصلاة</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و غيره مما هو كثير، الظاهر كل ذلك في أنّ مطلوبيته إنّما تكون للغير</w:t>
      </w:r>
      <w:bookmarkStart w:id="636" w:name="pg12194_177739"/>
    </w:p>
    <w:p>
      <w:pPr>
        <w:pStyle w:val="Heading4"/>
        <w:numPr>
          <w:ilvl w:val="3"/>
          <w:numId w:val="1"/>
        </w:numPr>
        <w:rPr/>
      </w:pPr>
      <w:bookmarkStart w:id="637" w:name="__RefHeading___Toc5260117_417432637"/>
      <w:bookmarkStart w:id="638" w:name="_Toc252"/>
      <w:bookmarkEnd w:id="636"/>
      <w:bookmarkEnd w:id="637"/>
      <w:r>
        <w:rPr>
          <w:rtl w:val="true"/>
        </w:rPr>
        <w:t xml:space="preserve">مسألة </w:t>
      </w:r>
      <w:r>
        <w:rPr/>
        <w:t>2</w:t>
      </w:r>
      <w:r>
        <w:rPr>
          <w:rtl w:val="true"/>
        </w:rPr>
        <w:t xml:space="preserve">: </w:t>
      </w:r>
      <w:r>
        <w:rPr>
          <w:rtl w:val="true"/>
        </w:rPr>
        <w:t>الوضوء المستحب أقسام</w:t>
      </w:r>
      <w:bookmarkEnd w:id="638"/>
    </w:p>
    <w:p>
      <w:pPr>
        <w:pStyle w:val="Heading5"/>
        <w:numPr>
          <w:ilvl w:val="4"/>
          <w:numId w:val="1"/>
        </w:numPr>
        <w:rPr/>
      </w:pPr>
      <w:bookmarkStart w:id="639" w:name="__RefHeading___Toc5260119_417432637"/>
      <w:bookmarkStart w:id="640" w:name="_Toc253"/>
      <w:bookmarkEnd w:id="639"/>
      <w:r>
        <w:rPr>
          <w:rtl w:val="true"/>
        </w:rPr>
        <w:t>اشارة</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المستحب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في حال الحدث الأصغر، فيفيد الطهارة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يستحب في حال الطهارة منه كالوضوء التجديدي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مستحب في حال الحدث الأكبر، و هو لا يفيد 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لرفع الكراهة، أو لحدوث كمال في الفعل الذي يأتي به، كوضوء الجنب للنوم و وضوء الحائض للذكر في مصلّاها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بالغير، فليس معنى المقدمية إلّا أن تكون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و الروايات في مقام بيان الشرطية، و يتبعها الوجوب الغيري لا محالة، و ذلك لا ينافي الرجحان الذاتي، و ليست في مقام بيان هذه الجهة حتّى يستدل بها للنفي أو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المقدمية متقوّمة بالوجوب الغيريّ، فهو مسلّم لا ريب فيه، و لكن لم يثبت بدليل من عقل أو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و أن لا يكون راجحا ذاتيا، و كم من راجح ذاتيّ وقع مقدمة لغيره، داخلية كانت أو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تفصيل الكلام في 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نصوصا،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على الوضوء نور على نور</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ظاهرها كون التجديدي عين الوضوء الرافع للحدث فعلى هذا لو توضأ بقصد التجديد فبان كونه محدثا يرتفع حدثه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وجود الحدث الأكبر لا وجه لزوال الحدث الأصغر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عقل أو شرع من زوال الحدث الأصغر بالوضوء مع بقاء الحدث الأكبر بعد إمكان اعتبار التفكيك بينهما ذاتا و أثرا فلو توضأت الحائض ثمَّ</w:t>
      </w:r>
      <w:bookmarkStart w:id="641" w:name="pg12194_177740"/>
    </w:p>
    <w:p>
      <w:pPr>
        <w:pStyle w:val="Heading5"/>
        <w:numPr>
          <w:ilvl w:val="4"/>
          <w:numId w:val="1"/>
        </w:numPr>
        <w:rPr/>
      </w:pPr>
      <w:bookmarkStart w:id="642" w:name="__RefHeading___Toc5260121_417432637"/>
      <w:bookmarkStart w:id="643" w:name="_Toc254"/>
      <w:bookmarkEnd w:id="641"/>
      <w:bookmarkEnd w:id="642"/>
      <w:r>
        <w:rPr>
          <w:rtl w:val="true"/>
        </w:rPr>
        <w:t>أما القسم الأول، فلأمور</w:t>
      </w:r>
      <w:bookmarkEnd w:id="643"/>
    </w:p>
    <w:p>
      <w:pPr>
        <w:pStyle w:val="BookText"/>
        <w:rPr/>
      </w:pPr>
      <w:r>
        <w:rPr>
          <w:rFonts w:ascii="IRNazanin" w:hAnsi="IRNazanin" w:eastAsia="IRNazanin"/>
          <w:color w:val="111111"/>
          <w:sz w:val="28"/>
          <w:sz w:val="28"/>
          <w:szCs w:val="28"/>
          <w:rtl w:val="true"/>
          <w:lang w:bidi="fa-IR"/>
        </w:rPr>
        <w:t>أما القسم الأول، فلأمور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المندوبة و هي شرط في صحتها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الطواف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ما لا يكون جزءا من حج</w:t>
      </w:r>
    </w:p>
    <w:p>
      <w:pPr>
        <w:pStyle w:val="BookText"/>
        <w:rPr/>
      </w:pPr>
      <w:r>
        <w:rPr>
          <w:rFonts w:ascii="Amiri" w:hAnsi="Amiri" w:eastAsia="Amiri" w:cs="Amiri"/>
          <w:color w:val="111111"/>
          <w:sz w:val="28"/>
          <w:sz w:val="28"/>
          <w:szCs w:val="28"/>
          <w:rtl w:val="true"/>
          <w:lang w:bidi="ar-SA"/>
        </w:rPr>
        <w:t>انقطع الحيض و اغتسلت لا يجب عليها الوضوء بناء على عدم كفاية غسل الحيض عن الوضوء، كما أنّها لو كانت جنبا و اغتسلت للجنابة يرتفع حدث الجنابة، و إن بقي حدث الحيض، و لا تحتاج بعد انقطاع الحيض إلى تجديد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أحكام الحائض 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وضوء من مس ميتا بناء على كونه من الحدث الأكبر كما يظهر من الماتن رحمه الله فيما يأتي من القسم الثالث، و لكنّه يصرح بعدم كونه من الحدث الأكبر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غسل مس الميت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المرتبة الأشدّ من الحدث كيف يعقل رفع المرتبة الأخفّ 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كون الحدث الأكبر و الأصغر حقيقتين مختلفتين لا 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بناء على كونهما حقيقة واحدة ذات مراتب متفاوتة قابلة للاشتداد و التضعيف، لأنّ ما حصل بالحدث الأصغر يرتفع بالوضوء، و يبقى ما حصل من الحدث الأكبر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بل الدّين، و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يقضي المناسك كلها على غير وضوء الا الطواف بالبيت و الوضوء أفضل</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المحمول بالنسبة إلى الطواف المندوب على الندب،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يطوف الرجل النافلة على غير وضوء ثمَّ يتوضأ و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09"/>
      </w:r>
      <w:r>
        <w:rPr>
          <w:rFonts w:ascii="Amiri" w:hAnsi="Amiri" w:eastAsia="Amiri" w:cs="Amiri"/>
          <w:color w:val="111111"/>
          <w:sz w:val="28"/>
          <w:sz w:val="28"/>
          <w:szCs w:val="28"/>
          <w:rtl w:val="true"/>
          <w:lang w:bidi="ar-SA"/>
        </w:rPr>
        <w:t>و يأتي 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عمرة و لو مندوبين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ليس شرطا في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شرط في صحة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التهيّؤ للصلاة في أول وقتها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أول زمان إمكانها</w:t>
      </w:r>
    </w:p>
    <w:p>
      <w:pPr>
        <w:pStyle w:val="BookText"/>
        <w:rPr/>
      </w:pPr>
      <w:r>
        <w:rPr>
          <w:rFonts w:ascii="Amiri" w:hAnsi="Amiri" w:eastAsia="Amiri" w:cs="Amiri"/>
          <w:color w:val="111111"/>
          <w:sz w:val="28"/>
          <w:sz w:val="28"/>
          <w:szCs w:val="28"/>
          <w:rtl w:val="true"/>
          <w:lang w:bidi="ar-SA"/>
        </w:rPr>
        <w:t>و من ذلك يظهر أنّ قول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طاف الرجل بالبيت و هو على غير وضوء، فلا يعتد بذلك الطواف و هو كمن لم يطف</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محمول على الفريضة دون النافلة، و من ذلك كله يظهر عدم الاعتبار في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جزءا لهما لصار واجبا نصا </w:t>
      </w:r>
      <w:r>
        <w:rPr>
          <w:rStyle w:val="FootnoteAnchor"/>
          <w:rtl w:val="true"/>
        </w:rPr>
        <w:footnoteReference w:id="611"/>
      </w:r>
      <w:r>
        <w:rPr>
          <w:rFonts w:ascii="Amiri" w:hAnsi="Amiri" w:eastAsia="Amiri" w:cs="Amiri"/>
          <w:color w:val="111111"/>
          <w:sz w:val="28"/>
          <w:sz w:val="28"/>
          <w:szCs w:val="28"/>
          <w:rtl w:val="true"/>
          <w:lang w:bidi="ar-SA"/>
        </w:rPr>
        <w:t>و إجماعا، كما يأتي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نصوصا و إجماعا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طاف تطوعا و صلّى ركعتين على غير وضوء، فليعد الركعتين، و لا يعد الطواف</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العلامة و الشهيد رحمهم الله، للمرسل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وقّر الصلاة من أخر الطهارة لها حتّى يدخل وقتها</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 و للمستفيضة المرغبة على إتيان الصلاة في أول وقتها </w:t>
      </w:r>
      <w:r>
        <w:rPr>
          <w:rStyle w:val="FootnoteAnchor"/>
          <w:rtl w:val="true"/>
        </w:rPr>
        <w:footnoteReference w:id="614"/>
      </w:r>
      <w:r>
        <w:rPr>
          <w:rFonts w:ascii="Amiri" w:hAnsi="Amiri" w:eastAsia="Amiri" w:cs="Amiri"/>
          <w:color w:val="111111"/>
          <w:sz w:val="28"/>
          <w:sz w:val="28"/>
          <w:szCs w:val="28"/>
          <w:rtl w:val="true"/>
          <w:lang w:bidi="ar-SA"/>
        </w:rPr>
        <w:t>، و لا يتم الا بذلك، و لأنّه من المسارعة إلى الخيرات المطلوبة كتابا و سنة، و لسيرة الأسلاف الصالحين الذين يقتدى بأفعالهم، بل الظاهر جريان السيرة مطلقا على أنّ الاهتمام بشي‌ء يقتضي تحصيل مقدماته قبل دخول وقته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لا يثبت الاستحباب الشرعيّ قبل الوقت، لقصور المرسل سندا، و عدم كون المراد بأول الوقت في الأخبار المرغبة لإتيان الصلاة في أول الوقت الأول الدقيّ الحقيقيّ، بل العرفيّ منه الذي لا ينافي تحصيل المقدمات بعد دخول الوقت، و كذا الكلام فيما دل على المسارعة إلى الخيرات، و إمكان أن يكون فعل الصالحين بداعي الكون على الطهارة لا التهيؤ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لم يمكن إتيانها في أول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يعتبر أن يكون قريبا من الوقت أو زمان الإمكان، بحيث يصدق عليه التهيّؤ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المساجد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الاستحباب تسامحا إرسال مثل الشهيدين للخبر، و هذا المرسل لا يقصر عن سائر المراسيل الواردة في موارد مختلفة التي تسالموا على الاستحباب الشرعي لأجلها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اشتراط وجوب الصلاة و صحتها بدخول الوقت فإذا كان الوضوء الذي يكون مقدمة لها غير مشروط به يلزم التفكيك بين المقدمة و ذيها من هذه الجهة، و هو باطل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الباطل إنّما هو التفكيك بين وجوب المقدمة و 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التفكيك بين رجحان المقدمة لعروض عنوان راجح عليها و بين وجوب ذي المقدمة فلا محذور فيه، بل هو واقع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الوضوء للكون على الطهارة، و للتهيؤ للفريضة قبل أن يدخل وقتها، و لإيقاع الصلاة في أول الوقت عناوين مختلفة لا ربط لأحدها بالآخر، لأنّ الأول يصح مطلقا، و الثاني يدور مدار صدق التهيؤ عرفا و الثالث أعمّ من الثاني، فيصح الوضوء بعد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لإيقاع صلاة الظهر في أول الوقت، و مقتضى إطلاق المرسل صحة الثالث و لكن المتيقن منه و من كلمات القوم هو الثاني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لشمول إطلاق المرسل</w:t>
      </w:r>
      <w:r>
        <w:rPr>
          <w:rStyle w:val="FootnoteAnchor"/>
          <w:rtl w:val="true"/>
        </w:rPr>
        <w:footnoteReference w:id="615"/>
      </w:r>
      <w:r>
        <w:rPr>
          <w:rFonts w:ascii="Amiri" w:hAnsi="Amiri" w:eastAsia="Amiri" w:cs="Amiri"/>
          <w:color w:val="111111"/>
          <w:sz w:val="28"/>
          <w:sz w:val="28"/>
          <w:szCs w:val="28"/>
          <w:rtl w:val="true"/>
          <w:lang w:bidi="ar-SA"/>
        </w:rPr>
        <w:t>له أيضا إذ يمكن أن يراد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يدخل 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أدائها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هذا التعبير الواقع في كلمات الفقهاء، و اقتصارا على المتيقن من المرسل، كما تقدم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بإتيان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المشاهد المشرفة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عدا الصلاة و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أهل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القرآن، أو كتبه، أو لمس حواشيه، أو حمله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المساجد، فإنّها بيوت الله تعالى في الأرض، من أتاها متطهّرا طهّره الله من ذنوبه و كتب من زوّاره</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لسيرة الفقهاء و المؤمنين خلفا عن سلف و قد أرسل صاحب الجواهر في كتاب الديات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بيوتنا 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إلحاق كل مكان شريف بالمساجد، و يشهد له الاعتبار و سيرة الصالحين الأخيار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تقضي المناسك كلها على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الوضوء أفضل</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أتمّ مناسكه بوضوء كان أحبّ إليّ</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فصل آداب الصلاة على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الشهيد ورود خبر به، و عن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بالمؤمنين، و لعلّه المنساق من كلمات الفقهاء أيضا، و يمكن انطباق ما يأتي في قراءة القرآن و الدعاء على ذلك أيضا، لعدم انفكاك الزيارة عن قراءة القرآن و الدعاء غالبا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جعفر عن أخيه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أ يحلّ له أن يكتب القرآن في الألواح و الصحيفة و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و طلب الحاجة من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الأئمة و لو من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الشكر، أو التلاوة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غير الوضوء؟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استحباب الوضوء إجماعا، و جمعا بينه و بين ما يدل على كتابة الحائض للتعويذ الشامل بإطلاقه لما إذا اشتمل على القرآن، فعن ابن فرقد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التعويذ يعلق على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تقرأه و تكتبه و لا تصبه يدها</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ما يدل على الأخيرين من خبر إبراهيم بن عبد الحميد في أول الفصل، و المتيقن منه ما إذا كان الحمل و المس راجحين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المعروف بين الفقهاء، بل الداعين مطلقا مع أنّ الدعاء لا ينفك عن طلب الحاجة، فيشمله الصحيح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حاجة و هو على غير وضوء، فلم تقض فلا يلومنّ الا نفسه</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الظاهر في الترغيب إلى الوضوء الذي هو عبارة أخرى عن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كتاب المزار إن شاء الله تعالى، 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النصوص الواردة في الطهارة لزيارتهم، بل الغسل أكثر من أن تحصى</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سجد سجدة الشكر و هو متوضئ كتب الله له بها عشر صلوات، و محي عنه عشر خطايا عظام</w:t>
      </w:r>
      <w:r>
        <w:rPr>
          <w:rFonts w:eastAsia="Amiri" w:cs="Amiri" w:ascii="Amiri" w:hAnsi="Amiri"/>
          <w:color w:val="111111"/>
          <w:sz w:val="28"/>
          <w:szCs w:val="28"/>
          <w:rtl w:val="true"/>
          <w:lang w:bidi="ar-SA"/>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و الإقامة، و الأظهر شرطيته في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الزوج على الزوجة ليلة الزفاف بالنسبة إلى 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المسافر على أهله، فيستحب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الأخير فيشهد 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قرئ شي‌ء من العزائم الأربع فسمعتها، فاسجد، و إن كنت على غير وضوء، و إن كنت جنبا، و إن كانت المرأة لا تصلّي</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مثل هذا التعبير ظاهر في مفروغية رجحان الطهارة فيها، و إنّما ذكر ذلك لأجل دفع توهم اشتراط الطهارة في أصل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الأمر الثالث من فصل مستحبات الأذان و الإقامة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رجلا يقول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أسننت و قد تزوجت امرأة بكرا صغيرة، و لم أدخل بها، و إنّي أخاف إذا دخلت عليّ فرأتني أن تكرهني لخضابي و كبري،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فمرها قبل أن تصل إليك أن تكون متوضئة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أنت لا تصل إليها حتّى تتوضأ و صلّ ركعتين</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بناء على أنّ ما ذكر في صدر الحديث من حكمة تشريع أصل الحكم، لا العلّة حتى يدور الحكم مدارها وجودا و عدما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من سفره، فدخل على أهله، و هو على غير وضوء، و رأى ما يكره، فلا يلومنّ الا نفسه</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و قد تقدم أنّ</w:t>
      </w:r>
      <w:bookmarkStart w:id="644" w:name="pg12194_177746"/>
    </w:p>
    <w:p>
      <w:pPr>
        <w:pStyle w:val="BookText"/>
        <w:rPr/>
      </w:pPr>
      <w:bookmarkEnd w:id="6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مقاربة الحامل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القاضي في مجلس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الكون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كتابة القرآن في صورة عدم وجوبه، و هو شرط في جوازه كما مرّ،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استحبابه نفسيّا أيضا</w:t>
      </w:r>
      <w:r>
        <w:rPr>
          <w:rFonts w:eastAsia="Amiri" w:cs="Amiri" w:ascii="Amiri" w:hAnsi="Amiri"/>
          <w:color w:val="111111"/>
          <w:sz w:val="28"/>
          <w:szCs w:val="28"/>
          <w:rtl w:val="true"/>
          <w:lang w:bidi="ar-SA"/>
        </w:rPr>
        <w:t>.</w:t>
      </w:r>
    </w:p>
    <w:p>
      <w:pPr>
        <w:pStyle w:val="Heading5"/>
        <w:numPr>
          <w:ilvl w:val="4"/>
          <w:numId w:val="1"/>
        </w:numPr>
        <w:rPr/>
      </w:pPr>
      <w:bookmarkStart w:id="645" w:name="__RefHeading___Toc5260123_417432637"/>
      <w:bookmarkStart w:id="646" w:name="_Toc255"/>
      <w:bookmarkEnd w:id="645"/>
      <w:r>
        <w:rPr>
          <w:rtl w:val="true"/>
        </w:rPr>
        <w:t>و أما القسم الثاني فهو الوضوء للتجديد</w:t>
      </w:r>
      <w:bookmarkEnd w:id="646"/>
    </w:p>
    <w:p>
      <w:pPr>
        <w:pStyle w:val="BookText"/>
        <w:rPr/>
      </w:pPr>
      <w:r>
        <w:rPr>
          <w:rFonts w:ascii="Amiri" w:hAnsi="Amiri" w:eastAsia="Amiri" w:cs="Amiri"/>
          <w:color w:val="111111"/>
          <w:sz w:val="28"/>
          <w:sz w:val="28"/>
          <w:szCs w:val="28"/>
          <w:rtl w:val="true"/>
          <w:lang w:bidi="ar-SA"/>
        </w:rPr>
        <w:t xml:space="preserve">و أما القسم الثاني فهو الوضوء للتجديد، و الظاهر جوازه ثالثا و رابعا، فصاعدا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الغسل فلا يستحب فيه التجديد، بل</w:t>
      </w:r>
    </w:p>
    <w:p>
      <w:pPr>
        <w:pStyle w:val="BookText"/>
        <w:rPr/>
      </w:pPr>
      <w:r>
        <w:rPr>
          <w:rFonts w:ascii="Amiri" w:hAnsi="Amiri" w:eastAsia="Amiri" w:cs="Amiri"/>
          <w:color w:val="111111"/>
          <w:sz w:val="28"/>
          <w:sz w:val="28"/>
          <w:szCs w:val="28"/>
          <w:rtl w:val="true"/>
          <w:lang w:bidi="ar-SA"/>
        </w:rPr>
        <w:t>هذا النحو من التعبير ظاهر في مفروغية رجحان أصل الوضوء في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ثمَّ آوى إلى فراشه بات و فراشه كمسجده</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مستلزم لكون غاية الوضوء الحدث، شبهة في مقابل النص، مع أنّ الغاية حصول الطهارة عند التعرض للنوم، لا أن يكون نفس النوم من حيث هو غاية، فلا إشكال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لوصية النبيّ صلّى الله عليه و آله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حملت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تجامعها الا و أنت على وضوء</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 الفقهاء، و يشهد له الاعتبار، لأنّه من أهم مصائد الشيطان، فلا بد من المدافعة معه بكل ما أمكن، و اعترف جمع منهم صاحب الجواهر بعدم العثور فيه على النص، و تقدم الوجه في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قصد الغاية المطلوبة القصد التفصيلي، بل يكفي الارتكازي الإجمالي أيضا، للأصل كسائر الدواعي و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قصد الكون على الطهارة مرتكز في أذهان المتشرعة، ففي الموارد التي لم يثبت استحباب الوضوء لها يصح الاستحباب بهذا القصد الارتكازي و لا محذور فيه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وضوءه لغير حدث</w:t>
      </w:r>
      <w:bookmarkStart w:id="647" w:name="pg12194_177747"/>
    </w:p>
    <w:p>
      <w:pPr>
        <w:pStyle w:val="BookText"/>
        <w:rPr/>
      </w:pPr>
      <w:bookmarkEnd w:id="647"/>
      <w:r>
        <w:rPr>
          <w:rFonts w:ascii="Amiri" w:hAnsi="Amiri" w:eastAsia="Amiri" w:cs="Amiri"/>
          <w:color w:val="111111"/>
          <w:sz w:val="28"/>
          <w:sz w:val="28"/>
          <w:szCs w:val="28"/>
          <w:rtl w:val="true"/>
          <w:lang w:bidi="ar-SA"/>
        </w:rPr>
        <w:t xml:space="preserve">و لا الوضوء بعد غسل الجنابة و إن طالت المدّة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5260125_417432637"/>
      <w:bookmarkStart w:id="649" w:name="_Toc256"/>
      <w:bookmarkEnd w:id="648"/>
      <w:r>
        <w:rPr>
          <w:rtl w:val="true"/>
        </w:rPr>
        <w:t>و أما القسم الثالث فلأمور</w:t>
      </w:r>
      <w:bookmarkEnd w:id="649"/>
    </w:p>
    <w:p>
      <w:pPr>
        <w:pStyle w:val="BookText"/>
        <w:rPr/>
      </w:pPr>
      <w:r>
        <w:rPr>
          <w:rFonts w:ascii="IRNazanin" w:hAnsi="IRNazanin" w:eastAsia="IRNazanin"/>
          <w:color w:val="111111"/>
          <w:sz w:val="28"/>
          <w:sz w:val="28"/>
          <w:szCs w:val="28"/>
          <w:rtl w:val="true"/>
          <w:lang w:bidi="fa-IR"/>
        </w:rPr>
        <w:t>و أما القسم الثالث فلأمور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لذكر الحائض في مصلّاها مقدار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جدّد الله توبته من غير استغفار</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و إطلاق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الطهور عشر حسنات</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الانصراف إلى المرة الأولى بدويّ لا يعتنى به، و لكن الاولى فيما إذا لم يتخلل في البين زمان معتد به، و فيما إذا لم يكن التجديد للغايات المتعددة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توضأ لصلاة الظهر، ثمَّ توضأ لصلاة العصر، ثمَّ توضأ لصلاة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خلاف 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الطهر على الطهر عشر حسنات</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الا أن يدعى الانصراف إلى الوضوء بقرينة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على الوضوء نور على نور</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يكون التجديد قصديا يكون انطباقيا قهريا أيضا، فمن اعتقد أنّه محدث و توضأ، ثمَّ بان أنّه كان متطهرا، ينطبق على وضوئه التجديد، و يثاب بثوابه،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الطهر على الطهر عشر حسنات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لسعة تفضل الله تعالى بحيث لا نهاية له، و يأتي بعض ما يتعلق بالمقام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صحة التجديد بعد الفراغ من الوضوء الأول بلا فصل، و لكن الأولى التأخير في الجملة، و أولى منه التجديد عند إرادة إتيان العمل المشروط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يجب التجديد بالنذر و نحوه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لقول أبي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لنوم الجنب، و أكله، و شربه، و جماعه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كانت المرأة طامثا لا تحل لها الصلاة، و عليها أن تتوضأ وضوء الصلاة عند وقت كل صلاة، ثمَّ تقعد في موضع طاهر، فتذكر الله عزّ و جل، و تسبّحه، و تهلّله، و تحمده كمقدار الصلاة، ثمَّ تفرغ لحاجتها</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نسب إلى الصدوقين وجوب ذلك عليها، لتعبيرهما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أعم، لأنّ الوجوب في اصطلاح الأخبار و القدماء أعم من مطلق الثبوت، و قد مر إمكان أن يكون هذا الوضوء كسائر الوضوءات الرافعة للحدث الأصغر، فلو انقطع حيضها بعده، مع عدم تخلل الحدث الأصغر تكتفي بالغسل فقط و إن كان خلاف الاحتياط، بناء على عدم كفاية غسل الحيض 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تخلل الفصل أو الحدث بين وقت الصلاتين، فلا إشكال في استحباب الوضوء في وقت كلّ منهما، و أما مع عدم تخلل الفصل، أو الحدث، فالأولى الإتيان به في وقت الثانية رجاء،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أحكام الحائض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فلصحيح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أ ينبغي له أن ينام و هو جنب؟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حتّى يتوضّأ</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و 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هو نام، و لم يتوضّأ، و لم يغتسل، فليس عليه شي‌ء إن شاء الله</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 الصادق عليه السلام في الصحيح عن أبيه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جنبا لم يأكل، و لم يشرب حتّى يتوضأ</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بقرينة صحيح عبد الرحمن عنه عليه السلام أيضا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يأكل الجنب قبل أن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إنا لنكسل، و لكن ليغسل يده، و الوضوء أفضل</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تغسيله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لجماع من مسّ الميت و لم يغتسل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لتكفين الميت أو دفنه بالنسبة إلى من غسّله و لم يغتسل غسل المسّ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فلقول أبي الحسن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أبو عبد الله عليه السلام إذا جامع و أراد أن يعاود توضأ وضوء الصلاة، و إذا أراد أيضا توضأ للصلاة</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شهاب بن عبد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الجنب أ يغسل الميت، أو من غسل ميتا إله أن يأتي أهله ثمَّ يغتسل؟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و لا بأس بذلك إذا كان جنبا غسل يديه، و توضأ، و غسل الميت و هو جنب و إن غسل ميتا توضأ، ثمَّ أتى أهله، و يجزيه غسل واحد لهما</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يعلم وجه الثالث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فنسبه في الحدائق إلى الأصحاب، و اعترف كصاحبي المدارك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الظفر بدليله، بل ظاهر الأخبار خلافه لاشتمالها على غسل اليدين من العاتق، أو المنكب، أو المرفق </w:t>
      </w:r>
      <w:r>
        <w:rPr>
          <w:rStyle w:val="FootnoteAnchor"/>
          <w:rtl w:val="true"/>
        </w:rPr>
        <w:footnoteReference w:id="639"/>
      </w:r>
      <w:r>
        <w:rPr>
          <w:rFonts w:ascii="Amiri" w:hAnsi="Amiri" w:eastAsia="Amiri" w:cs="Amiri"/>
          <w:color w:val="111111"/>
          <w:sz w:val="28"/>
          <w:sz w:val="28"/>
          <w:szCs w:val="28"/>
          <w:rtl w:val="true"/>
          <w:lang w:bidi="ar-SA"/>
        </w:rPr>
        <w:t>على ما يأتي في محله، و لا تعرض فيها للوضوء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علّل ذلك بوجوه اعتبارية قاصرة عن إثبات الحكم الشرعي</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مستندهم 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إذا أدخلت الميت القبر</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 فظاهره الوضوء بعد الإدخال لا لأجله، مع أنّه مطلق لا يختص بمن ذكر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المستند غيره،</w:t>
      </w:r>
      <w:bookmarkStart w:id="650" w:name="pg12194_177750"/>
    </w:p>
    <w:p>
      <w:pPr>
        <w:pStyle w:val="Heading4"/>
        <w:numPr>
          <w:ilvl w:val="3"/>
          <w:numId w:val="1"/>
        </w:numPr>
        <w:rPr/>
      </w:pPr>
      <w:bookmarkStart w:id="651" w:name="__RefHeading___Toc5260127_417432637"/>
      <w:bookmarkStart w:id="652" w:name="_Toc257"/>
      <w:bookmarkEnd w:id="650"/>
      <w:bookmarkEnd w:id="651"/>
      <w:r>
        <w:rPr>
          <w:rtl w:val="true"/>
        </w:rPr>
        <w:t xml:space="preserve">مسألة </w:t>
      </w:r>
      <w:r>
        <w:rPr/>
        <w:t>3</w:t>
      </w:r>
      <w:r>
        <w:rPr>
          <w:rtl w:val="true"/>
        </w:rPr>
        <w:t xml:space="preserve">: </w:t>
      </w:r>
      <w:r>
        <w:rPr>
          <w:rtl w:val="true"/>
        </w:rPr>
        <w:t>لا يختص القسم الأول من المستحب بالغاية التي توضأ لأجلها</w:t>
      </w:r>
      <w:bookmarkEnd w:id="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القسم الأول من المستحب بالغاية التي توضأ لأجلها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يباح به جميع الغايات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نظفر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مندوب نفسا، لأنّه نحو نورانية للنفس و هي راجحة و مطلوبة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يعرض له الاستحباب باعتبار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موجبات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باعتبار الغايات المندوبة كما يعرض له الوجوب باعتبار السبب كالنذر، أو باعتبار الغاية كالصلاة و الطواف، و لا يتصف الوضوء في ذاته بالإباحة، لأنّه عبادة لا بد فيه من الرجحان، كما لا تتصور الحرمة الذاتية بالنسبة إليه، فيمكن أن تجتمع في وضوء واحد جهات من الندب، أو الوجوب،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الوضوء قبل كل غسل غير غسل الجنابة،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غسل قبله وضوء إلا غسل الجنابة</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استحبابه في نفسه، يستحب للمحدث بالحدث الأكبر أيضا، و لو مع بقاء حدثه و عدم حصول الاستباحة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أنهى موارد استحباب الوضوء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أربعة و خمسين موردا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ألحق بجلوس القاضي في مجلس القضاء الجلوس لكل مجلس محترم شرعا، كالتدريس و نحوه و قرّره جميع المعلقين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المذهب فيما قارب هذه الأزمنة، لأنّ الحدث الأصغر طبيعة واحدة بسيطة لا اختلاف فيها ذاتا و لا مرتبة، و منشؤها أمور تستند تلك الطبيعة إلى أولها مع تعاقب تلك الأمور، و إلى الجامع منها مع الحصول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الطبيعة البسيطة لا تبعض فيها لا بحسب الذات و لا بحسب المرتبة، لفرض البساطة، و الطهارة أيضا طبيعة بسيطة و لا تبعض فيها، لفرض 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اتصافها بالشدة مع التجديد،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على الوضوء نور على نور</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فإن حصلت تلك الطبيعة تحصل بالنسبة إلى تمام الغايات، و إلا فلا تحصل بالنسبة إلى الجميع أيضا، إذ لا وجه للتبعيض فيها، فالوضوء بموجبة و أثره لا تبعيض فيه، بل يتصف بالوجود تارة، و بالعدم أخرى، و لا يتصف بالتبعيض موجبا و أثرا، و قد تطابقت الأدلة على أنّ المعتبر في الغايات، واجبة كانت أو مندوبة، صحة أو كمالا، إنّما هو الطهارة، فراجع أخبار الباب </w:t>
      </w:r>
      <w:r>
        <w:rPr>
          <w:rStyle w:val="FootnoteAnchor"/>
          <w:rtl w:val="true"/>
        </w:rPr>
        <w:footnoteReference w:id="643"/>
      </w:r>
      <w:r>
        <w:rPr>
          <w:rFonts w:ascii="Amiri" w:hAnsi="Amiri" w:eastAsia="Amiri" w:cs="Amiri"/>
          <w:color w:val="111111"/>
          <w:sz w:val="28"/>
          <w:sz w:val="28"/>
          <w:szCs w:val="28"/>
          <w:rtl w:val="true"/>
          <w:lang w:bidi="ar-SA"/>
        </w:rPr>
        <w:t>تجد أكثر من ثلاثين خبرا تعلق الحكم فيها على الطهارة و ما يتفرع منها من مشتقاتها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تعلق الحكم بالوضوء في جملة منها </w:t>
      </w:r>
      <w:r>
        <w:rPr>
          <w:rStyle w:val="FootnoteAnchor"/>
          <w:rtl w:val="true"/>
        </w:rPr>
        <w:footnoteReference w:id="644"/>
      </w:r>
      <w:r>
        <w:rPr>
          <w:rFonts w:ascii="Amiri" w:hAnsi="Amiri" w:eastAsia="Amiri" w:cs="Amiri"/>
          <w:color w:val="111111"/>
          <w:sz w:val="28"/>
          <w:sz w:val="28"/>
          <w:szCs w:val="28"/>
          <w:rtl w:val="true"/>
          <w:lang w:bidi="ar-SA"/>
        </w:rPr>
        <w:t>أيضا، و لكن تقدم أنّ الوضوء مع تحقق الشرائط و فقد الموانع من التوليديات لحصول الطهارة و لا فرق فيها بين تعلق الحكم بالسبب أو بالمسبب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إذا توضأ المحدث لغاية من الغايات تحصل الطهارة لجميعها قهرا، قصدها أم لا، بل و لو قصد عدم حصولها لسائر الغايات، ما لم يخل بالقربة، و لم يرجع إلى التشريع 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الاستدلال بالشكل الأول البديهيّ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حاصلة و صحيحة بهذا الوضوء فعلا، و كل ما حصلت الطهارة و صحت فعلا يصح بها جميع الغايات المشروطة بها، فيصح جميع الغايات بهذا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كون كل واحد من الحدث الأصغر و الطهارة منه بسيطا، و كذا بناء على عدم البساطة فيهما، لأنّ الوضوءات البيانية و الإطلاقات الواردة في هذا الأمر العام البلوى لجميع المكلفين في كل يوم و ليلة مرّات عديدة، و عدم الإشارة فيها إلى اختصاص الطهارة بخصوص رفع الحدث الذي توضأ منه تدل على أنّ الطهارة الحاصلة من كل حدث طهارة لجميع الغايات المطلوبة فيها الطهارة مطلقا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اختصاص الطهارة بخصوص الغاية المقصودة تضييق مناف لسهولة الشريعة التي دلت عليها الأدلة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الرجوع فيه إلى البراءة،</w:t>
      </w:r>
    </w:p>
    <w:p>
      <w:pPr>
        <w:pStyle w:val="BookText"/>
        <w:rPr/>
      </w:pPr>
      <w:r>
        <w:rPr>
          <w:rFonts w:ascii="Amiri" w:hAnsi="Amiri" w:eastAsia="Amiri" w:cs="Amiri"/>
          <w:color w:val="111111"/>
          <w:sz w:val="28"/>
          <w:sz w:val="28"/>
          <w:szCs w:val="28"/>
          <w:rtl w:val="true"/>
          <w:lang w:bidi="ar-SA"/>
        </w:rPr>
        <w:t xml:space="preserve">المشروطة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الثاني و الثالث، فإنّهما إن وقعا على نحو ما قصدا لم يؤثّرا إلا فيما قصدا لأجله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انكشف الخطأ بأن كان محدثا بالأصغر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وضوؤه تجديديا، و لا مجامعا للأكبر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رجعا إلى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قيد زائد مشكوك فيه، فتطابقت أصالتا الإطلاق و البراءة على أنّ الطهارة إذا حصلت لغاية تحصل لجميع الغايات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تحصل به الطهارة أو لا، و الثاني خلف، و على الأول، إما أن تجب معها طهارة أخرى، أو لا، و الأول تحصيل للحاصل، و الثاني هو المطلوب، فيستباح بها جميع الغايات المشروطة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الوضوء التجديدي، فلأنّه لا غاية له وراء ذاته، فلا يتصور فيه البحث عن الوقوع لبعض الغايات دون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انكشف أنّه كان محدثا يجري فيه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المجامع للحدث الأكبر، فالظاهر أنّه كسائر الوضوءات يكتفى به لسائر الغايات المطلوبة منه ما لم ينقض، لأنّ المتفاهم من دليله أنّه من طبيعة الوضوء المعهودة في الشريعة، إلا كونه مجامعا للحدث الأكبر، فيجري فيه جميع ما تقدم، و كونه مجامعا للحدث الأكبر لا يوجب كونه مغايرا لطبيعة الوضوء، فيكتفى بوضوء الجنب لأكله، و نومه، و شربه، و جماعه، و بوضوء غاسل الميت لتكفينه و تدفينه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الأدلة أنّ الوضوء مطلقا حقيقة واحدة، و أنّه في رفعه للحدث مع تحقق الشرائط و فقد الموانع من الوضعيات غير المنوطة بالقصد و الاختيار، بل يكفي القصد بالنسبة إلى ذات الغسلات و المسحات فقط، و لا يعتبر قصد رفع الحدث، و لا الالتفات إليه، فإن صادف الحدث رفعه، و الا يكون تجديديا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كان معتقدا بأنّه محدث بالحدث الأكبر و توضأ لا يكون اعتقاده مغيّرا لحقيقة الوضوء، و الظاهر من الأدلة أنّ هذا الوضوء أيضا ليس إلا الوضوء المعهود في الشريعة، فيترتب عليه أثره الوضعي من أنّه لو صادف الحدث الأصغر رفعه مع وجود الشرائط و فقد الموانع</w:t>
      </w:r>
      <w:r>
        <w:rPr>
          <w:rFonts w:eastAsia="Amiri" w:cs="Amiri" w:ascii="Amiri" w:hAnsi="Amiri"/>
          <w:color w:val="111111"/>
          <w:sz w:val="28"/>
          <w:szCs w:val="28"/>
          <w:rtl w:val="true"/>
          <w:lang w:bidi="ar-SA"/>
        </w:rPr>
        <w:t xml:space="preserve">. </w:t>
      </w:r>
      <w:bookmarkStart w:id="653" w:name="pg12194_177753"/>
    </w:p>
    <w:p>
      <w:pPr>
        <w:pStyle w:val="BookText"/>
        <w:rPr/>
      </w:pPr>
      <w:bookmarkEnd w:id="653"/>
      <w:r>
        <w:rPr>
          <w:rFonts w:ascii="Amiri" w:hAnsi="Amiri" w:eastAsia="Amiri" w:cs="Amiri"/>
          <w:color w:val="111111"/>
          <w:sz w:val="28"/>
          <w:sz w:val="28"/>
          <w:szCs w:val="28"/>
          <w:rtl w:val="true"/>
          <w:lang w:bidi="ar-SA"/>
        </w:rPr>
        <w:t>و قوي القول بالصحة و إباحة جميع الغايات به إذا كان قاصدا لامتثال الأمر الواقعيّ المتوجه إليه في ذلك الحال بالوضوء، و إن اعتقد أنّه الأمر بالتجديدي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باب الخطإ في التطبيق، و تكون تلك الغاية مقصودة له على نحو الداعي لا التقييد بحيث لو كان الأمر الواقعيّ على خلاف ما اعتقده لم يتوضأ، أما لو كان على نحو التقييد كذلك، ففي صحته حينئذ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5260129_417432637"/>
      <w:bookmarkStart w:id="655" w:name="_Toc258"/>
      <w:bookmarkEnd w:id="654"/>
      <w:r>
        <w:rPr>
          <w:rtl w:val="true"/>
        </w:rPr>
        <w:t xml:space="preserve">مسألة </w:t>
      </w:r>
      <w:r>
        <w:rPr/>
        <w:t>4</w:t>
      </w:r>
      <w:r>
        <w:rPr>
          <w:rtl w:val="true"/>
        </w:rPr>
        <w:t xml:space="preserve">: </w:t>
      </w:r>
      <w:r>
        <w:rPr>
          <w:rtl w:val="true"/>
        </w:rPr>
        <w:t>لا يجب في الوضوء قصد موجبه</w:t>
      </w:r>
      <w:bookmarkEnd w:id="6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الوضوء قصد موجبه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يقصد</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للإشكال إن حصل قصد أصل الوضوء في الجملة، كما مرّ مكررا من أنّ حصول الطهارة بالنسبة إلى الوضوء الجامع للشرائط من الأمور التوليدية غير المنوطة بالقصد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التقييد مخلا بقصد الامتثال يبطل من هذه الجهة، و بذلك يمكن أن يرجع النزاع لفظيا، فمن يحكم بالبطلان في صورة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فيما إذا أخلّ ذلك بشرط من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حكم بالصحة أي فيما إذا لم يخل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كون نفس الغسلات و المسحات مورد الأمر، أو كون المأمور به الطهارة الحاصلة منها، أما على الأول فواضح لتعلق القصد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على الثاني، فلما تقدم من أنّ القصد إلى السبب في التوليديات قصد إلى المسبب إجمالا و ارتكازا، و إن لم يكن ملتفتا إليه تفصيلا، و لا دليل على اعتبار أزيد من هذا القصد الإجمالي الارتكازي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قصد التجديد و نحوه طريق إلى قصد المطلوب الواقعي النفس الأمري، فهو المقصود بالذات دون غيره، فلا أثر للتقييد فيما هو متقوّم بالقصد مطلقا، الا إذا رجع إلى قصد عدم الامتثال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إطلاق الأدلة، و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قصد الوضوء قصدا إجماليا له، لأنّ كلّ مسلم يتوضأ لرفع الحدث و حصول الطهارة، فلا انفكاك بين قصد الوضوء و قصد رفع الحدث و حصول الطهارة، و لا دليل على اعتبار أزيد من هذا القصد الإجمالي الارتكازي، بل مقتضى الأصل عدمه، و قد تقدم ما يتعلق بالتقييد في المسألة السابقة، و أنّه لا يضر التقييد أيضا </w:t>
      </w:r>
      <w:bookmarkStart w:id="656" w:name="pg12194_177754"/>
    </w:p>
    <w:p>
      <w:pPr>
        <w:pStyle w:val="BookText"/>
        <w:rPr/>
      </w:pPr>
      <w:bookmarkEnd w:id="656"/>
      <w:r>
        <w:rPr>
          <w:rFonts w:ascii="Amiri" w:hAnsi="Amiri" w:eastAsia="Amiri" w:cs="Amiri"/>
          <w:color w:val="111111"/>
          <w:sz w:val="28"/>
          <w:sz w:val="28"/>
          <w:szCs w:val="28"/>
          <w:rtl w:val="true"/>
          <w:lang w:bidi="ar-SA"/>
        </w:rPr>
        <w:t>الوضوء لأجل خروج البول، أو لأجل النوم، بل لو قصد أحد الموجبات و تبيّن أنّ الواقع غيره صح، الا أن يكون على وجه التقييد</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5260131_417432637"/>
      <w:bookmarkStart w:id="658" w:name="_Toc259"/>
      <w:bookmarkEnd w:id="657"/>
      <w:r>
        <w:rPr>
          <w:rtl w:val="true"/>
        </w:rPr>
        <w:t xml:space="preserve">مسألة </w:t>
      </w:r>
      <w:r>
        <w:rPr/>
        <w:t>5</w:t>
      </w:r>
      <w:r>
        <w:rPr>
          <w:rtl w:val="true"/>
        </w:rPr>
        <w:t xml:space="preserve">: </w:t>
      </w:r>
      <w:r>
        <w:rPr>
          <w:rtl w:val="true"/>
        </w:rPr>
        <w:t>يكفي الوضوء الواحد للأحداث المتعددة إذا قصد رفع طبيعة الحدث</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الوضوء الواحد للأحداث المتعددة إذا قصد رفع طبيعة الحدث، بل لو قصد رفع أحدها، صح و ارتفع الجميع، إلا إذا قصد رفع البعض دون البعض، فإنّه يبطل، لأنّه يرجع إلى قصد عدم الرفع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659" w:name="__RefHeading___Toc5260133_417432637"/>
      <w:bookmarkStart w:id="660" w:name="_Toc260"/>
      <w:bookmarkEnd w:id="659"/>
      <w:r>
        <w:rPr>
          <w:rtl w:val="true"/>
        </w:rPr>
        <w:t xml:space="preserve">مسألة </w:t>
      </w:r>
      <w:r>
        <w:rPr/>
        <w:t>6</w:t>
      </w:r>
      <w:r>
        <w:rPr>
          <w:rtl w:val="true"/>
        </w:rPr>
        <w:t xml:space="preserve">: </w:t>
      </w:r>
      <w:r>
        <w:rPr>
          <w:rtl w:val="true"/>
        </w:rPr>
        <w:t>إذا كان للوضوء غايات متعدّدة</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للوضوء غايات متعدّدة، فقصد الجميع حصل امتثال الجميع، و أثيب عليها 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قصد البعض حصل</w:t>
      </w:r>
    </w:p>
    <w:p>
      <w:pPr>
        <w:pStyle w:val="BookText"/>
        <w:rPr/>
      </w:pPr>
      <w:r>
        <w:rPr>
          <w:rFonts w:ascii="Amiri" w:hAnsi="Amiri" w:eastAsia="Amiri" w:cs="Amiri"/>
          <w:color w:val="111111"/>
          <w:sz w:val="28"/>
          <w:sz w:val="28"/>
          <w:szCs w:val="28"/>
          <w:rtl w:val="true"/>
          <w:lang w:bidi="ar-SA"/>
        </w:rPr>
        <w:t>ما لم يخل بشرط من الشروط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ذات الوضوء من حيث هو من دون قصد الرفع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رفع طبيعة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رفع الجميع عند الاجتماع 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رفع أحد الأحداث مع الغفلة عن البقية أو الالتفات إليها و عدم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رفع الحدث المتقدم دون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جميع ذلك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بناء على عدم اعتبار قصد الموجب و إن قصده، و عدم قصده بل قصد عدمه لا يضر ما لم يخل بشرط من شروط الوضوء،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اعتباره فكذلك أيضا، لما تقدم من أنّ قصد الوضوء قصد إجمالي ارتكازي إلى أثره الذي هو رفع الحدث و الانفكاك بينهما في الجملة، و مقتضى الأصل و الإطلاق عدم اعتبار أزيد من هذا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القسمين الأخيرين إن رجع إلى عدم قصد الامتثال يكون باطلا من هذه الجهة، فظهر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يرجع إلى قصد عدم الرفع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التعليل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إلى عدم قصد الامتثال، و لعل مراده رحمه الله ذلك</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اجتماع الغايات المتعددة الواجبة للوضوء فهو مما لا ريب فيه كمن </w:t>
      </w:r>
    </w:p>
    <w:p>
      <w:pPr>
        <w:pStyle w:val="BookText"/>
        <w:rPr/>
      </w:pPr>
      <w:r>
        <w:rPr>
          <w:rFonts w:ascii="Amiri" w:hAnsi="Amiri" w:eastAsia="Amiri" w:cs="Amiri"/>
          <w:color w:val="111111"/>
          <w:sz w:val="28"/>
          <w:sz w:val="28"/>
          <w:szCs w:val="28"/>
          <w:rtl w:val="true"/>
          <w:lang w:bidi="ar-SA"/>
        </w:rPr>
        <w:t xml:space="preserve">الامتثال بالنسبة إليه و يثاب عليه لكن يصح بالنسبة إلى الجميع، و يكون أداء بالنسبة إلى ما لم يقصد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إذا كان للوضوء المستحب غايات عديدة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بعد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الحرام، و أراد إتيان صلاة الظهرين و طواف الفريضة و صلاة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مع قصد امتثال الجميع يثاب على الكل، فلوجود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قصد الامتثال بالنسبة إلى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و لا فرق في قصد الجميع بين القصد التفصيلي و الإجمالي عرضيا أو طوليا، كما إذا قصد الوضوء لصلاة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قصد بالوضوء لصلاة الفريضة إتيان طواف الفريضة و صلاته أيضا، فيحصل الامتثال بالنسبة إلى الجميع و يثاب مطلقا، لما دل على تحقق الامتثال و الإثابة بإتيان المكلف به، هذا إذا قلنا بأنّ الثواب إنّما يترتب على 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قلنا بترتبه و لو مع عدم قصده، فتترتب حينئذ الثوابات المتعددة على الوضوء الواحد، لفرض تعدد جهاته في الواقع، و لعلنا نتعرّض لهذه الجهة فيما يناسبها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حصول الامتثال و الإثابة على المقصود، فلما تقدم من وجود المقتضي و فقد المانع، فتشمله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الصحة و الأداء بالنسبة إلى الجميع فلحصول الطهارة التي هي شرط لصحة الجميع و أدائه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الامتثال و الثواب في الأوامر الغيرية يدوران مدار قصد نفس الأمر الغيريّ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أنّ امتثالها و ثوابها من شؤون قصد أمر ذي المقدمة، و حين الإتيان به يثاب على المقدمة أيضا، لأنّ الأمر المقدميّ يتبع ذا المقدمة في تمام الجهات، فيصح الامتثال و يثاب بالنسبة إلى الجميع في هذه الصورة أيضا، و ليس ذلك من فضل الله تعالى ببعيد، بل هو المرجوّ منه و المأنوس من عاداته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تقدم في غايات الوضوء الواجبة، كما يفرض فيها الإجمال و التفصيل، و الطولية و العرضية بنحو ما مرّ فيها بلا فرق بينها أصلا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تعدد أوامر الغايات عند اجتماعها، واجبة كانت أو </w:t>
      </w:r>
    </w:p>
    <w:p>
      <w:pPr>
        <w:pStyle w:val="BookText"/>
        <w:rPr/>
      </w:pPr>
      <w:r>
        <w:rPr>
          <w:rFonts w:ascii="Amiri" w:hAnsi="Amiri" w:eastAsia="Amiri" w:cs="Amiri"/>
          <w:color w:val="111111"/>
          <w:sz w:val="28"/>
          <w:sz w:val="28"/>
          <w:szCs w:val="28"/>
          <w:rtl w:val="true"/>
          <w:lang w:bidi="ar-SA"/>
        </w:rPr>
        <w:t xml:space="preserve">و إذا اجتمعت الغايات الواجبة و المستحبة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قصد</w:t>
      </w:r>
    </w:p>
    <w:p>
      <w:pPr>
        <w:pStyle w:val="BookText"/>
        <w:rPr/>
      </w:pPr>
      <w:r>
        <w:rPr>
          <w:rFonts w:ascii="Amiri" w:hAnsi="Amiri" w:eastAsia="Amiri" w:cs="Amiri"/>
          <w:color w:val="111111"/>
          <w:sz w:val="28"/>
          <w:sz w:val="28"/>
          <w:szCs w:val="28"/>
          <w:rtl w:val="true"/>
          <w:lang w:bidi="ar-SA"/>
        </w:rPr>
        <w:t>مندوبة، لتعدد متعلقاتها، فلا يتوهم محذور اجتماع المثلين على فرض لزومه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الطهارة عند وقوعها مقدمة لغايات متعددة تكون موردا لأوامر متعددة أيضا و لا محذور فيه، لأنّ التكاليف مطلقا، واجبة كانت أو مندوبة، نفسية كانت أو غيرية، اعتباريات عقلائية قررها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موضوع لاجتماع المثلين في الاعتباريات أصلا، لأنّ موضوعه الأعراض الخارجية، كالسواد و البياض لا الاعتباريات، كما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ذلك يصح كونها موردا لأوامر متعددة أيضا و لا يلزم المحذور لتعدد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الجهة تدفع المحذور إذا كانت تقييدية لا تعليلية، و المقام من الثاني دون الأول،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الغايات الواجبة و المندوبة من ضروريات الفقه، بل من مرتكزات المتشرعة، بل جميع الناس كما إذا كان بعد دخول الوقت و أريد إتيان الفريضة و قضاء ما فات و إتيان النافلة، و قراءة القرآن و نحو ذلك، و لا يستنكر ذلك متعارف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فعلية الوجوب للطهارة يكون اتصافها بالاستحباب من اجتماع الضدين الباطل، لأنّ الوجوب ينافي الترخيص في الترك، و الاستحباب يلائمه و لا ينافيه، فكيف يصح اجتماعهما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اختلاف الجهة تدفع الغائلة، لأنّ حيثية كون الطهارة مقدمة للواجب غير حيثية كونها مقدمة للمندوب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مسلّم إن كانت تقيدية، بمعنى أن تكون نفس الحيثية متعلقة الوجوب 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كانت تعليلية بمعنى أن يعبر الحكم منها إلى ذات المقدمة، فلا أثر للاختلاف حينئذ، لكون معروض الوجوب و الندب ذات المقدمة فيعود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كذلك بالدقة العقلية، و ليست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مبنية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بنظر العرف المبتني عليه الأحكام، فيعتبر التعدد في ظرف تعدد الجهة، و هذا المقدار يكفي في رفع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الاختلاف في الوجوب و الندب بحسب الكيفية، فيكون الوجوب وصفا لذات المقدمة فعلا، و الندب غاية من غاياتها المترتبة عليها و لا تنافي بينهما، فيقصد المكلف بطهارته الوجوب الوصفيّ، و الندب الغائيّ و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يمكن فرض الوجوب وصفا و الندب غاية يمكن فرض العكس أيضا و لا تعين للأول،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ذات المقدمة من حيث هي تتصف بحكم ذيها وجوبا أو ندبا، لا أنّه من الغايات المترتبة عليها، فيبقى المحذور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مقالة المشهور، و حيثية الوصفية و حيثية الغائية حيثيتان مختلفتان يعتبر العرف بها تعدد المقدمة تعددا اعتباريا، و هذا المقدار يكفي في رفع المحذور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الاجتماع ملاكيّ لا فعليّ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تنافي بين الملاكين لكونهما من مجرد الاقتضاء فقط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الفرض، لأنّ الإشكال إنّما يرد على فرض لحاظ الوجوب و الندب الفعليين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الندب إنّما ينافي الوجوب إذا لوحظ بحدّه الخاص الذي هو الترخيص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لوحظ ذات الطلب الموجود فيه من حيث هو مع قطع النظر عن حدّه الخاص، فلا تنافي بينه و بين الوجوب، كما أنّ الخمسة إنّما تباين العشرة إن لوحظت بقيد الخمسة، و أما إن لوحظت بذاتها فتلائم العشرة حينئذ، فكذا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الإيكال إلى مرتكزات عوام المتشرعة أولى من هذه التكلفات، إذ ربّ مبيّن عرفي يصير متشابها إذا أريد تطبيقه على المغالطات و المتشابهات، و قد جرت السيرة من المسلمين قديما و حديثا على التوضي لغايات مختلفة واجبة و مندوبة وضوءا واحدا، و أدل الدليل على إمكان الشي‌ء وقوعه خارجا و دعوى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أنّهم يقصدون خصوص الغاية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شاهد، بل يعترفون بخلافه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الكل، و يثاب عليها، و قصد البعض دون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ما قصده هو الغاية المندوبة، و يصح معه إتيان جميع الغايات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يضرّ في ذلك كون الوضوء عملا واحدا لا يتصف بالوجوب و الاستحباب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وجود الغاية الواجبة لا يكون إلا واجبا، لأنّه على فرض صحته لا ينافي جواز قصد الأمر الندبي و إن كان متصفا بالوجوب، فالوجوب الوصفيّ لا ينافي الندب الغائيّ، لكن التحقيق صحة اتصافه فعلا بالوجوب و الاستحباب من جهتين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قصد الكل فلوجود المقتضي و فقد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الإثابة على الكل فيما إذا قصد الجميع، فلتحقق الامتثال الاختياري بالنسبة إلى الجميع، و أما صحة قصد البعض دون البعض، فللأصل و إطلاق الأدلة، و سيرة المتشرّعة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الإثابة على البعض، فلتحقق الامتثال بالنسبة إليه، و قد تقدم إمكان الإثابة على الكلّ مع قصد البعض أيضا،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التعميم بالنسبة إلى ما لو كان المقصود الغاية المندوبة أيضا، فلوجود الأمر بالنسبة إليها فيصح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إتيان جميع الغايات المشروطة بالطهارة، فلفرض حصول الطهارة التي هي شرط صحة تلك الغايات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يكفي في قصد الغايات القصد الإجمالي الارتكازي، فمن يلتفت إلى الغايات في الجملة و يعلم أنّه يباح بالوضوء جميع تلك الغايات و كان بانيا على إتيانها لو لم يمنعه مانع، تكون مقصودة و يثاب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الجهتان تقييديتين فيصح ذلك، و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كانتا تعليليتين، كما في المقام، فلا يدفع بهما محذور اجتماع الضدين في شي‌ء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التعدد عرفيّ و هو حاصل في المقام و قد تقدم بعض الكلام فراجع</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يستشكل بأنّ الاستحباب و ملاكه لا اقتضائيّ بالنسبة إلى الوجوب الذي فيه الاقتضاء، و مع وجود ما فيه الاقتضاء لا موضوع لما لا اقتضاء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أصلا، فلا مورد للبحث حتّى يبحث عن ثبوت الاستحباب فعلا أو ملاكا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الدعوى، لأنّ كل حكم من الأحكام التكليفية يكون فيه الاقتضاء الا أنّه يختلف شدة و ضعفا، و لا يوجب ذلك أن يكون الضعيف مما لا اقتضاء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الإشكال من ناحية قصد الوجوب و الندب مبنيّ على اعتبار قصد الوجه، و مقتضى الأصل و الإطلاق عدم اعتباره، فلا يبقى موضوع للإشكال من هذه الجهة، و قد تقدم إمكان تصحيح قصدهما على فرض الاعتبار أيضا، و يأتي نظير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شرائط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قصد الغايات المتعددة و لم يوفق لإتيانها يثاب على قصده لها، للمستفيضة الدالة على ترتب الثواب على قصد الحسنة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يعلم بأنّه يوفق لإتيان الغايات المتعددة يجوز قصدها رجاء، فيثاب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بأنّه لا يوفق لإتيانها يشكل القصد حينئذ</w:t>
      </w:r>
      <w:r>
        <w:rPr>
          <w:rFonts w:eastAsia="Amiri" w:cs="Amiri" w:ascii="Amiri" w:hAnsi="Amiri"/>
          <w:color w:val="111111"/>
          <w:sz w:val="28"/>
          <w:szCs w:val="28"/>
          <w:rtl w:val="true"/>
          <w:lang w:bidi="ar-SA"/>
        </w:rPr>
        <w:t>.</w:t>
      </w:r>
      <w:bookmarkStart w:id="661" w:name="pg12194_177760"/>
    </w:p>
    <w:p>
      <w:pPr>
        <w:pStyle w:val="Heading3"/>
        <w:numPr>
          <w:ilvl w:val="2"/>
          <w:numId w:val="1"/>
        </w:numPr>
        <w:rPr/>
      </w:pPr>
      <w:bookmarkStart w:id="662" w:name="__RefHeading___Toc5260135_417432637"/>
      <w:bookmarkStart w:id="663" w:name="_Toc261"/>
      <w:bookmarkEnd w:id="661"/>
      <w:bookmarkEnd w:id="662"/>
      <w:r>
        <w:rPr>
          <w:rtl w:val="true"/>
        </w:rPr>
        <w:t>فصل في بعض مستحبّات الوضوء</w:t>
      </w:r>
      <w:bookmarkEnd w:id="663"/>
    </w:p>
    <w:p>
      <w:pPr>
        <w:pStyle w:val="Heading4"/>
        <w:numPr>
          <w:ilvl w:val="3"/>
          <w:numId w:val="1"/>
        </w:numPr>
        <w:rPr/>
      </w:pPr>
      <w:bookmarkStart w:id="664" w:name="__RefHeading___Toc5260137_417432637"/>
      <w:bookmarkStart w:id="665" w:name="_Toc262"/>
      <w:bookmarkEnd w:id="664"/>
      <w:r>
        <w:rPr>
          <w:rtl w:val="true"/>
        </w:rPr>
        <w:t>اشارة</w:t>
      </w:r>
      <w:bookmarkEnd w:id="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بعض مستحبّات الوضوء</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5260139_417432637"/>
      <w:bookmarkStart w:id="667" w:name="_Toc263"/>
      <w:bookmarkEnd w:id="666"/>
      <w:r>
        <w:rPr>
          <w:rtl w:val="true"/>
        </w:rPr>
        <w:t>الأول</w:t>
      </w:r>
      <w:r>
        <w:rPr>
          <w:rtl w:val="true"/>
        </w:rPr>
        <w:t xml:space="preserve">: </w:t>
      </w:r>
      <w:r>
        <w:rPr>
          <w:rtl w:val="true"/>
        </w:rPr>
        <w:t>أن يكون بمدّ</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ربع الصّاع و هو ستمائة و أربعة عشر مثقالا و ربع مثقال، فالمدّ مائة و خمسون مثقالا و ثلاثة مثاقيل و نصف مثقال و حمصة و نصف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بعض مستحبّات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يتوضأ بمدّ و يغتسل بصاع</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المحمول على الاستحباب، للاتفاق و استفاضة الروايات بكفاية مثل الدهن، و كف واحد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 كون المد لماء الاستنجاء و الوضوء، و يظهر ذلك من خبر عبد الرحمن بن كثير </w:t>
      </w:r>
      <w:r>
        <w:rPr>
          <w:rStyle w:val="FootnoteAnchor"/>
          <w:rtl w:val="true"/>
        </w:rPr>
        <w:footnoteReference w:id="648"/>
      </w:r>
      <w:r>
        <w:rPr>
          <w:rFonts w:ascii="Amiri" w:hAnsi="Amiri" w:eastAsia="Amiri" w:cs="Amiri"/>
          <w:color w:val="111111"/>
          <w:sz w:val="28"/>
          <w:sz w:val="28"/>
          <w:szCs w:val="28"/>
          <w:rtl w:val="true"/>
          <w:lang w:bidi="ar-SA"/>
        </w:rPr>
        <w:t xml:space="preserve">و لا يبعد ذلك بالنسبة إلى قلة المياه في الأزمنة القديمة خصوصا في الحجاز و سهولة الشريعة، و تشريع التكاليف بالنسبة إلى أقلّ الناس تحمّلا، كما في الأخبار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 ثلاثة أرباع الكيلو 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الصاع أربعة أمداد فيصير ثلاثة كيلوات تقريبا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النبيّ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بالسواك</w:t>
      </w:r>
      <w:bookmarkStart w:id="668" w:name="pg12194_177761"/>
    </w:p>
    <w:p>
      <w:pPr>
        <w:pStyle w:val="Heading4"/>
        <w:numPr>
          <w:ilvl w:val="3"/>
          <w:numId w:val="1"/>
        </w:numPr>
        <w:rPr/>
      </w:pPr>
      <w:bookmarkStart w:id="669" w:name="__RefHeading___Toc5260141_417432637"/>
      <w:bookmarkStart w:id="670" w:name="_Toc264"/>
      <w:bookmarkEnd w:id="668"/>
      <w:bookmarkEnd w:id="669"/>
      <w:r>
        <w:rPr>
          <w:rtl w:val="true"/>
        </w:rPr>
        <w:t>الثاني</w:t>
      </w:r>
      <w:r>
        <w:rPr>
          <w:rtl w:val="true"/>
        </w:rPr>
        <w:t xml:space="preserve">: </w:t>
      </w:r>
      <w:r>
        <w:rPr>
          <w:rtl w:val="true"/>
        </w:rPr>
        <w:t>الاستياك بأيّ شي‌ء كان</w:t>
      </w:r>
      <w:bookmarkEnd w:id="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كان، و لو بالإصبع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الأفضل عود الأراك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5260143_417432637"/>
      <w:bookmarkStart w:id="672" w:name="_Toc265"/>
      <w:bookmarkEnd w:id="671"/>
      <w:r>
        <w:rPr>
          <w:rtl w:val="true"/>
        </w:rPr>
        <w:t>الثالث</w:t>
      </w:r>
      <w:r>
        <w:rPr>
          <w:rtl w:val="true"/>
        </w:rPr>
        <w:t xml:space="preserve">: </w:t>
      </w:r>
      <w:r>
        <w:rPr>
          <w:rtl w:val="true"/>
        </w:rPr>
        <w:t>وضع الإناء الذي يغترف منه على اليمين</w:t>
      </w:r>
      <w:bookmarkEnd w:id="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الإناء الذي يغترف منه على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كل وضوء</w:t>
      </w:r>
      <w:r>
        <w:rPr>
          <w:rFonts w:eastAsia="Amiri" w:cs="Amiri" w:ascii="Amiri" w:hAnsi="Amiri"/>
          <w:color w:val="111111"/>
          <w:sz w:val="28"/>
          <w:szCs w:val="28"/>
          <w:rtl w:val="true"/>
          <w:lang w:bidi="ar-SA"/>
        </w:rPr>
        <w:t xml:space="preserve">» </w:t>
      </w:r>
      <w:r>
        <w:rPr>
          <w:rStyle w:val="FootnoteAnchor"/>
          <w:rtl w:val="true"/>
        </w:rPr>
        <w:footnoteReference w:id="650"/>
      </w:r>
      <w:r>
        <w:rPr>
          <w:rFonts w:ascii="IRNazanin" w:hAnsi="IRNazanin" w:eastAsia="IRNazanin"/>
          <w:color w:val="111111"/>
          <w:sz w:val="28"/>
          <w:sz w:val="28"/>
          <w:szCs w:val="28"/>
          <w:rtl w:val="true"/>
          <w:lang w:bidi="fa-IR"/>
        </w:rPr>
        <w:t>المحمول على الندب إجماعا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التعميم بالنسبة إلى أيّ شي‌ء فللإطلاق و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بالإصبع، فللنبوي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التسوك بالإبهام و المسبحة عند الوضوء سواك</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التسوك أن تدلكه بإصبعك</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بالنبيّ صلّى الهّي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كان يستاك به، أمره بذلك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الرسالة الذهبية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يا أمير المؤمنين أنّ أجود ما استكت به ليف الأراك</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كفاية ما يسمّى في هذه الأزمنة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للإطلاق الشامل لها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شمول الأدلة للأسنان الصناعية أيضا، و لو أخرج أسنانه المصنوعة عند الوضوء و غسلها ثمَّ وضعها في فمه، فالظاهر كفاية ذلك عن الاستياك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الجمود على الإطلاقات عدم سقوط الاستياك حتّى مع نظافة الأسنان أيضا طبيعية كانت أو صناعية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حصول الاستحباب بالاستعانة بالغير أيضا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ادعي الإجماع عليه، و اعترف في الحدائق بعدم</w:t>
      </w:r>
      <w:bookmarkStart w:id="673" w:name="pg12194_177762"/>
    </w:p>
    <w:p>
      <w:pPr>
        <w:pStyle w:val="Heading4"/>
        <w:numPr>
          <w:ilvl w:val="3"/>
          <w:numId w:val="1"/>
        </w:numPr>
        <w:rPr/>
      </w:pPr>
      <w:bookmarkStart w:id="674" w:name="__RefHeading___Toc5260145_417432637"/>
      <w:bookmarkStart w:id="675" w:name="_Toc266"/>
      <w:bookmarkEnd w:id="673"/>
      <w:bookmarkEnd w:id="674"/>
      <w:r>
        <w:rPr>
          <w:rtl w:val="true"/>
        </w:rPr>
        <w:t>الرابع</w:t>
      </w:r>
      <w:r>
        <w:rPr>
          <w:rtl w:val="true"/>
        </w:rPr>
        <w:t xml:space="preserve">: </w:t>
      </w:r>
      <w:r>
        <w:rPr>
          <w:rtl w:val="true"/>
        </w:rPr>
        <w:t>غسل اليدين قبل الاغتراف</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قبل الاغتراف مرّة في حدث النوم و البول، و مرّتين في الغائط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الظفر بنص فيه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عليه بالنبويين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التيامن في كلّ شي‌ء</w:t>
      </w:r>
      <w:r>
        <w:rPr>
          <w:rFonts w:eastAsia="Amiri" w:cs="Amiri" w:ascii="Amiri" w:hAnsi="Amiri"/>
          <w:color w:val="111111"/>
          <w:sz w:val="28"/>
          <w:szCs w:val="28"/>
          <w:rtl w:val="true"/>
          <w:lang w:bidi="ar-SA"/>
        </w:rPr>
        <w:t xml:space="preserve">» </w:t>
      </w:r>
      <w:r>
        <w:rPr>
          <w:rStyle w:val="FootnoteAnchor"/>
          <w:rtl w:val="true"/>
        </w:rPr>
        <w:footnoteReference w:id="654"/>
      </w:r>
      <w:r>
        <w:rPr>
          <w:rFonts w:ascii="Amiri" w:hAnsi="Amiri" w:eastAsia="Amiri" w:cs="Amiri"/>
          <w:color w:val="111111"/>
          <w:sz w:val="28"/>
          <w:sz w:val="28"/>
          <w:szCs w:val="28"/>
          <w:rtl w:val="true"/>
          <w:lang w:bidi="ar-SA"/>
        </w:rPr>
        <w:t>، و الآخر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صلّى الله عليه و آله كان يعجبه التيامن في طهوره و فعله و شأنه كله</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يراد بالتيامن، التيمن أي التبرك و البركة، فلا ربط لهما حينئذ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الاستدلال بأنّه أمكن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فمخدوش كبرى و 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صحيح زرارة الدال على وضع أبي جعفر عليه السلام الماء بين يديه </w:t>
      </w:r>
      <w:r>
        <w:rPr>
          <w:rStyle w:val="FootnoteAnchor"/>
          <w:rtl w:val="true"/>
        </w:rPr>
        <w:footnoteReference w:id="656"/>
      </w:r>
      <w:r>
        <w:rPr>
          <w:rFonts w:ascii="Amiri" w:hAnsi="Amiri" w:eastAsia="Amiri" w:cs="Amiri"/>
          <w:color w:val="111111"/>
          <w:sz w:val="28"/>
          <w:sz w:val="28"/>
          <w:szCs w:val="28"/>
          <w:rtl w:val="true"/>
          <w:lang w:bidi="ar-SA"/>
        </w:rPr>
        <w:t>فهو أعم من كونه في طرف يمينه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الوضوء كم يفرغ الرجل على يده اليمنى قبل أن يدخلها الإناء؟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حدث البول، و اثنتان من حدث الغائط، و ثلاث من الجنابة</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يدك من النوم مرّة</w:t>
      </w:r>
      <w:r>
        <w:rPr>
          <w:rFonts w:eastAsia="Amiri" w:cs="Amiri" w:ascii="Amiri" w:hAnsi="Amiri"/>
          <w:color w:val="111111"/>
          <w:sz w:val="28"/>
          <w:szCs w:val="28"/>
          <w:rtl w:val="true"/>
          <w:lang w:bidi="ar-SA"/>
        </w:rPr>
        <w:t xml:space="preserve">» </w:t>
      </w:r>
      <w:r>
        <w:rPr>
          <w:rStyle w:val="FootnoteAnchor"/>
          <w:rtl w:val="true"/>
        </w:rPr>
        <w:footnoteReference w:id="658"/>
      </w:r>
      <w:r>
        <w:rPr>
          <w:rFonts w:ascii="IRNazanin" w:hAnsi="IRNazanin" w:eastAsia="IRNazanin"/>
          <w:color w:val="111111"/>
          <w:sz w:val="28"/>
          <w:sz w:val="28"/>
          <w:szCs w:val="28"/>
          <w:rtl w:val="true"/>
          <w:lang w:bidi="fa-IR"/>
        </w:rPr>
        <w:t>المحمول على الندب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خبر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الرجل يده من النوم مرّة و من الغائط و البول مرّتين</w:t>
      </w:r>
      <w:r>
        <w:rPr>
          <w:rFonts w:eastAsia="Amiri" w:cs="Amiri" w:ascii="Amiri" w:hAnsi="Amiri"/>
          <w:color w:val="111111"/>
          <w:sz w:val="28"/>
          <w:szCs w:val="28"/>
          <w:rtl w:val="true"/>
          <w:lang w:bidi="ar-SA"/>
        </w:rPr>
        <w:t>»</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المرّتين للأخبثين معا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فيه بين التوضي من الماء القليل، أو المعتصم و لا فرق أيضا بين أن يفرغ من الإناء على يده، أو يدخل يده في الإناء، كما لا فرق بين الرجل و المرأة</w:t>
      </w:r>
      <w:r>
        <w:rPr>
          <w:rFonts w:eastAsia="Amiri" w:cs="Amiri" w:ascii="Amiri" w:hAnsi="Amiri"/>
          <w:color w:val="111111"/>
          <w:sz w:val="28"/>
          <w:szCs w:val="28"/>
          <w:rtl w:val="true"/>
          <w:lang w:bidi="ar-SA"/>
        </w:rPr>
        <w:t>.</w:t>
      </w:r>
      <w:bookmarkStart w:id="676" w:name="pg12194_177763"/>
    </w:p>
    <w:p>
      <w:pPr>
        <w:pStyle w:val="Heading4"/>
        <w:numPr>
          <w:ilvl w:val="3"/>
          <w:numId w:val="1"/>
        </w:numPr>
        <w:rPr/>
      </w:pPr>
      <w:bookmarkStart w:id="677" w:name="__RefHeading___Toc5260147_417432637"/>
      <w:bookmarkStart w:id="678" w:name="_Toc267"/>
      <w:bookmarkEnd w:id="676"/>
      <w:bookmarkEnd w:id="677"/>
      <w:r>
        <w:rPr>
          <w:rtl w:val="true"/>
        </w:rPr>
        <w:t>الخامس</w:t>
      </w:r>
      <w:r>
        <w:rPr>
          <w:rtl w:val="true"/>
        </w:rPr>
        <w:t xml:space="preserve">: </w:t>
      </w:r>
      <w:r>
        <w:rPr>
          <w:rtl w:val="true"/>
        </w:rPr>
        <w:t>المضمضة و الاستنشاق</w:t>
      </w:r>
      <w:bookmarkEnd w:id="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المضمضة و الاستنشاق، كلّ منهما ثلاث مرّات بثلاث أكفّ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الكفّ الواحدة أيضا لكلّ من 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فيه بين توهم النجاسة و عدمه كل ذلك، لأنّ غسل اليد قبل الوضوء نحو توقير بالنسبة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 قصد القربة، للأصل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الأولى، بل الأحوط قصد القربة في جميع مقدمات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الكلمات أنّه يغسل من الزندين، و هو المتيقن من النصوص </w:t>
      </w:r>
      <w:r>
        <w:rPr>
          <w:rStyle w:val="FootnoteAnchor"/>
          <w:rtl w:val="true"/>
        </w:rPr>
        <w:footnoteReference w:id="660"/>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التداخل عند اجتماع الأسباب، كما في أصل الوضوء، و يشهد له ما تقدم من خبر حريز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موضوع للاستحباب في الوضوء التجديدي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تشريعهما، فلنصوص مستفيضة، بل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من الوضوء و إن نسيتهما فلا تعد</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قوله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المضمضة و الاستنشاق ليسا من الوضوء</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على عدم كونهما من الأجزاء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استحبابهما في الوضوء، فلا خلاف أجده فيه بين أصحابنا المتقدمين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كونهما مندوبان نفسيّا، كما يشهد له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المضمضة و الاستنشاق سنة و طهور للفم و الأنف</w:t>
      </w:r>
      <w:r>
        <w:rPr>
          <w:rFonts w:eastAsia="Amiri" w:cs="Amiri" w:ascii="Amiri" w:hAnsi="Amiri"/>
          <w:color w:val="111111"/>
          <w:sz w:val="28"/>
          <w:szCs w:val="28"/>
          <w:rtl w:val="true"/>
          <w:lang w:bidi="ar-SA"/>
        </w:rPr>
        <w:t>»</w:t>
      </w:r>
      <w:r>
        <w:rPr>
          <w:rStyle w:val="FootnoteAnchor"/>
          <w:rtl w:val="true"/>
        </w:rPr>
        <w:footnoteReference w:id="663"/>
      </w:r>
      <w:r>
        <w:rPr>
          <w:rFonts w:ascii="Amiri" w:hAnsi="Amiri" w:eastAsia="Amiri" w:cs="Amiri"/>
          <w:color w:val="111111"/>
          <w:sz w:val="28"/>
          <w:sz w:val="28"/>
          <w:szCs w:val="28"/>
          <w:rtl w:val="true"/>
          <w:lang w:bidi="ar-SA"/>
        </w:rPr>
        <w:t>، فيكونان في الوضوء آكد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التثليث، فلقول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انظر إلى وضوئك فإنّه من تمام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تمضمض ثلاث مرّات، و استنشق ثلاثا</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كونها بثلاث أكف، فاعترف في الجواهر بعدم الوقوف على مدركه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كفاية الكف الواحدة، فلإطلاق الأدلة الظاهر في كفاية المسمّى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تقديم المضمضة على الاستنشاق، و لكنه مندوب في مندوب، فلو عكس ترك مستحبا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فيهما قصد القربة، للأصل و الإطلاق، و إن كان أفضل، بل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إخراج الماء، فلو ابتلعه يتحقق الاستحباب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أن يكونا باليمنى، لما تقدم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تعالى يحب التيامن في كلّ شي‌ء</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 و لا فرق في استحبابهما بين كون الفم و الأنف نظيفان و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وضع فمه أو أنفه في الماء و أخذ الماء بهما، و تمضمض و استنشق يحصل الاستحباب أيضا، و لو وضع فمه أو أنفه على فوارة الماء، فدخل الماء فيهما، فالظاهر كفاية ذلك للمضمضة و الاستنشاق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فيهما بين الصائم و غيره، و إن كره عليه التمضمض عبثا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استحباب الاستنثار، و يمكن أن يستشهد له بقوله عليه السلام في الاستنشاق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طهور</w:t>
      </w:r>
      <w:r>
        <w:rPr>
          <w:rFonts w:eastAsia="Amiri" w:cs="Amiri" w:ascii="Amiri" w:hAnsi="Amiri"/>
          <w:color w:val="111111"/>
          <w:sz w:val="28"/>
          <w:szCs w:val="28"/>
          <w:rtl w:val="true"/>
          <w:lang w:bidi="ar-SA"/>
        </w:rPr>
        <w:t xml:space="preserve">» </w:t>
      </w:r>
      <w:r>
        <w:rPr>
          <w:rStyle w:val="FootnoteAnchor"/>
          <w:rtl w:val="true"/>
        </w:rPr>
        <w:footnoteReference w:id="666"/>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جمع استحباب المبالغة في المضمضة و الاستنشاق، للنبوي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ليبالغ أحدكم في المضمضة و الاستنشاق، فإنّه غفران و منفرة للشيطان</w:t>
      </w:r>
      <w:r>
        <w:rPr>
          <w:rFonts w:eastAsia="Amiri" w:cs="Amiri" w:ascii="Amiri" w:hAnsi="Amiri"/>
          <w:color w:val="111111"/>
          <w:sz w:val="28"/>
          <w:szCs w:val="28"/>
          <w:rtl w:val="true"/>
          <w:lang w:bidi="ar-SA"/>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bookmarkStart w:id="679" w:name="pg12194_177765"/>
    </w:p>
    <w:p>
      <w:pPr>
        <w:pStyle w:val="Heading4"/>
        <w:numPr>
          <w:ilvl w:val="3"/>
          <w:numId w:val="1"/>
        </w:numPr>
        <w:rPr/>
      </w:pPr>
      <w:bookmarkStart w:id="680" w:name="__RefHeading___Toc5260149_417432637"/>
      <w:bookmarkStart w:id="681" w:name="_Toc268"/>
      <w:bookmarkEnd w:id="679"/>
      <w:bookmarkEnd w:id="680"/>
      <w:r>
        <w:rPr>
          <w:rtl w:val="true"/>
        </w:rPr>
        <w:t>السادس</w:t>
      </w:r>
      <w:r>
        <w:rPr>
          <w:rtl w:val="true"/>
        </w:rPr>
        <w:t xml:space="preserve">: </w:t>
      </w:r>
      <w:r>
        <w:rPr>
          <w:rtl w:val="true"/>
        </w:rPr>
        <w:t>التسمية عند وضع اليد في الماء</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عند وضع اليد في الماء، أو صبّه على اليد و أقلّها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أفضل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باللّه اللهم اجعلني من التوّابين و اجعلني من المتطهرين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استحباب التسمية في الجملة، فتدل عليه مضافا إلى الإجماع، المعتبرة المستفيضة التي منها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اسم الله على وضوئه فكأنّما اغتسل</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و منها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فذكر اسم الله طهر جميع جسده، و من لم يسم لم يطهر من جسده الا ما أصابه الماء</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 أحدكم و لم يسم كان للشيطان في وضوئه شرك</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كونها قبل وضع اليد في الماء، فلحديث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يتوضأ الرجل حتّى يسمّي، يقول قبل أن يمس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و باللّه اللهم اجعلني من التوابين و 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صحيح زرارة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يدك في الماء،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الله و باللّه اللهم اجعلني من التوابين، و اجعلني من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كون أقلّها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فللإطلاقات الشاملة للأقل أيضا، بل لا يبعد شمولها لمطلق ذكر الله تعالى، و لو كان بلفظ الجلالة فقط، جمودا على الإطلاق لو لم نقل بالانصراف إلى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كون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فللتأسي بما ورد من التسمية في القرآن الكريم، و لانصراف الإطلاقات إليه عند المتشرعة، و لما في تفسير العسكريّ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قال في أول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طهرت أعضاؤه كلها من الذنوب</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لصحيح محمد بن قيس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 أنّك إذا ضربت يدك في الماء،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تناثرت الذنوب التي اكتسبتها</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أنّ الأفضل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الله و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فلاشتماله على الدعاء و صحيح زرارة و حديث الأربعمائة و غيرهما الوارد في خصوص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توقيتها بقبل مس الماء، أو وضع اليد في الماء من باب تعدد المطلوب، لأنّ مقتضى الإطلاقات استحباب التسمية حال الوضوء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المتحصل أنّ المذكور في أخبار التسمية في الوضوء ثمان حالات قبل مس الماء و عنده، و عند وضع الماء على الجبين و الابتداء، و بعد الوضوء، و عليه، و فيه، و إذا 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ترك التسمية، لما تقدم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 أحدكم و لم يسم كان للشيطان في وضوئه شرك</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تركها عمدا أو نسيانا، فمقتضى الإطلاقات بقاء الاستحباب ما دام يشتغل بوضوئه، و نسبه في الحدائق إلى ظاهر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جوازها بكل لغة لو لم نقل بالانصراف إلى العربية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خبر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توضأ و صلّى،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وضوءك و صلاتك، فتوضأ و صلّى، فقال له النبيّ صلّى الله عليه و آله أعد وضوءك و صلاتك ففعل، فتوضأ و صلّى، فقال له النبي صلّى الله عليه و آله أعد صلاتك و وضوءك، فأتى أمير المؤمنين عليه السلام فشكى ذلك إليه، فقال عليه السلام فهل سمّيت حين</w:t>
      </w:r>
      <w:bookmarkStart w:id="682" w:name="pg12194_177767"/>
    </w:p>
    <w:p>
      <w:pPr>
        <w:pStyle w:val="Heading4"/>
        <w:numPr>
          <w:ilvl w:val="3"/>
          <w:numId w:val="1"/>
        </w:numPr>
        <w:rPr/>
      </w:pPr>
      <w:bookmarkStart w:id="683" w:name="__RefHeading___Toc5260151_417432637"/>
      <w:bookmarkStart w:id="684" w:name="_Toc269"/>
      <w:bookmarkEnd w:id="682"/>
      <w:bookmarkEnd w:id="683"/>
      <w:r>
        <w:rPr>
          <w:rtl w:val="true"/>
        </w:rPr>
        <w:t>السابع</w:t>
      </w:r>
      <w:r>
        <w:rPr>
          <w:rtl w:val="true"/>
        </w:rPr>
        <w:t xml:space="preserve">: </w:t>
      </w:r>
      <w:r>
        <w:rPr>
          <w:rtl w:val="true"/>
        </w:rPr>
        <w:t>الاغتراف باليمنى و لو لليمنى</w:t>
      </w:r>
      <w:bookmarkEnd w:id="6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الاغتراف باليمنى و لو لليمنى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يصبّه في اليسرى ثمَّ يغسل اليمنى</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5260153_417432637"/>
      <w:bookmarkStart w:id="686" w:name="_Toc270"/>
      <w:bookmarkEnd w:id="685"/>
      <w:r>
        <w:rPr>
          <w:rtl w:val="true"/>
        </w:rPr>
        <w:t>الثامن</w:t>
      </w:r>
      <w:r>
        <w:rPr>
          <w:rtl w:val="true"/>
        </w:rPr>
        <w:t xml:space="preserve">: </w:t>
      </w:r>
      <w:r>
        <w:rPr>
          <w:rtl w:val="true"/>
        </w:rPr>
        <w:t>قراءة الأدعية المأثورة</w:t>
      </w:r>
      <w:bookmarkEnd w:id="6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الأدعية المأثورة عند كلّ من المضمضة، و الاستنشاق، و غسل الوجه، و اليدين، و مسح الرأس، و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توضأت؟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 على وضوئك، فسمّى و صلّى، فأتى النبيّ صلّى الله عليه و آله و لم يأمره أن يعيد</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ظاهره وجوب الإعادة مع ترك التسمية و هو مخالف للإجماع، و حمل على ترك النية أو تأكد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الحدائق استظهار استحباب إعادة العبادة بترك بعض سننها من هذا الخبر، و له وجه، و لكن الأولى الإعادة بعنوان الرجاء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فنصّا و إجماعا، و في الصحيح الوارد لوصف وضوء النبيّ صلّى الله عليه و آله في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رسول الله صلّى الله عليه و آله الماء بيده اليمنى، فمن أجل ذلك صار الوضوء باليمين</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فللإطلاقات، و لصحيح زرارة الوارد في الوضوءات البيانية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غمس كفّه اليمنى في الماء فاغترف بها من الماء، فأفرغه على يده اليسرى، فغسل يده اليمنى</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و نحوه غيره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بعض الوضوءات البيانية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أعاد يده اليسرى في الإناء فأسدلها على يده اليمنى</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فإنّما هو لأصل الجواز لا الرجحان، فلا ينافي غيره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حيث إنّ أجمع الأخبار للأدعية خبر عبد الله بن كثير الهاشمي عن الصادق عليه السلام عن أمير المؤمنين عليه السلام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تمضمض،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حجتي يوم ألقاك و أطلق لساني بذكرك 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استنشق، فقال لا تحرم عليّ ريح الجنة، و اجعلني ممن يشم ريحها و روحها و 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دعاءهما بعد وقوعهما لا حينهما، لعدم الإمكان حينئذ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غسل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تسودّ فيه الوجوه، و لا تسوّد وجهي يوم تبيضّ فيه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يده اليمنى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كتابي بيميني، و الخلد في الجنان بيساري، و حاسبني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يده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تعطني كتابي بشمالي و لا تجعلها مغلولة إلى عنقي، و أعوذ بك من مقطعات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برحمتك و بركاتك و عفوك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رجليه،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قدميّ على الصراط يوم تزلّ فيه الأقدام، و اجعل سعيي فيما يرضيك عنّي</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ورد الدعاء في آخر الوضوء أيضا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الوجه كناية عن ظهور الفرح و السرور و النعمة، فهو كقوله تعالى تَعْرِفُ فِي وُجُوهِهِمْ نَضْرَةَ النَّعِيمِ </w:t>
      </w: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سواد الوجه كناية عن الخوف و الخجل و الحزن و الكآبة، و يصح أن يراد بهما حقيقة البياض و السواد الكاشفتان عما ذكرناه و إعطاء الكتاب باليمين كناية عن سهولة الحساب و يسره،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أُوتِيَ كِتابَهُ بِيَمِينِهِ فَسَوْفَ يُحاسَبُ حِساباً يَسِيراً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الخلد في الجنان بيساري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الجملة دعاء للتسهيل و التيسير لموجبات الخلود في الجنة، لأنّ اليسار من اليسر و الإضافة إليها كناية عن السهولة و اليسر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تعطني كتابي بشمالي، و لا من وراء ظهري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الهلاك و دخول النار، لقوله تعالى وَ أَمّا مَنْ أُوتِيَ كِتابَهُ وَراءَ ظَهْرِهِ فَسَوْفَ يَدْعُوا ثُبُوراً وَ يَصْلى سَعِيراً </w:t>
      </w:r>
      <w:r>
        <w:rPr>
          <w:rStyle w:val="FootnoteAnchor"/>
          <w:rtl w:val="true"/>
        </w:rPr>
        <w:footnoteReference w:id="685"/>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w:t>
      </w:r>
      <w:bookmarkStart w:id="687" w:name="pg12194_177769"/>
    </w:p>
    <w:p>
      <w:pPr>
        <w:pStyle w:val="Heading4"/>
        <w:numPr>
          <w:ilvl w:val="3"/>
          <w:numId w:val="1"/>
        </w:numPr>
        <w:rPr/>
      </w:pPr>
      <w:bookmarkStart w:id="688" w:name="__RefHeading___Toc5260155_417432637"/>
      <w:bookmarkStart w:id="689" w:name="_Toc271"/>
      <w:bookmarkEnd w:id="687"/>
      <w:bookmarkEnd w:id="688"/>
      <w:r>
        <w:rPr>
          <w:rtl w:val="true"/>
        </w:rPr>
        <w:t>التاسع</w:t>
      </w:r>
      <w:r>
        <w:rPr>
          <w:rtl w:val="true"/>
        </w:rPr>
        <w:t xml:space="preserve">: </w:t>
      </w:r>
      <w:r>
        <w:rPr>
          <w:rtl w:val="true"/>
        </w:rPr>
        <w:t>غسل كلّ من الوجه و اليدين مرّتين</w:t>
      </w:r>
      <w:bookmarkEnd w:id="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كلّ من الوجه و اليدين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الشِّمالِ ما أَصْحابُ الشِّمالِ فِي سَمُومٍ وَ حَمِيمٍ وَ ظِلٍّ مِنْ يَحْمُومٍ</w:t>
      </w:r>
      <w:r>
        <w:rPr>
          <w:rStyle w:val="FootnoteAnchor"/>
          <w:rtl w:val="true"/>
        </w:rPr>
        <w:footnoteReference w:id="686"/>
      </w:r>
      <w:r>
        <w:rPr>
          <w:rFonts w:ascii="Amiri" w:hAnsi="Amiri" w:eastAsia="Amiri" w:cs="Amiri"/>
          <w:color w:val="111111"/>
          <w:sz w:val="28"/>
          <w:sz w:val="28"/>
          <w:szCs w:val="28"/>
          <w:rtl w:val="true"/>
          <w:lang w:bidi="ar-SA"/>
        </w:rPr>
        <w:t xml:space="preserve">، و قوله عزّ من قائل وَ أَمّا مَنْ أُوتِيَ كِتابَهُ بِشِمالِهِ فَيَقُولُ يا لَيْتَنِي لَمْ أُوتَ كِتابِيَهْ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أعوذ بك من مقطعات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فَالَّذِينَ كَفَرُوا قُطِّعَتْ لَهُمْ ثِيابٌ مِنْ نارٍ </w:t>
      </w:r>
      <w:r>
        <w:rPr>
          <w:rStyle w:val="FootnoteAnchor"/>
          <w:rtl w:val="true"/>
        </w:rPr>
        <w:footnoteReference w:id="688"/>
      </w:r>
      <w:r>
        <w:rPr>
          <w:rFonts w:ascii="Amiri" w:hAnsi="Amiri" w:eastAsia="Amiri" w:cs="Amiri"/>
          <w:color w:val="111111"/>
          <w:sz w:val="28"/>
          <w:sz w:val="28"/>
          <w:szCs w:val="28"/>
          <w:rtl w:val="true"/>
          <w:lang w:bidi="ar-SA"/>
        </w:rPr>
        <w:t>، و المقطعات كلمة جمع لا واحد لها من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الثياب التي تصنع من قطع مختلفة، كالقميص و الجبة و نحوهما و البحث عن هذه الأمور مفصلة و نافعة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وفقنا الله تعالى لبيانه في تفسيرنا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هذه المسألة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فمقتضى الأصل عدم المشروعية فيما زاد على الواحدة إن كان بقصد الأمر، لأنّ الشك في التشريع يكفي في الحرمة التشريعية، و يشكل الحكم بالنسبة إلى المسح أيضا من حيث احتمال كونه بماء غير الوضوء، فمقتضى قاعدة الاشتغال أيضا الاكتفاء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فالأقوال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المشهور، بل عن غير واحد من قدماء الأصحاب دعوى الإجماع على أنّ الثانية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جائزة و ليست بمندوبة، نسب إلى الكليني و الصدوق و البزنطي و جمع من متأخري المتأخرين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بدعة محرّمة ذهب إليها صاحب الحدائق، و منشأها اختلاف الأخبار كما يأتي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و هي على أقسام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مثنى مثنى من زاد لم يؤجر عليه</w:t>
      </w:r>
      <w:r>
        <w:rPr>
          <w:rFonts w:eastAsia="Amiri" w:cs="Amiri" w:ascii="Amiri" w:hAnsi="Amiri"/>
          <w:color w:val="111111"/>
          <w:sz w:val="28"/>
          <w:szCs w:val="28"/>
          <w:rtl w:val="true"/>
          <w:lang w:bidi="ar-SA"/>
        </w:rPr>
        <w:t xml:space="preserve">» </w:t>
      </w:r>
      <w:r>
        <w:rPr>
          <w:rStyle w:val="FootnoteAnchor"/>
          <w:rtl w:val="true"/>
        </w:rPr>
        <w:footnoteReference w:id="689"/>
      </w:r>
      <w:r>
        <w:rPr>
          <w:rFonts w:ascii="Amiri" w:hAnsi="Amiri" w:eastAsia="Amiri" w:cs="Amiri"/>
          <w:color w:val="111111"/>
          <w:sz w:val="28"/>
          <w:sz w:val="28"/>
          <w:szCs w:val="28"/>
          <w:rtl w:val="true"/>
          <w:lang w:bidi="ar-SA"/>
        </w:rPr>
        <w:t>، 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يتوضأ مرّتين مرّتين</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الوضوء واحدة واحدة، و وضع رسول الله صلّى الله عليه و آله للناس اثنتين اثنتين</w:t>
      </w:r>
      <w:r>
        <w:rPr>
          <w:rStyle w:val="FootnoteAnchor"/>
          <w:rtl w:val="true"/>
        </w:rPr>
        <w:footnoteReference w:id="691"/>
      </w:r>
      <w:r>
        <w:rPr>
          <w:rFonts w:ascii="Amiri" w:hAnsi="Amiri" w:eastAsia="Amiri" w:cs="Amiri"/>
          <w:color w:val="111111"/>
          <w:sz w:val="28"/>
          <w:sz w:val="28"/>
          <w:szCs w:val="28"/>
          <w:rtl w:val="true"/>
          <w:lang w:bidi="ar-SA"/>
        </w:rPr>
        <w:t>، و قوله عليه السلام لداود الرقي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مثنى مثنى</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لأعجب ممن يرغب أن يتوضأ اثنتين اثنتين، و قد توضأ رسول الله صلّى الله عليه و آله اثنتين اثنتين</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المشتملة على مثل هذه التعبيرات، و هي ظاهرة، بل صريحة في تشريع الغسلة الثانية، بل وجوبها، و إنما تحمل على الندب لقرائن خارجية و 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حملها على التقية، كما عن المنتقى، أو على أنّ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التجديد، كما عن الصدوق، أو على أنّ المراد بها الغرفتان، كما عن 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أنّ المراد بها الغسلتان و المسحتان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المراد بهذه الأخبار إسباغ الوضوء، كما عن بعض كل ذلك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المستفيضة الحاكية لوضوء رسول الله صلّى الله عليه و آله </w:t>
      </w:r>
      <w:r>
        <w:rPr>
          <w:rStyle w:val="FootnoteAnchor"/>
          <w:rtl w:val="true"/>
        </w:rPr>
        <w:footnoteReference w:id="694"/>
      </w:r>
      <w:r>
        <w:rPr>
          <w:rFonts w:ascii="Amiri" w:hAnsi="Amiri" w:eastAsia="Amiri" w:cs="Amiri"/>
          <w:color w:val="111111"/>
          <w:sz w:val="28"/>
          <w:sz w:val="28"/>
          <w:szCs w:val="28"/>
          <w:rtl w:val="true"/>
          <w:lang w:bidi="ar-SA"/>
        </w:rPr>
        <w:t>الظاهرة في كون وضوئه مرّة مرّة، بل بكفّ كفّ بكل من الأعضاء المغسولة، و 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كان وضوء رسول الله الا مرّة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وضوء عليّ عليه السلام الا مرّة مرّة</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الحاكية لفعل النبيّ صلّى الله عليه و آله و الوصيّ فالاكتفاء في مقام العمل بالواحدة لا ينافي استحباب الثانية، و لعل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 بها كان لأجل تعليم الأمة سهولة الشريعة، و لدفع منشإ الوسواس عن الناس، فإنّهم عليهم السلام كثيرا ما كانوا يتركون بعض المندوبات لمصالح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إعراض المشهور عنها أوهنها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المستفيضة بل المتواترة المشتملة على الإسباغ، و هي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أسبغ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استكمل حقيقة الإيمان، و أبواب الجنة مفتحة لهم</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و هي لا تنافي المرتين بلا إشكال، لشمول إطلاقه لكلّ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مرّة فريضة و اثنتان إسباغ</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و هو أيضا لا ينافيها، لكونه شارحا لبيان الحكمة في تشريع المرة الثانية، و أنّه تترتب فائدة الإسباغ عليها مع وجود مصالح أخرى في تشريعها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مرّتين لم يوجر</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الوضوء مرّة فريضة و اثنتان لا يوجر، و الثالثة بدعة</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إلى غير ذلك مما سيق مساقها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سندها، و إعراض المشهور عنها أنّها محمولة على ما إذا لم يستيقن بأنّ الواحدة تجزيه بقرينة قوله عليه السلام في خبر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يستيقن أنّ واحدة من الوضوء تجزيه لم يوجر على الثنتين</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 فيكون مفسرا لما دل على أنّ الثانية لا توجر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الثالثة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تعدّى في وضوئه كان كناقصه</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فيكون المراد بالتعدّي المرة الثالثة لا الثانية، فيكون المتحصل من مجموع الأخبار بعد رد بعضها 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الواحدة تجزي في حصول الطهارة و لا يجوز الاكتفاء بها في ذلك و بعد ذلك، الثانية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مندوبة 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الإسباغ،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نظافة ظاهر الجسد، و لا ينافي ذلك استحباب الإسباغ في الأولى أيضا، لأنّ للإسباغ مراتب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نسب إلى البزنطي و الكليني و من تبعهما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الثانية و عدم استحبابها تمسكا بما دل على اكتفاء النبيّ صلّى الله عليه و آله و الوصيّ بالمرّة مخدوش، لما تقدم من أنّ الاكتفاء في مقام العمل أعم من عدم الاستحباب، مع أنّ في خبر عمرو بن أبي المقدام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توضأ رسول الله صلّى الله عليه و آله اثنتين اثنتين</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ما دل على أنّ عليّا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ورد عليه أمران كلاهما طاعة للّه تعالى أخذ بأحوطهما و أشدّهما على بدنه</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فمضافا إلى قصور سنده، و عدم الكلية فيه، كما لا يخفى على من راجع حالاته المباركة، إنّما هو فيما إذا لم تكن مصلحة في الأخذ بالأسهل الأيسر لمصالح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تعليم رفع الوسواس عن الناس، و غير ذلك من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صاحب الحدائق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حرمة الثانية، فعمدة مستنده قوله عليه السلام فيما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 لم توجر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الأجر كاشف عن عدم الأمر، فيكون الإتيان بقصد الأمر تشريعا محرّما، فقد تقدم الجواب عنه، و أنّه ترغيب إلى الأخذ بالأسهل الأيسر، خصوصا مع قلة الماء في تلك الأزمنة لا سيّما في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 الأولى قصد التجديد أو الإسباغ في المرة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مثل صاحب الحدائق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صحة التبعيض بأن يغسل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 يده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حينئذ قصد الإسباغ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يستحب التكرار في المسح إجماعا بقسميه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صب الماء على الوجه أو اليد لا يعد من المرّة الثانية و لو صب عشر مرّات</w:t>
      </w:r>
      <w:r>
        <w:rPr>
          <w:rFonts w:eastAsia="Amiri" w:cs="Amiri" w:ascii="Amiri" w:hAnsi="Amiri"/>
          <w:color w:val="111111"/>
          <w:sz w:val="28"/>
          <w:szCs w:val="28"/>
          <w:rtl w:val="true"/>
          <w:lang w:bidi="ar-SA"/>
        </w:rPr>
        <w:t>.</w:t>
      </w:r>
      <w:bookmarkStart w:id="690" w:name="pg12194_177773"/>
    </w:p>
    <w:p>
      <w:pPr>
        <w:pStyle w:val="Heading4"/>
        <w:numPr>
          <w:ilvl w:val="3"/>
          <w:numId w:val="1"/>
        </w:numPr>
        <w:rPr/>
      </w:pPr>
      <w:bookmarkStart w:id="691" w:name="__RefHeading___Toc5260157_417432637"/>
      <w:bookmarkStart w:id="692" w:name="_Toc272"/>
      <w:bookmarkEnd w:id="690"/>
      <w:bookmarkEnd w:id="691"/>
      <w:r>
        <w:rPr>
          <w:rtl w:val="true"/>
        </w:rPr>
        <w:t>العاشر</w:t>
      </w:r>
      <w:r>
        <w:rPr>
          <w:rtl w:val="true"/>
        </w:rPr>
        <w:t xml:space="preserve">: </w:t>
      </w:r>
      <w:r>
        <w:rPr>
          <w:rtl w:val="true"/>
        </w:rPr>
        <w:t>أن يبدأ الرجل بظاهر ذراعيه في الغسلة الأولى</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يبدأ الرجل بظاهر ذراعيه في الغسلة الأولى و في الثانية بباطنهما، و المرأة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استحباب المرّة الثانية بين الوضوء الترتيبي و الارتماسي، لظهور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الغسلة الثالثة إذا كانت بعنوان الوضوء، لظهور النص </w:t>
      </w:r>
      <w:r>
        <w:rPr>
          <w:rStyle w:val="FootnoteAnchor"/>
          <w:rtl w:val="true"/>
        </w:rPr>
        <w:footnoteReference w:id="705"/>
      </w:r>
      <w:r>
        <w:rPr>
          <w:rFonts w:ascii="Amiri" w:hAnsi="Amiri" w:eastAsia="Amiri" w:cs="Amiri"/>
          <w:color w:val="111111"/>
          <w:sz w:val="28"/>
          <w:sz w:val="28"/>
          <w:szCs w:val="28"/>
          <w:rtl w:val="true"/>
          <w:lang w:bidi="ar-SA"/>
        </w:rPr>
        <w:t>و دعوى الإجماع، و إن لم تكن كذلك فلا تحرم، و لكن يبطل الوضوء من جهة المسح بنداوتها، لأنّها ليست من نداوة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غسل تمام الأعضاء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غسل الوجه فقط، أو الوجه و اليمنى، فإن كان من قصده حين نية الوضوء ذلك يبطل الوضوء من حيث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كذلك و قصدها بعد غسلهما مرّتين، ففي البطلان إشكال، لعدم لزوم المسح بالماء الجديد، فتقع الثالثة لغوا لا محالة و لكن يظهر من إطلاق بعض الكلمات البطلان حتّى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غسل الأعضاء بزعم أنّها ثانية، فبانت ثالثة يبطل الوضوء و يصح في 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كما عن الغنية و التذكرة، و هو يكفي في الندب 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المشهور استحباب ابتداء الرجل بالظاهر، و المرأة بالباطن مطلقا، بلا فرق بين الغسلتين، لقول مولانا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الله تعالى على النساء في الوضوء للصلاة أن يبتدئن بباطن أذرعهنّ، و في الرجل بظاهر الذراع</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المحمول على الندب إجماعا، و يمكن أن يكون إجماع الغنية و التذكرة مقيدا لإطلاقه</w:t>
      </w:r>
      <w:r>
        <w:rPr>
          <w:rFonts w:eastAsia="Amiri" w:cs="Amiri" w:ascii="Amiri" w:hAnsi="Amiri"/>
          <w:color w:val="111111"/>
          <w:sz w:val="28"/>
          <w:szCs w:val="28"/>
          <w:rtl w:val="true"/>
          <w:lang w:bidi="ar-SA"/>
        </w:rPr>
        <w:t>.</w:t>
      </w:r>
      <w:bookmarkStart w:id="693" w:name="pg12194_177774"/>
    </w:p>
    <w:p>
      <w:pPr>
        <w:pStyle w:val="Heading4"/>
        <w:numPr>
          <w:ilvl w:val="3"/>
          <w:numId w:val="1"/>
        </w:numPr>
        <w:rPr/>
      </w:pPr>
      <w:bookmarkStart w:id="694" w:name="__RefHeading___Toc5260159_417432637"/>
      <w:bookmarkStart w:id="695" w:name="_Toc273"/>
      <w:bookmarkEnd w:id="693"/>
      <w:bookmarkEnd w:id="694"/>
      <w:r>
        <w:rPr>
          <w:rtl w:val="true"/>
        </w:rPr>
        <w:t>الحادي عشر</w:t>
      </w:r>
      <w:r>
        <w:rPr>
          <w:rtl w:val="true"/>
        </w:rPr>
        <w:t xml:space="preserve">: </w:t>
      </w:r>
      <w:r>
        <w:rPr>
          <w:rtl w:val="true"/>
        </w:rPr>
        <w:t>أن يصبّ الماء على أعلى كلّ عضو</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يصبّ الماء على أعلى كلّ عضو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الغسل من الأعلى فواجب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5260161_417432637"/>
      <w:bookmarkStart w:id="697" w:name="_Toc274"/>
      <w:bookmarkEnd w:id="696"/>
      <w:r>
        <w:rPr>
          <w:rtl w:val="true"/>
        </w:rPr>
        <w:t>الثاني عشر</w:t>
      </w:r>
      <w:r>
        <w:rPr>
          <w:rtl w:val="true"/>
        </w:rPr>
        <w:t xml:space="preserve">: </w:t>
      </w:r>
      <w:r>
        <w:rPr>
          <w:rtl w:val="true"/>
        </w:rPr>
        <w:t>أن يغسل ما يجب غسله من مواضع الوضوء بصبّ الماء عليه</w:t>
      </w:r>
      <w:bookmarkEnd w:id="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يغسل ما يجب غسله من مواضع الوضوء بصبّ الماء عليه، لا بغمسه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5260163_417432637"/>
      <w:bookmarkStart w:id="699" w:name="_Toc275"/>
      <w:bookmarkEnd w:id="698"/>
      <w:r>
        <w:rPr>
          <w:rtl w:val="true"/>
        </w:rPr>
        <w:t>الثالث عشر</w:t>
      </w:r>
      <w:r>
        <w:rPr>
          <w:rtl w:val="true"/>
        </w:rPr>
        <w:t xml:space="preserve">: </w:t>
      </w:r>
      <w:r>
        <w:rPr>
          <w:rtl w:val="true"/>
        </w:rPr>
        <w:t>أن يكون ذلك مع إمرار اليد</w:t>
      </w:r>
      <w:bookmarkEnd w:id="6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مع إمرار اليدعلى تلك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للوضوءات البيانية،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غرف ملأها ماء فوضعها على جبهته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وضعه على مرفقه اليمنى</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يسكب الماء على موضع سجوده</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قصور الفعل عن إفادة الوجوب، بل عن الندب أيضا، لأنّه أعم منهما و من الإباحة، بل يمكن أن يكون في المقام من باب العادة، فلا يفيد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أفعال الوضوء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صب الماء من الأعلى إلى الأسفل من الأمور الإضافية، فالمرتبة الكاملة من الاستحباب تحصل بالصب من أعلى الجبهة و المرفق، و يحصل سائر مراتبه بالصب على ما دونهما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تأسيا بالمعصومين عليهم السلام، كما تدل عليه الوضوءات البيانية، و يظهر ذلك من وضوء النبيّ صلّى الله عليه و آله في المعراج أيضا، و في خبر قرب الإسناد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تعمق في الوضوء و لا تلطم وجهك بالماء لطما، و لكن اغسله من أعلى وجهك إلى أسفله مسحا، و كذلك فامسح الماء على ذراعيك</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bookmarkStart w:id="700" w:name="pg12194_177775"/>
    </w:p>
    <w:p>
      <w:pPr>
        <w:pStyle w:val="BookText"/>
        <w:rPr/>
      </w:pPr>
      <w:bookmarkEnd w:id="700"/>
      <w:r>
        <w:rPr>
          <w:rFonts w:ascii="IRNazanin" w:hAnsi="IRNazanin" w:eastAsia="IRNazanin"/>
          <w:color w:val="111111"/>
          <w:sz w:val="28"/>
          <w:sz w:val="28"/>
          <w:szCs w:val="28"/>
          <w:rtl w:val="true"/>
          <w:lang w:bidi="fa-IR"/>
        </w:rPr>
        <w:t xml:space="preserve">المواضع، و إن تحقّق الغسل بدونه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4"/>
        <w:numPr>
          <w:ilvl w:val="3"/>
          <w:numId w:val="1"/>
        </w:numPr>
        <w:rPr/>
      </w:pPr>
      <w:bookmarkStart w:id="701" w:name="__RefHeading___Toc5260165_417432637"/>
      <w:bookmarkStart w:id="702" w:name="_Toc276"/>
      <w:bookmarkEnd w:id="701"/>
      <w:r>
        <w:rPr>
          <w:rtl w:val="true"/>
        </w:rPr>
        <w:t>الرابع عشر</w:t>
      </w:r>
      <w:r>
        <w:rPr>
          <w:rtl w:val="true"/>
        </w:rPr>
        <w:t xml:space="preserve">: </w:t>
      </w:r>
      <w:r>
        <w:rPr>
          <w:rtl w:val="true"/>
        </w:rPr>
        <w:t>أن يكون حاضر القلب</w:t>
      </w:r>
      <w:bookmarkEnd w:id="7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حاضر القلب في جميع أفعاله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5260167_417432637"/>
      <w:bookmarkStart w:id="704" w:name="_Toc277"/>
      <w:bookmarkEnd w:id="703"/>
      <w:r>
        <w:rPr>
          <w:rtl w:val="true"/>
        </w:rPr>
        <w:t>الخامس عشر</w:t>
      </w:r>
      <w:r>
        <w:rPr>
          <w:rtl w:val="true"/>
        </w:rPr>
        <w:t xml:space="preserve">: </w:t>
      </w:r>
      <w:r>
        <w:rPr>
          <w:rtl w:val="true"/>
        </w:rPr>
        <w:t>أن يقرأ القدر حال الوضوء</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القدر حال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5260169_417432637"/>
      <w:bookmarkStart w:id="706" w:name="_Toc278"/>
      <w:bookmarkEnd w:id="705"/>
      <w:r>
        <w:rPr>
          <w:rtl w:val="true"/>
        </w:rPr>
        <w:t>السادس عشر</w:t>
      </w:r>
      <w:r>
        <w:rPr>
          <w:rtl w:val="true"/>
        </w:rPr>
        <w:t xml:space="preserve">: </w:t>
      </w:r>
      <w:r>
        <w:rPr>
          <w:rtl w:val="true"/>
        </w:rPr>
        <w:t>أن يقرأ آية الكرسيّ بعده</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آية الكرسيّ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707" w:name="__RefHeading___Toc5260171_417432637"/>
      <w:bookmarkStart w:id="708" w:name="_Toc279"/>
      <w:bookmarkEnd w:id="707"/>
      <w:r>
        <w:rPr>
          <w:rtl w:val="true"/>
        </w:rPr>
        <w:t>السابع عشر</w:t>
      </w:r>
      <w:r>
        <w:rPr>
          <w:rtl w:val="true"/>
        </w:rPr>
        <w:t xml:space="preserve">: </w:t>
      </w:r>
      <w:r>
        <w:rPr>
          <w:rtl w:val="true"/>
        </w:rPr>
        <w:t>أن يفتح عينيه حال غسل الوجه</w:t>
      </w:r>
      <w:bookmarkEnd w:id="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يفتح عينيه حال غسل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جميع ذلك على الندب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خبر قرب الإسناد، و ادعي عليه الإجماع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تأسيا بالأئمة خصوصا الإمام المجتبى و السجاد عليهما السلام فقد ورد أنّه ترتعد مفاصلهما، و يتغيّر لونهما، و يميل إلى الصفرة عند إرادة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سئل عنه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عند من أقوم، و أيّ عظيم الشأن أريد أن اناجي</w:t>
      </w:r>
      <w:r>
        <w:rPr>
          <w:rFonts w:eastAsia="Amiri" w:cs="Amiri" w:ascii="Amiri" w:hAnsi="Amiri"/>
          <w:color w:val="111111"/>
          <w:sz w:val="28"/>
          <w:szCs w:val="28"/>
          <w:rtl w:val="true"/>
          <w:lang w:bidi="ar-SA"/>
        </w:rPr>
        <w:t xml:space="preserve">» </w:t>
      </w:r>
      <w:r>
        <w:rPr>
          <w:rStyle w:val="FootnoteAnchor"/>
          <w:rtl w:val="true"/>
        </w:rPr>
        <w:footnoteReference w:id="710"/>
      </w:r>
      <w:r>
        <w:rPr>
          <w:rFonts w:ascii="Amiri" w:hAnsi="Amiri" w:eastAsia="Amiri" w:cs="Amiri"/>
          <w:color w:val="111111"/>
          <w:sz w:val="28"/>
          <w:sz w:val="28"/>
          <w:szCs w:val="28"/>
          <w:rtl w:val="true"/>
          <w:lang w:bidi="ar-SA"/>
        </w:rPr>
        <w:t>، و لأنّ حضور القلب روح العبادة التي لا بد و أن يهتم بها الناس، و لا يكتفوا بمجرد الظاهر و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الفقه الرضوي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قرأ في وضوئه إنّا أنزلناه في ليلة القدر، خرج من ذنوبه كيوم ولدته أمه</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يستحب بعده أيضا، لما رواه في البلد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قرأ بعد إسباغ الوضوء إنّا أنزلناه في ليلة القدر،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تمام الوضوء، و تمام الصلاة، و تمام رضوانك، و تمام مغفرتك، لم يمر بذنب أذنبه الا محته</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روي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على أثر الوضوء آية الكرسي مرّة أعطاه الله ثواب أربعين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لمرسل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افتحوا عيونكم عند الوضوء لعلها لا ترى نار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Style w:val="FootnoteAnchor"/>
          <w:rtl w:val="true"/>
        </w:rPr>
        <w:footnoteReference w:id="714"/>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أشربوا أعينكم الماء عند الوضوء لعلها لا ترى نارا حامية</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الأمن من الضرر، و الا فيحرم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والدي أنّ المراد بالفتح و الإشراب ما يحصل به غسل نواحيها دون ما يوجب إيصال الماء إليها، لنص الشيخ رحمه الله عدم استحبابه بالإجماع و إيجابه الضرر غالبا و 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عمير كان يفعله فعمي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لم يذكر الماتن رحمه الله هنا من المندوبات إسباغ الوضوء، مع أنّه ذكره في صفحة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ثابت بالإجماعين، و المستفيضة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أدلكم على شي‌ء يكفّر الله به الخطايا، و يزيد في الحسنات؟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إسباغ الوضوء على المكاره، و كثرة الخطى إلى هذه المساجد، و انتظار الصلاة بعد الصلاة</w:t>
      </w:r>
      <w:r>
        <w:rPr>
          <w:rFonts w:eastAsia="Amiri" w:cs="Amiri" w:ascii="Amiri" w:hAnsi="Amiri"/>
          <w:color w:val="111111"/>
          <w:sz w:val="28"/>
          <w:szCs w:val="28"/>
          <w:rtl w:val="true"/>
          <w:lang w:bidi="ar-SA"/>
        </w:rPr>
        <w:t xml:space="preserve">»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أنهى جمع من الفقهاء مندوبات الوضوء إلى تسعة و أربعين، و عدّوا منها استقبال القبلة، و يأتي التعرض لبعضها في ضمن المسائل الآتية إن شاء الله تعالى</w:t>
      </w:r>
      <w:r>
        <w:rPr>
          <w:rFonts w:eastAsia="Amiri" w:cs="Amiri" w:ascii="Amiri" w:hAnsi="Amiri"/>
          <w:color w:val="111111"/>
          <w:sz w:val="28"/>
          <w:szCs w:val="28"/>
          <w:rtl w:val="true"/>
          <w:lang w:bidi="ar-SA"/>
        </w:rPr>
        <w:t>.</w:t>
      </w:r>
      <w:bookmarkStart w:id="709" w:name="pg12194_177777"/>
    </w:p>
    <w:p>
      <w:pPr>
        <w:pStyle w:val="Heading3"/>
        <w:numPr>
          <w:ilvl w:val="2"/>
          <w:numId w:val="1"/>
        </w:numPr>
        <w:rPr/>
      </w:pPr>
      <w:bookmarkStart w:id="710" w:name="__RefHeading___Toc5260173_417432637"/>
      <w:bookmarkStart w:id="711" w:name="_Toc280"/>
      <w:bookmarkEnd w:id="709"/>
      <w:bookmarkEnd w:id="710"/>
      <w:r>
        <w:rPr>
          <w:rtl w:val="true"/>
        </w:rPr>
        <w:t>فصل في مكروهات الوضوء</w:t>
      </w:r>
      <w:bookmarkEnd w:id="711"/>
    </w:p>
    <w:p>
      <w:pPr>
        <w:pStyle w:val="Heading4"/>
        <w:numPr>
          <w:ilvl w:val="3"/>
          <w:numId w:val="1"/>
        </w:numPr>
        <w:rPr/>
      </w:pPr>
      <w:bookmarkStart w:id="712" w:name="__RefHeading___Toc5260175_417432637"/>
      <w:bookmarkStart w:id="713" w:name="_Toc281"/>
      <w:bookmarkEnd w:id="712"/>
      <w:r>
        <w:rPr>
          <w:rtl w:val="true"/>
        </w:rPr>
        <w:t>اشارة</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مكروهات الوضوء</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5260177_417432637"/>
      <w:bookmarkStart w:id="715" w:name="_Toc282"/>
      <w:bookmarkEnd w:id="714"/>
      <w:r>
        <w:rPr>
          <w:rtl w:val="true"/>
        </w:rPr>
        <w:t>الأول</w:t>
      </w:r>
      <w:r>
        <w:rPr>
          <w:rtl w:val="true"/>
        </w:rPr>
        <w:t xml:space="preserve">: </w:t>
      </w:r>
      <w:r>
        <w:rPr>
          <w:rtl w:val="true"/>
        </w:rPr>
        <w:t>الاستعانة بالغير في المقدّمات القريبة</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بالغير في المقدّمات القريبة كأن يصبّ الماء في 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في نفس الغسل فلا يجوز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مكروهات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لخبر الوشاء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الرضا عليه السلام و بين يديه إبريق يريد أن يتهيّأ منه للصلاة، فدنوت منه لأصبّ عليه، فأبى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حسن،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تنهاني أن أصبّ على يديك تكره أن أوجر؟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تؤجر أنت و أوزر 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عزّ و جل يقول فَمَنْ كانَ يَرْجُوا لِقاءَ رَبِّهِ فَلْيَعْمَلْ عَمَلًا صالِحاً وَ لا يُشْرِكْ بِعِبادَةِ رَبِّهِ أَحَداً و ها أنا ذا أتوضأ للصلاة و هي العبادة، فأكره أن يشركني فيها أحد</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الرضا عليه السلام يوما و المأمون يتوضأ للصلاة، و الغلام يصب على يديه الماء،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يا أمير المؤمنين بعبادة ربك أحدا</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خصلتان لا أحب أن يشاركني فيهما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وضوئي فإنّه من صلاتي، و صدقتي فإنّها من يدي إلى يد السائل فإنّها تقع في يد الرحمن</w:t>
      </w:r>
      <w:r>
        <w:rPr>
          <w:rFonts w:eastAsia="Amiri" w:cs="Amiri" w:ascii="Amiri" w:hAnsi="Amiri"/>
          <w:color w:val="111111"/>
          <w:sz w:val="28"/>
          <w:szCs w:val="28"/>
          <w:rtl w:val="true"/>
          <w:lang w:bidi="ar-SA"/>
        </w:rPr>
        <w:t xml:space="preserve">»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المحمول جميعا على الكراهة إجماعا، و جمعا بينها و بين خبر الحذاء،</w:t>
      </w:r>
      <w:bookmarkStart w:id="716" w:name="pg12194_177778"/>
    </w:p>
    <w:p>
      <w:pPr>
        <w:pStyle w:val="Heading4"/>
        <w:numPr>
          <w:ilvl w:val="3"/>
          <w:numId w:val="1"/>
        </w:numPr>
        <w:rPr/>
      </w:pPr>
      <w:bookmarkStart w:id="717" w:name="__RefHeading___Toc5260179_417432637"/>
      <w:bookmarkStart w:id="718" w:name="_Toc283"/>
      <w:bookmarkEnd w:id="716"/>
      <w:bookmarkEnd w:id="717"/>
      <w:r>
        <w:rPr>
          <w:rtl w:val="true"/>
        </w:rPr>
        <w:t>الثاني</w:t>
      </w:r>
      <w:r>
        <w:rPr>
          <w:rtl w:val="true"/>
        </w:rPr>
        <w:t xml:space="preserve">: </w:t>
      </w:r>
      <w:r>
        <w:rPr>
          <w:rtl w:val="true"/>
        </w:rPr>
        <w:t>التمندل</w:t>
      </w:r>
      <w:bookmarkEnd w:id="7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التمندل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مطلق مسح البلل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صب على يد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فغسل عليه السلام وجهه، و كفّا غسل به ذراعه الأيمن، و كفّا غسل به ذراعه الأيسر</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وجه لتوقف صاحب المدارك، لضعف السند مع وجود المعارض، لما تقدم من جريان قاعدة التسامح في المندوبات و المكروهات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المعارض محمول على بيان أصل الجواز، فلا محذور في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التفصيل في التاسع من فصل شرائط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تارة في المقدمات التي تكون قبل الشروع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التوابع اللاحقة من رفع الإبريق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رفع الثوب عن العضو و رفع العمامة، و إخراج الجوارب للمسح و نحو ذلك، و مقتضى الأصل عدم الكراهة في الجميع إلا في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كراهة الصب بين أن يكون باليد مباشرة، أو بآلة من إبريق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الاستعانة الوضوء تحت المطر أو الميزاب 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في خبر محمد بن حمران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و تمندل كتبت له حسنة، و من توضأ و لم يتمندل حتّى يجف وضوؤه كتب له ثلاثون حسنة</w:t>
      </w:r>
      <w:r>
        <w:rPr>
          <w:rFonts w:eastAsia="Amiri" w:cs="Amiri" w:ascii="Amiri" w:hAnsi="Amiri"/>
          <w:color w:val="111111"/>
          <w:sz w:val="28"/>
          <w:szCs w:val="28"/>
          <w:rtl w:val="true"/>
          <w:lang w:bidi="ar-SA"/>
        </w:rPr>
        <w:t xml:space="preserve">»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مطلق نقص الثواب يطلق عليه الكراهة، و الا فيدل على استحباب إبقاء ماء الوضوء بحاله، و ليس ترك كل مندوب مكروها، فلا يصلح الخبر لمدرك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ظاهر في استحباب إبقاء أثر الوضوء، فلا بد و أن يعد في مستحباته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معارض بجملة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التمسح بالمنديل قبل أن يجف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الرجل وجهه بالثوب إذا توضأ، إذا كان الثوب نظيفا</w:t>
      </w:r>
      <w:r>
        <w:rPr>
          <w:rFonts w:eastAsia="Amiri" w:cs="Amiri" w:ascii="Amiri" w:hAnsi="Amiri"/>
          <w:color w:val="111111"/>
          <w:sz w:val="28"/>
          <w:szCs w:val="28"/>
          <w:rtl w:val="true"/>
          <w:lang w:bidi="ar-SA"/>
        </w:rPr>
        <w:t xml:space="preserve">» </w:t>
      </w:r>
      <w:r>
        <w:rPr>
          <w:rStyle w:val="FootnoteAnchor"/>
          <w:rtl w:val="true"/>
        </w:rPr>
        <w:footnoteReference w:id="723"/>
      </w:r>
      <w:r>
        <w:rPr>
          <w:rFonts w:ascii="Amiri" w:hAnsi="Amiri" w:eastAsia="Amiri" w:cs="Amiri"/>
          <w:color w:val="111111"/>
          <w:sz w:val="28"/>
          <w:sz w:val="28"/>
          <w:szCs w:val="28"/>
          <w:rtl w:val="true"/>
          <w:lang w:bidi="ar-SA"/>
        </w:rPr>
        <w:t>، و عن ابن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و قد توضأ و هو محرم، ثمَّ أخذ منديلا فمسح به وجهه</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يظهر من بعض الأخبار مداواتهم عليهم السلام عليه، فعن إسماعيل بن 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عبد الله عليه السلام توضأ للصلاة ثمَّ مسح وجهه بأسفل قميصه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افعل هكذا فإنّي هكذا أفعل</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لعليّ عليه السلام خرقة يعلقها في مسجد بيته لوجهه إذا توضأ تمندل بها</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 و 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لأمير المؤمنين خرقة يمسح بها وجهه إذا توضأ للصلاة ثمَّ يعلقها على وتد و لا يمسها غيره</w:t>
      </w:r>
      <w:r>
        <w:rPr>
          <w:rFonts w:eastAsia="Amiri" w:cs="Amiri" w:ascii="Amiri" w:hAnsi="Amiri"/>
          <w:color w:val="111111"/>
          <w:sz w:val="28"/>
          <w:szCs w:val="28"/>
          <w:rtl w:val="true"/>
          <w:lang w:bidi="ar-SA"/>
        </w:rPr>
        <w:t xml:space="preserve">»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التي هي أكثر عددا، و أصح سندا، و أشهر رواية عما استدل به للمشهور و قد عمل بها المرتضى رحمه الله و الشيخ في أحد قوليه، و لكن موافقتها للعامة و مخالفتها للمشهور أسقطها عن الاعتبار، مع إمكان حمل بعضها على التمندل لماء غير الوضوء فيمكن حمل الوضوء في بعضها على مطلق غسل الوجه، لا الوضوء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يمكن حملها على نفي الحرمة فلا تنافي الكراهة، أو تحمل على صورة العذر، أو تحمل على أخذ الماء الباقي في المحاسن و مواضع الشعر، إذ قد يتأذّى الإنسان بذلك خصوصا في الشتاء أو لجهة أخرى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 عدم الفرق بين كون التمندل بعد الفراغ من الوضوء، أو في أثنائه، كما إذا تمندل وجهه قبل الشروع في غسل يده، و إن كان ذلك خلاف منصرفها</w:t>
      </w:r>
      <w:r>
        <w:rPr>
          <w:rFonts w:eastAsia="Amiri" w:cs="Amiri" w:ascii="Amiri" w:hAnsi="Amiri"/>
          <w:color w:val="111111"/>
          <w:sz w:val="28"/>
          <w:szCs w:val="28"/>
          <w:rtl w:val="true"/>
          <w:lang w:bidi="ar-SA"/>
        </w:rPr>
        <w:t>.</w:t>
      </w:r>
      <w:bookmarkStart w:id="719" w:name="pg12194_177780"/>
    </w:p>
    <w:p>
      <w:pPr>
        <w:pStyle w:val="Heading4"/>
        <w:numPr>
          <w:ilvl w:val="3"/>
          <w:numId w:val="1"/>
        </w:numPr>
        <w:rPr/>
      </w:pPr>
      <w:bookmarkStart w:id="720" w:name="__RefHeading___Toc5260181_417432637"/>
      <w:bookmarkStart w:id="721" w:name="_Toc284"/>
      <w:bookmarkEnd w:id="719"/>
      <w:bookmarkEnd w:id="720"/>
      <w:r>
        <w:rPr>
          <w:rtl w:val="true"/>
        </w:rPr>
        <w:t>الثالث</w:t>
      </w:r>
      <w:r>
        <w:rPr>
          <w:rtl w:val="true"/>
        </w:rPr>
        <w:t xml:space="preserve">: </w:t>
      </w:r>
      <w:r>
        <w:rPr>
          <w:rtl w:val="true"/>
        </w:rPr>
        <w:t>الوضوء في مكان الاستنجاء</w:t>
      </w:r>
      <w:bookmarkEnd w:id="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في مكان الاستنجاء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5260183_417432637"/>
      <w:bookmarkStart w:id="723" w:name="_Toc285"/>
      <w:bookmarkEnd w:id="722"/>
      <w:r>
        <w:rPr>
          <w:rtl w:val="true"/>
        </w:rPr>
        <w:t>الرابع</w:t>
      </w:r>
      <w:r>
        <w:rPr>
          <w:rtl w:val="true"/>
        </w:rPr>
        <w:t xml:space="preserve">: </w:t>
      </w:r>
      <w:r>
        <w:rPr>
          <w:rtl w:val="true"/>
        </w:rPr>
        <w:t>الوضوء من الآنية المفضضة</w:t>
      </w:r>
      <w:bookmarkEnd w:id="7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من الآنية المفضضة، أو المذهبة، 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 ماء الوضوء من وجهه إلى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بالعكس، فالظاهر عدم شمول الدليل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البين غرض صحيح في التمندل، فالظاهر قصور الدليل عن شموله، فكيف بمورد الضرورة؟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اعتبار المباشرة، فلو مندل المتوضي غيره من خادمه أو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تسبيب منه، فلا كراهة،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يرشده إلى أصل الحكم إن كان جاهلا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يرجح دفعه من باب دفع المنكر، بناء على ثبوته في المكروهات أيضا؟ يأتي التفصيل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به في الشرائع، و لا دليل له من نص أو إجماع إلا دعوى أنّه لا خصوصية في التمندل، و المناط كله إذهاب أثر الوضوء، لمرسل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يكتب للإنسان الثواب ما دام الوضوء باقيا</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يشمل مطلق التجفيف، و لو بالشمس أو النار 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جامع الأخبار من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 خصلة تورث الفقر منها غسل الأعضاء في محل الاستنجاء</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 و لكن يظهر من خبر الهاشمي </w:t>
      </w:r>
      <w:r>
        <w:rPr>
          <w:rStyle w:val="FootnoteAnchor"/>
          <w:rtl w:val="true"/>
        </w:rPr>
        <w:footnoteReference w:id="730"/>
      </w:r>
      <w:r>
        <w:rPr>
          <w:rFonts w:ascii="Amiri" w:hAnsi="Amiri" w:eastAsia="Amiri" w:cs="Amiri"/>
          <w:color w:val="111111"/>
          <w:sz w:val="28"/>
          <w:sz w:val="28"/>
          <w:szCs w:val="28"/>
          <w:rtl w:val="true"/>
          <w:lang w:bidi="ar-SA"/>
        </w:rPr>
        <w:t xml:space="preserve">المشتمل على بيان وضوء أمير المؤمنين عليه السلام، و خبر الحذاء </w:t>
      </w:r>
      <w:r>
        <w:rPr>
          <w:rStyle w:val="FootnoteAnchor"/>
          <w:rtl w:val="true"/>
        </w:rPr>
        <w:footnoteReference w:id="731"/>
      </w:r>
      <w:r>
        <w:rPr>
          <w:rFonts w:ascii="Amiri" w:hAnsi="Amiri" w:eastAsia="Amiri" w:cs="Amiri"/>
          <w:color w:val="111111"/>
          <w:sz w:val="28"/>
          <w:sz w:val="28"/>
          <w:szCs w:val="28"/>
          <w:rtl w:val="true"/>
          <w:lang w:bidi="ar-SA"/>
        </w:rPr>
        <w:t>المشتمل على بيان وضوء أبي جعفر عليه السلام أنّهما توضئا في محل الاستنجاء، و يمكن أن يحملا على بيان أصل الجواز</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المعروف التنزه عن الوضوء بما فضل عن ماء الاستنجاء، و لم أظفر فيه على نص فيما تفحصت عاجلا</w:t>
      </w:r>
      <w:r>
        <w:rPr>
          <w:rFonts w:eastAsia="Amiri" w:cs="Amiri" w:ascii="Amiri" w:hAnsi="Amiri"/>
          <w:color w:val="111111"/>
          <w:sz w:val="28"/>
          <w:szCs w:val="28"/>
          <w:rtl w:val="true"/>
          <w:lang w:bidi="ar-SA"/>
        </w:rPr>
        <w:t>.</w:t>
      </w:r>
      <w:bookmarkStart w:id="724" w:name="pg12194_177781"/>
    </w:p>
    <w:p>
      <w:pPr>
        <w:pStyle w:val="BookText"/>
        <w:rPr/>
      </w:pPr>
      <w:bookmarkEnd w:id="724"/>
      <w:r>
        <w:rPr>
          <w:rFonts w:ascii="Amiri" w:hAnsi="Amiri" w:eastAsia="Amiri" w:cs="Amiri"/>
          <w:color w:val="111111"/>
          <w:sz w:val="28"/>
          <w:sz w:val="28"/>
          <w:szCs w:val="28"/>
          <w:rtl w:val="true"/>
          <w:lang w:bidi="ar-SA"/>
        </w:rPr>
        <w:t xml:space="preserve">المنقوشة بالصّور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5260185_417432637"/>
      <w:bookmarkStart w:id="726" w:name="_Toc286"/>
      <w:bookmarkEnd w:id="725"/>
      <w:r>
        <w:rPr>
          <w:rtl w:val="true"/>
        </w:rPr>
        <w:t>الخامس</w:t>
      </w:r>
      <w:r>
        <w:rPr>
          <w:rtl w:val="true"/>
        </w:rPr>
        <w:t xml:space="preserve">: </w:t>
      </w:r>
      <w:r>
        <w:rPr>
          <w:rtl w:val="true"/>
        </w:rPr>
        <w:t>الوضوء بالمياه المكروهة</w:t>
      </w:r>
      <w:bookmarkEnd w:id="7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بالمياه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ماء الغسالة من الحدث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الماء الآجن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ماء البئر قبل نزح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أحكام الأواني ما يدل على الأول </w:t>
      </w:r>
      <w:r>
        <w:rPr>
          <w:rStyle w:val="FootnoteAnchor"/>
          <w:rtl w:val="true"/>
        </w:rPr>
        <w:footnoteReference w:id="732"/>
      </w:r>
      <w:r>
        <w:rPr>
          <w:rFonts w:ascii="Amiri" w:hAnsi="Amiri" w:eastAsia="Amiri" w:cs="Amiri"/>
          <w:color w:val="111111"/>
          <w:sz w:val="28"/>
          <w:sz w:val="28"/>
          <w:szCs w:val="28"/>
          <w:rtl w:val="true"/>
          <w:lang w:bidi="ar-SA"/>
        </w:rPr>
        <w:t>، و ظاهرهم إلحاق الثاني به، و يكفي ذلك في الكراهة تسامحا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الثالث الموثق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الطست يكون فيه التماثيل، أو الكوز أو التّور يكون فيه التماثيل أو فضة؟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تتوضأ منه، و لا فيه</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فالسكون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إناء صغير من صفر أو خزف يشرب منه و يتوضأ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الماء الذي تسخنه الشمس لا تتوضأوا به، و لا تغسلوا به، و لا تعجنوا به، فإنّه يورث البرص</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المحمول على الكراهة جمعا و إجماعا، و مقتضى الإطلاق عدم الفرق بينما إذا كان في الآنية، أو مثل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العلامة دعوى الإجماع على عدم الكراهة في الأخير، و الظاهر انصراف الخبر عن الماء المعتصم كالكرّ و الجاري، فلا كراهة بما يسخن في الأنابيب عند إشراق الشمس عليها، لكونه من الكر أو الجاري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المياه، فصل الماء المستعمل في الوضوء فراجع</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فيه بين ما إذا وضع في الشمس بقصد الإسخان و عدمه، لظهور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الماء القليل الذي ماتت فيه الحية أو العقرب أو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المكروه هو الاستعمالات البدنية و الأكلية و الشربية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سائر الاستعمالات مثل غسل الثياب ورش الأرض و نحو ذلك فلا كراهة فيها،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مورد الكراهة بين البلاد الحارة و غيرها و لا بين كون الماء في الظروف المعدنية و غيرها،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تبقى الكراهة بعد البرودة و زوال السخونة أيضا، للأصل و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انحصر الماء فيما أسخن بالشمس يجب الوضوء و إن كان مكروها، لعدم المنافاة بين تعلق الكراهة من جهة الخصوصية و رجحان ذات الطبيعة، بل وجوبها، و قد تقدم وجه الكراهة في البقية في المياه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الماء الآجن يتوضأ منه، الا أن تجد ماء غيره فتنزّه عنه</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المراد به ما تغيّر لونه أو طعمه، كما في المجمع، و مقتضى الإطلاق عدم الفرق بين المعتصم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إسماعيل بن بزيع </w:t>
      </w:r>
      <w:r>
        <w:rPr>
          <w:rStyle w:val="FootnoteAnchor"/>
          <w:rtl w:val="true"/>
        </w:rPr>
        <w:footnoteReference w:id="736"/>
      </w:r>
      <w:r>
        <w:rPr>
          <w:rFonts w:ascii="Amiri" w:hAnsi="Amiri" w:eastAsia="Amiri" w:cs="Amiri"/>
          <w:color w:val="111111"/>
          <w:sz w:val="28"/>
          <w:sz w:val="28"/>
          <w:szCs w:val="28"/>
          <w:rtl w:val="true"/>
          <w:lang w:bidi="ar-SA"/>
        </w:rPr>
        <w:t xml:space="preserve">المحمول على الكراهة جمعا بينه و بين نصوص كثيرة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المستند و الذخيرة من المكروهات نفض المتوضي يده، للنبوي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توضأتم فلا تنفضوا أيديكم</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المكروهات الوضوء في المسجد عن البول و الغائط، 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الوضوء في المسجد، فكرهه عن البول و الغائط</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إذا كان الحدث في المسجد فلا بأس بالوضوء منه فيه، لما في الحديث عن أحدهما 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الحدث في المسجد فلا بأس بالوضوء في المسجد</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مكروهات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الدقة في أفعال الوضوء بحيث يوجب 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تخليل كثيف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الإسراف في ماء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ذكره لذلك و تقرير معلقيه في الكراهة تسامحا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صبّ ماء الوضوء في الكنيف، للحديث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يتوضأ وضوء الصلاة ينصب ماء وضوئه في كنيف؟ فوقع عليه السلام يكون ذلك في بلاليع</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اختصاص لاستحباب السواك بحال الوضوء، بل هو مستحب نفسيّ مطلقا، للأخبار المستفيضة، بل المتواترة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بعض أدعية الوضوء في محله، فالظاهر بقاء الاستحباب ما دام على وضوئه، لما ثبت من أنّ القيود في المندوبات من باب تعدد المطلوب، مع أنّ الدعاء حسن على كلّ حال،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قراءة الدعوات الواردة في أثناء الوضوء، أو قراءة سورة القدر، يقرأ الدّعوات و يؤخر قراءة السورة إلى ما بعد الفراغ منه، لصحيحة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رجلين افتتحا الصلاة في ساعة واحدة فتلا هذا القرآن، فكانت تلاوته أكثر من دعائه، و دعا هذا أكثر، فكان دعاؤه أكثر من تلاوته، ثمَّ انصرفا في ساعة واحدة، أيّهما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فيه فضل كل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علمت أنّ كلا حسن، و أنّ كلا فيه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p>
    <w:p>
      <w:pPr>
        <w:pStyle w:val="BookText"/>
        <w:rPr/>
      </w:pPr>
      <w:r>
        <w:rPr>
          <w:rFonts w:ascii="IRNazanin" w:hAnsi="IRNazanin" w:eastAsia="IRNazanin"/>
          <w:color w:val="111111"/>
          <w:sz w:val="28"/>
          <w:sz w:val="28"/>
          <w:szCs w:val="28"/>
          <w:rtl w:val="true"/>
          <w:lang w:bidi="fa-IR"/>
        </w:rPr>
        <w:t xml:space="preserve">الوزغ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سؤر الحائض، و الفار، و الفرس، و البغل، و الحمار،</w:t>
      </w:r>
    </w:p>
    <w:p>
      <w:pPr>
        <w:pStyle w:val="BookText"/>
        <w:rPr/>
      </w:pPr>
      <w:r>
        <w:rPr>
          <w:rFonts w:ascii="Amiri" w:hAnsi="Amiri" w:eastAsia="Amiri" w:cs="Amiri"/>
          <w:color w:val="111111"/>
          <w:sz w:val="28"/>
          <w:sz w:val="28"/>
          <w:szCs w:val="28"/>
          <w:rtl w:val="true"/>
          <w:lang w:bidi="ar-SA"/>
        </w:rPr>
        <w:t>أفضل، أما سمعت قول الله عزّ و جلّ وَ قالَ رَبُّكُمُ ادْعُونِي أَسْتَجِبْ لَكُمْ إِنَّ الَّذِينَ يَسْتَكْبِرُونَ عَنْ عِبادَتِي سَيَدْخُلُونَ جَهَنَّمَ داخِرِينَ هي و الله العبادة، هي و الله أفضل، هي و الله أفضل أ ليست هي العبادة؟ هي و الله العبادة، هي و الله العبادة، أ ليست هي أشدهنّ؟ هي و الله أشدهنّ، هي و الله أشدهنّ، هي و الله أشدهنّ</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رواه ابن فهد قال الباقر عليه السلام لبريد بن معاوية، و قد سأله كثرة القراءة أفضل أم كثرة الدعاء؟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الدعاء أفضل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يعبأ بكم ربّي لو لا دعاؤكم</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في قراءة الدّعوات، و سورة القدر، و آية الكرسي بين الجهر و الإخفات، و إن كانت تبعيتها للصلاة الجهرية و الإخفاتية لها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قصد القربة في التسمية و الدّعوات، فلو قصد الرياء أثم و فسد الدعاء، بل الوضوء أيضا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في الموارد المذكورة جهتية، لا مطلقا و من كلّ جهة، فلا تنافي الرجحان الذاتي الذي يكون للوضوء و هو عبادة، و لا تكون العبادة إلا راجحة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عن أبي بصير عن الصادق عليه السلام عن حية دخلت حبّا فيه ماء و خرجت منه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ماء غيره فليهرق</w:t>
      </w:r>
      <w:r>
        <w:rPr>
          <w:rFonts w:eastAsia="Amiri" w:cs="Amiri" w:ascii="Amiri" w:hAnsi="Amiri"/>
          <w:color w:val="111111"/>
          <w:sz w:val="28"/>
          <w:szCs w:val="28"/>
          <w:rtl w:val="true"/>
          <w:lang w:bidi="ar-SA"/>
        </w:rPr>
        <w:t xml:space="preserve">» </w:t>
      </w:r>
      <w:r>
        <w:rPr>
          <w:rStyle w:val="FootnoteAnchor"/>
          <w:rtl w:val="true"/>
        </w:rPr>
        <w:footnoteReference w:id="745"/>
      </w:r>
      <w:r>
        <w:rPr>
          <w:rFonts w:ascii="Amiri" w:hAnsi="Amiri" w:eastAsia="Amiri" w:cs="Amiri"/>
          <w:color w:val="111111"/>
          <w:sz w:val="28"/>
          <w:sz w:val="28"/>
          <w:szCs w:val="28"/>
          <w:rtl w:val="true"/>
          <w:lang w:bidi="ar-SA"/>
        </w:rPr>
        <w:t>و يدل على صورة موته فيه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سماعة عنه عليه السلام أيضا عن جرة وجد فيها خنفساء قد ماتت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 و توضأ منه، و إن كان عقربا فأرق الماء و توضأ من ماء غيره</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في الوزغ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ينتفع بما يقع فيه</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و من</w:t>
      </w:r>
    </w:p>
    <w:p>
      <w:pPr>
        <w:pStyle w:val="BookText"/>
        <w:rPr/>
      </w:pPr>
      <w:r>
        <w:rPr>
          <w:rFonts w:ascii="Amiri" w:hAnsi="Amiri" w:eastAsia="Amiri" w:cs="Amiri"/>
          <w:color w:val="111111"/>
          <w:sz w:val="28"/>
          <w:sz w:val="28"/>
          <w:szCs w:val="28"/>
          <w:rtl w:val="true"/>
          <w:lang w:bidi="ar-SA"/>
        </w:rPr>
        <w:t xml:space="preserve">و الحيوان الجلّال، و آكل الميتة، بل كلّ حيوان لا يؤكل لحمه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أن التقييد بالموت في الحية و الوزغ لا وجه له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فصل الأسئار</w:t>
      </w:r>
      <w:r>
        <w:rPr>
          <w:rFonts w:eastAsia="IRNazanin" w:cs="IRNazanin"/>
          <w:color w:val="111111"/>
          <w:sz w:val="28"/>
          <w:szCs w:val="28"/>
          <w:rtl w:val="true"/>
          <w:lang w:bidi="fa-IR"/>
        </w:rPr>
        <w:t xml:space="preserve">. </w:t>
      </w:r>
      <w:bookmarkStart w:id="727" w:name="pg12194_177786"/>
    </w:p>
    <w:p>
      <w:pPr>
        <w:pStyle w:val="Heading3"/>
        <w:numPr>
          <w:ilvl w:val="2"/>
          <w:numId w:val="1"/>
        </w:numPr>
        <w:rPr/>
      </w:pPr>
      <w:bookmarkStart w:id="728" w:name="__RefHeading___Toc5260187_417432637"/>
      <w:bookmarkStart w:id="729" w:name="_Toc287"/>
      <w:bookmarkEnd w:id="727"/>
      <w:bookmarkEnd w:id="728"/>
      <w:r>
        <w:rPr>
          <w:rtl w:val="true"/>
        </w:rPr>
        <w:t>فصل في أفعال الوضوء</w:t>
      </w:r>
      <w:bookmarkEnd w:id="729"/>
    </w:p>
    <w:p>
      <w:pPr>
        <w:pStyle w:val="Heading4"/>
        <w:numPr>
          <w:ilvl w:val="3"/>
          <w:numId w:val="1"/>
        </w:numPr>
        <w:rPr/>
      </w:pPr>
      <w:bookmarkStart w:id="730" w:name="__RefHeading___Toc5260189_417432637"/>
      <w:bookmarkStart w:id="731" w:name="_Toc288"/>
      <w:bookmarkEnd w:id="730"/>
      <w:r>
        <w:rPr>
          <w:rtl w:val="true"/>
        </w:rPr>
        <w:t>اشارة</w:t>
      </w:r>
      <w:bookmarkEnd w:id="7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أفعال الوضوء</w:t>
      </w:r>
      <w:r>
        <w:rPr>
          <w:rFonts w:eastAsia="Amiri" w:cs="Amiri" w:ascii="Amiri" w:hAnsi="Amiri"/>
          <w:color w:val="111111"/>
          <w:sz w:val="28"/>
          <w:szCs w:val="28"/>
          <w:rtl w:val="true"/>
          <w:lang w:bidi="ar-SA"/>
        </w:rPr>
        <w:t>)</w:t>
      </w:r>
    </w:p>
    <w:p>
      <w:pPr>
        <w:pStyle w:val="Heading4"/>
        <w:numPr>
          <w:ilvl w:val="3"/>
          <w:numId w:val="1"/>
        </w:numPr>
        <w:rPr/>
      </w:pPr>
      <w:bookmarkStart w:id="732" w:name="__RefHeading___Toc5260191_417432637"/>
      <w:bookmarkStart w:id="733" w:name="_Toc289"/>
      <w:bookmarkEnd w:id="732"/>
      <w:r>
        <w:rPr>
          <w:rtl w:val="true"/>
        </w:rPr>
        <w:t>الأول</w:t>
      </w:r>
      <w:r>
        <w:rPr>
          <w:rtl w:val="true"/>
        </w:rPr>
        <w:t xml:space="preserve">: </w:t>
      </w:r>
      <w:r>
        <w:rPr>
          <w:rtl w:val="true"/>
        </w:rPr>
        <w:t>غسل الوجه</w:t>
      </w:r>
      <w:bookmarkEnd w:id="733"/>
    </w:p>
    <w:p>
      <w:pPr>
        <w:pStyle w:val="Heading5"/>
        <w:numPr>
          <w:ilvl w:val="4"/>
          <w:numId w:val="1"/>
        </w:numPr>
        <w:rPr/>
      </w:pPr>
      <w:bookmarkStart w:id="734" w:name="__RefHeading___Toc5260193_417432637"/>
      <w:bookmarkStart w:id="735" w:name="_Toc290"/>
      <w:bookmarkEnd w:id="734"/>
      <w:r>
        <w:rPr>
          <w:rtl w:val="true"/>
        </w:rPr>
        <w:t>اشارة</w:t>
      </w:r>
      <w:bookmarkEnd w:id="7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قصاص الشعر إلى الذّقن طولا، و ما اشتمل عليه الإبهام و الوسطى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أفعال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الكتاب المبين </w:t>
      </w:r>
      <w:r>
        <w:rPr>
          <w:rStyle w:val="FootnoteAnchor"/>
          <w:rtl w:val="true"/>
        </w:rPr>
        <w:footnoteReference w:id="748"/>
      </w:r>
      <w:r>
        <w:rPr>
          <w:rFonts w:ascii="Amiri" w:hAnsi="Amiri" w:eastAsia="Amiri" w:cs="Amiri"/>
          <w:color w:val="111111"/>
          <w:sz w:val="28"/>
          <w:sz w:val="28"/>
          <w:szCs w:val="28"/>
          <w:rtl w:val="true"/>
          <w:lang w:bidi="ar-SA"/>
        </w:rPr>
        <w:t>، و المتواترة من نصوص المعصومين و الضرورة من الدّين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الوجه من المبينات العرفية، لأنّ كل أحد من أفراد الناس في أيّ مذهب و ملة يغسل وجهه في كل يوم و ليلة مرّة أو مرّات فما هو المراد بالوجه لدى الناس، هو المراد به لدى المسلمين أيضا، و في الوضوء المعراجي لم يبين حدّ الوجه، بل أطلق كما في الكتاب و السنة المتواترة، و الوضوءات البيانية المشتملة على الوجه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و أن يتأمل في قول أبي جعفر عليه السلام في الصحيح الوارد لتحديد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 عليه الإبهام و الوسطى من قصاص شعر الرأس إلى الذقن، و ما جرت عليه الإصبعان من الوجه مستديرا</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فهل هو عليه السلام في مقام بيان إيضاح المعنى العرفي، أو يبيّن معنى تعبديا للوجه غير معهود لدى العرف، أو تفسير الوجه بالمعنى الدقي العقلي؟ لا سبيل إلى الأخيرين قطعا، فيتعيّن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بد و أن يتأمل في أنّ زرارة الذي هو راوي هذا الحديث، و سائر المسلمين ما كانوا يعملون بغسل وجوههم في الوضوء قبل صدور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تغير معنى غسل الوجه عندهم في الوضوء عما كان عليه قبل صدور هذا الحديث، أو لم يتغير؟ و لا ريب في عدم التغير و أنّ غسل الوجه منه و من غيره كان قبل صدور الحديث و بعده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 عليه الإبهام و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الدائرة الحقيقية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جرت عليه الإصبعان مستديرا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معنى للدائرة الحقيقية، و لا الفرضية في المقام، بل المراد الإحاطة و الاستيلاء، و الاحتواء و الاشتمال، فيكون حدّ الوجه لغة و عرفا و شرعا من قصاص شعر الرأس إلى الذقن بحسب الطول، و بما يشتمل عليه الإصبعان بحسب العرض، و هذا تحديد عرفيّ واضح ليس مبنيا على الدقة، و لا الإشكال الهندسية، لبراءة ساحة الإمام المبيّن للأحكام بما تقتضيه أفهام متعارف الأنام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حيث كان ذهن شيخنا البهائي مأنوسا بتلك الاشكال طبّق الحديث على ما في ذهنه الشريف مع عدم كونه مراد المعصوم عليه السلام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الجواهر في كتاب العتق بالمناسبة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المقام أشبه شي‌ء بما التزمه البهائي رحمه الله في الوجه بالدائرة البركانية في رواية ما دارت عليه الإبهام و الوسطى، و من كان له انس بعلم الهيئة انساق إلى ذهنه ذلك، و لا يفسر دارت بما حوت الذي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عليه السلام ليس في مقام تحديد الوجه أصلا و إنّما هو عليه السلام في مقام بيان فساد وضوء العامة حيث يدخلون في الوجه ما هو خارج عنه عرفا و لغة من غسل الاذن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حدود الوجه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الذقن و هو معروف لكل أحد و يكون مقابلا للقصاص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 شعر الرأس، و هو منتهى شعر الرأس في أعلى الجبهة المقابل للذقن، و منتهى استدارة الرأس و ابتداء تسطيح الجبهة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النزعتان، و هما البياضان المكتنفان للناصية في أعلى الجبينين، و يتفق لكثير من الناس و من لم يكن له النزعة يسمّى الأغم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العذار، و هو ما حاذى الاذن، و يطلق على شعر ذلك المحل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الصدغ، يطلق على ما بين الاذن و العين، و على الشعر المتدلّي عليه المسمّى بالفارسية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العارض و هو ما بين العذار و الذقن، و يطلق على الشعر النابت عليه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التحذيف و هو ما بين النزعة و الصدغ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للوجه حدّا معلوما عرفا، فلا ريب في وجوب غسله، و حدّا معلوما خروجه، و لا إشكال في عدم وجوب غسله، و ما يشك فيه أهل الوسواس دون غيرهم، و الحديث ورد لدفع الوسوسة عن القسم الأخير، إذ الأولان لا يحتاجان إلى البيان، و لا يخفيان على أحد، خصوصا لمثل زرارة الذي هو الراوي للحديث، فدفع الإمام عليه السلام عذر أهل الوسواس ببيان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 في المقام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دائرة في الوجه حتّى يصدق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 عليه الإبهام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يكون بصيغة التثنية، لكونه حالا من الإصبعين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الوجه مستديرا حقيقة، و لا عرفا، و لا لغة، و المراد بالدوران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و الاحتواء و الاشتمال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دوائر الزمان ما تحيط بالإنسان تارة بخير، و اخرى 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لمحذوف، لا أن يكون حالا، و المعنى ما جرت عليه الإصبعان جريا مستديرا، أي محيطا بالوجه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الناصيتين خارجتان عن الوجه شرعا، و لغة، و عرفا، و ظاهر الحديث وجوب غسلهما، لكونهما بعد قصاص الشعر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بقصاص الشعر ما كان في مقدم الرأس و مقابل الجبهة، كما مر لا مطلق القصاص أينما كان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العارض عن الحد مع دعوى الإجماع على وجوب غسله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الأنزع و الأغمّ، و من خرج وجهه أو يده عن المتعارف يرجع كلّ منهم إلى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فيلاحظ أنّ اليد المتعارفة في الوجه المتعارف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العارض و مواضع التحذيف و نحوهما صغروي، لا أن يكون كبرويا، لأنّ شمول الإصبعتين لها يدخلها قطعا فيما يجب غسله، و مع عدم الشمول لا يجب بلا إشكال، فمن قال بالوجوب قال بالشمول، و من لم يقل به استظهر عدم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ينبغي أن يكون نزاعا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إشكال في وجوب غسل ما زاد على الحد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أفاده شيخنا البهائي من تشكيل الدائرة الحقيقية بأن يوضع منتهى الوسطى على قصاص الناصية و منتهى الإبهام على الذقن فيدار بالدائرة الحقيقية حتّى يصل أحدهما إلى موضع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خلاف المتعارف في هذا الحكم العام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لخروج بعض الجبين مع كونه داخلا في الحد اتفاقا، و إمكان تطبيق النص عليه أيضا، كما فهمه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مساحة ما بين منتهى الوسطى و منتهى الإبهام أزيد مما بين قصاص الشعر و الذقن، فلا تتحقق الدائرة الحقيقية التي أرادها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أشكل عليها فراجع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داعي أصلا إلى هذه التكلفات البعيدة عن مذاق الشرع</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يجب على كل أحد غسل وجهه في الوضوء، لعموم الأدلة الشامل لكل فرد فرد على اختلاف الوجوه و الأيدي على ما هو المتعارف في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المتعارف فيه، سواء كان في الوضوء أم في غيره غسل الجبهة و الجبينين و العينين و الخدين و الأنف و الفم، فلا بد له من غسل ذلك كله، و لا يغسل في المتعارف النزعتان، و العارضان، و العذار و الصدغ، فلا يجب غسلها لأنّها ليست من حدود الوجه في كل أحد، لا أن تكون داخلة في المحدود، بلا فرق فيه بين كبير الوجه و اليد، أو صغيرهما، أو بالاختلاف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صغر وجهه و كبرت يده لا يجب عليه غسل عارضيه و صدغيه و عذاره، لأجل كبر يده، و من كبر وجهه </w:t>
      </w:r>
    </w:p>
    <w:p>
      <w:pPr>
        <w:pStyle w:val="BookText"/>
        <w:rPr/>
      </w:pPr>
      <w:r>
        <w:rPr>
          <w:rFonts w:ascii="Amiri" w:hAnsi="Amiri" w:eastAsia="Amiri" w:cs="Amiri"/>
          <w:color w:val="111111"/>
          <w:sz w:val="28"/>
          <w:sz w:val="28"/>
          <w:szCs w:val="28"/>
          <w:rtl w:val="true"/>
          <w:lang w:bidi="ar-SA"/>
        </w:rPr>
        <w:t xml:space="preserve">إلى أيّ موضع تصل؟ و أنّ الوجه المتعارف أين قصاصه؟ فيغسل ذلك المقدار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إجراء الماء، فلا يكفي المسح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يجري من جزء إلى جزء آخر، و لو بإعانة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يجزي استيلاء الماء عليه و إن لم يجر إذا صدق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صغرت يده وجب عليه غسل تمام وجهه بما يسمى وجها، لا أن يكتفي بقدر ما وصلت يده إليه، و هذا معنى الرجوع إلى المتعارف، لا أنّ صغير اليد يدع من غسل وجهه شيئا، أو أنّ صغير الوجه و كبير اليد يغسل حدود الوجه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للأغم مراتب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بإجزاء غسل ما ظهر من جبهته و جبينيه في بعض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مرّ أنّه لا يجب على الأنزع غسل ما زاد على الجبهة و الجبين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الأغم بعد الرجوع إلى المتعارف تخليل الشعر، لما يأتي في شعر الحاجب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ظاهرهم الاتفاق عليه، لأنّ الغسل هو استيلاء الماء على المغسول لغة و عرفا و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الإطلاقات عدم الفرق بين أن يكون ذلك بلا واسطة أو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ذكر الجريان في الأدلة </w:t>
      </w:r>
      <w:r>
        <w:rPr>
          <w:rStyle w:val="FootnoteAnchor"/>
          <w:rtl w:val="true"/>
        </w:rPr>
        <w:footnoteReference w:id="750"/>
      </w:r>
      <w:r>
        <w:rPr>
          <w:rFonts w:ascii="Amiri" w:hAnsi="Amiri" w:eastAsia="Amiri" w:cs="Amiri"/>
          <w:color w:val="111111"/>
          <w:sz w:val="28"/>
          <w:sz w:val="28"/>
          <w:szCs w:val="28"/>
          <w:rtl w:val="true"/>
          <w:lang w:bidi="ar-SA"/>
        </w:rPr>
        <w:t>و الكلمات لحصول الاستيلاء به، لا من جهة أنّ له موضوعية خاصة، لكفاية الارتماس، للإطلاق و الاتفاق و لو لم يكن جريان في البين و المناط كله تحقق الغسل في الوجه و اليدين دون المسح، لأنّ المسح عبارة عن إمرار الماسح على الممسوح، سواء تحقق استيلاء الماء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الغسل عبارة عن استيلاء الماء على المحل، سواء حصل بإمرار اليد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الظاهر من قول أبي جعفر في صحيح زرارة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 من الوضوء 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و اثنتان للذراعين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لحصول استيلاء الماء على الوجه بغرفة واحدة بإعانة اليد، و كذا في اليدين و مثله إطلاق 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جرى عليه الماء فقد طهر</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و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 الشعر، فليس للعباد أن يطلبوه، و لا يبحثوا عنه، و لكن يجري عليه الماء</w:t>
      </w:r>
      <w:r>
        <w:rPr>
          <w:rFonts w:eastAsia="Amiri" w:cs="Amiri" w:ascii="Amiri" w:hAnsi="Amiri"/>
          <w:color w:val="111111"/>
          <w:sz w:val="28"/>
          <w:szCs w:val="28"/>
          <w:rtl w:val="true"/>
          <w:lang w:bidi="ar-SA"/>
        </w:rPr>
        <w:t>»</w:t>
      </w:r>
      <w:r>
        <w:rPr>
          <w:rStyle w:val="FootnoteAnchor"/>
          <w:rtl w:val="true"/>
        </w:rPr>
        <w:footnoteReference w:id="753"/>
      </w:r>
      <w:r>
        <w:rPr>
          <w:rFonts w:ascii="Amiri" w:hAnsi="Amiri" w:eastAsia="Amiri" w:cs="Amiri"/>
          <w:color w:val="111111"/>
          <w:sz w:val="28"/>
          <w:sz w:val="28"/>
          <w:szCs w:val="28"/>
          <w:rtl w:val="true"/>
          <w:lang w:bidi="ar-SA"/>
        </w:rPr>
        <w:t>، و صحيح حماد دال على ذلك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قاعدا عند أبي عبد الله عليه السلام فدعا بماء فملأ به كفه، فعم به وجهه، ثمَّ ملأ كفه فعم به يده اليمنى، ثمَّ ملأ كفه فعم به يده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المراد بالتعميم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إجراء الماء و إسالته على المحل بمعونة اليد، و هو عبارة أخرى عن استيلاء الماء عليه، لأنّ للإجراء و الإسالة و الاستيلاء مراتب متفاوتة تكفي أولى مراتبها لظهور الإطلاق و الاتفاق، و يمكن أن يكون قول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 جلدك الماء فحسبك</w:t>
      </w:r>
      <w:r>
        <w:rPr>
          <w:rFonts w:eastAsia="Amiri" w:cs="Amiri" w:ascii="Amiri" w:hAnsi="Amiri"/>
          <w:color w:val="111111"/>
          <w:sz w:val="28"/>
          <w:szCs w:val="28"/>
          <w:rtl w:val="true"/>
          <w:lang w:bidi="ar-SA"/>
        </w:rPr>
        <w:t xml:space="preserve">» </w:t>
      </w:r>
      <w:r>
        <w:rPr>
          <w:rStyle w:val="FootnoteAnchor"/>
          <w:rtl w:val="true"/>
        </w:rPr>
        <w:footnoteReference w:id="755"/>
      </w:r>
      <w:r>
        <w:rPr>
          <w:rFonts w:ascii="Amiri" w:hAnsi="Amiri" w:eastAsia="Amiri" w:cs="Amiri"/>
          <w:color w:val="111111"/>
          <w:sz w:val="28"/>
          <w:sz w:val="28"/>
          <w:szCs w:val="28"/>
          <w:rtl w:val="true"/>
          <w:lang w:bidi="ar-SA"/>
        </w:rPr>
        <w:t>، و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يكفيه مثل الدهن</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أحدكم الراحة من الدهن فيملأ بها جسده، و الماء أوسع</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إلى كفاية أولى مراتب الاستيلاء و الجريان، لا أن يكون لبيان كفاية مجرد مسح البلة في الوجه و اليدين حتّى يكون مخالفا لما دل على اعتبار الغسل من الكتاب و السنة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الابتداء بالأعلى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الغسل من الأعلى إلى الأسفل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المدعى عليه الإجماع، 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بالوضوءات البيانية مثل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غرف ملأها الماء فوضعها على جبهته</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 كفا من ماء فأسدلها على وجهه من أعلى الوجه</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المنتهى و الذكرى أنّه عليه السلام قال بعد ما توضأ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وضوء لا يقبل الله الصلاة إلا به</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هو ظاهر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مجمل مع اشتمال الوضوءات البيانية على الواجب و المندوب،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مقابل الوضوءات غير المشروعة، لا أنّ جميع ما فعله عليه السلام من مقوّمات الوضوء و واجباته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في مقام بيان تعليم الواجبات من الوضوء و المستحبات دل عليها الدليل من الخارج،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وضع الماء على الجبهة و نحوها كان من باب الغالب و جري العادة، إذ الغالب في غسل الوجه وضع الماء على الجبهة، و ليس ذلك مختصّا بخصوص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للمشهور أيضا بخبر الرقاش عن قرب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تعمق في الوضوء، و لا تلطم وجهك بالماء لطما، و لكن اغسله من أعلى وجهك إلى أسفله بالماء مسحا، و كذلك فامسح الماء على ذراعيك و رأسك و قدميك</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 و دفع بالانجبار بالعمل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على استحباب المسح، فيكون الحكم ندبيا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قيام الإجماع على استحباب المسح لا ينافي ظهور اللفظ في الوجوب، فيكون الغسل من الأعلى واجبا، و كونه بالمسح، و الدلك مندوبا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أعلى وجهك إلى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حد المغسول، لا لبيان كيفية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من باب جري العادة و 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الوجوب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مقام بيان كراهة اللطم و التعمق، لا رجحان الابتداء من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بل يكون في مقام بيانهما معا، و استفيد كراهة الأول بالقرينة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خلاف المعروف من أنّ المفعول المطلق لا بد و أن يكون من لفظ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كذلك غالبا لا أن يكون من مقوّمات المفعول المطلق مطلقا مع صحة كونه حالا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قيام الإجماع على استحبابه لا ينافي أصل وجوب الغسل من الأعلى، فإن تمَّ هذا الحديث فهو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فالخدشة في الإجماع المنقول ظاهرة، كما أنّ الوضوءات البيانية عن إفادة الوجوب قاصرة و لذا اختار السيد و ابنا إدريس، و سعيد، و جمع من متأخري المتأخرين جواز النكس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الماء على الوجه إن كان بعنوان الغسل وجب فيه الابتداء من الأعلى، و إن كان مقدمة له، أو بعنوان آخر، فلا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فيما ذكر بين الوضوء الترتيبي و الارتماسي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الشرط واقعيّ، فيبطل الوضوء مع تركه جهلا أو نسيانا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مسح يده من الذقن إلى الجبهة ثمَّ من الجبهة إلى الذقن و قصد الوضوء في الثاني، دون الأول صح وضوؤه، و كذا لو قصد الوضوء بما هو تكليفه الواقعي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الابتداء من الأعلى، فإن كان بعد الفراغ لا يعتنى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الأثناء يتدارك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النكس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يجب غسل ما تحت الشعر، بل يجب غسل ظاهره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سواء شعر اللحية، و الشارب، و 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صدق إحاطة الشعر على المحلّ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 لزم غسل البشرة الظاهرة في خلاله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تعتبر الدقة العقلية في الابتداء من الأعلى و الختم إلى الأسفل، بل يكفي العرفي منه، لتنزل أدلة التكاليف على ما هو المتعارف و أما احتمال أن يكون المراد بالابتداء بالأعلى بنحو صرف الوجود، ثمَّ عدم وجوب مراعاته بعد ذلك، أو أن يكون المراد غسل الأعلى فالأعلى بحسب الخطوط العرضيّة بحيث لا يجوز غسل الأدنى قبل الأعلى، و لو لم يكن مسامتا لما غسل أولا، أو أن يكون المراد غسل الأعلى فالأعلى بحسب الخطوط الطولية الدقية العقلية، فكلّ ذلك احتمالات في مقام الثبوت لا دليل عليها في مقام الإثبات، و ظواهر الأدلة الواردة على طبق العرفيات تنفي ذلك كلّه، خصوصا في هذا الأمر العام البلوى لكلّ أحد في كلّ يوم مرّات، و بناء الشرع على التسهيل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لصحة الاحتمال الأول وجه إن ساعده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المأمور به، بناء على المشهور، فلا يجزي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 من الشعر، فليس للعباد أن يطلبوه و لا يبحثوا عنه و لكن يجري عليه الماء</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أن تغسل ما ظهر</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و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يتوضّأ أ يبطن لحيته؟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للتمام، و إطلاق معقد إجماع الأعلام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مورد الأدلة</w:t>
      </w:r>
      <w:r>
        <w:rPr>
          <w:rFonts w:eastAsia="Amiri" w:cs="Amiri" w:ascii="Amiri" w:hAnsi="Amiri"/>
          <w:color w:val="111111"/>
          <w:sz w:val="28"/>
          <w:szCs w:val="28"/>
          <w:rtl w:val="true"/>
          <w:lang w:bidi="ar-SA"/>
        </w:rPr>
        <w:t>.</w:t>
      </w:r>
      <w:bookmarkStart w:id="736" w:name="pg12194_177795"/>
    </w:p>
    <w:p>
      <w:pPr>
        <w:pStyle w:val="Heading5"/>
        <w:numPr>
          <w:ilvl w:val="4"/>
          <w:numId w:val="1"/>
        </w:numPr>
        <w:rPr/>
      </w:pPr>
      <w:bookmarkStart w:id="737" w:name="__RefHeading___Toc5260195_417432637"/>
      <w:bookmarkStart w:id="738" w:name="_Toc291"/>
      <w:bookmarkEnd w:id="736"/>
      <w:bookmarkEnd w:id="737"/>
      <w:r>
        <w:rPr>
          <w:rtl w:val="true"/>
        </w:rPr>
        <w:t xml:space="preserve">مسألة </w:t>
      </w:r>
      <w:r>
        <w:rPr/>
        <w:t>1</w:t>
      </w:r>
      <w:r>
        <w:rPr>
          <w:rtl w:val="true"/>
        </w:rPr>
        <w:t xml:space="preserve">: </w:t>
      </w:r>
      <w:r>
        <w:rPr>
          <w:rtl w:val="true"/>
        </w:rPr>
        <w:t>يجب إدخال شي‌ء من أطراف الحدّ من باب المقدّمة</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إدخال شي‌ء من أطراف الحدّ من باب المقدّمة و كذا جزء من باطن الأنف 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يظهر من الشفتين بعد الانطباق من الباطن فلا يجب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5260197_417432637"/>
      <w:bookmarkStart w:id="740" w:name="_Toc292"/>
      <w:bookmarkEnd w:id="739"/>
      <w:r>
        <w:rPr>
          <w:rtl w:val="true"/>
        </w:rPr>
        <w:t xml:space="preserve">مسألة </w:t>
      </w:r>
      <w:r>
        <w:rPr/>
        <w:t>2</w:t>
      </w:r>
      <w:r>
        <w:rPr>
          <w:rtl w:val="true"/>
        </w:rPr>
        <w:t xml:space="preserve">: </w:t>
      </w:r>
      <w:r>
        <w:rPr>
          <w:rtl w:val="true"/>
        </w:rPr>
        <w:t>الشعر الخارج عن الحدّ كمسترسل اللحية في الطول</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الخارج عن الحدّ كمسترسل اللحية في الطول، و ما هو خارج عن ما بين الإبهام و الوسطى في العرض لا يجب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741" w:name="__RefHeading___Toc5260199_417432637"/>
      <w:bookmarkStart w:id="742" w:name="_Toc293"/>
      <w:bookmarkEnd w:id="741"/>
      <w:r>
        <w:rPr>
          <w:rtl w:val="true"/>
        </w:rPr>
        <w:t xml:space="preserve">مسألة </w:t>
      </w:r>
      <w:r>
        <w:rPr/>
        <w:t>3</w:t>
      </w:r>
      <w:r>
        <w:rPr>
          <w:rtl w:val="true"/>
        </w:rPr>
        <w:t xml:space="preserve">: </w:t>
      </w:r>
      <w:r>
        <w:rPr>
          <w:rtl w:val="true"/>
        </w:rPr>
        <w:t>إن كانت للمرأة لحية فهي كالرجل</w:t>
      </w:r>
      <w:bookmarkEnd w:id="7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للمرأة لحية فهي كالرجل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5260201_417432637"/>
      <w:bookmarkStart w:id="744" w:name="_Toc294"/>
      <w:bookmarkEnd w:id="743"/>
      <w:r>
        <w:rPr>
          <w:rtl w:val="true"/>
        </w:rPr>
        <w:t xml:space="preserve">مسألة </w:t>
      </w:r>
      <w:r>
        <w:rPr/>
        <w:t>4</w:t>
      </w:r>
      <w:r>
        <w:rPr>
          <w:rtl w:val="true"/>
        </w:rPr>
        <w:t xml:space="preserve">: </w:t>
      </w:r>
      <w:r>
        <w:rPr>
          <w:rtl w:val="true"/>
        </w:rPr>
        <w:t>لا يجب غسل باطن العين و الأنف و الفم</w:t>
      </w:r>
      <w:bookmarkEnd w:id="7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غسل باطن العين و الأنف و الفم إلا شي‌ء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الاشتغال، و أصالة بقاء الحدث، بل و إطلاق أدلة غسل الوجه و اليدين </w:t>
      </w:r>
      <w:r>
        <w:rPr>
          <w:rStyle w:val="FootnoteAnchor"/>
          <w:rtl w:val="true"/>
        </w:rPr>
        <w:footnoteReference w:id="765"/>
      </w:r>
      <w:r>
        <w:rPr>
          <w:rFonts w:ascii="Amiri" w:hAnsi="Amiri" w:eastAsia="Amiri" w:cs="Amiri"/>
          <w:color w:val="111111"/>
          <w:sz w:val="28"/>
          <w:sz w:val="28"/>
          <w:szCs w:val="28"/>
          <w:rtl w:val="true"/>
          <w:lang w:bidi="ar-SA"/>
        </w:rPr>
        <w:t>إن كان الشك في مفهوم الإحاطة، لصحة التمسك بالمطلق حينئذ، إذ القيد المنفصل المجمل لا يسري إجماله إلى المطلق على ما بيّن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إن توقف حصول العلم بالفراغ عليه، و الا فلا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أن تغسل ما ظهر</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لم يشر إلى غسله في شي‌ء من النصوص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و خروجه عن حد المغسول الوارد في الأدلة، و مقتضى أصالة البراءة أيضا ذلك بعد كونه خارجا عن المحدود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قاعدة الاشتراك، و إطلاق قول أبي جعفر المتقدم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أحاط به الشعر، فليس على العباد أن يطلبوه</w:t>
      </w:r>
      <w:r>
        <w:rPr>
          <w:rFonts w:eastAsia="Amiri" w:cs="Amiri" w:ascii="Amiri" w:hAnsi="Amiri"/>
          <w:color w:val="111111"/>
          <w:sz w:val="28"/>
          <w:szCs w:val="28"/>
          <w:rtl w:val="true"/>
          <w:lang w:bidi="ar-SA"/>
        </w:rPr>
        <w:t>».</w:t>
      </w:r>
      <w:bookmarkStart w:id="745" w:name="pg12194_177796"/>
    </w:p>
    <w:p>
      <w:pPr>
        <w:pStyle w:val="BookText"/>
        <w:rPr/>
      </w:pPr>
      <w:bookmarkEnd w:id="745"/>
      <w:r>
        <w:rPr>
          <w:rFonts w:ascii="Amiri" w:hAnsi="Amiri" w:eastAsia="Amiri" w:cs="Amiri"/>
          <w:color w:val="111111"/>
          <w:sz w:val="28"/>
          <w:sz w:val="28"/>
          <w:szCs w:val="28"/>
          <w:rtl w:val="true"/>
          <w:lang w:bidi="ar-SA"/>
        </w:rPr>
        <w:t xml:space="preserve">منها من باب 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746" w:name="__RefHeading___Toc5260203_417432637"/>
      <w:bookmarkStart w:id="747" w:name="_Toc295"/>
      <w:bookmarkEnd w:id="746"/>
      <w:r>
        <w:rPr>
          <w:rtl w:val="true"/>
        </w:rPr>
        <w:t xml:space="preserve">مسألة </w:t>
      </w:r>
      <w:r>
        <w:rPr/>
        <w:t>5</w:t>
      </w:r>
      <w:r>
        <w:rPr>
          <w:rtl w:val="true"/>
        </w:rPr>
        <w:t xml:space="preserve">: </w:t>
      </w:r>
      <w:r>
        <w:rPr>
          <w:rtl w:val="true"/>
        </w:rPr>
        <w:t>في ما أحاط به الشعر لا يجزئ غسل المحاط عن المحيط</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أحاط به الشعر لا يجزئ غسل المحاط عن المحيط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5260205_417432637"/>
      <w:bookmarkStart w:id="749" w:name="_Toc296"/>
      <w:bookmarkEnd w:id="748"/>
      <w:r>
        <w:rPr>
          <w:rtl w:val="true"/>
        </w:rPr>
        <w:t xml:space="preserve">مسألة </w:t>
      </w:r>
      <w:r>
        <w:rPr/>
        <w:t>6</w:t>
      </w:r>
      <w:r>
        <w:rPr>
          <w:rtl w:val="true"/>
        </w:rPr>
        <w:t xml:space="preserve">: </w:t>
      </w:r>
      <w:r>
        <w:rPr>
          <w:rtl w:val="true"/>
        </w:rPr>
        <w:t>الشعور الرّقاق المعدودة من البشرة يجب غسلها معها</w:t>
      </w:r>
      <w:bookmarkEnd w:id="7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الشعور الرّقاق المعدودة من البشرة يجب غسلها معها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5260207_417432637"/>
      <w:bookmarkStart w:id="751" w:name="_Toc297"/>
      <w:bookmarkEnd w:id="750"/>
      <w:r>
        <w:rPr>
          <w:rtl w:val="true"/>
        </w:rPr>
        <w:t xml:space="preserve">مسألة </w:t>
      </w:r>
      <w:r>
        <w:rPr/>
        <w:t>7</w:t>
      </w:r>
      <w:r>
        <w:rPr>
          <w:rtl w:val="true"/>
        </w:rPr>
        <w:t xml:space="preserve">: </w:t>
      </w:r>
      <w:r>
        <w:rPr>
          <w:rtl w:val="true"/>
        </w:rPr>
        <w:t>إذا شك في أنّ الشعر محيط أم لا، يجب الاحتياط بغسله مع البشرة</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أنّ الشعر محيط أم لا، يجب الاحتياط بغسله مع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5260209_417432637"/>
      <w:bookmarkStart w:id="753" w:name="_Toc298"/>
      <w:bookmarkEnd w:id="752"/>
      <w:r>
        <w:rPr>
          <w:rtl w:val="true"/>
        </w:rPr>
        <w:t xml:space="preserve">مسألة </w:t>
      </w:r>
      <w:r>
        <w:rPr/>
        <w:t>8</w:t>
      </w:r>
      <w:r>
        <w:rPr>
          <w:rtl w:val="true"/>
        </w:rPr>
        <w:t xml:space="preserve">: </w:t>
      </w:r>
      <w:r>
        <w:rPr>
          <w:rtl w:val="true"/>
        </w:rPr>
        <w:t>إذا بقي مما في الحدّ ما لم يغسل و لو مقدار رأس إبرة لا يصح الوضوء</w:t>
      </w:r>
      <w:bookmarkEnd w:id="7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بقي مما في الحدّ ما لم يغسل‌و لو مقدار رأس إبرة لا يصح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أن يلاحظ آماقه </w:t>
      </w:r>
      <w:r>
        <w:rPr>
          <w:rStyle w:val="FootnoteAnchor"/>
          <w:rtl w:val="true"/>
        </w:rPr>
        <w:footnoteReference w:id="767"/>
      </w:r>
      <w:r>
        <w:rPr>
          <w:rFonts w:ascii="Amiri" w:hAnsi="Amiri" w:eastAsia="Amiri" w:cs="Amiri"/>
          <w:color w:val="111111"/>
          <w:sz w:val="28"/>
          <w:sz w:val="28"/>
          <w:szCs w:val="28"/>
          <w:rtl w:val="true"/>
          <w:lang w:bidi="ar-SA"/>
        </w:rPr>
        <w:t>و أطراف عينه لا يكون عليها شي‌ء من القيح أو الكحل المانع، و كذا يلاحظ حاجبه لا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أن تغسل ما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فلما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 الشعر، فليس على العباد أن يطلبوه و لكن يجري عليه الماء</w:t>
      </w:r>
      <w:r>
        <w:rPr>
          <w:rFonts w:eastAsia="Amiri" w:cs="Amiri" w:ascii="Amiri" w:hAnsi="Amiri"/>
          <w:color w:val="111111"/>
          <w:sz w:val="28"/>
          <w:szCs w:val="28"/>
          <w:rtl w:val="true"/>
          <w:lang w:bidi="ar-SA"/>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من تبعات المغسول عرفا، فيشملها إطلاق الدليل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الحدث، و قاعدة الاشتغال بعد كون الشك في أصل الإتيان بالمأمور به، و يأتي بعض ما يرتبط بالمقام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الإتيان بالمأمور به، و فوات المركب بفوت بعض أجزائه و يأتي حكم بقية المسألة في المسألة التالية</w:t>
      </w:r>
      <w:r>
        <w:rPr>
          <w:rFonts w:eastAsia="Amiri" w:cs="Amiri" w:ascii="Amiri" w:hAnsi="Amiri"/>
          <w:color w:val="111111"/>
          <w:sz w:val="28"/>
          <w:szCs w:val="28"/>
          <w:rtl w:val="true"/>
          <w:lang w:bidi="ar-SA"/>
        </w:rPr>
        <w:t>.</w:t>
      </w:r>
      <w:bookmarkStart w:id="754" w:name="pg12194_177797"/>
    </w:p>
    <w:p>
      <w:pPr>
        <w:pStyle w:val="BookText"/>
        <w:rPr/>
      </w:pPr>
      <w:bookmarkEnd w:id="754"/>
      <w:r>
        <w:rPr>
          <w:rFonts w:ascii="Amiri" w:hAnsi="Amiri" w:eastAsia="Amiri" w:cs="Amiri"/>
          <w:color w:val="111111"/>
          <w:sz w:val="28"/>
          <w:sz w:val="28"/>
          <w:szCs w:val="28"/>
          <w:rtl w:val="true"/>
          <w:lang w:bidi="ar-SA"/>
        </w:rPr>
        <w:t>يكون عليه شي‌ء من الوسخ، و أن لا يكون على حاجب المرأة و سمة أو خطاط له جرم مانع</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5260211_417432637"/>
      <w:bookmarkStart w:id="756" w:name="_Toc299"/>
      <w:bookmarkEnd w:id="755"/>
      <w:r>
        <w:rPr>
          <w:rtl w:val="true"/>
        </w:rPr>
        <w:t xml:space="preserve">مسألة </w:t>
      </w:r>
      <w:r>
        <w:rPr/>
        <w:t>9</w:t>
      </w:r>
      <w:r>
        <w:rPr>
          <w:rtl w:val="true"/>
        </w:rPr>
        <w:t xml:space="preserve">: </w:t>
      </w:r>
      <w:r>
        <w:rPr>
          <w:rtl w:val="true"/>
        </w:rPr>
        <w:t>إذا تيقّن وجود ما يشك في مانعيته يجب تحصيل اليقين بزواله</w:t>
      </w:r>
      <w:bookmarkEnd w:id="7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وجود ما يشك في مانعيته يجب تحصيل اليقين بزواله، أو وصول الماء إلى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شك في أصل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أصالة بقاء الحدث، و أصالة عدم الحجب مثبتة بالنسبة إلى إحراز وصول الماء إلى البشرة، و لكن يمكن تقريب عدم الإثبات بأن يراد بما هو مترتب على الأصل عدم وجوب التدقيق، و هذا حكم شرعيّ لا يكون الأصل مثبتا بالنسبة إليه، و في صحيح ابن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عليها أسوار و الدملج في بعض ذراعها لا تدري يجري الماء تحته أم لا، كيف تصنع إذا توضأت أو اغتسلت؟ قال عليه السلام تحركه حتّى يدخل الماء تحته أو تنزعه، و عن الخاتم الضيق لا يدري هل يجري الماء تحته أم لا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أنّ الماء لا يدخله، فليخرجه إذا توضأ</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 بين صدر الحديث و ذيله، لظهور الصدر في وجوب التحريك أو النزع عند عدم العلم بدخول الماء تحته، فلا يصح الوضوء مع الشك فيه، و ظهور الذيل في أنّ المناط العلم بعدم وصول الماء فيصح الوضوء مع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مورد الصدر ما إذا علم أنّ التحريك ينفع في وصول الماء</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مورد الثاني ما إذا علم أنّه لا ينفع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الإجمال، فقاعدة الاشتغال، و أصالة بقاء الحدث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 الصدر على الشك العادي، و الذيل على ما إذا كان الاعتناء به موجبا للوسواس، فعلق الحكم عليه السلام على العلم دفعا للوسوسة، كما يمكن حمل الصدر على الندب بقرينة الذيل، فأصالة عدم المانعية بالتقرير الذي ذكرناه لا محذور فيها، و هي مقدمة</w:t>
      </w:r>
    </w:p>
    <w:p>
      <w:pPr>
        <w:pStyle w:val="BookText"/>
        <w:rPr/>
      </w:pPr>
      <w:r>
        <w:rPr>
          <w:rFonts w:ascii="Amiri" w:hAnsi="Amiri" w:eastAsia="Amiri" w:cs="Amiri"/>
          <w:color w:val="111111"/>
          <w:sz w:val="28"/>
          <w:sz w:val="28"/>
          <w:szCs w:val="28"/>
          <w:rtl w:val="true"/>
          <w:lang w:bidi="ar-SA"/>
        </w:rPr>
        <w:t xml:space="preserve">وجوده يجب الفحص أو المبالغة حتّى يحصل الاطمئنان بعدمه، أو زواله، أو وصول الماء إلى البشرة على فرض وجوده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أصالتي الاشتغال و بقاء الحدث بعد قصور الصحيح عن إفادة الوجوب على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هذه المسألة فيما إذا كان للاحتمال منشأ صحيح، و الا فلا يجب الفحص و لا المبالغة، لكونهما حينئذ من الوسواس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الفحص أو إيصال الماء بأصالة بقاء الحدث، و قاعدة الاشتغال، و فيه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عدم وجوبهما في هذه الصورة أيضا بالسيرة، و الإجماع، و لزوم الحرج، و عدم ذكر له في الوضوءات البيانية مع بيان المندوبات، و التعرض لذلك أولى منها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أصالة عدم وجوب الحاجب، و خبر أبي حمزة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بلغه أنّ نساء كانت إحداهنّ تدعو بالمصباح في جوف الليل تنظر إلى الطهر، و كان عليه السلام يعيب ذلك،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كانت النساء يصنعن هذا؟</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نوقش في الإجماع بعدم تعرض القدماء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الأصل بأنّه مثبت و في الخبر أنّه أجنبيّ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واجبا لوجب عليهم التعرض له مع تعرضهم لجميع المندوبات و المكروهات، فيستفاد من ذلك تسالمهم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تقرير عدم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الاستشهاد بالخبر، لا الاستدلال به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الجمع بين الكلمات بأنّ من يقول بوجوب الفحص أي فيما إذا كان</w:t>
      </w:r>
      <w:bookmarkStart w:id="757" w:name="pg12194_177799"/>
    </w:p>
    <w:p>
      <w:pPr>
        <w:pStyle w:val="Heading5"/>
        <w:numPr>
          <w:ilvl w:val="4"/>
          <w:numId w:val="1"/>
        </w:numPr>
        <w:rPr/>
      </w:pPr>
      <w:bookmarkStart w:id="758" w:name="__RefHeading___Toc5260213_417432637"/>
      <w:bookmarkStart w:id="759" w:name="_Toc300"/>
      <w:bookmarkEnd w:id="757"/>
      <w:bookmarkEnd w:id="758"/>
      <w:r>
        <w:rPr>
          <w:rtl w:val="true"/>
        </w:rPr>
        <w:t xml:space="preserve">مسألة </w:t>
      </w:r>
      <w:r>
        <w:rPr/>
        <w:t>10</w:t>
      </w:r>
      <w:r>
        <w:rPr>
          <w:rtl w:val="true"/>
        </w:rPr>
        <w:t xml:space="preserve">: </w:t>
      </w:r>
      <w:r>
        <w:rPr>
          <w:rtl w:val="true"/>
        </w:rPr>
        <w:t>الثقبة في الأنف موضع الحلقة أو الخزامة لا يجب غسل باطنها</w:t>
      </w:r>
      <w:bookmarkEnd w:id="7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الثقبة في الأنف موضع الحلقة أو الخزامة لا يجب غسل باطنها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يكفي ظاهرها، سواء كانت الحلقة فيها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للشك منشأ صحيح يوجب التوقف عن الإقدام على الوضوء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يقول بالعدم أي فيما إذا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كفاية الاطمئنان، لأجل أنّه من العلم العادي الشرعي، فيشمله جميع ما دل على اعتبار العلم،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ما ينفع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من عدم وجوب غسل الباطن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أن يغسل الوجه باليمنى، فيصح الغسل باليدين و باليسرى، للإطلاقات الواردة في مقام البيان، و في موثق ابن بكير و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غمس كفه اليمنى في التور، فغسل وجهه بها، و استعان بيده اليسرى بكفه على غسل وجهه</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الغسل باليمنى أولى، لما تقدم من أنّه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 التيامن في كل شي‌ء</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غسل نصف الوجه ترتيبا و نصفه الآخر ارتماسا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أدار وجهه تحت الماء الجاري 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الوضوء و وصل الماء إلى تمام وجهه يصح و يجزي،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يرتبط بالمقام</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صحيح عليّ بن يقطين </w:t>
      </w:r>
      <w:r>
        <w:rPr>
          <w:rStyle w:val="FootnoteAnchor"/>
          <w:rtl w:val="true"/>
        </w:rPr>
        <w:footnoteReference w:id="773"/>
      </w:r>
      <w:r>
        <w:rPr>
          <w:rFonts w:ascii="Amiri" w:hAnsi="Amiri" w:eastAsia="Amiri" w:cs="Amiri"/>
          <w:color w:val="111111"/>
          <w:sz w:val="28"/>
          <w:sz w:val="28"/>
          <w:szCs w:val="28"/>
          <w:rtl w:val="true"/>
          <w:lang w:bidi="ar-SA"/>
        </w:rPr>
        <w:t>أنّ تخليل شعر اللحية كان من دأب المخالفين إذا كان كثيف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الخفيفة فتقدم حكمه</w:t>
      </w:r>
      <w:r>
        <w:rPr>
          <w:rFonts w:eastAsia="Amiri" w:cs="Amiri" w:ascii="Amiri" w:hAnsi="Amiri"/>
          <w:color w:val="111111"/>
          <w:sz w:val="28"/>
          <w:szCs w:val="28"/>
          <w:rtl w:val="true"/>
          <w:lang w:bidi="ar-SA"/>
        </w:rPr>
        <w:t>.</w:t>
      </w:r>
      <w:bookmarkStart w:id="760" w:name="pg12194_177800"/>
    </w:p>
    <w:p>
      <w:pPr>
        <w:pStyle w:val="Heading4"/>
        <w:numPr>
          <w:ilvl w:val="3"/>
          <w:numId w:val="1"/>
        </w:numPr>
        <w:rPr/>
      </w:pPr>
      <w:bookmarkStart w:id="761" w:name="__RefHeading___Toc5260215_417432637"/>
      <w:bookmarkStart w:id="762" w:name="_Toc301"/>
      <w:bookmarkEnd w:id="760"/>
      <w:bookmarkEnd w:id="761"/>
      <w:r>
        <w:rPr>
          <w:rtl w:val="true"/>
        </w:rPr>
        <w:t>الثاني</w:t>
      </w:r>
      <w:r>
        <w:rPr>
          <w:rtl w:val="true"/>
        </w:rPr>
        <w:t xml:space="preserve">: </w:t>
      </w:r>
      <w:r>
        <w:rPr>
          <w:rtl w:val="true"/>
        </w:rPr>
        <w:t>غسل اليدين</w:t>
      </w:r>
      <w:bookmarkEnd w:id="762"/>
    </w:p>
    <w:p>
      <w:pPr>
        <w:pStyle w:val="Heading5"/>
        <w:numPr>
          <w:ilvl w:val="4"/>
          <w:numId w:val="1"/>
        </w:numPr>
        <w:rPr/>
      </w:pPr>
      <w:bookmarkStart w:id="763" w:name="__RefHeading___Toc5260217_417432637"/>
      <w:bookmarkStart w:id="764" w:name="_Toc302"/>
      <w:bookmarkEnd w:id="763"/>
      <w:r>
        <w:rPr>
          <w:rtl w:val="true"/>
        </w:rPr>
        <w:t>اشارة</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المرفقين إلى أطراف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لليمنى على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الابتداء بالمرفق و الغسل منه إلى الأسفل عرفا، فلا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قطنا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و أداره على وجهه بحيث جرى الماء على تمام الوجه بقصد الوضوء يصح و يجزي،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رمس وجهه في الماء لا بقصد الوضوء، فأخرجه ثمَّ مسح بالماء الباقي على وجهه بقصد الوضوء يصح أيضا، و لو لم يمسح و قصد الوضوء بمجرد بقاء الماء، ففي الصحة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و فرغ من وضوئه و كان الماء باقيا على مواضع وضوئه، لبرودة الهوى أو نحو ذلك، ثمَّ مسح بالماء الباقي على وجهه و يديه بقصد الوضوء التجديدي، ففي الصحة وجه مع تحقق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اغتسل للجمعة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الماء باقيا على محال وضوئه، فمسحها به، فالظاهر صحة وضوئه إذا تحقق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عدم الحاجب إنّما هو في كل عضو عند غسله فقط، فلو لم يكن في الوجه حاجب عند الاشتغال بغسله و كان في اليدين، و لكن يرفعه عند غسلهما يصح وضوؤه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بضرورة من الدّين، و الكتاب المبين </w:t>
      </w:r>
      <w:r>
        <w:rPr>
          <w:rStyle w:val="FootnoteAnchor"/>
          <w:rtl w:val="true"/>
        </w:rPr>
        <w:footnoteReference w:id="774"/>
      </w:r>
      <w:r>
        <w:rPr>
          <w:rFonts w:ascii="Amiri" w:hAnsi="Amiri" w:eastAsia="Amiri" w:cs="Amiri"/>
          <w:color w:val="111111"/>
          <w:sz w:val="28"/>
          <w:sz w:val="28"/>
          <w:szCs w:val="28"/>
          <w:rtl w:val="true"/>
          <w:lang w:bidi="ar-SA"/>
        </w:rPr>
        <w:t xml:space="preserve">، و المتواترة من نصوص المعصومين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بضرورة من المذهب، و سنة مستفيضة، بل و كتابا أيضا في الجملة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في صحيح ابن حازم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يجزي النكس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المرفق مركب من شي‌ء من الذراع و شي‌ء من العضد، و يجب غسله بتمامه و شي‌ء آخر من العضد من 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يتوضأ و يبدأ بالشمال قبل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اليمين و يعيد اليسار</w:t>
      </w:r>
      <w:r>
        <w:rPr>
          <w:rFonts w:eastAsia="Amiri" w:cs="Amiri" w:ascii="Amiri" w:hAnsi="Amiri"/>
          <w:color w:val="111111"/>
          <w:sz w:val="28"/>
          <w:szCs w:val="28"/>
          <w:rtl w:val="true"/>
          <w:lang w:bidi="ar-SA"/>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 الشرط العاشر من شرائط الوضوء ما ينفع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غسلهما معا بأن رمسهما في الماء دفعة، فظاهرهم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المتيقن من الإجماع غيره، كما أنّ الظاهر من الأدلة عدم جواز تقديم اليسرى على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المقارنة فهي ساكتة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لاستقرار مذهب الشيعة على الغسل من المرفق بحيث صار ذلك من شعارهم يعرفون بذلك في زمان أئمتهم، و اهتمام الأئمة عليهم السلام به كاهتمامهم بواجبات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دعوى الإجماع في التبيان، و خبر التميمي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قوله تعالى فَاغْسِلُوا وُجُوهَكُمْ وَ أَيْدِيَكُمْ 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مسحت من ظهر كفي إلى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تنزيلها 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وجوهكم و أيديكم من المرافق ثمَّ أمرّ يده عليه السلام من مرفقه إلى أصابعه</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 الحاكي لوضوء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فوضع الماء على مرفقه اليمنى فأمرّ كفه على ساعده</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و في صحيح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فأفرغ على ذراعه اليمنى، فغسل بها ذراعه من المرفق إلى الكف لا يردها إلى المرفق</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صفوان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يمسح إلى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يرد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عنده آخر فعل، و الا فلا</w:t>
      </w:r>
      <w:r>
        <w:rPr>
          <w:rFonts w:eastAsia="Amiri" w:cs="Amiri" w:ascii="Amiri" w:hAnsi="Amiri"/>
          <w:color w:val="111111"/>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و ما عن</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ما هو في الحدّ يجب غسله، و إن كان لحما زائدا،</w:t>
      </w:r>
    </w:p>
    <w:p>
      <w:pPr>
        <w:pStyle w:val="BookText"/>
        <w:rPr/>
      </w:pPr>
      <w:r>
        <w:rPr>
          <w:rFonts w:ascii="Amiri" w:hAnsi="Amiri" w:eastAsia="Amiri" w:cs="Amiri"/>
          <w:color w:val="111111"/>
          <w:sz w:val="28"/>
          <w:sz w:val="28"/>
          <w:szCs w:val="28"/>
          <w:rtl w:val="true"/>
          <w:lang w:bidi="ar-SA"/>
        </w:rPr>
        <w:t>أبي الحسن عليه السلام لعليّ بن يقطين بعد رفع التقية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اغسل يديك من المرفقين</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مجموع الأخبار على أقسام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المطلقات الدالة على وجوب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الوضوءات البيانية بالسنة شتّى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اشتمل على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المرفق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اشتمل على عدم رد الماء </w:t>
      </w:r>
      <w:r>
        <w:rPr>
          <w:rStyle w:val="FootnoteAnchor"/>
          <w:rtl w:val="true"/>
        </w:rPr>
        <w:footnoteReference w:id="783"/>
      </w:r>
      <w:r>
        <w:rPr>
          <w:rFonts w:ascii="Amiri" w:hAnsi="Amiri" w:eastAsia="Amiri" w:cs="Amiri"/>
          <w:color w:val="111111"/>
          <w:sz w:val="28"/>
          <w:sz w:val="28"/>
          <w:szCs w:val="28"/>
          <w:rtl w:val="true"/>
          <w:lang w:bidi="ar-SA"/>
        </w:rPr>
        <w:t>و لا بد من تقييد المطلقات بالأقسام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أشكل على الوضوءات البيانية بأنّها قاصرة عن إفادة الوجوب، لاشتمالها على المندوبات أيضا، و على الثالث باشتماله على أنّ تنزيل الآية من المرافق، مع أنّ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الأخير بأنّ النهي عن الرد أعم من وجوب الابتداء بالمرافق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كثرة اهتمامهم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بالابتداء من المرفق قولا و عملا ظاهرة في الوجوب، و اشتمالها على المندوبات لأدلة خارجية لا يضر بظهور الوجوب من غير دليل على الندب فيه، و المراد بتنزيل الآية إنّما هو بحسب المراد، لا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المقصود بالنهي عن رد الماء هو الغسل من الأصابع إلى المرافق، فلو لم يحصل للفقيه القطع بالوجوب من هذه الأدلة لما حصل له القطع في جملة من الأحكام لإمكان المناقشة في الجميع، و بعد ذلك لا وجه للتمسك بإطلاق الكتاب و السنة، لكون هذه الأدلة مفسرة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وجه لدعوى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للمغسول لا الغسل، فما نسب إلى ابن إدريس من كراهة النكس، و إلى السيد من استحباب الابتداء بالمرفق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البحث في 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غسل المرفق، و هو معروف بين العامة فضلا عن الخاصة، و عن المعتبر دعوى الإجماع عليه مما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لا عبرة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مردد بين من هو ملعون، أو مجهول، فلا يضرّ خلافه، و عن الشيخ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قد ثبت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جامع المقاصد نقل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عن المرتضى، و جمع ممن يوثق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خبر التميمي و الصحيحين الحاكيين لوضوء رسول الله صلّى الله عليه و آله فلا إشكال في الحكم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الأدلة أنّ وجوب غسل المرفق أصليّ، لا أن يكون مقدميّا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التأمل في كلام القوم يشرف الفقيه على القطع بأنّ مرادهم به الوجوب الأصلي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يظهر من بعض من كونه مقدميا منشأه النزاع في معنى المرفق، لا أن يكون النزاع في أصل وجوب غسله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المرفق مركب من شي‌ء من الذراع، و شي‌ء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خصوص رأس عظم الذراع الداخل في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رأس عظم العضد الداخل في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مجمع العظمين المتداخلين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الخطّ الموهوم المفروض على محلّ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ثمرة عملية في هذا النزاع بعد وجوب غسل المرفق بتمامه 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جعل النزاع لفظيّا، فلا ثمرة علمية أيضا، لأنّ من يقول إنّه رأس عظم الذراع، أو رأس عظم العضد يريد به رأس العظم من حيث الدخل في عظم آخر، فيرجع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القول الرابع هو القول المشهور أيضا لكن مع اختلاف التعبير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 العلم بفراغ الذمة عما اشتغلت به مما يحكم به العقل، فيجب غسل شي‌ء من العضد مقدمة لحصول العلم بالفراغ و قد تقدم في غسل الوجه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إصبعا زائدة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غسل الشعر مع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من قطعت يده من فوق المرفق لا يجب عليه غسل العضد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أصالة بقاء الحدث، و إطلاقات الأدلة، و عدم الريب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المدارك، و ظهور الإجماع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و المنساق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 الشعر، فليس للعباد أن يطلبوه، و لا يبحثوا عنه</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إنّما هو اللحية و الحاجب و الشارب، لوروده في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مقتضى القاعدة أيضا، لأنّ التقييد إذا كان مرددا بين الأقلّ و الأكثر يرجع في غير المتيقن منه إلى الإطلاق،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 كاشف الغطاء من كون شعر اليد، كالوجه مع الكثافة، لا وجه له،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المنساق عرفا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أحاط به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الشعر الذي يكون إبقاؤه راجحا لا الشعر الذي تكون إزالته راجحة، و على هذا لو لطخ شعر يده بما يمنع عن وصول الماء إليه يبطل وضوؤه و إن كان كثير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حاجبا، و كان من مجرد اللون، و لم يتبلل بالماء خارجا، و توضأ ارتماسا، يمكن القول بالصحة، لصدق إحاطة الماء بالبشرة و الشعر عرفا، و صدق الغسل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لانتفاء الحكم بانتفاء موضوعه قهرا، مع ظهور الإجماع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الأقطع اليد و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يغسلهما</w:t>
      </w:r>
      <w:r>
        <w:rPr>
          <w:rFonts w:eastAsia="Amiri" w:cs="Amiri" w:ascii="Amiri" w:hAnsi="Amiri"/>
          <w:color w:val="111111"/>
          <w:sz w:val="28"/>
          <w:szCs w:val="28"/>
          <w:rtl w:val="true"/>
          <w:lang w:bidi="ar-SA"/>
        </w:rPr>
        <w:t xml:space="preserve">» </w:t>
      </w:r>
      <w:r>
        <w:rPr>
          <w:rStyle w:val="FootnoteAnchor"/>
          <w:rtl w:val="true"/>
        </w:rPr>
        <w:footnoteReference w:id="785"/>
      </w:r>
      <w:r>
        <w:rPr>
          <w:rFonts w:ascii="Amiri" w:hAnsi="Amiri" w:eastAsia="Amiri" w:cs="Amiri"/>
          <w:color w:val="111111"/>
          <w:sz w:val="28"/>
          <w:sz w:val="28"/>
          <w:szCs w:val="28"/>
          <w:rtl w:val="true"/>
          <w:lang w:bidi="ar-SA"/>
        </w:rPr>
        <w:t>، و صحيح رفاعة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الأقطع اليد و الرجل كيف يتوضأ؟</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ذلك المكان الذي قطع منه</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اشتماله على غسل الرجل الظاهر في الصدور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 xml:space="preserve">و كذا إن قطع تمام المرفق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قطعت مما دون المرفق يجب عليه غسل ما بقي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قطعت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إخراج عظم الذراع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ما كان من العضد جزءا من المرفق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حملها على القطع مما دون المرفق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البدلية في خبر ابن مسلم، و خروجا عن خلاف المفيد و الكاتب حيث نسب إليهما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صحيح ابن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قطعت يده من المرفق كيف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بقي من عضده</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أمكن حمله على ما إذا بقي مقدار من مرفقه وجب غسله،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فلا بد من حمله على الندب، لما تقدم من الإجماع على عدم وجوب غسل العضد، و قاعدة انتفاء الحكم بانتفاء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حكمه مما تقدم في القطع مما فوق المرفق، لانتفاء الموضوع في 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الإجماع، و 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تتبع أدلة الباب عرف أنّه لا يسقط الوضوء بتعذر شي‌ء من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صحيح رفاعة المحمول على ما إذا كان القطع مما دون المرفق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لجميع ما مرّ في سابقة، و لصحيح ابن جعفر عليه السلام المتقدم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قطعت يده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بقي من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المراد به ما بقي من العضد الذي هو جزء من المرفق</w:t>
      </w:r>
      <w:r>
        <w:rPr>
          <w:rFonts w:eastAsia="Amiri" w:cs="Amiri" w:ascii="Amiri" w:hAnsi="Amiri"/>
          <w:color w:val="111111"/>
          <w:sz w:val="28"/>
          <w:szCs w:val="28"/>
          <w:rtl w:val="true"/>
          <w:lang w:bidi="ar-SA"/>
        </w:rPr>
        <w:t>.</w:t>
      </w:r>
      <w:bookmarkStart w:id="765" w:name="pg12194_177806"/>
    </w:p>
    <w:p>
      <w:pPr>
        <w:pStyle w:val="Heading5"/>
        <w:numPr>
          <w:ilvl w:val="4"/>
          <w:numId w:val="1"/>
        </w:numPr>
        <w:rPr/>
      </w:pPr>
      <w:bookmarkStart w:id="766" w:name="__RefHeading___Toc5260219_417432637"/>
      <w:bookmarkStart w:id="767" w:name="_Toc303"/>
      <w:bookmarkEnd w:id="765"/>
      <w:bookmarkEnd w:id="766"/>
      <w:r>
        <w:rPr>
          <w:rtl w:val="true"/>
        </w:rPr>
        <w:t xml:space="preserve">مسألة </w:t>
      </w:r>
      <w:r>
        <w:rPr/>
        <w:t>11</w:t>
      </w:r>
      <w:r>
        <w:rPr>
          <w:rtl w:val="true"/>
        </w:rPr>
        <w:t xml:space="preserve">: </w:t>
      </w:r>
      <w:r>
        <w:rPr>
          <w:rtl w:val="true"/>
        </w:rPr>
        <w:t>إن كانت له يد زائدة دون المرفق</w:t>
      </w:r>
      <w:bookmarkEnd w:id="7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له يد زائدة دون المرفق وجب غسلها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كاللحم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فوقه، فإن علم زيادتها لا يجب غسلها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غسل الأصلية، و إن لم يعلم الزائدة من الأصلية وجب غسلهما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يجب مسح الرأس و الرجل بهما من باب الاحتياط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كانتا أصليتين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يكفي المسح بأحدهما</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5260221_417432637"/>
      <w:bookmarkStart w:id="769" w:name="_Toc304"/>
      <w:bookmarkEnd w:id="768"/>
      <w:r>
        <w:rPr>
          <w:rtl w:val="true"/>
        </w:rPr>
        <w:t xml:space="preserve">مسألة </w:t>
      </w:r>
      <w:r>
        <w:rPr/>
        <w:t>12</w:t>
      </w:r>
      <w:r>
        <w:rPr>
          <w:rtl w:val="true"/>
        </w:rPr>
        <w:t xml:space="preserve">: </w:t>
      </w:r>
      <w:r>
        <w:rPr>
          <w:rtl w:val="true"/>
        </w:rPr>
        <w:t>الوسخ تحت الظّفر إذا لم يكن زائدا على المتعارف لا تجب إزالته</w:t>
      </w:r>
      <w:bookmarkEnd w:id="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الوسخ تحت الظّفر إذا لم يكن زائدا على المتعارف لا تجب 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ما تحته معدودا من الظاهر، فإنّ الأحوط</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ظهور الأدلة في غسل اليد بما عليها من الزوائد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غسل اليد الأصلية، دون الزائدة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وجوب غسلها أيضا، 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لها في مقابل الأدلة الظاهرة في وجوب غسل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أصالة بقاء الحدث، فيجب غسلهما من باب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بوجود اليد الأصلية فيهما، فيجب الاحتياط بالمسح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يعلم كونهما كذلك، لا أن يعلم أنّ إحداهما أصلية، و الأخرى زائدة و اشتبهتا، كما في الصورة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وجوب غسلهما، فللإطلاقات </w:t>
      </w:r>
      <w:r>
        <w:rPr>
          <w:rStyle w:val="FootnoteAnchor"/>
          <w:rtl w:val="true"/>
        </w:rPr>
        <w:footnoteReference w:id="788"/>
      </w:r>
      <w:r>
        <w:rPr>
          <w:rFonts w:ascii="Amiri" w:hAnsi="Amiri" w:eastAsia="Amiri" w:cs="Amiri"/>
          <w:color w:val="111111"/>
          <w:sz w:val="28"/>
          <w:sz w:val="28"/>
          <w:szCs w:val="28"/>
          <w:rtl w:val="true"/>
          <w:lang w:bidi="ar-SA"/>
        </w:rPr>
        <w:t>بعد صدق الأصلية بالنسبة إلى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كفاية المسح بإحداهما، فللإطلاق، و الاتفاق بعد كون كل منهما أصلية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 من الظاهر، و عدم وجوب غسل الباطن</w:t>
      </w:r>
      <w:r>
        <w:rPr>
          <w:rFonts w:eastAsia="Amiri" w:cs="Amiri" w:ascii="Amiri" w:hAnsi="Amiri"/>
          <w:color w:val="111111"/>
          <w:sz w:val="28"/>
          <w:szCs w:val="28"/>
          <w:rtl w:val="true"/>
          <w:lang w:bidi="ar-SA"/>
        </w:rPr>
        <w:t>.</w:t>
      </w:r>
      <w:bookmarkStart w:id="770" w:name="pg12194_177807"/>
    </w:p>
    <w:p>
      <w:pPr>
        <w:pStyle w:val="BookText"/>
        <w:rPr/>
      </w:pPr>
      <w:bookmarkEnd w:id="770"/>
      <w:r>
        <w:rPr>
          <w:rFonts w:ascii="Amiri" w:hAnsi="Amiri" w:eastAsia="Amiri" w:cs="Amiri"/>
          <w:color w:val="111111"/>
          <w:sz w:val="28"/>
          <w:sz w:val="28"/>
          <w:szCs w:val="28"/>
          <w:rtl w:val="true"/>
          <w:lang w:bidi="ar-SA"/>
        </w:rPr>
        <w:t xml:space="preserve">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زائدا على المتعارف وجبت 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قصّ أظفاره فصار ما تحتها ظاهرا وجب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إزالة الوسخ عنه</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5260223_417432637"/>
      <w:bookmarkStart w:id="772" w:name="_Toc305"/>
      <w:bookmarkEnd w:id="771"/>
      <w:r>
        <w:rPr>
          <w:rtl w:val="true"/>
        </w:rPr>
        <w:t xml:space="preserve">مسألة </w:t>
      </w:r>
      <w:r>
        <w:rPr/>
        <w:t>13</w:t>
      </w:r>
      <w:r>
        <w:rPr>
          <w:rtl w:val="true"/>
        </w:rPr>
        <w:t xml:space="preserve">: </w:t>
      </w:r>
      <w:r>
        <w:rPr>
          <w:rtl w:val="true"/>
        </w:rPr>
        <w:t>ما هو المتعارف بين العوام من غسل اليدين إلى الزندين</w:t>
      </w:r>
      <w:bookmarkEnd w:id="7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المتعارف بين العوام من غسل اليدين إلى الزندين، و الاكتفاء عن غسل الكفّين بالغسل المستحب قبل الوجه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الى المشهور وجوب الإزالة، لأنّ ما تحته من الظاهر، فتشمله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كون ما تحت الأظافر من الظاهر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عدم الوجوب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الإطلاق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ورود بيان من الشارع فيه مع أنّه عام البلوى، فيكون من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الإطلاقات تكفي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رجحان إطالة النساء أظافيرهنّ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أعمّ من اجتماع الوسخ تحتها، مع أنّ ما ورد في النساء عدم استقصائهنّ لقطع الأظفار، و هو أعمّ من الإطالة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بعد الستر بالوسخ يلحق بما أحاط به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النزاع لفظيّ، فإن عدّ من الظاهر وجب غسله، و إن عدّ من الباطن لا يجب، و إن شك فيه 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تحته من الظاهر تشمله الإطلاقات، فتجب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إطلاقات الأدلة له حينئذ</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غسل تمام اليد مع الشرائط من المرفق إلى الأصابع في</w:t>
      </w:r>
      <w:bookmarkStart w:id="773" w:name="pg12194_177808"/>
    </w:p>
    <w:p>
      <w:pPr>
        <w:pStyle w:val="Heading5"/>
        <w:numPr>
          <w:ilvl w:val="4"/>
          <w:numId w:val="1"/>
        </w:numPr>
        <w:rPr/>
      </w:pPr>
      <w:bookmarkStart w:id="774" w:name="__RefHeading___Toc5260225_417432637"/>
      <w:bookmarkStart w:id="775" w:name="_Toc306"/>
      <w:bookmarkEnd w:id="773"/>
      <w:bookmarkEnd w:id="774"/>
      <w:r>
        <w:rPr>
          <w:rtl w:val="true"/>
        </w:rPr>
        <w:t xml:space="preserve">مسألة </w:t>
      </w:r>
      <w:r>
        <w:rPr/>
        <w:t>14</w:t>
      </w:r>
      <w:r>
        <w:rPr>
          <w:rtl w:val="true"/>
        </w:rPr>
        <w:t xml:space="preserve">: </w:t>
      </w:r>
      <w:r>
        <w:rPr>
          <w:rtl w:val="true"/>
        </w:rPr>
        <w:t>إذا انقطع لحم من اليدين وجب غسل ما ظهر بعد القطع</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لحم من اليدين وجب غسل ما ظهر بعد القطع، و يجب غسل ذلك اللحم أيضا ما دام لم ينفصل، و إن كان بجلدة رقيقة، و لا يجب قطعه أيضا ليغسل ما تحت تلك الجلدة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أحوط لو عدّ ذلك اللحم شيئا خارجيا، و لم يحسب جزءا من اليد</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5260227_417432637"/>
      <w:bookmarkStart w:id="777" w:name="_Toc307"/>
      <w:bookmarkEnd w:id="776"/>
      <w:r>
        <w:rPr>
          <w:rtl w:val="true"/>
        </w:rPr>
        <w:t xml:space="preserve">مسألة </w:t>
      </w:r>
      <w:r>
        <w:rPr/>
        <w:t>15</w:t>
      </w:r>
      <w:r>
        <w:rPr>
          <w:rtl w:val="true"/>
        </w:rPr>
        <w:t xml:space="preserve">: </w:t>
      </w:r>
      <w:r>
        <w:rPr>
          <w:rtl w:val="true"/>
        </w:rPr>
        <w:t>الشقوق التي تحدث على ظهر الكفّ من جهة البرد</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الشقوق التي تحدث على ظهر الكفّ من جهة البرد، إن كانت وسيعة يرى جوفها وجب إيصال الماء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الشك لا يجب، عملا بالاستصحاب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w:t>
      </w:r>
    </w:p>
    <w:p>
      <w:pPr>
        <w:pStyle w:val="BookText"/>
        <w:rPr/>
      </w:pPr>
      <w:r>
        <w:rPr>
          <w:rFonts w:ascii="Amiri" w:hAnsi="Amiri" w:eastAsia="Amiri" w:cs="Amiri"/>
          <w:color w:val="111111"/>
          <w:sz w:val="28"/>
          <w:sz w:val="28"/>
          <w:szCs w:val="28"/>
          <w:rtl w:val="true"/>
          <w:lang w:bidi="ar-SA"/>
        </w:rPr>
        <w:t>الغسل الواجب، و المفروض عدم تحققه، و لقاعدة عدم إجزاء المستحب عن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غسل ما ظهر بعد القطع، فلأنّه من الظاهر حينئذ فتشمله إطلاقات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غسل الجلدة أيضا، فلأنّه من توابع المحلّ المغسول عرفا، كاللحم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وجوب قطعه، فللأصل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عدّ شيئا خارجيا و لم يحسب جزءا من البدن وجب قطعه حينئذ، لكون ما اتصل منه بالمحلّ من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 عن مثله و لعلّه لذلك جعل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الأحوط 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الظاهر حينئذ، فيشملها ما دل على وجوب غسل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عدم الضرر، و الا فيأتي في أحكام الجبائر و فصل التيمم تفصيله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الباطن حينئذ، و تقدم عدم وجوب غسله، بل عدم جوازه مع الضرر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استصحاب بقاء كونه باطنا، أو استصحاب عدم وجوب غسله، فلا يجريان لأنّ الشك في أصل الموضوع، لفرض أنّ الشك في أنّه باطن أو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سابقا باطنا يجري الاستصحاب بلا إشكال، و إن كان المراد استصحاب حصول الطهارة بعدم غسله قبل الانشقاق، فهو مثبت، مع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تعليقيّ، و يأتي منه رحمه الله الاحتياط الوجوبي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كون الاستصحاب مثبتا، لأنّه إن أريد به إثبات كونه باطنا أولا، ثمَّ إثبات عدم وجوب غسله يكون من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يصح استصحاب عدم وجوب غسل الداخل قبل الانشقاق، فلا إثبات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يصح الاستصحاب التعليقي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أشكل عليه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 المقتضي لاعتبار الاستصحاب التعليقي موجود، و هو عموم الأدلة، و إطلاقها الشامل للتعليقي، و غيره بعد تحقق اليقين السابق و 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يتصور من المانع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الشك في أصل الموضوع، فلا يجري الاستصحاب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عدم اختصاصه بالاستصحاب التعليقي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شك فيه، لأنّ الموضوع بحسب العرف داخل الانشقاق، فإنّه قبل الشق لم يجب غسل داخله، فيستصحب ذلك بلا شك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الاستصحابات التعليقية اليقين السابق لأجل التعليق، إذ لا وجود للمعلق الا بعد المعلق عليه، فلا يجري الأصل من حيث عدم المقتضي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إنّما هو الحكم التعليقي، و له نحو اعتبار صحيح عرفا و شرعا، و يكفي هذا النحو من الاعتبار في تحقق المستصحب، بلا فرق في القيد بين أن يكون للحكم أو للموضوع، لصحة الاعتبار و كفاية الوجود الاعتباري في المستصحب مطلقا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بالاستصحاب المطلق، و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معنى للمعارضة، لأنّ الاستصحاب التعليقي يبين حد الاستصحاب المطلق، و يكون بمنزلة الشارح له، كما لا وجه لجريان قاعدة الاشتغال بعد صحة جريان الاستصحاب</w:t>
      </w:r>
      <w:r>
        <w:rPr>
          <w:rFonts w:eastAsia="Amiri" w:cs="Amiri" w:ascii="Amiri" w:hAnsi="Amiri"/>
          <w:color w:val="111111"/>
          <w:sz w:val="28"/>
          <w:szCs w:val="28"/>
          <w:rtl w:val="true"/>
          <w:lang w:bidi="ar-SA"/>
        </w:rPr>
        <w:t xml:space="preserve">. </w:t>
      </w:r>
      <w:bookmarkStart w:id="778" w:name="pg12194_177810"/>
    </w:p>
    <w:p>
      <w:pPr>
        <w:pStyle w:val="BookText"/>
        <w:rPr/>
      </w:pPr>
      <w:bookmarkEnd w:id="778"/>
      <w:r>
        <w:rPr>
          <w:rFonts w:ascii="Amiri" w:hAnsi="Amiri" w:eastAsia="Amiri" w:cs="Amiri"/>
          <w:color w:val="111111"/>
          <w:sz w:val="28"/>
          <w:sz w:val="28"/>
          <w:szCs w:val="28"/>
          <w:rtl w:val="true"/>
          <w:lang w:bidi="ar-SA"/>
        </w:rPr>
        <w:t xml:space="preserve">الأحوط الإيصال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5260229_417432637"/>
      <w:bookmarkStart w:id="780" w:name="_Toc308"/>
      <w:bookmarkEnd w:id="779"/>
      <w:r>
        <w:rPr>
          <w:rtl w:val="true"/>
        </w:rPr>
        <w:t xml:space="preserve">مسألة </w:t>
      </w:r>
      <w:r>
        <w:rPr/>
        <w:t>16</w:t>
      </w:r>
      <w:r>
        <w:rPr>
          <w:rtl w:val="true"/>
        </w:rPr>
        <w:t xml:space="preserve">: </w:t>
      </w:r>
      <w:r>
        <w:rPr>
          <w:rtl w:val="true"/>
        </w:rPr>
        <w:t>ما يعلو البشرة مثل الجدري عند الاحتراق</w:t>
      </w:r>
      <w:r>
        <w:rPr>
          <w:rtl w:val="true"/>
        </w:rPr>
        <w:t xml:space="preserve">- </w:t>
      </w:r>
      <w:r>
        <w:rPr>
          <w:rtl w:val="true"/>
        </w:rPr>
        <w:t>ما دام باقيا يكفي غسل ظاهره</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يعلو البشرة مثل الجدري عند الاحتراق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باقيا يكفي غسل ظاهره و إن انخرق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إيصال الماء تحت الجلدة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لو قطع بعض الجلدة و بقي البعض الآخر يكفي</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موضوع للشرح لوحدة منشأ الشك، و الشارح و المشروح لا بد لهما من تعدد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الاختلاف الاعتباري في ذلك، لأنّ اعتبار الإطلاق و التنجيز في أحدهما و التعليق في الآخر من الاعتبارات الحسنة المتعارفة، و مقتضى الأصل و الإطلاق عدم لزوم التغاير بأكثر من ذلك، و مع ذلك كله فالعرف أصدق شاهد على عدم الفرق بين الاستصحابات التنجيزية و التعليقية، فإذا القي على الأذهان السليمة المتعارفة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و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إن جاءك ثمَّ حصل الشك في بقاء الحكم فيهما لأجل جهة من الجهات، فهم بفطرتهم يجرون استصحاب بقاء الحكم في كلا القولين، بلا فرق بينهما في البين، فتكون الشبهة من قبيل الشبهة في مقابل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بسط القول أكثر من ذلك لا وجه له مع وجود مباحث أهم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يصح التمسك بأصالة الصحة في المقام بناء على جريانها في فعل نفس الحامل أيضا، كما هو مقتضى كونها من الأصول الامتنانية، و يأتي التفصيل في محلّه إن شاء الله تعالى، كما يأتي بعض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الاحتياط واجب بناء على عدم جريان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جريانه، كما مرّ فهو من مجرد حسن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كونه ظاهرا فتشمله الأدلة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الباطن، و إنّما يجب غسل الظاهر فقط دون الباطن، و منه يظهر وجه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لو قطع بعض الجلدة</w:t>
      </w:r>
      <w:r>
        <w:rPr>
          <w:rFonts w:eastAsia="Amiri" w:cs="Amiri" w:ascii="Amiri" w:hAnsi="Amiri"/>
          <w:color w:val="111111"/>
          <w:sz w:val="28"/>
          <w:szCs w:val="28"/>
          <w:rtl w:val="true"/>
          <w:lang w:bidi="ar-SA"/>
        </w:rPr>
        <w:t xml:space="preserve">». </w:t>
      </w:r>
      <w:bookmarkStart w:id="781" w:name="pg12194_177811"/>
    </w:p>
    <w:p>
      <w:pPr>
        <w:pStyle w:val="BookText"/>
        <w:rPr/>
      </w:pPr>
      <w:bookmarkEnd w:id="781"/>
      <w:r>
        <w:rPr>
          <w:rFonts w:ascii="Amiri" w:hAnsi="Amiri" w:eastAsia="Amiri" w:cs="Amiri"/>
          <w:color w:val="111111"/>
          <w:sz w:val="28"/>
          <w:sz w:val="28"/>
          <w:szCs w:val="28"/>
          <w:rtl w:val="true"/>
          <w:lang w:bidi="ar-SA"/>
        </w:rPr>
        <w:t xml:space="preserve">غسل ظاهر ذلك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يجب قطعه بتمامه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ظهر ما تحت الجلدة بتمامه، لكن الجلدة متصلة قد تلزق، و قد لا تلزق يجب غسل ما تحتها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لازقة يجب رفعها، أو قطعها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5260231_417432637"/>
      <w:bookmarkStart w:id="783" w:name="_Toc309"/>
      <w:bookmarkEnd w:id="782"/>
      <w:r>
        <w:rPr>
          <w:rtl w:val="true"/>
        </w:rPr>
        <w:t xml:space="preserve">مسألة </w:t>
      </w:r>
      <w:r>
        <w:rPr/>
        <w:t>17</w:t>
      </w:r>
      <w:r>
        <w:rPr>
          <w:rtl w:val="true"/>
        </w:rPr>
        <w:t xml:space="preserve">: </w:t>
      </w:r>
      <w:r>
        <w:rPr>
          <w:rtl w:val="true"/>
        </w:rPr>
        <w:t>ما ينجمد على الجرح عند البرء</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ينجمد على الجرح عند البرء، و يصير كالجلد لا يجب رفعه، و إن حصل البرء، و يجزي غسل ظاهره، و إن كان رفعه سهلا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الدّواء الذي انجمد عليه و صار كالجلد، فما دام لم يمكن رفعه يكون بمنزلة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غسل ظاهره، و إن أمكن رفعه بسهولة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5260233_417432637"/>
      <w:bookmarkStart w:id="785" w:name="_Toc310"/>
      <w:bookmarkEnd w:id="784"/>
      <w:r>
        <w:rPr>
          <w:rtl w:val="true"/>
        </w:rPr>
        <w:t xml:space="preserve">مسألة </w:t>
      </w:r>
      <w:r>
        <w:rPr/>
        <w:t>18</w:t>
      </w:r>
      <w:r>
        <w:rPr>
          <w:rtl w:val="true"/>
        </w:rPr>
        <w:t xml:space="preserve">: </w:t>
      </w:r>
      <w:r>
        <w:rPr>
          <w:rtl w:val="true"/>
        </w:rPr>
        <w:t>الوسخ على البشرة إن لم يكن جرما مرئيا لا يجب إزالته</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الوسخ على البشرة إن لم يكن جرما مرئيا لا يجب إزالته، و إن كان عند المسح بالكيس في الحمام أو غيره يجتمع و يكون كثيرا، ما دام يصدق عليه غسل البشرة، و كذا مثل البياض الذي يتبيّن على اليد من الجصّ، أو النّورة إذا كان يصل الماء إلى ما تحته،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انقطاع البعض لا يجعل الظاهر باطنا و لا الباطن ظاهرا فيجب غسل الظاهر ما بقي على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كفاية غسل الظاهر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لصيرورة ما تحتها ظاهرا عرفا حينئذ، فتشمله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الجلدة حينئذ، كالحاجب الموجود، فيجب رفعه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يعدّ جزءا من المحلّ، هذا إذا عدّ جزءا من البشرة، و إلا فحكمه حكم ما يأتي من الدواء، و إن شك في أنّه جزء أو لا، فالأحوط غسل ظاهره و باطنه إن سهل رفعه، و الا يأتي حكمه في الجبائر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يأتي التفصيل في محلّه إن شاء الله تعالى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ما دل على وجوب غسل البشرة</w:t>
      </w:r>
      <w:r>
        <w:rPr>
          <w:rFonts w:eastAsia="Amiri" w:cs="Amiri" w:ascii="Amiri" w:hAnsi="Amiri"/>
          <w:color w:val="111111"/>
          <w:sz w:val="28"/>
          <w:szCs w:val="28"/>
          <w:rtl w:val="true"/>
          <w:lang w:bidi="ar-SA"/>
        </w:rPr>
        <w:t xml:space="preserve">. </w:t>
      </w:r>
      <w:bookmarkStart w:id="786" w:name="pg12194_177812"/>
    </w:p>
    <w:p>
      <w:pPr>
        <w:pStyle w:val="BookText"/>
        <w:rPr/>
      </w:pPr>
      <w:bookmarkEnd w:id="786"/>
      <w:r>
        <w:rPr>
          <w:rFonts w:ascii="Amiri" w:hAnsi="Amiri" w:eastAsia="Amiri" w:cs="Amiri"/>
          <w:color w:val="111111"/>
          <w:sz w:val="28"/>
          <w:sz w:val="28"/>
          <w:szCs w:val="28"/>
          <w:rtl w:val="true"/>
          <w:lang w:bidi="ar-SA"/>
        </w:rPr>
        <w:t xml:space="preserve">و يصدق معه غسل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شك في كونه حاجبا أم لا وجبت إزالته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5260235_417432637"/>
      <w:bookmarkStart w:id="788" w:name="_Toc311"/>
      <w:bookmarkEnd w:id="787"/>
      <w:r>
        <w:rPr>
          <w:rtl w:val="true"/>
        </w:rPr>
        <w:t xml:space="preserve">مسألة </w:t>
      </w:r>
      <w:r>
        <w:rPr/>
        <w:t>19</w:t>
      </w:r>
      <w:r>
        <w:rPr>
          <w:rtl w:val="true"/>
        </w:rPr>
        <w:t xml:space="preserve">: </w:t>
      </w:r>
      <w:r>
        <w:rPr>
          <w:rtl w:val="true"/>
        </w:rPr>
        <w:t>الوسواسي الذي لا يحصل له القطع بالغسل يرجع إلى المتعارف</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الوسواسي الذي لا يحصل له القطع بالغسل يرجع إلى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5260237_417432637"/>
      <w:bookmarkStart w:id="790" w:name="_Toc312"/>
      <w:bookmarkEnd w:id="789"/>
      <w:r>
        <w:rPr>
          <w:rtl w:val="true"/>
        </w:rPr>
        <w:t xml:space="preserve">مسألة </w:t>
      </w:r>
      <w:r>
        <w:rPr/>
        <w:t>20</w:t>
      </w:r>
      <w:r>
        <w:rPr>
          <w:rtl w:val="true"/>
        </w:rPr>
        <w:t xml:space="preserve">: </w:t>
      </w:r>
      <w:r>
        <w:rPr>
          <w:rtl w:val="true"/>
        </w:rPr>
        <w:t>إذا نفذت شوكة في اليد، أو غيرها من مواضع الوضوء، أو الغسل، لا يجب إخراجها</w:t>
      </w:r>
      <w:bookmarkEnd w:id="7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نفذت شوكة في اليد، أو غيرها من مواضع الوضوء، أو الغسل، لا يجب إخراجها، إلا إذا كان محلّها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محسوبا من الظاهر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لإطلاقات الأدلة و عموماتها مع تعارف الوسخ في محالّ الوضوء خصوصا في الأزمنة القديمة، و ليس المدار على أن لا يكون جرما مرئيا، بل المدار كلّه على صدق غسل البشرة عرفا، كان جرما مرئيا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الوسخ بين ما لو حصل من الأجزاء الدهنية أو غيرها، فمع كونه وسخا يجب إزالته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الألوان التي تستعملها النساء لو لم تكن مانعة عن وصول الماء إلى البشرة لا تجب إزالتها و إلا وجبت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لقاعدة الاشتغال، كما لو علم بوجود حاجب و شك في أنّه يزول بمجرد صبّ الماء أو يحتاج إلى الدلك، وجب الدلك على الأحوط،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لتنزل الأدلة على المتعارف، مضافا إلى صحيح ابن سنان الدال على أنّ عمل الوسواسي بعلمه من إطاعة الشيطان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الشوكة و نحوها في اليد على أقسام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دخل في الباطن فقط و لم يحجب شيئا من الظاهر، فلا يجب إخراجه، لفرض عدم حجبها شيئا من الظاهر</w:t>
      </w:r>
      <w:r>
        <w:rPr>
          <w:rFonts w:eastAsia="Amiri" w:cs="Amiri" w:ascii="Amiri" w:hAnsi="Amiri"/>
          <w:color w:val="111111"/>
          <w:sz w:val="28"/>
          <w:szCs w:val="28"/>
          <w:rtl w:val="true"/>
          <w:lang w:bidi="ar-SA"/>
        </w:rPr>
        <w:t>.</w:t>
      </w:r>
      <w:bookmarkStart w:id="791" w:name="pg12194_177813"/>
    </w:p>
    <w:p>
      <w:pPr>
        <w:pStyle w:val="Heading5"/>
        <w:numPr>
          <w:ilvl w:val="4"/>
          <w:numId w:val="1"/>
        </w:numPr>
        <w:rPr/>
      </w:pPr>
      <w:bookmarkStart w:id="792" w:name="__RefHeading___Toc5260239_417432637"/>
      <w:bookmarkStart w:id="793" w:name="_Toc313"/>
      <w:bookmarkEnd w:id="791"/>
      <w:bookmarkEnd w:id="792"/>
      <w:r>
        <w:rPr>
          <w:rtl w:val="true"/>
        </w:rPr>
        <w:t xml:space="preserve">مسألة </w:t>
      </w:r>
      <w:r>
        <w:rPr/>
        <w:t>21</w:t>
      </w:r>
      <w:r>
        <w:rPr>
          <w:rtl w:val="true"/>
        </w:rPr>
        <w:t xml:space="preserve">: </w:t>
      </w:r>
      <w:r>
        <w:rPr>
          <w:rtl w:val="true"/>
        </w:rPr>
        <w:t>يصح الوضوء بالارتماس مع مراعاة الأعلى فالأعلى</w:t>
      </w:r>
      <w:bookmarkEnd w:id="7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الوضوء بالارتماس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مراعاة الأعلى فالأعلى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اليد اليسرى لا بد أن يقصد الغسل حال الإخراج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حتّى لا يلزم المسح بالماء الجديد، بل و كذا في اليد اليمنى، الا أن يبقي شيئا من اليد اليسرى ليغسله باليد اليمنى، حتّى يكون ما يبقى عليها من الرطوبة من ماء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حجب شيئا منه، و لا إشكال في وجوب إخراجه حينئذ مع عدم الحرج، لما دل على وجوب غسل الظاهر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الحرج فيأتي حكمه في الجبائر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نفذت الشوكة بحيث أدخل بعضا من الظاهر في الباطن، ففي وجوب إخراجه حينئذ إشكال، و إن كان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تحقق استيلاء الماء على المحلّ الذي هو المناط في الغسل،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دليل اعتباره في كونه شرطا في طبيعة الوضوء ارتماسيا كان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يكتفى فيه بمجرد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صاحب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بد من تحريك المغسول في الماء بقصد ذلك؟ مقتضى الإطلاقات و سهولة الشريعة في هذا الأمر العام البلوى، و إطلاق ما يأتي من صحيح ابن جعفر هو الأول، و إن كان الاحتياط في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بقاء قصد الوضوء إلى تحقق الخروج، و الا عاد المحذور، فالوضوء الارتماسي يتصوّر على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 الوضوء بمجرد الإدخال في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قصده بالإبقاء فيه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قصده بمجرد الإخراج فقط، و يلزم المسح بالماء</w:t>
      </w:r>
      <w:bookmarkStart w:id="794" w:name="pg12194_177814"/>
    </w:p>
    <w:p>
      <w:pPr>
        <w:pStyle w:val="Heading5"/>
        <w:numPr>
          <w:ilvl w:val="4"/>
          <w:numId w:val="1"/>
        </w:numPr>
        <w:rPr/>
      </w:pPr>
      <w:bookmarkStart w:id="795" w:name="__RefHeading___Toc5260241_417432637"/>
      <w:bookmarkStart w:id="796" w:name="_Toc314"/>
      <w:bookmarkEnd w:id="794"/>
      <w:bookmarkEnd w:id="795"/>
      <w:r>
        <w:rPr>
          <w:rtl w:val="true"/>
        </w:rPr>
        <w:t xml:space="preserve">مسألة </w:t>
      </w:r>
      <w:r>
        <w:rPr/>
        <w:t>22</w:t>
      </w:r>
      <w:r>
        <w:rPr>
          <w:rtl w:val="true"/>
        </w:rPr>
        <w:t xml:space="preserve">: </w:t>
      </w:r>
      <w:r>
        <w:rPr>
          <w:rtl w:val="true"/>
        </w:rPr>
        <w:t>يجوز الوضوء بماء المطر</w:t>
      </w:r>
      <w:bookmarkEnd w:id="7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الوضوء بماء المطر، كما إذا قام تحت السماء حين نزوله فقصد بجريانه على وجهه غسل الوجه مع مراعاة الأعلى فالأعلى، و كذلك بالنسبة إلى يديه، و كذلك إذا قام تحت الميزاب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لم ينو من الأول لكن بعد جريانه على جميع محالّ الوضوء مسح بيده على وجهه بقصد غسله، و كذا على يديه إذا حصل الجريان كفى أيضا، و كذا لو ارتمس في الماء ثمَّ خرج و فعل ما 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الجديد في جميع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قصده بالإخراج و بقاء الماء على المحلّ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يبقي من يده اليسرى شيئا، فيغسله باليمنى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الوضوء الصحيح الواقعيّ من غير التفات إلى شي‌ء، و الثلاثة الأخيرة صحيحة بلا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الدالة على كفاية استيلاء الماء على المغسول، مضافا إلى صحيح عليّ بن جعفر عن أخيه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لا يكون على وضوء، فيصيبه المطر حتّى يبتلّ رأسه، و لحيته، و جسده، و يداه، و رجلاه هل يجزيه ذلك عن الوضوء؟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غسله، فإنّ ذلك يجزيه</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لا بد من تحقق سائر الشرائط، لإطلاق أدلة اعتبارها كما يأتي، و الظاهر أنّ ذكر المطر في الرواية من باب المثال، فيشمل الميزاب و الأنابيب و الدوش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لأنّ المناط تحقق الغسل، و المفروض تحققه بما ذكر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صب الماء على محلّ المغسول من مقدّمات تحقق الغسل، لا أن يكون من</w:t>
      </w:r>
      <w:bookmarkStart w:id="797" w:name="pg12194_177815"/>
    </w:p>
    <w:p>
      <w:pPr>
        <w:pStyle w:val="Heading5"/>
        <w:numPr>
          <w:ilvl w:val="4"/>
          <w:numId w:val="1"/>
        </w:numPr>
        <w:rPr/>
      </w:pPr>
      <w:bookmarkStart w:id="798" w:name="__RefHeading___Toc5260243_417432637"/>
      <w:bookmarkStart w:id="799" w:name="_Toc315"/>
      <w:bookmarkEnd w:id="797"/>
      <w:bookmarkEnd w:id="798"/>
      <w:r>
        <w:rPr>
          <w:rtl w:val="true"/>
        </w:rPr>
        <w:t xml:space="preserve">مسألة </w:t>
      </w:r>
      <w:r>
        <w:rPr/>
        <w:t>23</w:t>
      </w:r>
      <w:r>
        <w:rPr>
          <w:rtl w:val="true"/>
        </w:rPr>
        <w:t xml:space="preserve">: </w:t>
      </w:r>
      <w:r>
        <w:rPr>
          <w:rtl w:val="true"/>
        </w:rPr>
        <w:t>إذا شك في شي‌ء أنّه من الظاهر حتّى يجب غسله</w:t>
      </w:r>
      <w:bookmarkEnd w:id="799"/>
    </w:p>
    <w:p>
      <w:pPr>
        <w:pStyle w:val="BookText"/>
        <w:rPr/>
      </w:pPr>
      <w:r>
        <w:rPr>
          <w:rFonts w:ascii="IRNazanin" w:hAnsi="IRNazanin" w:eastAsia="IRNazanin"/>
          <w:color w:val="111111"/>
          <w:sz w:val="28"/>
          <w:sz w:val="28"/>
          <w:szCs w:val="28"/>
          <w:rtl w:val="true"/>
          <w:lang w:bidi="fa-IR"/>
        </w:rPr>
        <w:t xml:space="preserve">سبزوارى، سيد عبد الأعلى، مهذّب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مؤسسه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آية الله،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چهارم،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Amiri" w:hAnsi="Amiri" w:eastAsia="Amiri" w:cs="Amiri"/>
          <w:color w:val="111111"/>
          <w:sz w:val="28"/>
          <w:sz w:val="28"/>
          <w:szCs w:val="28"/>
          <w:rtl w:val="true"/>
          <w:lang w:bidi="ar-SA"/>
        </w:rPr>
        <w:t xml:space="preserve">مهذب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شي‌ء أنّه من الظاهر حتّى يجب غسله، أو الباطن فلا، فالأحوط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إذا كان سابقا من الباطن، و شك في أنّه صار ظاهرا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يتعيّن غسله لو كان سابقا من الظاهر ثمَّ شك في أنّه صار باطنا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الأجزاء أو الشرائط الواجبة و يشهد له إطلاق ما تقدم من صحيح ابن جعفر بعد حمل المطر على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و أصالة بقاء الحدث، بلا فرق فيه بين كون المأمور به الطهارة الحاصلة من الغسلات و المسحات، أو نفس الغسلات و المسحات، لأنّها من حيث كونها محصّلة للطهارة تعلق الأمر بها، فيرجع الشك إلى تحقق المأمور به لا محالة، و لا يكون من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المناقشة فيه بأنّ المنساق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عليك أن تغسل ما ظهر</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هو اتصاف المغسول بعنوان الظهور عرفا، فما يكون مشكوك الظهور خارج عن مورد الدليل، فيكون الشك في أصل تعلق التكليف به، و المرجع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المشهور من أنّ في الشك في المحصّل يتعين فيه الاحتياط إنّما هو في ما إذا كان التكليف واضحا و مبينا بحسب المتفاهم العرفي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المنساق منه خصوص غسل الظاهر المتصف بذلك، فهو خارج عن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المرجع حينئذ استصحاب عدم وجوب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وجوب غسله، فيكون الأصلان متعاكسين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المنساق من الأدلة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عند الغسل إمرار اليد الغاسلة على المغسول، فلو عكس بأن أمسك اليد الغاسلة و أمرّ المغسول عليها لا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فإنّه يمكن حمل المنساق من الأدلة على الغالب</w:t>
      </w:r>
      <w:r>
        <w:rPr>
          <w:rFonts w:eastAsia="Amiri" w:cs="Amiri" w:ascii="Amiri" w:hAnsi="Amiri"/>
          <w:color w:val="111111"/>
          <w:sz w:val="28"/>
          <w:szCs w:val="28"/>
          <w:rtl w:val="true"/>
          <w:lang w:bidi="ar-SA"/>
        </w:rPr>
        <w:t>.</w:t>
      </w:r>
      <w:bookmarkStart w:id="800" w:name="pg12194_177816"/>
    </w:p>
    <w:p>
      <w:pPr>
        <w:pStyle w:val="Heading4"/>
        <w:numPr>
          <w:ilvl w:val="3"/>
          <w:numId w:val="1"/>
        </w:numPr>
        <w:rPr/>
      </w:pPr>
      <w:bookmarkStart w:id="801" w:name="__RefHeading___Toc5260245_417432637"/>
      <w:bookmarkStart w:id="802" w:name="_Toc316"/>
      <w:bookmarkEnd w:id="800"/>
      <w:bookmarkEnd w:id="801"/>
      <w:r>
        <w:rPr>
          <w:rtl w:val="true"/>
        </w:rPr>
        <w:t>الثالث</w:t>
      </w:r>
      <w:r>
        <w:rPr>
          <w:rtl w:val="true"/>
        </w:rPr>
        <w:t xml:space="preserve">: </w:t>
      </w:r>
      <w:r>
        <w:rPr>
          <w:rtl w:val="true"/>
        </w:rPr>
        <w:t>مسح الرأس بما بقي من البلّة في اليد</w:t>
      </w:r>
      <w:bookmarkEnd w:id="802"/>
    </w:p>
    <w:p>
      <w:pPr>
        <w:pStyle w:val="Heading5"/>
        <w:numPr>
          <w:ilvl w:val="4"/>
          <w:numId w:val="1"/>
        </w:numPr>
        <w:rPr/>
      </w:pPr>
      <w:bookmarkStart w:id="803" w:name="__RefHeading___Toc5260247_417432637"/>
      <w:bookmarkStart w:id="804" w:name="_Toc317"/>
      <w:bookmarkEnd w:id="803"/>
      <w:r>
        <w:rPr>
          <w:rtl w:val="true"/>
        </w:rPr>
        <w:t>اشارة</w:t>
      </w:r>
      <w:bookmarkEnd w:id="8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بقي من البلّة في 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الغسل بإمرارهما معا لا يبعد الإجزاء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أنّه يعتبر أن يكون الغسل من الأعلى إلى الأسفل، فلو غسل بإمرار اليد من الأعلى إلى الأسفل و بالعكس أيضا و قصد الغسل الصحيح حين مرور اليد من الأعلى إلى الأسفل، فالظاهر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غسل ما زاد عن الحدّ إن لم يكن بقصد التوظيف الشرعيّ مع مراعاة عدم لزوم المسح بالماء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أن يكون غسل اليدين بعد غسل الوجه، و اليسرى بعد اليمنى،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غسلها دفعة، فظاهرهم عدم الإجزاء كما لو ألقى نفسه في الماء بقصد الوضوء، ثمَّ خرج و أتى بالمسحات بعد تجفيف محالّها بما لا ينافي الموالاة و كما إذا أدخل يديه في الماء دفعة و توضأ ارتماسا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للصحة إطلاق ما تقدم في صحيح ابن جعفر </w:t>
      </w:r>
      <w:r>
        <w:rPr>
          <w:rStyle w:val="FootnoteAnchor"/>
          <w:rtl w:val="true"/>
        </w:rPr>
        <w:footnoteReference w:id="794"/>
      </w:r>
      <w:r>
        <w:rPr>
          <w:rFonts w:ascii="Amiri" w:hAnsi="Amiri" w:eastAsia="Amiri" w:cs="Amiri"/>
          <w:color w:val="111111"/>
          <w:sz w:val="28"/>
          <w:sz w:val="28"/>
          <w:szCs w:val="28"/>
          <w:rtl w:val="true"/>
          <w:lang w:bidi="ar-SA"/>
        </w:rPr>
        <w:t>، و قد تقدم بعض القول فيه، و لعلّه يأتي تمامه في اعتبار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بالوضوء المأمور به مرتبا بتقديم الوجه على اليدين و اليمنى منهما على اليسرى صح وضوؤه و إن لم يعرف يمينه عن شماله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الترتيب واقعا يكفي و لا يعتبر العلم، بل لو غسل يمينه بزعم أنّها يسار ثمَّ غسل اليسار يصح وضوؤه مع تحقق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795"/>
      </w:r>
      <w:r>
        <w:rPr>
          <w:rFonts w:ascii="Amiri" w:hAnsi="Amiri" w:eastAsia="Amiri" w:cs="Amiri"/>
          <w:color w:val="111111"/>
          <w:sz w:val="28"/>
          <w:sz w:val="28"/>
          <w:szCs w:val="28"/>
          <w:rtl w:val="true"/>
          <w:lang w:bidi="ar-SA"/>
        </w:rPr>
        <w:t>و سنة و إجماعا من المسلمين، بل ضرورة من الدّين</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ببلة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كونه ببلة خصوص اليد، فيأتي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 المسح ببلة الوضوء فهو المشهور المدعى عليه الإجماع عن جمع، و لم ينسب الخلاف الا إلى ابن الجنيد، فيجوز المسح بالماء الجديد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المشهور الوضوءات البيانية، و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يجدّد ماء</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و في بعضها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يعدهما في الإناء</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تمسح ببلة يمناك ناصيتك</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 و في وضوء المعراج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امسح رأسك بفضل ما بقي في يدك من الماء</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و عن أبي الحسن عليه السلام في خبر ابن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 بمقدم رأسك و ظاهر قدميك من فضل نداوة وضوئك</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ظهورها في الوجوب مما لا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الوضوءات البيانية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أعمّ من الوجوب، و في صحيح زرارة باحتمال كونه في مقام الإجزاء، و هو أيضا أعمّ من الوجوب، و في خبر ابن يقطين بقصور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التأكيد المذكور فيها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يجدّد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ظاهرة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معتبر، لقرائن خارجية و داخلية، فلا وجه للمناقشة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ابن حماد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ينسى مسح رأسه و هو في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لحيته بلل فليمسح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لحية؟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من حاجبية أو أشفار عينيه</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قاصر سندا، مع إمكان حمله على جفاف ما في اليدين من البلّة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ابن الجنيد بالإطلاقات كتابا 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بأنّها مقيدة بما مرّ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بخبر أبي بصير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أمسح بما على يدي من</w:t>
      </w:r>
    </w:p>
    <w:p>
      <w:pPr>
        <w:pStyle w:val="BookText"/>
        <w:rPr/>
      </w:pPr>
      <w:r>
        <w:rPr>
          <w:rFonts w:ascii="Amiri" w:hAnsi="Amiri" w:eastAsia="Amiri" w:cs="Amiri"/>
          <w:color w:val="111111"/>
          <w:sz w:val="28"/>
          <w:sz w:val="28"/>
          <w:szCs w:val="28"/>
          <w:rtl w:val="true"/>
          <w:lang w:bidi="ar-SA"/>
        </w:rPr>
        <w:t xml:space="preserve">و يجب أن يكون على الربع المقدّم من الرأس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يجزئ غيره، و الأولى و الأحوط الناصية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البياضين من الجانبين فوق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يكفي المسمّى و لو بقدر عرض إصبع واحدة أو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الندى رأسي؟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تضع يدك في الماء ثمَّ تمسح</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خبر أبي عمارة </w:t>
      </w:r>
      <w:r>
        <w:rPr>
          <w:rStyle w:val="FootnoteAnchor"/>
          <w:rtl w:val="true"/>
        </w:rPr>
        <w:footnoteReference w:id="803"/>
      </w:r>
      <w:r>
        <w:rPr>
          <w:rFonts w:ascii="Amiri" w:hAnsi="Amiri" w:eastAsia="Amiri" w:cs="Amiri"/>
          <w:color w:val="111111"/>
          <w:sz w:val="28"/>
          <w:sz w:val="28"/>
          <w:szCs w:val="28"/>
          <w:rtl w:val="true"/>
          <w:lang w:bidi="ar-SA"/>
        </w:rPr>
        <w:t xml:space="preserve">و صحيح ابن خلاد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إعراض الأصحاب عنها أسقطها عن الاستناد إليها، مع أنّ فيها قرائن دالة على صدور الحكم 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صحيح ابن مسلم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الرأس على مقدمه</w:t>
      </w:r>
      <w:r>
        <w:rPr>
          <w:rFonts w:eastAsia="IRNazanin" w:cs="IRNazanin"/>
          <w:color w:val="111111"/>
          <w:sz w:val="28"/>
          <w:szCs w:val="28"/>
          <w:rtl w:val="true"/>
          <w:lang w:bidi="fa-IR"/>
        </w:rPr>
        <w:t xml:space="preserve">» </w:t>
      </w:r>
      <w:r>
        <w:rPr>
          <w:rStyle w:val="FootnoteAnchor"/>
          <w:rtl w:val="true"/>
        </w:rPr>
        <w:footnoteReference w:id="805"/>
      </w:r>
      <w:r>
        <w:rPr>
          <w:rFonts w:ascii="Amiri" w:hAnsi="Amiri" w:eastAsia="Amiri" w:cs="Amiri"/>
          <w:color w:val="111111"/>
          <w:sz w:val="28"/>
          <w:sz w:val="28"/>
          <w:szCs w:val="28"/>
          <w:rtl w:val="true"/>
          <w:lang w:bidi="ar-SA"/>
        </w:rPr>
        <w:t>، و عن أحدهما في مرسل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يتوضأ و عليه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العمامة بقدر ما يدخل إصبعه فيمسح على مقدم رأسه</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المقيدة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حسين بن أبي العلاء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الرأس على مقدمه و مؤخره</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فهو شاذ مخالف للإجماع، مضافا إلى قصور السند، فلا يصلح للاستناد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لذكرها بالخصوص فيما تقدم من صحيح زرارة، و في خبر حسين بن زيد الوارد في مسح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تمسح بناصيتها</w:t>
      </w:r>
      <w:r>
        <w:rPr>
          <w:rFonts w:eastAsia="Amiri" w:cs="Amiri" w:ascii="Amiri" w:hAnsi="Amiri"/>
          <w:color w:val="111111"/>
          <w:sz w:val="28"/>
          <w:szCs w:val="28"/>
          <w:rtl w:val="true"/>
          <w:lang w:bidi="ar-SA"/>
        </w:rPr>
        <w:t>»</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فالأمر يدور بين تقييد المطلقات بها أو حملها على الأولوية، و الظاهر أنّ غلبة المسح عليها بحسب العادة تمنع عن التقييد، كما في جميع القيود التي وردت كذلك</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الإطلاق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مسحت بشي‌ء من</w:t>
      </w:r>
    </w:p>
    <w:p>
      <w:pPr>
        <w:pStyle w:val="BookText"/>
        <w:rPr/>
      </w:pPr>
      <w:r>
        <w:rPr>
          <w:rFonts w:ascii="Amiri" w:hAnsi="Amiri" w:eastAsia="Amiri" w:cs="Amiri"/>
          <w:color w:val="111111"/>
          <w:sz w:val="28"/>
          <w:sz w:val="28"/>
          <w:szCs w:val="28"/>
          <w:rtl w:val="true"/>
          <w:lang w:bidi="ar-SA"/>
        </w:rPr>
        <w:t xml:space="preserve">و الأفضل، بل الأحوط أن يكون بمقدار عرض ثلاث 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p>
    <w:p>
      <w:pPr>
        <w:pStyle w:val="BookText"/>
        <w:rPr/>
      </w:pPr>
      <w:r>
        <w:rPr>
          <w:rFonts w:ascii="Amiri" w:hAnsi="Amiri" w:eastAsia="Amiri" w:cs="Amiri"/>
          <w:color w:val="111111"/>
          <w:sz w:val="28"/>
          <w:sz w:val="28"/>
          <w:szCs w:val="28"/>
          <w:rtl w:val="true"/>
          <w:lang w:bidi="ar-SA"/>
        </w:rPr>
        <w:t>رأسك أو بشي‌ء من قدميك ما بين كعبيك إلى أطراف أصابعك فقد أجزأك</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و في صحيح زرارة </w:t>
      </w:r>
      <w:r>
        <w:rPr>
          <w:rStyle w:val="FootnoteAnchor"/>
          <w:rtl w:val="true"/>
        </w:rPr>
        <w:footnoteReference w:id="810"/>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من أين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المسح ببعض الرأس و بعض الرجلين؟ فضحك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قاله رسول الله صلّى الله عليه و آله و نزل به الكتاب من الله عزّ و جل قال تعالى فَاغْسِلُوا وُجُوهَكُمْ فعرفنا أن الوجه كله ينبغي أن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فصل تعالى بين الكلام فقال وَ امْسَحُوا بِرُؤُسِكُمْ، فعرفنا حين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المسح ببعض الرأس لمكان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الصحيح من المحكمات المشتمل على التفصيل و البيان، و إطلاقه يشمل الأقل من الإصبع أيضا، و يمكن كفاية المسمّى مطلقا من لفظ المسح الوارد في الأدلة أيضا، فإنّ المسح هو المس مع إمرار الماس على الممسوس و لا ريب في تحققه بمجرد صرف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الصحيح ظاهر، بل نص في أنّ الباء بمعنى التبعيض، و نص على ذلك جمع من أئمة اللغة، و عن جمع من أئمة فقهاء العامة ذلك أيضا، فلا وجه بعد ذلك لإنكار سيبويه مجيئها للتبعيض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أبي جعفر عليه السلام في خبر معمر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المسح على الرأس موضع ثلاث أصابع و كذلك الرجل</w:t>
      </w:r>
      <w:r>
        <w:rPr>
          <w:rFonts w:eastAsia="Amiri" w:cs="Amiri" w:ascii="Amiri" w:hAnsi="Amiri"/>
          <w:color w:val="111111"/>
          <w:sz w:val="28"/>
          <w:szCs w:val="28"/>
          <w:rtl w:val="true"/>
          <w:lang w:bidi="ar-SA"/>
        </w:rPr>
        <w:t xml:space="preserve">» </w:t>
      </w:r>
      <w:r>
        <w:rPr>
          <w:rStyle w:val="FootnoteAnchor"/>
          <w:rtl w:val="true"/>
        </w:rPr>
        <w:footnoteReference w:id="811"/>
      </w:r>
      <w:r>
        <w:rPr>
          <w:rFonts w:ascii="Amiri" w:hAnsi="Amiri" w:eastAsia="Amiri" w:cs="Amiri"/>
          <w:color w:val="111111"/>
          <w:sz w:val="28"/>
          <w:sz w:val="28"/>
          <w:szCs w:val="28"/>
          <w:rtl w:val="true"/>
          <w:lang w:bidi="ar-SA"/>
        </w:rPr>
        <w:t>، و قوله عليه السلام في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يجزيها من مسح الرأس أن تمسح مقدمه قدر ثلاث أصابع و لا تلقي عنها خمارها</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المحمول على مطلق الرجحان جمعا، فما نسب إلى السيد و الشيخ رحمهما الله من وجوب المسح بثلاث أصابع مضمومة لخبر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أبي عليّ من التفصيل بين الرجل فيجزي إصبع واحدة و المرأة بثلاث أصابع، للصحيح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أن يكون بالثلاث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طرف الطول أيضا يكفي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الأفضل أن يكون بطول إصبع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فلو أراد إدراك الأفضل ينبغي أن يضع ثلاث أصابع على الناصية و يمسح بمقدار إصبع من الأعلى إلى الأسفل و إن كان لا يجب كونه كذلك، فيجزئ النكس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الأحوط خلافه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جمع من التحديد بالإصبع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بالإطلاقات الواردة في مقام البيان غير القابلة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مثل خبر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العمامة بقدر ما يدخل إصبعه فيمسح على مقدم رأسه</w:t>
      </w:r>
      <w:r>
        <w:rPr>
          <w:rFonts w:eastAsia="Amiri" w:cs="Amiri" w:ascii="Amiri" w:hAnsi="Amiri"/>
          <w:color w:val="111111"/>
          <w:sz w:val="28"/>
          <w:szCs w:val="28"/>
          <w:rtl w:val="true"/>
          <w:lang w:bidi="ar-SA"/>
        </w:rPr>
        <w:t xml:space="preserve">» </w:t>
      </w:r>
      <w:r>
        <w:rPr>
          <w:rStyle w:val="FootnoteAnchor"/>
          <w:rtl w:val="true"/>
        </w:rPr>
        <w:footnoteReference w:id="813"/>
      </w:r>
      <w:r>
        <w:rPr>
          <w:rFonts w:ascii="Amiri" w:hAnsi="Amiri" w:eastAsia="Amiri" w:cs="Amiri"/>
          <w:color w:val="111111"/>
          <w:sz w:val="28"/>
          <w:sz w:val="28"/>
          <w:szCs w:val="28"/>
          <w:rtl w:val="true"/>
          <w:lang w:bidi="ar-SA"/>
        </w:rPr>
        <w:t>لا دلالة فيه على تحديد المسح بمقدار الإصبع، لأنّ إدخال الإصبع تحت العمامة أعم من وقوع المسح بتمامها أو ببعضها،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هذا هو المراد بقوله عليه السلام في خبر معمر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ثلاث أصابع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و يدل عليه ما تقدم من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يدعى من أنّ المنساق عرفا من المسح بالإصبع طولها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مردود بإطلاق ما تقدم من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بين المتأخرين، للإطلاقات الواردة في مقام البيان و لقول الصادق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الوضوء مقبلا و مدبرا</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و بصحة النكس في الرجلين بلا كلام، و المقطوع به عدم الفرق بين الرأس و الرجل في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الأول بأنّها منزلة على المتعارف و هو من الأعلى إلى الأسفل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التعارف لا يوجب التقييد، كما ثبت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بأنّ الشيخ رحمه الله رواه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القدمين مقبلا و مدبرا</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 و تعدد الرواية مع وحدة الراوي و المروي عنه 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w:t>
      </w:r>
    </w:p>
    <w:p>
      <w:pPr>
        <w:pStyle w:val="BookText"/>
        <w:rPr/>
      </w:pPr>
      <w:r>
        <w:rPr>
          <w:rFonts w:ascii="Amiri" w:hAnsi="Amiri" w:eastAsia="Amiri" w:cs="Amiri"/>
          <w:color w:val="111111"/>
          <w:sz w:val="28"/>
          <w:sz w:val="28"/>
          <w:szCs w:val="28"/>
          <w:rtl w:val="true"/>
          <w:lang w:bidi="ar-SA"/>
        </w:rPr>
        <w:t xml:space="preserve">و لا يجب كونه على البشرة، فيجوز أن يمسح على الشعر النابت في المقدّم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بشرط أن لا يتجاوز بمدّه عن حدّ الرأس، فلا يجوز</w:t>
      </w:r>
    </w:p>
    <w:p>
      <w:pPr>
        <w:pStyle w:val="BookText"/>
        <w:rPr/>
      </w:pPr>
      <w:r>
        <w:rPr>
          <w:rFonts w:ascii="Amiri" w:hAnsi="Amiri" w:eastAsia="Amiri" w:cs="Amiri"/>
          <w:color w:val="111111"/>
          <w:sz w:val="28"/>
          <w:sz w:val="28"/>
          <w:szCs w:val="28"/>
          <w:rtl w:val="true"/>
          <w:lang w:bidi="ar-SA"/>
        </w:rPr>
        <w:t>بعد فيه، كما هو معلوم على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الإطلاقات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الثالث بأنّه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يقول به يدعي القطع بعدم الفرق، و ليس ذلك من القياس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على جواز النكس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موافق للعامة و لا بد من مخالفتهم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مخالفتهم من المرجحات في الجملة في مورد التعارض لا أن تكون دينا يدان به مطلقا في الأحكام، فإنّه ربما يكون مبغوضا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إنّما هو في موارد ثبوت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الإجماع من الخلاف و الانتصار على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 محله من عدم الاعتبار بمثل هذه الإجماعات، خصوصا مع ظهور الخلاف من الناقل، فالأقوى هو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الأقسام في مسح الرأس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مقدار ثلاث أصابع بناء على اعتباره ندبا، كما عن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وجوبا، كما عن بعض، أما في عرض الإصبع، أو في طولها، أو فيهما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بالنسبة إلى عرض مقدم الرأس أو طوله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المنساق إلى الذهن بالنسبة إلى الرأس الطول، و بالنسبة إلى الأصابع العرض خصوصا في خبر معمر الذي ذكر فيه الرأس مع الرجلين، لأنّ مقدار ثلاث أصابع فيه لا بد و أن يحمل على عرضها، لتحديد طول المسح فيهما بما يأتي إن شاء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هذا المنساق خلاف الجمود على الإطلاق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وجهه مما تقدم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محققا، و منقولا مستفيضا، بل الظاهر كونه من الضروريات</w:t>
      </w:r>
    </w:p>
    <w:p>
      <w:pPr>
        <w:pStyle w:val="BookText"/>
        <w:rPr/>
      </w:pPr>
      <w:r>
        <w:rPr>
          <w:rFonts w:ascii="Amiri" w:hAnsi="Amiri" w:eastAsia="Amiri" w:cs="Amiri"/>
          <w:color w:val="111111"/>
          <w:sz w:val="28"/>
          <w:sz w:val="28"/>
          <w:szCs w:val="28"/>
          <w:rtl w:val="true"/>
          <w:lang w:bidi="ar-SA"/>
        </w:rPr>
        <w:t xml:space="preserve">المسح على المقدار المتجاوز و إن كان مجتمعا في الناصية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لا يجوز على النابت في غير المقدّم و إن كان واقعا على المقدّم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المسح على الحائل من العمامة أو القناع أو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شيئا رقيقا لم يمنع عن وصول الرطوبة إلى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حال الاضطرار لا مانع من المسح على المانع كالبرد، و إذا كان شيئا لا يمكن رفعه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الجملة، و تدل عليه الإطلاقات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لفظ البشرة و الناصية الواردة في بعض الأخبار </w:t>
      </w:r>
      <w:r>
        <w:rPr>
          <w:rStyle w:val="FootnoteAnchor"/>
          <w:rtl w:val="true"/>
        </w:rPr>
        <w:footnoteReference w:id="817"/>
      </w:r>
      <w:r>
        <w:rPr>
          <w:rFonts w:ascii="IRNazanin" w:hAnsi="IRNazanin" w:eastAsia="IRNazanin"/>
          <w:color w:val="111111"/>
          <w:sz w:val="28"/>
          <w:sz w:val="28"/>
          <w:szCs w:val="28"/>
          <w:rtl w:val="true"/>
          <w:lang w:bidi="fa-IR"/>
        </w:rPr>
        <w:t>أعمّ من فاقد الشعر و واجده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كون الشّعر قليلا أو كثيرا بعد صدق كونه من شعر مقدم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الشك في شمول الأدلة لمثله، بل الظاهر عدم الشمول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في سابقة، مضافا إلى دعوى الإجماع على عدم الإجزاء عن 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ففي صحيح ابن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عن المسح على الخفين و العمامة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تمسح عليهما</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يدل على الخلاف، محمول على التقية، كما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اعتبار عدم الحاجب بين الماسح و الممسوح</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أحكام الجبائر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يجب أن يكون المسح بباطن 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أن يكون باليمنى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الأولى أن يكون بالأصابع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اعتبار كونه باليد، فللنص </w:t>
      </w:r>
      <w:r>
        <w:rPr>
          <w:rStyle w:val="FootnoteAnchor"/>
          <w:rtl w:val="true"/>
        </w:rPr>
        <w:footnoteReference w:id="819"/>
      </w:r>
      <w:r>
        <w:rPr>
          <w:rFonts w:ascii="Amiri" w:hAnsi="Amiri" w:eastAsia="Amiri" w:cs="Amiri"/>
          <w:color w:val="111111"/>
          <w:sz w:val="28"/>
          <w:sz w:val="28"/>
          <w:szCs w:val="28"/>
          <w:rtl w:val="true"/>
          <w:lang w:bidi="ar-SA"/>
        </w:rPr>
        <w:t>و الإجماع، بل الضرورة و أما اعتبار كونه بالكفّ، فلظهور الأدلة فيه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بخصوص الباطن، فاستدل عليه بأنّه المنساق من الأدلة، و لكنّه خلاف الجمود على الإطلاق، و لذا قال الشهيد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باطن اليد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بل يظهر منهم الاتفاق على أنّ مسح الرأس باليمنى مندوب، للإطلاقات الواردة في مقام البيان في هذا الحكم العام البلوى و عن الإسكافي الوجوب،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تمسح ببلة يمناك ناصيتك</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كفايته لتقييد الإطلاقات الكثيرة، مع الوهن بإعراض المشهور عن ظاهره إشكال مع أنّه لو كان الحكم إلزاميّا لكان الاهتمام به كثيرا، بيانا من المعصوم عليه السلام، و سؤالا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الاحتياط الخروج عن خلاف الإسكافي، و ما تقدم من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يعجبه التيامن في طهوره</w:t>
      </w:r>
      <w:r>
        <w:rPr>
          <w:rFonts w:eastAsia="Amiri" w:cs="Amiri" w:ascii="Amiri" w:hAnsi="Amiri"/>
          <w:color w:val="111111"/>
          <w:sz w:val="28"/>
          <w:szCs w:val="28"/>
          <w:rtl w:val="true"/>
          <w:lang w:bidi="ar-SA"/>
        </w:rPr>
        <w:t xml:space="preserve">» </w:t>
      </w:r>
      <w:r>
        <w:rPr>
          <w:rStyle w:val="FootnoteAnchor"/>
          <w:rtl w:val="true"/>
        </w:rPr>
        <w:footnoteReference w:id="8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يحب التيامن في كلّ شي‌ء</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عدم وجوب المسح بالأصابع، فللإطلاق، و ظهور الاتفاق</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اعترف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مصرّح بالوجوب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ذكر في الأخبار </w:t>
      </w:r>
      <w:r>
        <w:rPr>
          <w:rStyle w:val="FootnoteAnchor"/>
          <w:rtl w:val="true"/>
        </w:rPr>
        <w:footnoteReference w:id="823"/>
      </w:r>
      <w:r>
        <w:rPr>
          <w:rFonts w:ascii="Amiri" w:hAnsi="Amiri" w:eastAsia="Amiri" w:cs="Amiri"/>
          <w:color w:val="111111"/>
          <w:sz w:val="28"/>
          <w:sz w:val="28"/>
          <w:szCs w:val="28"/>
          <w:rtl w:val="true"/>
          <w:lang w:bidi="ar-SA"/>
        </w:rPr>
        <w:t>من الإصبع أو الأصابع ليس في مقام بيان اعتبار كون المسح بها، بل في مقام بيان ما يجتزى به وجوبا أو استحبابا، و أما كونه أولى، فللخروج عن خلاف ما نسب في الحدائق إلى جمع من وجوبه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شعر الرأس بمده عن حد الرأس، و لكن مسح على خصوص المقدار الذي على الناصية غير الخارج عن الحد يصح و يجزي، و لو مسح في هذه الصورة من منبت الشعر إلى منتهاه الخارج عن الحد، فالظاهر الإجزاء إن لم يقصد التشريع في أصل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مسح زائدا على المقدار المندوب لا إشكال فيه إن لم تمتزج نداوة يده بماء الجبين، و الا فيأتي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يشكل لو قصد التشريع في أصل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مسح إلى الجبين مدة جاهلا بالحكم أو الموضوع، فإن علم بعدم اختلاط نداوة يده بماء جبينه يصح وضوؤه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إن شك فيه، لأصالة عدم الاختلاط، و إن علم به فيأتي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صحة المسح على الشّعر النابت في الناصية بين أن يكون متدليا إلى الأسفل، أو متعاليا إلى الفوق، أو منحرفا إلى أحد الطرفين، للإطلاق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المجتمع على الناصية إن كان بحيث خرج بمدّه عن حدّه و مع ذلك مسح عليه و وصلت النداوة إلى البشرة و لم يكن الشعر من الحائل يصح و يجزي، لصدق المسح على مقدّم الرأس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ناصيته متلطخة بشي‌ء يكون حائلا، يصح أن يرفع الحائل بقدر إصبع و يمسح و يجزي ذلك، كما لا يلزم رفع مثل العمامة عند المسح، بل يجزي إدخال الإصبع تحتها و المسح على البشرة، لما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المسح، فإن كان في أثناء الوضوء يعيد و إن كان بعد الفراغ يصح وضوؤه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مسح رياء وجب إعادة المسح</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نسي مسح رأسه، فمسح رجليه ثمَّ تذكر، فمع بقاء النداوة يمسح رأسه و يعيد مسح رجليه، و مع الجفاف يعيد الوضوء مع عدم بقاء الماء في محال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فيأخذ منها فيمسح، و الأحوط إعادة الوضوء</w:t>
      </w:r>
      <w:r>
        <w:rPr>
          <w:rFonts w:eastAsia="Amiri" w:cs="Amiri" w:ascii="Amiri" w:hAnsi="Amiri"/>
          <w:color w:val="111111"/>
          <w:sz w:val="28"/>
          <w:szCs w:val="28"/>
          <w:rtl w:val="true"/>
          <w:lang w:bidi="ar-SA"/>
        </w:rPr>
        <w:t xml:space="preserve">. </w:t>
      </w:r>
      <w:bookmarkStart w:id="805" w:name="pg12194_177825"/>
    </w:p>
    <w:p>
      <w:pPr>
        <w:pStyle w:val="Heading5"/>
        <w:numPr>
          <w:ilvl w:val="4"/>
          <w:numId w:val="1"/>
        </w:numPr>
        <w:rPr/>
      </w:pPr>
      <w:bookmarkStart w:id="806" w:name="__RefHeading___Toc5260249_417432637"/>
      <w:bookmarkStart w:id="807" w:name="_Toc318"/>
      <w:bookmarkEnd w:id="805"/>
      <w:bookmarkEnd w:id="806"/>
      <w:r>
        <w:rPr>
          <w:rtl w:val="true"/>
        </w:rPr>
        <w:t xml:space="preserve">مسألة </w:t>
      </w:r>
      <w:r>
        <w:rPr/>
        <w:t>24</w:t>
      </w:r>
      <w:r>
        <w:rPr>
          <w:rtl w:val="true"/>
        </w:rPr>
        <w:t xml:space="preserve">: </w:t>
      </w:r>
      <w:r>
        <w:rPr>
          <w:rtl w:val="true"/>
        </w:rPr>
        <w:t>في مسح الرأس لا فرق بين أن يكون طولا أو عرضا، أو منحرفا</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مسح الرأس لا فرق بين أن يكون طولا أو عرضا، أو منحرفا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5260251_417432637"/>
      <w:bookmarkStart w:id="809" w:name="_Toc319"/>
      <w:bookmarkEnd w:id="808"/>
      <w:r>
        <w:rPr>
          <w:rtl w:val="true"/>
        </w:rPr>
        <w:t>الرابع</w:t>
      </w:r>
      <w:r>
        <w:rPr>
          <w:rtl w:val="true"/>
        </w:rPr>
        <w:t xml:space="preserve">: </w:t>
      </w:r>
      <w:r>
        <w:rPr>
          <w:rtl w:val="true"/>
        </w:rPr>
        <w:t xml:space="preserve">مسح الرجلين </w:t>
      </w:r>
      <w:r>
        <w:rPr/>
        <w:t>95</w:t>
      </w:r>
      <w:r>
        <w:rPr>
          <w:rtl w:val="true"/>
        </w:rPr>
        <w:t xml:space="preserve"> </w:t>
      </w:r>
      <w:r>
        <w:rPr>
          <w:rtl w:val="true"/>
        </w:rPr>
        <w:t>من رؤوس الأصابع إلى الكعبين</w:t>
      </w:r>
      <w:bookmarkEnd w:id="809"/>
    </w:p>
    <w:p>
      <w:pPr>
        <w:pStyle w:val="Heading5"/>
        <w:numPr>
          <w:ilvl w:val="4"/>
          <w:numId w:val="1"/>
        </w:numPr>
        <w:rPr/>
      </w:pPr>
      <w:bookmarkStart w:id="810" w:name="__RefHeading___Toc5260253_417432637"/>
      <w:bookmarkStart w:id="811" w:name="_Toc320"/>
      <w:bookmarkEnd w:id="810"/>
      <w:r>
        <w:rPr>
          <w:rtl w:val="true"/>
        </w:rPr>
        <w:t>اشارة</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رؤوس الأصابع إلى الكعبين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قبتا القدمين على المشهور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المفصل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الأدلة، و تقدم أنّ الطول هو المنساق إلى الذهن 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خلاف ظاهر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 متواترة، و ضرورة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فَاغْسِلُوا وُجُوهَكُمْ وَ أَيْدِيَكُمْ إِلَى الْمَرافِقِ وَ امْسَحُوا بِرُؤُسِكُمْ وَ أَرْجُلَكُمْ إِلَى الْكَعْبَيْنِ </w:t>
      </w:r>
      <w:r>
        <w:rPr>
          <w:rStyle w:val="FootnoteAnchor"/>
          <w:rtl w:val="true"/>
        </w:rPr>
        <w:footnoteReference w:id="824"/>
      </w:r>
      <w:r>
        <w:rPr>
          <w:rFonts w:ascii="Amiri" w:hAnsi="Amiri" w:eastAsia="Amiri" w:cs="Amiri"/>
          <w:color w:val="111111"/>
          <w:sz w:val="28"/>
          <w:sz w:val="28"/>
          <w:szCs w:val="28"/>
          <w:rtl w:val="true"/>
          <w:lang w:bidi="ar-SA"/>
        </w:rPr>
        <w:t xml:space="preserve">، سواء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للعطف على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برؤوسكم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بالنصب عطفا على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الجر للمجاورة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النصب للعطف على الوجوه خلاف المأنوس بين الفصحاء و البلغاء، فكيف بكلام الله تعالى الذي هو القدوة في الفصاحة و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لظاهر الكتاب، و دعوى الإجماع عن جمع من الأصحاب، و ظواهر النصوص البيانية، بل القولية، كصحيح البزنطي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المسح على القدمين كيف هو؟</w:t>
      </w:r>
    </w:p>
    <w:p>
      <w:pPr>
        <w:pStyle w:val="BookText"/>
        <w:rPr/>
      </w:pPr>
      <w:r>
        <w:rPr>
          <w:rFonts w:ascii="Amiri" w:hAnsi="Amiri" w:eastAsia="Amiri" w:cs="Amiri"/>
          <w:color w:val="111111"/>
          <w:sz w:val="28"/>
          <w:sz w:val="28"/>
          <w:szCs w:val="28"/>
          <w:rtl w:val="true"/>
          <w:lang w:bidi="ar-SA"/>
        </w:rPr>
        <w:t>فوضع كفّه على الأصابع فمسحها إلى الكعبين إلى ظاهر القدم</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الوارد في مقام البيان و الإجماع على عدم وجوب كونه بالكف لا يضر بظهوره في وجوب الاستيعاب الطولي من رؤوس الأصابع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يونس</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من رأى أبا الحسن عليه السلام بمنى يمسح ظهر القدمين من أعلى القدم إلى الكعب، و من الكعب إلى أعلى القدم،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في مسح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الرجلين موسّع من شاء مسح مقبلا، و من شاء مسح مدبرا، فإنّه من الأمر الموسع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وجه للاجتزاء بالمسمّى، للإطلاقات، و بما ورد في عدم وجوب استبطان الشراك، و كفاية مسح الرجل بإدخال اليد في الخفّ المخرق </w:t>
      </w:r>
      <w:r>
        <w:rPr>
          <w:rStyle w:val="FootnoteAnchor"/>
          <w:rtl w:val="true"/>
        </w:rPr>
        <w:footnoteReference w:id="827"/>
      </w:r>
      <w:r>
        <w:rPr>
          <w:rFonts w:ascii="Amiri" w:hAnsi="Amiri" w:eastAsia="Amiri" w:cs="Amiri"/>
          <w:color w:val="111111"/>
          <w:sz w:val="28"/>
          <w:sz w:val="28"/>
          <w:szCs w:val="28"/>
          <w:rtl w:val="true"/>
          <w:lang w:bidi="ar-SA"/>
        </w:rPr>
        <w:t>، للزوم تقييد ذلك كلّه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خبر الأخوين لا يدل على كفاية المسمّى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مسحت بشي‌ء من رأسك أو بشي‌ء من قدميك ما بين كعبيك إلى أطراف الأصابع، فقد أجزأك</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لصحة أن يكون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الكعبين إلى أطراف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بشي‌ء من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يخالف مع ما تقدم، فيكون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بشي‌ء من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استيعابهما بالمسح كما يفعله غيرنا، لا عدم التحديد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مذهب فقهاء أهل البيت عليهم السلام، و لا خلاف بين الإمامية أنّهما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عليه أخبارهم المتواترة </w:t>
      </w:r>
      <w:r>
        <w:rPr>
          <w:rStyle w:val="FootnoteAnchor"/>
          <w:rtl w:val="true"/>
        </w:rPr>
        <w:footnoteReference w:id="829"/>
      </w:r>
      <w:r>
        <w:rPr>
          <w:rFonts w:ascii="Amiri" w:hAnsi="Amiri" w:eastAsia="Amiri" w:cs="Amiri"/>
          <w:color w:val="111111"/>
          <w:sz w:val="28"/>
          <w:sz w:val="28"/>
          <w:szCs w:val="28"/>
          <w:rtl w:val="true"/>
          <w:lang w:bidi="ar-SA"/>
        </w:rPr>
        <w:t>، و مقتضى الأصل العملي كفاية المسح إليهما أيضا، لأنّ المقام من الدوران بين الأقلّ و الأكثر، سواء قلنا بأنّ المأمور به نفس الغسلات و المسحات، أم الطهارة الحاصلة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الثاني، فلما تقدم من أنّها من الأسباب التوليدية للطهارة، و لا فرق في التوليديات بين تعلق التكليف بالأسباب أو بالمسببات، فيكون الشك على أيّ تقدير في أصل التكليف المردد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الأقوال في الكعب أربعة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العظمان النابتان عن يمين الساق و شماله، نسب ذلك إلى المعروف بين العامة، و أجمع أصحابنا على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العلامة رحمه الله من أنّه المفصل بين الساق و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بالوضوءات البيانية من أنّه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مسح على ظهر قدميه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أعمّ من مدعاه،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 الأخوين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الكعبين،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عظم الساق،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عظم الساق، و الكعب أسفل من ذلك</w:t>
      </w:r>
      <w:r>
        <w:rPr>
          <w:rFonts w:eastAsia="Amiri" w:cs="Amiri" w:ascii="Amiri" w:hAnsi="Amiri"/>
          <w:color w:val="111111"/>
          <w:sz w:val="28"/>
          <w:szCs w:val="28"/>
          <w:rtl w:val="true"/>
          <w:lang w:bidi="ar-SA"/>
        </w:rPr>
        <w:t xml:space="preserve">»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كلمة دون بمعنى عند،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الكعب عند عظم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مجمل و ليس في القدم مفصل واحد،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 أنّه أراد أيّ مفصل من مفاصله، و لا ريب أنّ معنى دون و الأسفل من المعاني الإضافية القابلة الصدق على القريب و الأقرب صدقا حقيقيا، فيصدق على قبة القدم أنّها عند عظم الساق أيضا، فلا وجه لتخصيص المفصل بخصوص مفصل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يمكن عادة أن يخفى هذا المعنى على الرواة و الفقهاء في هذا الأمر العام البلوى في تلك القرون، و الأعوام إلى عصر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حد مسح الرجل، و إن كان تعبديا، و لكن معنى الكعب ليس من التعبديات حتّى يتبع فيه قول المعصوم تعبدا، بل هو من الأمور اللغوية لا بد و أن يرجع إلى أهل اللغة و التشريح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إرجاع قول العلامة إلى قول المشهور أيضا، فإنّ قبة القدم عند عظم الساق، و متصل به عرفا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الشيخ البهائي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عظم مائل إلى الاستدارة في ملتقى الساق و القدم، و له زائدتان في أعلاه و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يكون في رجل الغنم و ربما يلعب به الناس، و قد ورد النهي عن اللعب بالكعب </w:t>
      </w:r>
      <w:r>
        <w:rPr>
          <w:rStyle w:val="FootnoteAnchor"/>
          <w:rtl w:val="true"/>
        </w:rPr>
        <w:footnoteReference w:id="831"/>
      </w:r>
      <w:r>
        <w:rPr>
          <w:rFonts w:ascii="Amiri" w:hAnsi="Amiri" w:eastAsia="Amiri" w:cs="Amiri"/>
          <w:color w:val="111111"/>
          <w:sz w:val="28"/>
          <w:sz w:val="28"/>
          <w:szCs w:val="28"/>
          <w:rtl w:val="true"/>
          <w:lang w:bidi="ar-SA"/>
        </w:rPr>
        <w:t>، و ادعى رحمه الله إطباق كلمات الفقهاء عليه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الأمر المخفيّ الذي لا يعرفه الا الخواص من أهل التشريح كيف يصح أن يكون موضوع الحكم فيما هو عام البلوى للعوام في كلّ يوم و ليلة مرّات ثمَّ إنّه كيف يمكن تطبيق كلمات الفقهاء عليه مع عدم الإشارة في كلماتهم الشريفة إليه؟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قبتا القدمين، و هو المشهور بين الإمامية، بل و ادعي إجماعهم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اللغويين من الخاصة متفقون على أنّ الكعب هو الناتئ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لا خلاف بين أهل اللغة في إطلاق الكعب عليه، و إن ادعى العامة إطلاقه على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جعل النزاع لفظيا، لأنّ العظم الناتئ في ظهر القدم مستطيل و لطرفه المتصل بالساق حدود ثلاثة المفصل و العظمان الناتئان في يمين الساق و شماله، و ما ذهب إليه الشيخ البهائي فذكر كلّ واحد حدّا من حدوده من حيث إنّه حدّه الذي ينتهي إليه، لا أنّ له موضوعية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لكنه بعيد عن ظاهر جملة من الكلمات، فراجع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استظهار ما ذكرناه من بعض اللغويين أيضا، فجعل الكعب أولا كل مفصل و العظم الناشر فوق القدم، و العظمين الناشرين في جانبيه، فإنّ الظاهر منه أنّ الإطلاق من المشترك المعنوي، لا اللفظي، فما هو المشهور هو الكعب يقينا على هذا، الا إذا أثبت من يدعي وجوب زيادة المسح عليه بدليل، و إثباته مشكل، بل ممنوع،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ثمرة مهمة لهذا النزاع بناء على دخول الغاية في المغيّى، لوجوب مسح تمام العظم الناتئ في ظهر القدم حينئذ حتّى يصل إلى المفصل فيتحد مع قول العلامة و الشيخ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يقول العلامة بدخول الغاية في المغيّى، فيلتزم بمسح الساق أيضا و لا نظنّ التزامه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دخول الغاية في المغيّى إنّما هو بعضها في الجملة، لإتمامها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 ادعي دخولها فيه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في قوله تعالى إِلَى الْمَرافِقِ، أو لدخولها فيه مطلقا، أو لأجل أنّ الغاية من جنس المغيّى، فلا بد من الدخول، أو لأنّ الكعب وقع غاية، فعن يونس</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من رأى أبا الحسن عليه السلام بمنى يمسح ظهر القدمين من أعلى القدم إلى الكعب، و من الكعب إلى أعلى القدم</w:t>
      </w:r>
      <w:r>
        <w:rPr>
          <w:rFonts w:eastAsia="Amiri" w:cs="Amiri" w:ascii="Amiri" w:hAnsi="Amiri"/>
          <w:color w:val="111111"/>
          <w:sz w:val="28"/>
          <w:szCs w:val="28"/>
          <w:rtl w:val="true"/>
          <w:lang w:bidi="ar-SA"/>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بأعلى القدم رؤوس الأصابع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الكلّ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 لا دليل عليه الا القياس على المرفق،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و الثالث لا كلية فيهما، بل يدوران مدار القرائن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 أيضا أول الدعوى، لأنّ البداية كالنهاية لا وجه لدخولها في الحكم ما لم يدل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دخول الغاية في المغيّى و عدمه، فالمسألة من صغريات الأقل و الأكثر، و المشهور فيها البراءة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للمشهور مضافا إلى دعوى الإجماع، و اتفاق أهل اللغة، و أنّه مناسب لمعنى الكعب فإنّ فيه معنى الارتفاع بجملة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البزنطي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المسح على القدمين كيف هو؟ فوضع كفّه على الأصابع فمسحها إلى الكعبين إلى ظاهر القدم</w:t>
      </w:r>
      <w:r>
        <w:rPr>
          <w:rFonts w:eastAsia="Amiri" w:cs="Amiri" w:ascii="Amiri" w:hAnsi="Amiri"/>
          <w:color w:val="111111"/>
          <w:sz w:val="28"/>
          <w:szCs w:val="28"/>
          <w:rtl w:val="true"/>
          <w:lang w:bidi="ar-SA"/>
        </w:rPr>
        <w:t xml:space="preserve">»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زيادة الجملة الأخيرة سواء كانت بدلا أم بيانا، إنّما تكون لإيضاح معنى الكعبين، و بما ورد في حكاية وضوء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وضع يده على ظهر القدم،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بيده إلى أسفل العرقوب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الظنبوب</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 عصب غليظ ممتد من الساق إلى القدم، و الثاني آخر الساق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ورد في قطع السارق فعن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يقطع الرجل من الكعب</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و عنه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 السارق قطعت يده من وسط الكف، فإن عاد قطعت رجله من وسط القدم</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وسط القدم عبارة أخرى عن الكعب، و قد فصل الاستدلال للمشهور في المطولات بغير ما نقلناه، من شاء فليراجعها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الساق و القدم على قول بعضهم، و هو الأحوط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يكفي المسمّى عرضا و لو بعرض إصبع أو أقلّ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الأفضل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العلامة، و الشيخ البهائي، فإنّ المسح الى المفصل مجمع الأقوال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إلى عظمي الساقين، فاتفق الأصحاب على عدم اعتباره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ادعي عليه الإجماع، للأصل و إطلاق الأدلة من الكتاب و السنة، و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تعالى وَ أَرْجُلَكُمْ إِلَى الْكَعْبَيْنِ فعرفنا حين وصلهما بالرأس أنّ المسح على بعضهما</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أن يكون المراد بالبعض الظاهر في مقابل الباطن، خلاف ظاهر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 الأخوين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مسحت بشي‌ء من رأسك، أو بشي‌ء من قدميك ما بين كعبيك إلى أطراف الأصابع فقد أجزأك</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ظهوره في كفاية المسمى العرضي مما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أن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 بيانا للشي‌ء، فيدل على التحديد الطولي فقط،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إطلاقه و لو على هذا الاحتمال يدل على كفاية المسمّى العرضي أيضا، مضافا إلى أنّه لو كان تحديدا في العرضي لاشتهر و بان هذا الحكم العام البلوى، كيف و قد اشتهر الخلاف و يشهد لإجزاء المسمّى إطلاق ما دل على كفاية إدخال اليد في الخف المخرق </w:t>
      </w:r>
      <w:r>
        <w:rPr>
          <w:rStyle w:val="FootnoteAnchor"/>
          <w:rtl w:val="true"/>
        </w:rPr>
        <w:footnoteReference w:id="839"/>
      </w:r>
      <w:r>
        <w:rPr>
          <w:rFonts w:ascii="Amiri" w:hAnsi="Amiri" w:eastAsia="Amiri" w:cs="Amiri"/>
          <w:color w:val="111111"/>
          <w:sz w:val="28"/>
          <w:sz w:val="28"/>
          <w:szCs w:val="28"/>
          <w:rtl w:val="true"/>
          <w:lang w:bidi="ar-SA"/>
        </w:rPr>
        <w:t xml:space="preserve">، و ما دل على أخذ البلة من الحاجب و أشفار العينين لمسح الرأس و الرجلين </w:t>
      </w:r>
      <w:r>
        <w:rPr>
          <w:rStyle w:val="FootnoteAnchor"/>
          <w:rtl w:val="true"/>
        </w:rPr>
        <w:footnoteReference w:id="840"/>
      </w:r>
      <w:r>
        <w:rPr>
          <w:rFonts w:ascii="Amiri" w:hAnsi="Amiri" w:eastAsia="Amiri" w:cs="Amiri"/>
          <w:color w:val="111111"/>
          <w:sz w:val="28"/>
          <w:sz w:val="28"/>
          <w:szCs w:val="28"/>
          <w:rtl w:val="true"/>
          <w:lang w:bidi="ar-SA"/>
        </w:rPr>
        <w:t>، فإنّ بلتهما لا تبلغ المسح الا القليل من ظهر القدمين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الصدوق و الأردبيلي و غيرهما وجوب كونه بتمام الكف للمطلقات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دلالتها على وجوب كونه بتمام الكف أو أقل أو أكثر من الترجيح بلا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مرجح، فإما أن تدل على الاستيعاب العرضي، و هو خلاف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صرف الوجود و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لصحيح البزنطي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عليه السلام عن المسح على القدمين كيف هو؟ فوضع كفه على أصابعه فمسحها إلى الكعبين، فقلت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بإصبعين من أصابعه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الا بكفه كلها</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وهنه بهجر الأصحاب، أنّه محمول على الاستحباب جمعا بين أخبار الباب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سؤال أبي نصر البزنطي الذي كان من أصحاب الكاظم عليه السلام عن حد الواجب لمسح الرجلين عن الرضا عليه السلام مع كثرة ابتلائه به بعيد، و لكن لا بعد في السؤال عن القدر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لخبر عبد الأعلى مولى آل سام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عثرت فانقطع ظفري فجعلت على إصبعي مرارة، فكيف أصنع بالوضوء؟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هذا و أشباهه من كتاب الله عزّ و جل ما جَعَلَ عَلَيْكُمْ فِي الدِّينِ مِنْ حَرَجٍ امسح عليه</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لو كان الواجب في المسح مجرد المسمّى لقال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على غير هذا 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مضافا إلى أنّه لو كان ظاهرا في الاستيعاب لوجب حمله على الندب، لكونه خلاف الإجماع حينئذ مع إمكان كون المرارة مستوعبة لتمام الأظفار، مع احتمال حصول الآفة بالنسبة إلى بقية الأظفار أيضا، فوضعت المرارة عليها أيضا، كما أنّه يمكن أن يكون ذكره عليه السلام لقاعدة الحرج لأجل تطبيقها على المندوب أيضا و لا محذور فيه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التحديد بقدر ثلاث أصابع لخبر معمر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 المسح على الرأس موضع ثلاث أصابع و كذلك الرجل</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بمقدار عرض ثلاث 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أفضل من ذلك مسح تمام ظهر القدم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قاصر سندا، و مهجور لدى الأصحاب، فلا بد من حمله على الاستحباب جمعا بين أخبار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عن الغنية من التحديد بإصبعين،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فمخدوش باستقرار الشهرة على الخلاف، فكيف يصح دعوى هذا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المقنعة من التحديد بالإصبع، فليس له وجه ظاهر الا عدم تحقق المسح بدونه، و لا يخفى ظهور الخدشة فيه، بعد عدم الدليل على التحديد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فيجزي المسمّى، للأصل و الإطلاق، كما في سائر الموارد التي لا تحديد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يجزي المسح على باطن الرجلين و طرفيهما نصّا و إجماعا، و لا يجب مسح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يظهر منه الخلاف </w:t>
      </w:r>
      <w:r>
        <w:rPr>
          <w:rStyle w:val="FootnoteAnchor"/>
          <w:rtl w:val="true"/>
        </w:rPr>
        <w:footnoteReference w:id="845"/>
      </w:r>
      <w:r>
        <w:rPr>
          <w:rFonts w:ascii="IRNazanin" w:hAnsi="IRNazanin" w:eastAsia="IRNazanin"/>
          <w:color w:val="111111"/>
          <w:sz w:val="28"/>
          <w:sz w:val="28"/>
          <w:szCs w:val="28"/>
          <w:rtl w:val="true"/>
          <w:lang w:bidi="fa-IR"/>
        </w:rPr>
        <w:t>، شاذ مطروح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إدخال جزء من الكعب، مقدمة لحصول العلم بإتيان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مسح الرجلين بخصوص باطن الكف فقط لما مرّ في مسح الرأس، و يجزي بالأصابع فقط أو بهما معا، للإطلاقات و عدم ما يصلح للتقييد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تساوي جميع أجزاء الكف في المسح بها، لكنّه قال 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ذكروا أنّ الواجب كونه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مصرّح به و لا دليل يقتضيه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خبر معمر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من صحيح البزنطي المحمول على الندب، جمعا بينه و بين غيره،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يجزئ الابتداء بالأصابع و بالكعبين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تقديم الرجل اليمنى على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للإطلاقات، و قول أبي الحسن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في مسح الرجلين موسع من شاء مسح مقبلا، و من شاء مسح مدبرا، فإنّه من الأمر الموسع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846"/>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الوضوء مقبلا و مدبرا</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القدمين مقبلا و مدبرا</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احتمال إرادة الجمع بينهما خلاف المتفاهم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التبعيض بأن يمسح بعض الرجل الواحدة مقبلا و بعضها مدبرا خلاف المنساق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أن يمسح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و اليسرى مدبرا، للإطلاق،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الفتوى بتعينه إلى ظاهر جمع من القدماء،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و الغنية و الانتصار، و عن السرائر و البيان و الألفية، التصريح به، للوضوءات البيانية و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الانتهاء، و قاعدة الاشتغال، و ما تقدم من صحيح البزنطي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مردود، لأنّ الوضوءات البيانية أعم من الوجوب مع معارضتها بصريح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في مسح الرجلين 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غاية للممسوح، كما في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وجه للأخذ بهذا الظهور على فرض كونه غاية للمسح في مقابل النص الدال على جواز العكس في مسح الرجلين و أنّه من الأمر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لقاعدة الاشتغال في المقام، إذ الشك في أصل التكليف، كما مرّ، لا المكلف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 البزنطي محمول على الندب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شاء مسح مقبلا، و من شاء مسح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حسن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الأقوى جواز مسحهما 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جمع من القدماء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تقديم اليمنى على اليسرى، عن الصادق عليه السلام في خبر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على القدمين، و أبدأ بالشق الأيمن</w:t>
      </w:r>
      <w:r>
        <w:rPr>
          <w:rFonts w:eastAsia="Amiri" w:cs="Amiri" w:ascii="Amiri" w:hAnsi="Amiri"/>
          <w:color w:val="111111"/>
          <w:sz w:val="28"/>
          <w:szCs w:val="28"/>
          <w:rtl w:val="true"/>
          <w:lang w:bidi="ar-SA"/>
        </w:rPr>
        <w:t>»</w:t>
      </w:r>
      <w:r>
        <w:rPr>
          <w:rStyle w:val="FootnoteAnchor"/>
          <w:rtl w:val="true"/>
        </w:rPr>
        <w:footnoteReference w:id="849"/>
      </w:r>
      <w:r>
        <w:rPr>
          <w:rFonts w:ascii="Amiri" w:hAnsi="Amiri" w:eastAsia="Amiri" w:cs="Amiri"/>
          <w:color w:val="111111"/>
          <w:sz w:val="28"/>
          <w:sz w:val="28"/>
          <w:szCs w:val="28"/>
          <w:rtl w:val="true"/>
          <w:lang w:bidi="ar-SA"/>
        </w:rPr>
        <w:t xml:space="preserve">و ربما روي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إذا توضأ بدأ بميامنه</w:t>
      </w:r>
      <w:r>
        <w:rPr>
          <w:rFonts w:eastAsia="Amiri" w:cs="Amiri" w:ascii="Amiri" w:hAnsi="Amiri"/>
          <w:color w:val="111111"/>
          <w:sz w:val="28"/>
          <w:szCs w:val="28"/>
          <w:rtl w:val="true"/>
          <w:lang w:bidi="ar-SA"/>
        </w:rPr>
        <w:t xml:space="preserve">» </w:t>
      </w:r>
      <w:r>
        <w:rPr>
          <w:rStyle w:val="FootnoteAnchor"/>
          <w:rtl w:val="true"/>
        </w:rPr>
        <w:footnoteReference w:id="850"/>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 أحدكم للصلاة، فليبدأ باليمنى قبل الشمال من جسده</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مخدوش، أما الإجماع فلذهاب المشهور إلى الخلاف، بل عن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أظنّ مخالفا منا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فلقصورها سندا، مع هجر الأصحاب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نهوضها لتقييد المطلقات الواردة في مقام البيان في هذا الأمر العام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الوضوءات البيانية المشتملة على الخصوصيات مع عدم التعرض للترتيب بين الرجلين و من راجعها يطمئنّ بعدم وجوب الترتيب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لشاع، كما في الترتيب بين اليدين و الرأس و الرجلين، فلا بد من حملها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معارضتها بالتوقيع الرفيع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المسح على الرجلين بأيّهما يبدأ باليمين، أو يمسح عليهما جميعا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التوقيع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عليهما جميعا معا، فإن بدأ بأحدهما قبل الأخرى، فلا يبدأ إلا باليمين</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المشهور، للإطلاقات و العموميات، و الوضوءات البيانية الساكتة عن الترتيب بين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دليلا عليه قاصر عن إثباته،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يحتمل أن يكون الترتيب بينهما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خفي على مثل الحميري حتّى يسأل عن الحجة عليه السلام في زمان الغيبة فيما مر من توقيعه، و يشهد لعدم الترتيب الدعاء </w:t>
      </w:r>
      <w:r>
        <w:rPr>
          <w:rStyle w:val="FootnoteAnchor"/>
          <w:rtl w:val="true"/>
        </w:rPr>
        <w:footnoteReference w:id="853"/>
      </w:r>
      <w:r>
        <w:rPr>
          <w:rFonts w:ascii="Amiri" w:hAnsi="Amiri" w:eastAsia="Amiri" w:cs="Amiri"/>
          <w:color w:val="111111"/>
          <w:sz w:val="28"/>
          <w:sz w:val="28"/>
          <w:szCs w:val="28"/>
          <w:rtl w:val="true"/>
          <w:lang w:bidi="ar-SA"/>
        </w:rPr>
        <w:t>الوارد عند المسح عليهما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يقدّم اليسرى على اليمنى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أن يكون مسح اليمنى باليمنى، و اليسرى باليسرى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لا يبعد جواز مسح كليهما بكلّ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 متأخري المتأخرين، لما تقدم من التوقيع الرفيع و الإنصاف أنّ في كفايته لتقييد المطلقات القولية و الفعلية الواردة في مقام البيان تأملا و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سند الاحتجاج عن الاعتماد عليه، مع أنّ من عادتهم في نظائر المقام التي تأبى المطلقات عن التقييد جعل مثل هذه الأخبار من السنن و الآداب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ابن مسلم يصح الاعتماد عليه، و يكفي في تقييد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مخدوش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 سنده أبا أيوب، و هو مشترك بين جمع يعسر عدّهم و تمييزهم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فالمطلقات آبية عن التقييد، إذ ليس كل مطلق قابلا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الشك في القابلية يكفي في عدم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مطلق رجحان التيامن عند الله تعالى، و عند النبيّ صلّى الله عليه و آله و أوصيائه عليهم السلام يمنع عن استفادة الوجوب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جمودا على ما يأتي من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يجب المسح باليدين، أو يكفي بواحدة، و على الأول فهل يجب اليمنى و اليسرى، أو يجزي الاختلاف؟ قد يظهر من جملة من الوضوءات البيانية المسح بهما معا، بل في حسنة زرارة بإبراهيم بن هاشم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تمسح ببلة يمناك ناصيتك و ما بقي من بلة يمناك ظهر قدمك اليمنى، و تمسح ببلة يسراك ظهر قدمك اليسرى</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أنّي لم أعثر على من نص على الوجوب، نعم، قد يظهر من بعض عبارات القدماء، كالحلبي في إشارة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حمل هذا الأمر بالنسبة إلى الناصية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تكون قرينة على ذلك فيما نحن فيه، إذ</w:t>
      </w:r>
    </w:p>
    <w:p>
      <w:pPr>
        <w:pStyle w:val="BookText"/>
        <w:rPr/>
      </w:pPr>
      <w:r>
        <w:rPr>
          <w:rFonts w:ascii="Amiri" w:hAnsi="Amiri" w:eastAsia="Amiri" w:cs="Amiri"/>
          <w:color w:val="111111"/>
          <w:sz w:val="28"/>
          <w:sz w:val="28"/>
          <w:szCs w:val="28"/>
          <w:rtl w:val="true"/>
          <w:lang w:bidi="ar-SA"/>
        </w:rPr>
        <w:t xml:space="preserve">و إن كان شعر على ظاهر القدمين، فالأحوط الجمع بينه و بين البشرة في 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تجب إزالة الموانع و الحواجب و اليقين</w:t>
      </w:r>
    </w:p>
    <w:p>
      <w:pPr>
        <w:pStyle w:val="BookText"/>
        <w:rPr/>
      </w:pPr>
      <w:r>
        <w:rPr>
          <w:rFonts w:ascii="Amiri" w:hAnsi="Amiri" w:eastAsia="Amiri" w:cs="Amiri"/>
          <w:color w:val="111111"/>
          <w:sz w:val="28"/>
          <w:sz w:val="28"/>
          <w:szCs w:val="28"/>
          <w:rtl w:val="true"/>
          <w:lang w:bidi="ar-SA"/>
        </w:rPr>
        <w:t>تقييد النصوص و الفتاوى بما يظهر من الوضوءات البيانية لا يخلو من إشكال، فلا يبعد حينئذ الاكتفاء بمسح يد واحدة لهما و بمسح اليمنى باليسرى،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باستحباب ذلك، كما نص عليه الشهيد في النفلية، و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أن يكون المسح باليد في الموضعين أعني الرأس و الرجلين و لو بيد واحدة، و هو مما يؤيد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ورود حسنة زرارة مورد المتعارف، لأنّ العادة و التعارف يقضيان بمسح طرف اليمنى باليد اليمنى، و اليسرى باليد اليسرى، فلا يستفاد منها حكم شرعي لا وجوبا و لا ندبا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وجوب كون مسح الرجل على البشرة، لأنّه المتفاهم من الأدلة في الرجل الذي لم تجر العادة بنبات الشعر عليه مستوعبا، كالرأس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بعض صحة الاكتفاء بمسح الشعر، لصدق مسح الرجل مع مسحه أيضا، و لما مر من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ما أحاط به الشعر، فليس للعباد أن يطلبوه</w:t>
      </w:r>
      <w:r>
        <w:rPr>
          <w:rFonts w:eastAsia="Amiri" w:cs="Amiri" w:ascii="Amiri" w:hAnsi="Amiri"/>
          <w:color w:val="111111"/>
          <w:sz w:val="28"/>
          <w:szCs w:val="28"/>
          <w:rtl w:val="true"/>
          <w:lang w:bidi="ar-SA"/>
        </w:rPr>
        <w:t>»</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بعض وجوب ذلك تنزيلا لشعر الرجل منزلة شعر الوجه و اليدين، فكما يجب غسله فيهما، وجب مسحه في القدمين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مخدوش، إذ الأخير قياس، و الخبر ظاهر في شعر الوجه و اليدين بقرينة أنّ إحاطة الشعر بظاهر القدم نادرة، مع أنّ في ذيله قرينة ظاهرة في خصوص الغسل، و هو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يجري عليه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يشمل المسح و صدق مسح الرجل على مسح الشعر مبني على المسامحة، فالأقوى كفاية مسح البشرة، و طريق الاحتياط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قليلا، فالظاهر صدق المسح على البشرة مع القلة، فتشمله الإطلاقات</w:t>
      </w:r>
      <w:r>
        <w:rPr>
          <w:rFonts w:eastAsia="Amiri" w:cs="Amiri" w:ascii="Amiri" w:hAnsi="Amiri"/>
          <w:color w:val="111111"/>
          <w:sz w:val="28"/>
          <w:szCs w:val="28"/>
          <w:rtl w:val="true"/>
          <w:lang w:bidi="ar-SA"/>
        </w:rPr>
        <w:t>.</w:t>
      </w:r>
      <w:bookmarkStart w:id="812" w:name="pg12194_177837"/>
    </w:p>
    <w:p>
      <w:pPr>
        <w:pStyle w:val="BookText"/>
        <w:rPr/>
      </w:pPr>
      <w:bookmarkEnd w:id="812"/>
      <w:r>
        <w:rPr>
          <w:rFonts w:ascii="Amiri" w:hAnsi="Amiri" w:eastAsia="Amiri" w:cs="Amiri"/>
          <w:color w:val="111111"/>
          <w:sz w:val="28"/>
          <w:sz w:val="28"/>
          <w:szCs w:val="28"/>
          <w:rtl w:val="true"/>
          <w:lang w:bidi="ar-SA"/>
        </w:rPr>
        <w:t xml:space="preserve">بوصول الرطوبة إلى البشرة، و لا يكفي الظنّ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قطع بعض قدمه مسح على الباقي، و يسقط مع قطع تمامه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5260255_417432637"/>
      <w:bookmarkStart w:id="814" w:name="_Toc321"/>
      <w:bookmarkEnd w:id="813"/>
      <w:r>
        <w:rPr>
          <w:rtl w:val="true"/>
        </w:rPr>
        <w:t xml:space="preserve">مسألة </w:t>
      </w:r>
      <w:r>
        <w:rPr/>
        <w:t>25</w:t>
      </w:r>
      <w:r>
        <w:rPr>
          <w:rtl w:val="true"/>
        </w:rPr>
        <w:t xml:space="preserve">: </w:t>
      </w:r>
      <w:r>
        <w:rPr>
          <w:rtl w:val="true"/>
        </w:rPr>
        <w:t>لا إشكال في أنّه يعتبر أن يكون المسح بنداوة الوضوء</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يعتبر أن يكون المسح بنداوة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المسح بماء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أن يكون بالنداوة الباقية في 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يضع يده بعد تمامية الغسل على</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إزالة المانع، فبضرورة المذهب، و النصوص الكثيرة الواردة في المنع عن المسح على الخف و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الكلبي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تقول في المسح على الخفين؟ فتبسم عليه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ورد الله كل شي‌ء إلى شيئه، ورد الجلد إلى الغنم، فترى أصحاب المسح أين يذهب وضوؤهم؟</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وجوب تحصيل اليقين بوصول الرطوبة إلى البشرة، فلقاعدة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كفاية الظن، فلأصالة عدم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المسح على الباقي، فلقاعدة الميسور التي سنتعرض لها إن شاء الله، و ظهور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السقوط مع قطع التمام، فلقاعدة انتفاء الحكم بانتفاء موضوعه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بل استقر المذهب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جملة من النصوص التي تقدم بعضها في 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خلاف ابن الجنيد كدليله شاذ مطروح</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عليه بالوضوءات البيانية، و بما دل على المسح ببلة اليد </w:t>
      </w:r>
      <w:r>
        <w:rPr>
          <w:rStyle w:val="FootnoteAnchor"/>
          <w:rtl w:val="true"/>
        </w:rPr>
        <w:footnoteReference w:id="857"/>
      </w:r>
      <w:r>
        <w:rPr>
          <w:rFonts w:ascii="Amiri" w:hAnsi="Amiri" w:eastAsia="Amiri" w:cs="Amiri"/>
          <w:color w:val="111111"/>
          <w:sz w:val="28"/>
          <w:sz w:val="28"/>
          <w:szCs w:val="28"/>
          <w:rtl w:val="true"/>
          <w:lang w:bidi="ar-SA"/>
        </w:rPr>
        <w:t>، و بما دل على أخذ البلة من اللحية إن جف ما في</w:t>
      </w:r>
    </w:p>
    <w:p>
      <w:pPr>
        <w:pStyle w:val="BookText"/>
        <w:rPr/>
      </w:pPr>
      <w:r>
        <w:rPr>
          <w:rFonts w:ascii="Amiri" w:hAnsi="Amiri" w:eastAsia="Amiri" w:cs="Amiri"/>
          <w:color w:val="111111"/>
          <w:sz w:val="28"/>
          <w:sz w:val="28"/>
          <w:szCs w:val="28"/>
          <w:rtl w:val="true"/>
          <w:lang w:bidi="ar-SA"/>
        </w:rPr>
        <w:t xml:space="preserve">سائر أعضاء الوضوء، لئلا يمتزج ما في الكفّ بما فيها، لكن الأقوى جواز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اليد </w:t>
      </w:r>
      <w:r>
        <w:rPr>
          <w:rStyle w:val="FootnoteAnchor"/>
          <w:rtl w:val="true"/>
        </w:rPr>
        <w:footnoteReference w:id="858"/>
      </w:r>
      <w:r>
        <w:rPr>
          <w:rFonts w:ascii="Amiri" w:hAnsi="Amiri" w:eastAsia="Amiri" w:cs="Amiri"/>
          <w:color w:val="111111"/>
          <w:sz w:val="28"/>
          <w:sz w:val="28"/>
          <w:szCs w:val="28"/>
          <w:rtl w:val="true"/>
          <w:lang w:bidi="ar-SA"/>
        </w:rPr>
        <w:t>، و بقاعدة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مخدوش، لأنّ الأول أعم من عدم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إنّما هو لأجل أنّ بلة اليد من بلة الوضوء، لا من جهة خصوصية خاصة في بلة اليد، و يشهد لذلك ذكر بلة الوضوء في بعض الأخبار </w:t>
      </w:r>
      <w:r>
        <w:rPr>
          <w:rStyle w:val="FootnoteAnchor"/>
          <w:rtl w:val="true"/>
        </w:rPr>
        <w:footnoteReference w:id="859"/>
      </w:r>
      <w:r>
        <w:rPr>
          <w:rFonts w:ascii="Amiri" w:hAnsi="Amiri" w:eastAsia="Amiri" w:cs="Amiri"/>
          <w:color w:val="111111"/>
          <w:sz w:val="28"/>
          <w:sz w:val="28"/>
          <w:szCs w:val="28"/>
          <w:rtl w:val="true"/>
          <w:lang w:bidi="ar-SA"/>
        </w:rPr>
        <w:t>، مضافا إلى أنّ ذكر بلة اليد من جهة الغالب، و القيود الغالبية لا تصلح للقيدية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جل هذه الأخبار في مقام النهي عن المسح بالماء الجديد، كما يفعله العامة و ليس في مقام بيان اعتبار نداوة اليد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الجفاف في الثالث من باب الغالب، فلا يدل على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كلمات الفقهاء، كما اعترف به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محكوم بالإطلاقات، مع أنّ الشك في أصل تشريع إيجاب خصوصية بلة اليد من حيث هي، و المرجع فيه البراءة مطلقا، فيشكل الجزم بالوجوب، بل بالاحتياط الوجوبي أيضا، و لا ينبغي ترك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جميع قيود الوضوءات البيانية الوجوب الا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 الدعوى،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مصباح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فالأقوى جواز الأخذ مطلقا وفاقا لغير واحد من الأساطين المصرّحين بذلك، لإطلاقات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أنّ العادة كما منعت المقيدات من ظهورها في التقييد، كذلك تمنع المطلقات من ظهورها في الإطلاق، فالمرجع في مثل المقام هو الاحتياط اللازم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العادة و إن اقتضت عدم أخذ البلة من سائر المواضع ما دامت باقية في اليد إلا أنّها غير مقتضية للتحرز عن مباشرة سائر المواضع قبل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كفاية كونه برطوبة الوضوء، و إن كانت من سائر الأعضاء، فلا يضرّ الامتزاج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البلّة باقية في اليد و أما لو جفت، فيجوز الأخذ من سائر الأعضاء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ترتيب بينها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تقديم اللحية و الحواجب على</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الموافق لسهولة الشريعة في هذا التكليف العام البلوى، و ما ذكره رحمه الله من أنّ المرجع هو الاحتياط، مخدوش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التأمل في كلمات الأصحاب و الروايات يقضي بجواز الأخذ مع عدم الجفاف، بل فيها أمارات كثيرة على إرادة ذلك، كما لا يخفى على من لاحظها، و لعله الأوفق بسهولة الملة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مرسل خلف بن حماد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ينسى مسح رأسه و هو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لحيته بلل، فليمسح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 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من حاجبيه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أشفار عينيه</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نسيت مسح رأسك فامسح عليه و على رجليك من بلة وضوئك، فإن لم يكن بقي في يدك من نداوة وضوئك شي‌ء، فخذ ما بقي منه في لحيتك، و امسح به رأسك، و رجليك و إن لم يكن لك لحية، فخذ من حاجبيك، و أشفار عينيك، و امسح به رأسك، و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يبق من بلة وضوئك شي‌ء أعدت الوضوء</w:t>
      </w:r>
      <w:r>
        <w:rPr>
          <w:rFonts w:eastAsia="Amiri" w:cs="Amiri" w:ascii="Amiri" w:hAnsi="Amiri"/>
          <w:color w:val="111111"/>
          <w:sz w:val="28"/>
          <w:szCs w:val="28"/>
          <w:rtl w:val="true"/>
          <w:lang w:bidi="ar-SA"/>
        </w:rPr>
        <w:t xml:space="preserve">» </w:t>
      </w:r>
      <w:r>
        <w:rPr>
          <w:rStyle w:val="FootnoteAnchor"/>
          <w:rtl w:val="true"/>
        </w:rPr>
        <w:footnoteReference w:id="861"/>
      </w:r>
      <w:r>
        <w:rPr>
          <w:rFonts w:ascii="Amiri" w:hAnsi="Amiri" w:eastAsia="Amiri" w:cs="Amiri"/>
          <w:color w:val="111111"/>
          <w:sz w:val="28"/>
          <w:sz w:val="28"/>
          <w:szCs w:val="28"/>
          <w:rtl w:val="true"/>
          <w:lang w:bidi="ar-SA"/>
        </w:rPr>
        <w:t>و قريب منه غيره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بلة الوضوء و نداوته بالنسبة إلى الجميع، و ذكر اللحية لواجدها و الحاجب و الأشفار لفاقدها، إنّما هو من جهة كونها من مظان بقاء النداوة عادة، لا لأجل الخصوصية، فمثل هذه الأخبار إرشاد إلى تحصيل نداوة الوضوء من مظان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تكفي المطلقات الدالة على المسح بنداوة الوضوء، لصدقها على الأخذ من سائر المحال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انصرافها إلى اليد بدوي، كما أنّ ذكر اليد و اليمنى في بعضها من باب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عن بعض من دعوى</w:t>
      </w:r>
    </w:p>
    <w:p>
      <w:pPr>
        <w:pStyle w:val="BookText"/>
        <w:rPr/>
      </w:pPr>
      <w:r>
        <w:rPr>
          <w:rFonts w:ascii="Amiri" w:hAnsi="Amiri" w:eastAsia="Amiri" w:cs="Amiri"/>
          <w:color w:val="111111"/>
          <w:sz w:val="28"/>
          <w:sz w:val="28"/>
          <w:szCs w:val="28"/>
          <w:rtl w:val="true"/>
          <w:lang w:bidi="ar-SA"/>
        </w:rPr>
        <w:t xml:space="preserve">غيرهما من سائر الأعضاء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الأحوط عدم أخذها مما خرج من اللحية عن حدّ الوجه كالمسترسل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الكفّ ما يكفي الرأس فقط مسح به</w:t>
      </w:r>
    </w:p>
    <w:p>
      <w:pPr>
        <w:pStyle w:val="BookText"/>
        <w:rPr/>
      </w:pPr>
      <w:r>
        <w:rPr>
          <w:rFonts w:ascii="Amiri" w:hAnsi="Amiri" w:eastAsia="Amiri" w:cs="Amiri"/>
          <w:color w:val="111111"/>
          <w:sz w:val="28"/>
          <w:sz w:val="28"/>
          <w:szCs w:val="28"/>
          <w:rtl w:val="true"/>
          <w:lang w:bidi="ar-SA"/>
        </w:rPr>
        <w:t>الإجماع على عدم الترتيب، و ما يأتي نقله عن صاحب الجواهر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جمودا على النص </w:t>
      </w:r>
      <w:r>
        <w:rPr>
          <w:rStyle w:val="FootnoteAnchor"/>
          <w:rtl w:val="true"/>
        </w:rPr>
        <w:footnoteReference w:id="8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ظاهرهم التسالم على عدم الترتيب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أعثر على من أفتى بالترتيب بين اللحية و بين الحواجب و الأشفار، بل جميع من وقفنا على كلامه، أو نقل إلينا لم يرتب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صدق نداوة الوضوء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احتمال بدوي مخالف للصدق العرفي، لوضوح الفرق بينها و بين ما ينفصل عن محال الوضوء في إناء أو ثوب أو غيرهما، و صرّح في الجواهر في أول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الأخذ من المسترسل طولا و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مصباح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مع ذلك مشكل، لأنّ المفهوم من بلة الوضوء و نداوته ما حصل بها الوضوء، لا ما زاد عنه بعد صب الماء على المحالّ التي وجب غسلها و لذا أفتى جمع منهم صاحب المستند بعدم الجواز، و يظهر من صاحب الجواهر في ذيل كلامه التردد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أخذ النداوة لو حصل الجفاف بالعمد و الاختيار، لإمكان دعوى انصراف الأدلة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الأولى حفظ نداوة اليد مقدمة للمسح بها، هذا مع بقاء ماء الوضوء في سائر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فيجب مهما أمكن،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أخذ البلة من محال الوضوء مطلقا يشكل أخذها مما هو خارج عن الحد و وجب غسله مقدمة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نقل الرطوبة و حفظها، يأتي حكمه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bookmarkStart w:id="815" w:name="pg12194_177841"/>
    </w:p>
    <w:p>
      <w:pPr>
        <w:pStyle w:val="BookText"/>
        <w:rPr/>
      </w:pPr>
      <w:bookmarkEnd w:id="815"/>
      <w:r>
        <w:rPr>
          <w:rFonts w:ascii="Amiri" w:hAnsi="Amiri" w:eastAsia="Amiri" w:cs="Amiri"/>
          <w:color w:val="111111"/>
          <w:sz w:val="28"/>
          <w:sz w:val="28"/>
          <w:szCs w:val="28"/>
          <w:rtl w:val="true"/>
          <w:lang w:bidi="ar-SA"/>
        </w:rPr>
        <w:t>الرأس ثمَّ يأخذ للرجلين من سائرها، على الأحوط، و إلا فقد عرفت أنّ الأقوى جواز الأخذ مطلقا</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5260257_417432637"/>
      <w:bookmarkStart w:id="817" w:name="_Toc322"/>
      <w:bookmarkEnd w:id="816"/>
      <w:r>
        <w:rPr>
          <w:rtl w:val="true"/>
        </w:rPr>
        <w:t xml:space="preserve">مسألة </w:t>
      </w:r>
      <w:r>
        <w:rPr/>
        <w:t>26</w:t>
      </w:r>
      <w:r>
        <w:rPr>
          <w:rtl w:val="true"/>
        </w:rPr>
        <w:t xml:space="preserve">: </w:t>
      </w:r>
      <w:r>
        <w:rPr>
          <w:rtl w:val="true"/>
        </w:rPr>
        <w:t>يشترط في المسح أن يتأثر الممسوح برطوبة الماسح</w:t>
      </w:r>
      <w:bookmarkEnd w:id="8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المسح أن يتأثر الممسوح برطوبة الماسح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 يكون ذلك بواسطة الماسح لا بأمر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على الممسوح رطوبة خارجة، فإن كانت قليلة غير مانعة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قطرة من ماء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إرادة المسح على الممسوح، فالأحوط تجفيفها، إن لم تكن مستهلكة بالنسبة إلى نداوة اليد، و أولى بالإشكال ما إذا وقعت القطرة من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محل مسح 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النداوة الباقية في يده من نداوة الوضوء أو من غيرها، فمقتضى الأصل بقاء جواز المسح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قطرة من الماء الخارج على كفه حين إرادة المسح فمع استهلاكه في ماء الوضوء يصح المسح، و مع العكس 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الشك، لقاعدة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إجمالا بوقوع ماء عليه إما على يده التي يريد أن يمسح بها، أو على سائر أعضائه يصح المسح بنداوة اليد، لعدم الأثر لهذا العلم الإجمالي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بلة من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لمسح رأسه يجوز له الأخذ ثانيا لمسح رجليه، للإطلاق الشامل لهذه الصورة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 البلة المأخوذة يتأثر الممسوح بها أو لا يجب عليه تحصيل العلم به، و مع عدم الإمكان يجدد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المنساق من الأدلة عرفا، كما في سائر موارد استعمالات المسح، كمسح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بالدهن أو الطيب و نحوهما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لتبادر ذلك من المسح في المتعارف، مع ظهور الاتفاق عليه</w:t>
      </w:r>
      <w:r>
        <w:rPr>
          <w:rFonts w:eastAsia="Amiri" w:cs="Amiri" w:ascii="Amiri" w:hAnsi="Amiri"/>
          <w:color w:val="111111"/>
          <w:sz w:val="28"/>
          <w:szCs w:val="28"/>
          <w:rtl w:val="true"/>
          <w:lang w:bidi="ar-SA"/>
        </w:rPr>
        <w:t xml:space="preserve">. </w:t>
      </w:r>
      <w:bookmarkStart w:id="818" w:name="pg12194_177842"/>
    </w:p>
    <w:p>
      <w:pPr>
        <w:pStyle w:val="BookText"/>
        <w:rPr/>
      </w:pPr>
      <w:bookmarkEnd w:id="818"/>
      <w:r>
        <w:rPr>
          <w:rFonts w:ascii="Amiri" w:hAnsi="Amiri" w:eastAsia="Amiri" w:cs="Amiri"/>
          <w:color w:val="111111"/>
          <w:sz w:val="28"/>
          <w:sz w:val="28"/>
          <w:szCs w:val="28"/>
          <w:rtl w:val="true"/>
          <w:lang w:bidi="ar-SA"/>
        </w:rPr>
        <w:t xml:space="preserve">تأثير رطوبة الماسح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فلا بد من تجفيفها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الشك في التأثير كالظنّ لا يكفي، بل لا بد من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819" w:name="__RefHeading___Toc5260259_417432637"/>
      <w:bookmarkStart w:id="820" w:name="_Toc323"/>
      <w:bookmarkEnd w:id="819"/>
      <w:r>
        <w:rPr>
          <w:rtl w:val="true"/>
        </w:rPr>
        <w:t xml:space="preserve">مسألة </w:t>
      </w:r>
      <w:r>
        <w:rPr/>
        <w:t>27</w:t>
      </w:r>
      <w:r>
        <w:rPr>
          <w:rtl w:val="true"/>
        </w:rPr>
        <w:t xml:space="preserve">: </w:t>
      </w:r>
      <w:r>
        <w:rPr>
          <w:rtl w:val="true"/>
        </w:rPr>
        <w:t>إذا كان على الماسح حاجب و لو وصلة رقيقة لا بد من رفعه</w:t>
      </w:r>
      <w:bookmarkEnd w:id="8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الماسح حاجب و لو وصلة رقيقة لا بد من رفعه، و لو لم يكن مانعا من تأثير رطوبته في الممسوح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5260261_417432637"/>
      <w:bookmarkStart w:id="822" w:name="_Toc324"/>
      <w:bookmarkEnd w:id="821"/>
      <w:r>
        <w:rPr>
          <w:rtl w:val="true"/>
        </w:rPr>
        <w:t xml:space="preserve">مسألة </w:t>
      </w:r>
      <w:r>
        <w:rPr/>
        <w:t>28</w:t>
      </w:r>
      <w:r>
        <w:rPr>
          <w:rtl w:val="true"/>
        </w:rPr>
        <w:t xml:space="preserve">: </w:t>
      </w:r>
      <w:r>
        <w:rPr>
          <w:rtl w:val="true"/>
        </w:rPr>
        <w:t>إذا لم يمكن المسح بباطن الكفّ يجزي المسح بظاهرها</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يمكن المسح بباطن الكفّ يجزي المسح بظاهرها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عليه رطوبة نقلها من سائر المواضع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يمسح به، و إن تعذّر بالظاهر أيضا مسح بذراعه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عدم رطوبته يأخذ من سائر المواضع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تأثر الممسوح بنداوة الماسح حينئذ، فتشمله الإطلاقات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وجوب تأثر الممسوح بنداوة الماسح، و ظاهر الأدلة أن يكون ذلك التأثر بها مستقلا لا منضما مع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كفاية الشك و الظن، فلأصالة عدم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تحصيل اليقين، فلقاعدة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في اعتبار مباشرة الماسح مع الممسوح، و كذا يجب رفع الحاجب عن الممسوح أيضا، و لو لم يكن مانعا عن تأثير الرطوبة إلا في موارد الضرورة، و يأتي في الجبائر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للإطلاقات و قاعدة الميسور، و ظهور الإجماع حينئذ، و مع إمكان المسح بظاهر الكف لا ينسبق إلى الأذهان الا تعينه، فلا وجه لاحتمال جواز المسح بباقي اليد، إذ الانسباق الذهني كالقرينة المحفوفة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ظاهر اليد حينئذ كباطنها فيجري عليه حكم الباطن في نقل الرطوبة إليه و غير ذلك من سائر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المسح بالظاهر من قاعدة الميسور، و ظهور الإجماع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الذراع الماسح بها حينئذ كنفس الكف يجري عليه حكمها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كان عدم التمكن من المسح بالباطن من جهة عدم الرطوبة و عدم إمكان الأخذ من سائر المواضع أعاد الوضوء، و كذا بالنسبة إلى ظاهر الكفّ فإنّه إذا كان عدم التمكن من المسح به عدم الرطوبة و عدم إمكان أخذها من سائر المواضع لا ينتقل إلى الذراع، بل عليه أن 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لقاعدة انتفاء المركب بتعذر بعض أجزائه، مضافا إلى ظهور الإجماع، و قاعدة الاشتغال مع إمكان تحصيل المسح الواجب، كما هو المفروض، و قوله عليه السلام في ما رواه الفقيه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لم يبق من بلة وضوئك شي‌ء أعدت الوضوء</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حيث جرى ذكر قاعدة الميسور فلا بأس بالإشارة إليها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تارة يعبّر عنها بقاعدة الميسور الكبرى، و هي تجري من أول الفقه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اخرى بالصغرى و موردها الوضوء، و الصلاة، و الحج لكثرة ما ورد فيها من الأدلة الخاصة الدالة على الإجزاء عند فقد بعض الأجزاء </w:t>
      </w:r>
      <w:r>
        <w:rPr>
          <w:rStyle w:val="FootnoteAnchor"/>
          <w:rtl w:val="true"/>
        </w:rPr>
        <w:footnoteReference w:id="864"/>
      </w:r>
      <w:r>
        <w:rPr>
          <w:rFonts w:ascii="Amiri" w:hAnsi="Amiri" w:eastAsia="Amiri" w:cs="Amiri"/>
          <w:color w:val="111111"/>
          <w:sz w:val="28"/>
          <w:sz w:val="28"/>
          <w:szCs w:val="28"/>
          <w:rtl w:val="true"/>
          <w:lang w:bidi="ar-SA"/>
        </w:rPr>
        <w:t xml:space="preserve">، و تقدم بعض أخبار المقام في الأقطع </w:t>
      </w:r>
      <w:r>
        <w:rPr>
          <w:rStyle w:val="FootnoteAnchor"/>
          <w:rtl w:val="true"/>
        </w:rPr>
        <w:footnoteReference w:id="865"/>
      </w:r>
      <w:r>
        <w:rPr>
          <w:rFonts w:ascii="Amiri" w:hAnsi="Amiri" w:eastAsia="Amiri" w:cs="Amiri"/>
          <w:color w:val="111111"/>
          <w:sz w:val="28"/>
          <w:sz w:val="28"/>
          <w:szCs w:val="28"/>
          <w:rtl w:val="true"/>
          <w:lang w:bidi="ar-SA"/>
        </w:rPr>
        <w:t>، و يأتي بعضها الآخر في الجبائر، فلا نحتاج فيها إلى عموم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الميسور بالمعسور</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الجواهر في مباحث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ثبت، من تتبع، كثير من أدلة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يسقط الوضوء بتعذر شي‌ء من الأجزاء، كما عرفته في الأقطع و غيره، بل ربما يظهر أنّ ذلك قاعدة في كل ما يستفاد وجوبه من الأمر و نحوه، لتقييده بالقدرة قطعا، فتخص بذلك قاعدة سقوط الكل بتعذر الجزء</w:t>
      </w:r>
      <w:r>
        <w:rPr>
          <w:rFonts w:eastAsia="Amiri" w:cs="Amiri" w:ascii="Amiri" w:hAnsi="Amiri"/>
          <w:color w:val="111111"/>
          <w:sz w:val="28"/>
          <w:szCs w:val="28"/>
          <w:rtl w:val="true"/>
          <w:lang w:bidi="ar-SA"/>
        </w:rPr>
        <w:t>».</w:t>
      </w:r>
      <w:bookmarkStart w:id="823" w:name="pg12194_177844"/>
    </w:p>
    <w:p>
      <w:pPr>
        <w:pStyle w:val="Heading5"/>
        <w:numPr>
          <w:ilvl w:val="4"/>
          <w:numId w:val="1"/>
        </w:numPr>
        <w:rPr/>
      </w:pPr>
      <w:bookmarkStart w:id="824" w:name="__RefHeading___Toc5260263_417432637"/>
      <w:bookmarkStart w:id="825" w:name="_Toc325"/>
      <w:bookmarkEnd w:id="823"/>
      <w:bookmarkEnd w:id="824"/>
      <w:r>
        <w:rPr>
          <w:rtl w:val="true"/>
        </w:rPr>
        <w:t xml:space="preserve">مسألة </w:t>
      </w:r>
      <w:r>
        <w:rPr/>
        <w:t>29</w:t>
      </w:r>
      <w:r>
        <w:rPr>
          <w:rtl w:val="true"/>
        </w:rPr>
        <w:t xml:space="preserve">: </w:t>
      </w:r>
      <w:r>
        <w:rPr>
          <w:rtl w:val="true"/>
        </w:rPr>
        <w:t>إذا كانت رطوبة على الماسح زائدة بحيث توجب جريان الماء على الممسوح لا يجب تقليلها</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رطوبة على الماسح زائدة بحيث توجب جريان الماء على الممسوح لا يجب تقليلها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يقصد المسح</w:t>
      </w:r>
    </w:p>
    <w:p>
      <w:pPr>
        <w:pStyle w:val="BookText"/>
        <w:rPr/>
      </w:pPr>
      <w:r>
        <w:rPr>
          <w:rFonts w:ascii="Amiri" w:hAnsi="Amiri" w:eastAsia="Amiri" w:cs="Amiri"/>
          <w:color w:val="111111"/>
          <w:sz w:val="28"/>
          <w:sz w:val="28"/>
          <w:szCs w:val="28"/>
          <w:rtl w:val="true"/>
          <w:lang w:bidi="ar-SA"/>
        </w:rPr>
        <w:t>و أما الصلاة فقد وردت فيها من الأدلة الثانوية الامتنانية ما لا تعد و لا تحصى، و يكفي ما أرسل إرسال المسلمات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لا تسقط بحال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الصغرى و الكبرى و غير ذلك مما تعرضنا لها في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الحج فالأمر فيه أوسع لكثرة ما ورد فيه من اهتمام الشارع بأن لا يضيع سعي أمته في الحج و العمرة مهما أمكنه ذلك، حتّى حكم بالإجزاء في من مات بعد الإحرام و دخول الحرم، و قد تعرضنا لجميع ذلك في كتاب الحج من شاء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قاعدة الميسور الكبرى، فاستدل عليها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بالمرتكزات، فالقاعدة من الفطريات في الجملة و يكفي في اعتبارها عدم ثبوت الردع، و قد ورد التقرير بالأخبار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الأخبار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بالشي‌ء في الحديث الأول الكلي لا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 و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وقتية، فيكون المعنى وقت استطاعتكم و قدرتكم، و هو عبارة أخرى عن اعتبار القدرة فلا ربط له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 بأنّ المراد بالميسور و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لا يدرك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لا الكل، فلا ربط لها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المناقشات مردودة، لأنّ السند منجبر بالعمل و الاعتماد في جميع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من الألفاظ العامة الشاملة للكل و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التبعيض، و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الموصول الا مع القرينة على الخلاف كظهور الميسور فيه، و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الأعم من الكل و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بعد ذلك كله لا يعمل بالقاعدة إلا في مورد تشخيص الميسور بنظر الأصحاب أو العرف مع تقرير الفقهاء له، فالقاعدة جزء الدليل لإتمامه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يتعلق بها و نتعرض لبقية الكلام في مواضع أخرى إن شاء الله تعالى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 المسح، فتشملها العمومات و الإطلاقات، لأنّ النسبة بين </w:t>
      </w:r>
      <w:bookmarkStart w:id="826" w:name="pg12194_177845"/>
    </w:p>
    <w:p>
      <w:pPr>
        <w:pStyle w:val="BookText"/>
        <w:rPr/>
      </w:pPr>
      <w:bookmarkEnd w:id="826"/>
      <w:r>
        <w:rPr>
          <w:rFonts w:ascii="Amiri" w:hAnsi="Amiri" w:eastAsia="Amiri" w:cs="Amiri"/>
          <w:color w:val="111111"/>
          <w:sz w:val="28"/>
          <w:sz w:val="28"/>
          <w:szCs w:val="28"/>
          <w:rtl w:val="true"/>
          <w:lang w:bidi="ar-SA"/>
        </w:rPr>
        <w:t xml:space="preserve">بإمرار اليد و إن حصل به الغسل، و الأولى تقليلها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5260265_417432637"/>
      <w:bookmarkStart w:id="828" w:name="_Toc326"/>
      <w:bookmarkEnd w:id="827"/>
      <w:r>
        <w:rPr>
          <w:rtl w:val="true"/>
        </w:rPr>
        <w:t xml:space="preserve">مسألة </w:t>
      </w:r>
      <w:r>
        <w:rPr/>
        <w:t>30</w:t>
      </w:r>
      <w:r>
        <w:rPr>
          <w:rtl w:val="true"/>
        </w:rPr>
        <w:t xml:space="preserve">: </w:t>
      </w:r>
      <w:r>
        <w:rPr>
          <w:rtl w:val="true"/>
        </w:rPr>
        <w:t xml:space="preserve">يشترط في المسح إمرار الماسح على الممسوح </w:t>
      </w:r>
      <w:r>
        <w:rPr/>
        <w:t>132</w:t>
      </w:r>
      <w:r>
        <w:rPr>
          <w:rtl w:val="true"/>
        </w:rPr>
        <w:t xml:space="preserve"> </w:t>
      </w:r>
      <w:r>
        <w:rPr>
          <w:rtl w:val="true"/>
        </w:rPr>
        <w:t>فلو عكس بطل</w:t>
      </w:r>
      <w:bookmarkEnd w:id="8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المسح إمرار الماسح على الممسوح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عكس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الحركة اليسيرة في الممسوح لا</w:t>
      </w:r>
    </w:p>
    <w:p>
      <w:pPr>
        <w:pStyle w:val="BookText"/>
        <w:rPr/>
      </w:pPr>
      <w:r>
        <w:rPr>
          <w:rFonts w:ascii="Amiri" w:hAnsi="Amiri" w:eastAsia="Amiri" w:cs="Amiri"/>
          <w:color w:val="111111"/>
          <w:sz w:val="28"/>
          <w:sz w:val="28"/>
          <w:szCs w:val="28"/>
          <w:rtl w:val="true"/>
          <w:lang w:bidi="ar-SA"/>
        </w:rPr>
        <w:t>المسح و الغسل عموم من وجه، فمادة الاجتماع يجزي عن كل منهما مع تحقق قصد المسح الفارق بينهما، فمع قصده يكون مسحا و إن جرى الماء، و مع قصد الغسل يكون غسلا و إن لم يجر إذا صدق الغسل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الجريان لا ينافيه مع عدم كون الغسل مقصودا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صحيح أيوب بن نوح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المسح على القدمين؟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بالمسح و لا يجب فيه الا ذاك، و من غسل فلا بأس</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 من قصد المسح و حصل الغسل فلا بأس، و يشهد له مفهوم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أنّك توضأت فجعلت مسح الرجلين غسلا ثمَّ أضمرت أنّ ذلك من المفروض لم يكن ذلك بوضوء</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الغسل و المسح من العناوين المتقوّمة بالقصد، فلا يضر تصادقهما خارجا مع قصد أحدهما، و قصد عدم الآخر، أو عدم 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يشر في حديث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ابتداء من الإمام و لا سؤالا من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تجفيف النداوة حتّى لا يحصل به الغسل في هذا الأمر العام البلوى، مع كثرة البلة خصوصا في الشتاء، و حصول بعض مراتب الغسل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ينزل خبر ابن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على الرجل ستون و سبعون سنة ما قبل الله منه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يغسل ما أمر الله بمسحه</w:t>
      </w:r>
      <w:r>
        <w:rPr>
          <w:rFonts w:eastAsia="Amiri" w:cs="Amiri" w:ascii="Amiri" w:hAnsi="Amiri"/>
          <w:color w:val="111111"/>
          <w:sz w:val="28"/>
          <w:szCs w:val="28"/>
          <w:rtl w:val="true"/>
          <w:lang w:bidi="ar-SA"/>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قال بعدم الاجتزاء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يأت بدليل يصح الاعتماد عليه</w:t>
      </w:r>
      <w:r>
        <w:rPr>
          <w:rFonts w:eastAsia="Amiri" w:cs="Amiri" w:ascii="Amiri" w:hAnsi="Amiri"/>
          <w:color w:val="111111"/>
          <w:sz w:val="28"/>
          <w:szCs w:val="28"/>
          <w:rtl w:val="true"/>
          <w:lang w:bidi="ar-SA"/>
        </w:rPr>
        <w:t>.</w:t>
      </w:r>
      <w:bookmarkStart w:id="829" w:name="pg12194_177846"/>
    </w:p>
    <w:p>
      <w:pPr>
        <w:pStyle w:val="BookText"/>
        <w:rPr/>
      </w:pPr>
      <w:bookmarkEnd w:id="829"/>
      <w:r>
        <w:rPr>
          <w:rFonts w:ascii="IRNazanin" w:hAnsi="IRNazanin" w:eastAsia="IRNazanin"/>
          <w:color w:val="111111"/>
          <w:sz w:val="28"/>
          <w:sz w:val="28"/>
          <w:szCs w:val="28"/>
          <w:rtl w:val="true"/>
          <w:lang w:bidi="fa-IR"/>
        </w:rPr>
        <w:t xml:space="preserve">تضرّ بصدق المسح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5"/>
        <w:numPr>
          <w:ilvl w:val="4"/>
          <w:numId w:val="1"/>
        </w:numPr>
        <w:rPr/>
      </w:pPr>
      <w:bookmarkStart w:id="830" w:name="__RefHeading___Toc5260267_417432637"/>
      <w:bookmarkStart w:id="831" w:name="_Toc327"/>
      <w:bookmarkEnd w:id="830"/>
      <w:r>
        <w:rPr>
          <w:rtl w:val="true"/>
        </w:rPr>
        <w:t xml:space="preserve">مسألة </w:t>
      </w:r>
      <w:r>
        <w:rPr/>
        <w:t>31</w:t>
      </w:r>
      <w:r>
        <w:rPr>
          <w:rtl w:val="true"/>
        </w:rPr>
        <w:t xml:space="preserve">: </w:t>
      </w:r>
      <w:r>
        <w:rPr>
          <w:rtl w:val="true"/>
        </w:rPr>
        <w:t>لو لم يمكن حفظ الرطوبة في الماسح، من جهة الحرّ في الهواء أو حرارة البدن أو نحو ذلك</w:t>
      </w:r>
      <w:bookmarkEnd w:id="8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يمكن حفظ الرطوبة في الماسح، من جهة الحرّ في الهواء أو حرارة البدن أو نحو ذلك، و لو باستعمال ماء كثير بحيث كلّما أعاد الوضوء لم ينفع، فالأقوى جواز المسح بالماء الجديد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المسح باليد اليابسة ثمَّ بالماء الجديد، ثمَّ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المسح باليد بذلك في الاستعمالات المتعارفة، إذ المنساق منها إمرار الماسح على الممسوح الثابت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أمسك يده و أمرّ عليها رأسه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رأسه على يده،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يده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المسح و إن كان من الأمور الإضافية، إلّا أنّ المسح باليد ظاهر فيما قلنا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الصدق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فالحركة اليسيرة إن كانت بحيث لا تضرّ بالصدق العرفيّ، لا تمنع و مع عدم الصدق تمنع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مع الشك أيضا لقاعدة الاشتغال و إن أمكن الرجوع إلى أصالة عدم الحركة المانعة عن صحة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جمع، منهم الشهيد، و المحقق في المعتبر، و المحقق الثاني في جامع المقاصد، لاختصاص اعتبار كون المسح ببلة الوضوء بصورة الإمكان فمقتضى قاعدة الميسور المعمول بها في الوضوء عند الفقهاء عدم سقوط المسح، و يدور الأمر حينئذ بين كونه باليد اليابسة أو بالماء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المأنوس عند المتشرعة كون الثاني أقرب إلى ميسور المسح من الأول، فيتعيّن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المسح باليد اليابسة، لقاعدة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الميسور المسح باليد المبتلة بالماء الجديد عرفا، دون اليابسة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الناظر في الأدلة ربما يقطع بأنّ الانتقال إليه إنّما يكون بعد عدم التمكن من أصل الوضوء، لا بعض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أعثر على مفت بالتيمم</w:t>
      </w:r>
      <w:r>
        <w:rPr>
          <w:rFonts w:eastAsia="Amiri" w:cs="Amiri" w:ascii="Amiri" w:hAnsi="Amiri"/>
          <w:color w:val="111111"/>
          <w:sz w:val="28"/>
          <w:szCs w:val="28"/>
          <w:rtl w:val="true"/>
          <w:lang w:bidi="ar-SA"/>
        </w:rPr>
        <w:t xml:space="preserve">». </w:t>
      </w:r>
      <w:bookmarkStart w:id="832" w:name="pg12194_177847"/>
    </w:p>
    <w:p>
      <w:pPr>
        <w:pStyle w:val="BookText"/>
        <w:rPr/>
      </w:pPr>
      <w:bookmarkEnd w:id="832"/>
      <w:r>
        <w:rPr>
          <w:rFonts w:ascii="Amiri" w:hAnsi="Amiri" w:eastAsia="Amiri" w:cs="Amiri"/>
          <w:color w:val="111111"/>
          <w:sz w:val="28"/>
          <w:sz w:val="28"/>
          <w:szCs w:val="28"/>
          <w:rtl w:val="true"/>
          <w:lang w:bidi="ar-SA"/>
        </w:rPr>
        <w:t xml:space="preserve">التيمم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5260269_417432637"/>
      <w:bookmarkStart w:id="834" w:name="_Toc328"/>
      <w:bookmarkEnd w:id="833"/>
      <w:r>
        <w:rPr>
          <w:rtl w:val="true"/>
        </w:rPr>
        <w:t xml:space="preserve">مسألة </w:t>
      </w:r>
      <w:r>
        <w:rPr/>
        <w:t>32</w:t>
      </w:r>
      <w:r>
        <w:rPr>
          <w:rtl w:val="true"/>
        </w:rPr>
        <w:t xml:space="preserve">: </w:t>
      </w:r>
      <w:r>
        <w:rPr>
          <w:rtl w:val="true"/>
        </w:rPr>
        <w:t>لا يجب في مسح الرجلين أن يضع يده على الأصابع و يمسح إلى الكعبين بالتدريج</w:t>
      </w:r>
      <w:bookmarkEnd w:id="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مسح الرجلين أن يضع يده على الأصابع و يمسح إلى الكعبين بالتدريج، فيجوز أن يضع تمام كفّه على تمام ظهر القدم من طرف الطول إلى المفصل و يجرّها قليلا بمقدار صدق 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المسح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عليه بعد أن كان الرجوع إلى الأخبار يقضي بعدم سقوط الطهارة المائية بمثل هذه الحوادث الخارجية، أو الحاصلة في محالّ الوضوء من قطع أو جرح أو كسر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جميع المحتملات للعلم الإجماليّ بوجوب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صحيح إن لم ينحل العلم بما يستظهر من الأدلة، و تقدم ما هو المستظهر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لم نقل بوجوب أخذ الماء الجديد لا يكون أخذه مانعا عن صحة المسح، فيمسح بيده المبلّلة بالماء الجديد بقصد ما عليه في الواقع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الأقوال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وجوب المسح باليد اليابسة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قاعدة الميسور فقط، و لم يستدل على حرمة أخذ الماء الجديد بشي‌ء، فيصح المسح باليد المبتلة بالماء الجديد بقصد التكليف الواقعي، ثمَّ التيمم أيضا، فيكفي في الاحتياط الإتيان بأمرين بنحو ما قلنا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للقسمين، مضافا إلى ظهور الاتفاق، و عدم ورود شي‌ء في مثل هذا الأمر العام البلوى على تعيين أحد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ورد في كيفية المسح و جوازه مقبلا و مدبرا </w:t>
      </w:r>
      <w:r>
        <w:rPr>
          <w:rStyle w:val="FootnoteAnchor"/>
          <w:rtl w:val="true"/>
        </w:rPr>
        <w:footnoteReference w:id="872"/>
      </w:r>
      <w:r>
        <w:rPr>
          <w:rFonts w:ascii="Amiri" w:hAnsi="Amiri" w:eastAsia="Amiri" w:cs="Amiri"/>
          <w:color w:val="111111"/>
          <w:sz w:val="28"/>
          <w:sz w:val="28"/>
          <w:szCs w:val="28"/>
          <w:rtl w:val="true"/>
          <w:lang w:bidi="ar-SA"/>
        </w:rPr>
        <w:t xml:space="preserve">، و صحيح البزنطي الوارد في بيان مقدار عرض المسح </w:t>
      </w:r>
      <w:r>
        <w:rPr>
          <w:rStyle w:val="FootnoteAnchor"/>
          <w:rtl w:val="true"/>
        </w:rPr>
        <w:footnoteReference w:id="873"/>
      </w:r>
      <w:r>
        <w:rPr>
          <w:rFonts w:ascii="Amiri" w:hAnsi="Amiri" w:eastAsia="Amiri" w:cs="Amiri"/>
          <w:color w:val="111111"/>
          <w:sz w:val="28"/>
          <w:sz w:val="28"/>
          <w:szCs w:val="28"/>
          <w:rtl w:val="true"/>
          <w:lang w:bidi="ar-SA"/>
        </w:rPr>
        <w:t>المحمول على الندب إجماعا، بل يمكن أن يستشهد بذيل خبر</w:t>
      </w:r>
      <w:bookmarkStart w:id="835" w:name="pg12194_177848"/>
    </w:p>
    <w:p>
      <w:pPr>
        <w:pStyle w:val="Heading5"/>
        <w:numPr>
          <w:ilvl w:val="4"/>
          <w:numId w:val="1"/>
        </w:numPr>
        <w:rPr/>
      </w:pPr>
      <w:bookmarkStart w:id="836" w:name="__RefHeading___Toc5260271_417432637"/>
      <w:bookmarkStart w:id="837" w:name="_Toc329"/>
      <w:bookmarkEnd w:id="835"/>
      <w:bookmarkEnd w:id="836"/>
      <w:r>
        <w:rPr>
          <w:rtl w:val="true"/>
        </w:rPr>
        <w:t xml:space="preserve">مسألة </w:t>
      </w:r>
      <w:r>
        <w:rPr/>
        <w:t>33</w:t>
      </w:r>
      <w:r>
        <w:rPr>
          <w:rtl w:val="true"/>
        </w:rPr>
        <w:t xml:space="preserve">: </w:t>
      </w:r>
      <w:r>
        <w:rPr>
          <w:rtl w:val="true"/>
        </w:rPr>
        <w:t>يجوز المسح على الحائل</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المسح على الحائل كالقناع و الخف و الجورب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الضرورة من تقية أو برد يخاف منه على رجله، أو لا يمكن معه نزع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خاف من سبع، أو عدوّ، أو نحو ذلك مما يصدق عليه الاضطرار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w:t>
      </w:r>
    </w:p>
    <w:p>
      <w:pPr>
        <w:pStyle w:val="BookText"/>
        <w:rPr/>
      </w:pPr>
      <w:r>
        <w:rPr>
          <w:rFonts w:ascii="Amiri" w:hAnsi="Amiri" w:eastAsia="Amiri" w:cs="Amiri"/>
          <w:color w:val="111111"/>
          <w:sz w:val="28"/>
          <w:sz w:val="28"/>
          <w:szCs w:val="28"/>
          <w:rtl w:val="true"/>
          <w:lang w:bidi="ar-SA"/>
        </w:rPr>
        <w:t>يونس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في مسح الرجلين موسع</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للمقام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و سنة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ما جَعَلَ عَلَيْكُمْ فِي الدِّينِ مِنْ حَرَجٍ </w:t>
      </w:r>
      <w:r>
        <w:rPr>
          <w:rStyle w:val="FootnoteAnchor"/>
          <w:rtl w:val="true"/>
        </w:rPr>
        <w:footnoteReference w:id="875"/>
      </w:r>
      <w:r>
        <w:rPr>
          <w:rFonts w:ascii="Amiri" w:hAnsi="Amiri" w:eastAsia="Amiri" w:cs="Amiri"/>
          <w:color w:val="111111"/>
          <w:sz w:val="28"/>
          <w:sz w:val="28"/>
          <w:szCs w:val="28"/>
          <w:rtl w:val="true"/>
          <w:lang w:bidi="ar-SA"/>
        </w:rPr>
        <w:t>و في موثق أبي الورد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من عدوّ تتقيه أو ثلج تخاف على رجليك</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الثلج من باب المثال، فيشمل جميع مناشئ حصول الخوف، و لا فرق بين الخف و غيره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حرّمه الله تعالى إلا و قد أحله لمن اضطر إليه</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الحرمة و الحلية فيه أعم من النفسية و الغيرية، و قد ارتكز في النفوس أنّ الضرورات تبيح المحذورات و لم يردع عنه الشارع، بل قرره بالكتاب و السنة </w:t>
      </w:r>
      <w:r>
        <w:rPr>
          <w:rStyle w:val="FootnoteAnchor"/>
          <w:rtl w:val="true"/>
        </w:rPr>
        <w:footnoteReference w:id="878"/>
      </w:r>
      <w:r>
        <w:rPr>
          <w:rFonts w:ascii="Amiri" w:hAnsi="Amiri" w:eastAsia="Amiri" w:cs="Amiri"/>
          <w:color w:val="111111"/>
          <w:sz w:val="28"/>
          <w:sz w:val="28"/>
          <w:szCs w:val="28"/>
          <w:rtl w:val="true"/>
          <w:lang w:bidi="ar-SA"/>
        </w:rPr>
        <w:t>، و تقتضيه قاعدة الميسور المعمول بها في الوضوء نصّا و إجماعا، كما تقدم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لكنه مخالف لقاعدة أنّ المركب ينتفي بانتفاء أحد أجزائه، مع أنّه 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تقية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 المسح على الخفين، و متعة الحج</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bookmarkStart w:id="838" w:name="pg12194_177849"/>
    </w:p>
    <w:p>
      <w:pPr>
        <w:pStyle w:val="BookText"/>
        <w:rPr/>
      </w:pPr>
      <w:bookmarkEnd w:id="838"/>
      <w:r>
        <w:rPr>
          <w:rFonts w:ascii="Amiri" w:hAnsi="Amiri" w:eastAsia="Amiri" w:cs="Amiri"/>
          <w:color w:val="111111"/>
          <w:sz w:val="28"/>
          <w:sz w:val="28"/>
          <w:szCs w:val="28"/>
          <w:rtl w:val="true"/>
          <w:lang w:bidi="ar-SA"/>
        </w:rPr>
        <w:t xml:space="preserve">مسح الرأس و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الحائل متعدّدا لا يجب نزع ما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المسح على الحائل أيضا لا بد من الرطوبة المؤثرة في الماسح، و كذا سائر ما يعتبر في مسح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5260273_417432637"/>
      <w:bookmarkStart w:id="840" w:name="_Toc330"/>
      <w:bookmarkEnd w:id="839"/>
      <w:r>
        <w:rPr>
          <w:rtl w:val="true"/>
        </w:rPr>
        <w:t xml:space="preserve">مسألة </w:t>
      </w:r>
      <w:r>
        <w:rPr/>
        <w:t>34</w:t>
      </w:r>
      <w:r>
        <w:rPr>
          <w:rtl w:val="true"/>
        </w:rPr>
        <w:t xml:space="preserve">: </w:t>
      </w:r>
      <w:r>
        <w:rPr>
          <w:rtl w:val="true"/>
        </w:rPr>
        <w:t>ضيق الوقت عن رفع الحائل أيضا مسوّغ للمسح عليه</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الوقت عن رفع الحائل أيضا مسوّغ للمسح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يترك الاحتياط بضمّ التيمم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 يعارض الدليل الخاص الوارد في المقام، لأنّ القواعد العامة بمنزلة العمومات القابلة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حمله على ما إذا لم يكن ضرر و حرج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فهو خلاف الكتاب و السنة و الإجماع، فلا بد من حمله على ما ذكر في المطولات أو طرحه لمخالفته لظاهر الآيات و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الإطلاق و الاتفاق بعد عدم إمكان المسح على البشرة، و وجوب كونه على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بنحو المتعارف، و أما مع خروجه عنه فالدليل قاصر عن شموله، و المرجع حينئذ 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نظير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أحكام الجبائر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اعتبار تلك الأمور الشامل للمسح على الحائل أيضا، و ما يستفاد من الأدلة</w:t>
      </w:r>
      <w:r>
        <w:rPr>
          <w:rStyle w:val="FootnoteAnchor"/>
          <w:rtl w:val="true"/>
        </w:rPr>
        <w:footnoteReference w:id="880"/>
      </w:r>
      <w:r>
        <w:rPr>
          <w:rFonts w:ascii="Amiri" w:hAnsi="Amiri" w:eastAsia="Amiri" w:cs="Amiri"/>
          <w:color w:val="111111"/>
          <w:sz w:val="28"/>
          <w:sz w:val="28"/>
          <w:szCs w:val="28"/>
          <w:rtl w:val="true"/>
          <w:lang w:bidi="ar-SA"/>
        </w:rPr>
        <w:t>من كون الحائل بمنزلة البشرة فيجري عليه حكمها، و يأتي في الجبائر بعض الكلام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الضرورة أيضا، فيشمله إطلاق ما دل على جواز المسح على الحائل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الجزم بالانصراف عنه مشكل، كما أنّ شمول أدلة</w:t>
      </w:r>
      <w:bookmarkStart w:id="841" w:name="pg12194_177850"/>
    </w:p>
    <w:p>
      <w:pPr>
        <w:pStyle w:val="Heading5"/>
        <w:numPr>
          <w:ilvl w:val="4"/>
          <w:numId w:val="1"/>
        </w:numPr>
        <w:rPr/>
      </w:pPr>
      <w:bookmarkStart w:id="842" w:name="__RefHeading___Toc5260275_417432637"/>
      <w:bookmarkStart w:id="843" w:name="_Toc331"/>
      <w:bookmarkEnd w:id="841"/>
      <w:bookmarkEnd w:id="842"/>
      <w:r>
        <w:rPr>
          <w:rtl w:val="true"/>
        </w:rPr>
        <w:t xml:space="preserve">مسألة </w:t>
      </w:r>
      <w:r>
        <w:rPr/>
        <w:t>35</w:t>
      </w:r>
      <w:r>
        <w:rPr>
          <w:rtl w:val="true"/>
        </w:rPr>
        <w:t xml:space="preserve">: </w:t>
      </w:r>
      <w:r>
        <w:rPr>
          <w:rtl w:val="true"/>
        </w:rPr>
        <w:t>إنّما يجوز المسح على الحائل في الضرورات</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يجوز المسح على الحائل في الضرورات ما عدا التقية إذا لم يمكن رفعها، و لم يكن بدّ من المسح على الحائل و لو بالتأخير إلى آخر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التقية فالأمر أوسع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الذهاب إلى مكان لا تقية فيه، و إن أمكن بلا مشقة، نعم، لو أمكنه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التيمم لمثل المقام مشكل أيضا، و ما يأتي في فصل التيمم من أنّ ضيق الوقت عن الطهارة المائية من مسوغاته إنّما هو الضيق عن تمام الطهارة، لا عن مثل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بعد احتمال انصراف أدلة المسح على الحائل عن مثل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العرفي من التكاليف العذرية في الموقتات المسوغة إنّما هو العذر المستوعب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يدل دليل على الخلاف، و يأتي في الجبائر و التيمم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التقية جهات من البحث نشير إلى بعضها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تشريعها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الكتاب قوله تعالى إِلا أَنْ تَتَّقُوا مِنْهُمْ تُقاةً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السنة، المتواترة التي جمعها صاحب الوسائل في كتاب الأمر بالمعروف و النهي عن المنكر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أعشار الدين التقية، و لا إيمان لمن لا تقية له</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إلى غير ذلك من التعبيرات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الإجماع محصّله و منقوله، بل هي من ضروريات فقهنا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العقل استقرار آراء العقلاء على تقديم الأهم عند الدوران بينه و بين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التقية من مصاديقه، كما هو معلوم، فهي من الأمور التي تحكم بها الفطرة السليمة، فلا اختصاص لها بمذهب و ملة، بل جارية في جميع المذاهب و الأديان و الأعصار، كما ورد في تقية خليل الرحمن و غيره من الأنبياء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موردها ما إذا تحقق فيه خوف نفسي أو عرضي، أو مالي، حاليا كان أو استقباليا، أو تودّد، و تجبّب، و ألفه، و لو لم يكن خوف في البين، و الدليل على هذه التوسعة إطلاق الأدلة المرغبة فيها، ففي رسالة أبي عبد الله عليه السلام إلى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عليكم بمجاملة أهل الباطل</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بالتقية فإنّه ليس منا من لم يجعلها شعاره و دثاره مع من يأمنه لتكون سجية مع من يحذره</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في عشائرهم، و عودوا مرضاهم، و اشهدوا جنائزهم</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استطعتم أن تكونوا الأئمة و المؤذنين فافعلوا، فإنّكم إذا فعلتم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الجعفرية رحم الله جعفرا ما كان أحسن ما يؤدب أصحابه، و إذا تركتم ذلك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الجعفرية فعل الله بجعفر ما كان أسوأ ما يؤدب أصحابه</w:t>
      </w:r>
      <w:r>
        <w:rPr>
          <w:rFonts w:eastAsia="Amiri" w:cs="Amiri" w:ascii="Amiri" w:hAnsi="Amiri"/>
          <w:color w:val="111111"/>
          <w:sz w:val="28"/>
          <w:szCs w:val="28"/>
          <w:rtl w:val="true"/>
          <w:lang w:bidi="ar-SA"/>
        </w:rPr>
        <w:t xml:space="preserve">» </w:t>
      </w:r>
      <w:r>
        <w:rPr>
          <w:rStyle w:val="FootnoteAnchor"/>
          <w:rtl w:val="true"/>
        </w:rPr>
        <w:footnoteReference w:id="88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معهم و هو على وضوء إلا كتب الله له خمسا و عشرين درجة</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معهم في الصف الأول كان كمن صلّى خلف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ظاهره الترغيب فيها الدالة على أنّ تحقق التحبب و التودد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زوال المنافرة أيضا من موجباتها، فكيف بمورد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زوال المنافرة و تحقق المودة بين أفراد المسلمين أهم من ترك قيد أو جزء في عمل فرعي، لكثرة اهتمام النبيّ صلّى الله عليه و آله و أوصيائه المعصومين بذلك، كما لا يخفى على من راجع حالاتهم، فهي واجبة إما مع الضرر و الخوف للأدلة العامة و إما مع عدمهما و تحقق المودة و زوال المنافرة، فلما تقدم من الأدلة الظاهرة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قصور بعضها من حيث السند لا يضر بالاستدلال بعد كون المجموع من المستفيض، و لكن مع ذلك كله ففي سقوط الواقع في التقية المجاملية إشكال، إذ لا يستفاد من أدلتها أزيد من الإرشاد إلى المجاملة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التقية تنقسم بانقسام الأحكام الخمسة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و حرمة و ندبا، و كراهة، و 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 خوف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يتحقق فيها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أتى بالعمل الواقعي ثمَّ أعاد العمل معهم مع عدم ترتب ضرر على عدم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ذلك بناء على أنّ ترك المندوب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كالتقية معهم في العبادات غير الشرعية مع عدم ترتب عنوان آخر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إطلاقاتها و عموماتها المرغبة إليها أنّه لا يعتبر عدم المندوحة في التقية لورودها في مقام البيان و لم يشر إليه فيها، و هو الموافق لسهولة الشريعة في هذا الأمر العام البلوى بين المسلمين، بل اعتبارها يوجب إلقاء المنافرة خصوصا بالنسبة إلى العوام الذين لا يلتفتون إلى جملة من الأمور، و قد شرّعت التقية لزوال المنافرة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مكاتبة إبراهيم بن شيبة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الثاني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أسأله عن الصلاة خلف من يتولّى أمير المؤمنين عليه السلام و هو يرى المسح على الخفين، أو خلف من يحرم المسح و هو يمسح؟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جامعك و إياهم موضع لا تجد بدّا من الصلاة معهم، فأذن لنفسك و أقم، فإن سبقك إلى القراءة فسبّح</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السند، قصور الدلالة أيضا، لأنّ إمام الجماعة غير مبال بدينه، و لا يصح وضوؤه لا عند الشيعة و لا عند العامة، فالحديث أجنبيّ عن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حمله على ما إذا لم يتحقق فيه موضوع التقية، و لا الموادة، و المجاملة، و تقييد المطلقات الكثيرة بمثله مشكل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فرض صحة سنده و دلالته، لا بد من حمله على الاستحباب كسائر ما جمعه في الوسائل في باب الجماعة </w:t>
      </w:r>
      <w:r>
        <w:rPr>
          <w:rStyle w:val="FootnoteAnchor"/>
          <w:rtl w:val="true"/>
        </w:rPr>
        <w:footnoteReference w:id="892"/>
      </w:r>
      <w:r>
        <w:rPr>
          <w:rFonts w:ascii="Amiri" w:hAnsi="Amiri" w:eastAsia="Amiri" w:cs="Amiri"/>
          <w:color w:val="111111"/>
          <w:sz w:val="28"/>
          <w:sz w:val="28"/>
          <w:szCs w:val="28"/>
          <w:rtl w:val="true"/>
          <w:lang w:bidi="ar-SA"/>
        </w:rPr>
        <w:t>، و مثله خبر الدعائم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فصلّوا في بيوتكم ثمَّ صلّوا معهم، و اجعلوا صلاتكم معهم تطوعا</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مضافا إلى قصور سنده، محمول على الندب، كما حملنا عليه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تحديد من الشرع في الضرورة و الخوف الموجبان للتقية، بل هما موكلان إلى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ضرورة و صاحبها أعلم بها حين تنزل به</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إطلاق قوله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 شي‌ء يضطر إليه ابن آدم فقد أحله الله له</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قيد الاضطرار و الضرورة في مثل هذه الأخبار لا ينافي ثبوتها في غير مورد الاضطرار من مورد المجاملة و غيرها، كما مر، لإطلاق تلك الأدلة الواردة مورد الألفة و الموادة التي تأبى سياقها عن التقييد بالاضطرار، لأنّ الائتلاف و الموادة شي‌ء، و الاضطرار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تحديد للمجاملة و الموادة الموجبة لها، و هي أيضا عرفية و تختلف باختلاف الأزمنة و الأمكنة و الأشخاص و العادات</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و العمومات عدم الفرق في صحة التقية بين ما ورد فيه نص بالخصوص كالصلاة و المسح على الخفين و نحوهما و ما لم يرد، لكفاية العموم و الإطلاق في صحتها مطلقا، إلا إذا ورد دليل على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مقتضاها عدم الفرق بين ما إذا علم ببطلان عملهم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فرق بين الأمور الوجودية و العدمية، كل ذلك للإطلاق و العموم، فلا وجه للتفكيك بين مفادهما من هذه الجهات، مع أنّ مقتضى جملة كثيرة من الأخبار </w:t>
      </w:r>
      <w:r>
        <w:rPr>
          <w:rStyle w:val="FootnoteAnchor"/>
          <w:rtl w:val="true"/>
        </w:rPr>
        <w:footnoteReference w:id="896"/>
      </w:r>
      <w:r>
        <w:rPr>
          <w:rFonts w:ascii="Amiri" w:hAnsi="Amiri" w:eastAsia="Amiri" w:cs="Amiri"/>
          <w:color w:val="111111"/>
          <w:sz w:val="28"/>
          <w:sz w:val="28"/>
          <w:szCs w:val="28"/>
          <w:rtl w:val="true"/>
          <w:lang w:bidi="ar-SA"/>
        </w:rPr>
        <w:t>بطلان عباداتهم مطلقا، لفقد الولاية، و هي أيضا دالة على عدم الفرق من هذه الجهة، بل 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أتقي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 مسح الخفين، و متعة الحج</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التقية فيما سواها مطلقا حتّى في الوقوف بعرفات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التقية لتحقن بها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 الدم، فليس تقية</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يدل على تعميمها لكل شي‌ء إلّا في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التفصيل بين موارد الإضرار بالغير، و ليس هنا محل تفصيل ذلك، و يأتي في الجهة التاسعة بعض ما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التقية التي تكون أوسع من سائر الضروريات ما كان له ربط بالدين، سواء كان بلا واسطة أم معها، لإطلاق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دين الله عزّ و جل</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فكل ما صح انتسابه إلى الشارع تأسيسا أو إمضاء تجري فيه التقية، سواء كان حكما، أم موضوعا، أم ما له دخل فيهما فتشمله العمومات و الإطلاقات الواردة في الباب، كما لا يخفى، فتجري في القضاء، و الوقوف بعرفة، و أول الشهر، و العيد، و غير ذلك مما له دخل في الدّين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التقية إنّما هو لرفع الاختلاف و تحقق الوحدة و الائتلاف و التسهيل و الامتنان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يقتضي الصحة و الإجزاء في مورد التقية مطلقا بلا إعادة و لا قضاء، لأنّ إيجابها في موردها من موجبات المنافرة و البغضاء، فهذا ينافي حكمة تشريعها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على ذلك أيضا إطلاقات أدلة التقية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عموماتها، و الأخبار الكثيرة المرغبة إليها بالسنة شتّى، و ما دل على أنّها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للإعادة أو القضاء بالنسبة إلى ما هو دين الله تعالى، فهي مثل سائر الأدلة الامتنانية التسهيلية المستفادة منها الصحة و الإجزاء، فلا وجه للتمسك بوجوب الإعادة أو القضاء بقاعدة الاشتغال، لكونها محكومة بإطلاقات أدلة التقية و عموماتها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يتمسك لعدم الإجزاء بما ورد عن أبي عبد الله عليه السلام في الصوم حين ورد عليه السلام على أبي العباس في الحيرة في يوم كان عنده عيدا و لم يكن عند الإمام عليه السلام عيدا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فأكلت معه و أنا أعلم و الله إنّه يوم من شهر رمضان، فكان إفطاري يوما و قضاؤه أيسر عليّ من أن يضرب عنقي و لا يعبد الله تعالى</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مضافا إلى قصور السند، معارضته بغيره مما لم يذكر فيه القضاء مع وقوع الاعتراض عليه في ذلك، ففي خبر داود بن الحصين </w:t>
      </w:r>
      <w:r>
        <w:rPr>
          <w:rStyle w:val="FootnoteAnchor"/>
          <w:rtl w:val="true"/>
        </w:rPr>
        <w:footnoteReference w:id="901"/>
      </w:r>
      <w:r>
        <w:rPr>
          <w:rFonts w:ascii="Amiri" w:hAnsi="Amiri" w:eastAsia="Amiri" w:cs="Amiri"/>
          <w:color w:val="111111"/>
          <w:sz w:val="28"/>
          <w:sz w:val="28"/>
          <w:szCs w:val="28"/>
          <w:rtl w:val="true"/>
          <w:lang w:bidi="ar-SA"/>
        </w:rPr>
        <w:t>عن رجل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فدنوت فأكلت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معك و الفطر معك، فقال الرجل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تفطر يوما من شهر رمضان؟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أفطر يوما من شهر رمضان أحبّ إليّ من أن يضرب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مقام البيان و التفصيل و السؤال، و قد جرت عادة الفقهاء على حمل مثل هذه الأخبار على الندب، فليحمل ما فيه القضاء على الندب أيضا جريا على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الحمل عليه إشكالا، لقوة احتمال أنّه عليه السلام اتقى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قضاؤه أيسر عليّ من أن يضرب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جهلة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اتقاءهم عليهم السلام من جهال شيعتهم كان كاتقائهم من العامة، بل أشد، كما لا يخفى على الخبير</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يتمسك لعدم الإجزاء أيضا بما ورد في صلاة الجماعة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منكم أحد يصلّي صلاة فريضة في وقتها، ثمَّ يصلّي معهم صلاة تقية، و هو متوضئ الا كتب الله له بها خمسا و عشرين درجة، فارغبوا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الأخبار في مقام الترغيب إلى هذا العمل تحريضا على المعاشرة معهم و الحضور في جماعتهم لئلا يندرس المذهب الجعفري بالكلية، و لا منافاة بين كون العمل مطلوبا و بين الإجزاء مع عدم الإتيان به، لأنّ مثل هذه الأخبار في مقام ترتّب الثواب على هذا العمل، و لا تدل بنحو من الدلالات المعتبرة على عدم الصحة في غير مورده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نحو عمل مندوب في حد نفسه، لا أن يكون لأجل بطلان العمل الذي يؤتى به تقية، فيكون مثل ما إذا صلّى شخص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وجد من يصلّي تلك الصلاة جماعة، فيستحب له إعادتها جماعة، لا أن تكون صلاته الأولى باطلة على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آخر صلاة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و العمومات الواردة في التقية أنّه لا يعتبر فيها عدم القدرة على الحيلة في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ناصح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أصلّي في البيت و أخرج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نافلة، و لا تكبّر معهم فتدخل معهم في الصلاة، فإنّ مفتاح الصلاة التكبير</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قصور السند، ظهور التنافي بين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تكبّر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صلاة إلا بالتكبير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يكون المراد كبّر في نفسك و لا تكبر معهم، أو لا تكبر معهم بعنوان الفريضة، لسقوط أمرها بالإتيان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خبر عبيد بن زرارة عنه عليه السلام أيضا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المسجد، و قد صلّيت، فأصلّي معهم فلا أحتسب بتلك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أنا فأصلّي معهم و أريهم، أنّي أسجد و ما أسجد</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يستفاد من ذيله رجحان إراءة الدخول في صلاتهم حتّى لمن صلّى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كانت التورية موجبة للتحير في الجملة، و تزلزل العامل بها بحيث يعرف أنّه يعمل بالتورية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لم يكن كذلك بل أمكن العمل بمذهب الحق بلا محذور فيه أبدا و إراءتهم أنّه يعمل بمذهبهم، ففي سقوط التكليف الواقعي حينئذ إشكال، بل منع، لأنّ التمسك بعمومات التقية تمسك بالعام في الشبهة المصداقية، و مقتضى قاعدة الاشتغال بقاء التكليف الواقعي و يمكن حمل خبر عبيد بن زرارة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يشهد له ما ورد في الإحرام من العقيق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صحة عملهم عندهم و عدمها، فمقتضى قاعدة الصحة في فعل المسلم الحمل على الصحة، فيتحقق موضوع التقية و أما لو علم ببطلان عملهم حتّى عندهم، فالظاهر عدم شمول أدلة التقية له حينئذ، لأنّه ليس من دين الله تعالى في شي‌ء حتّى عند الفاعل، و تقدم أنّ مورد التقية لا بد و أن يكون له تماس بدين الله في الجملة، فلا يجزي و لا تسقط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الارتكاب للمجاملة، بل يجب مع الخوف و لكن كيف يحصل العلم ببطلان عملهم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إطلاقات التقية و عموماتها شمولها، لجميع الأقسام الممكنة ثبوتا، فقد ينزل الشارع في موردها فاقد الجزء و الوصف منزلة الواجد، و واجد المانع منزلة الفاقد، بل يصح أن ينزّل المعدوم منزلة الموجود تشريعا، لاستيلاء الشارع و تسلطه على ذلك كله، و القول بالاختصاص بأحد الأقسام مخالف للإطلاق بلا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 في جملة من الأخبار </w:t>
      </w:r>
      <w:r>
        <w:rPr>
          <w:rStyle w:val="FootnoteAnchor"/>
          <w:rtl w:val="true"/>
        </w:rPr>
        <w:footnoteReference w:id="906"/>
      </w:r>
      <w:r>
        <w:rPr>
          <w:rFonts w:ascii="Amiri" w:hAnsi="Amiri" w:eastAsia="Amiri" w:cs="Amiri"/>
          <w:color w:val="111111"/>
          <w:sz w:val="28"/>
          <w:sz w:val="28"/>
          <w:szCs w:val="28"/>
          <w:rtl w:val="true"/>
          <w:lang w:bidi="ar-SA"/>
        </w:rPr>
        <w:t>من الأفعال الوجودية كالصلاة و حضور جنائزهم و مساجدهم إنّما هو من باب الغالب، فلا يصلح لتقييد الإطلاقات و العمومات</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يشهد له موثق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 من 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من دين الله لقد قال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كانوا سرقوا شيئا و لقد قال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كان سقيما</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فنزّل عليه السلام عدم السرقة منزلة السرقة في تطبيق التقية عليه، و مثله موثقه الآخر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التقية إخفاء عمل ما يختص بالمذهب الجعفري و التظاهر بالعمل بمذهب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انطبق هذا العنوان تشمله عمومات التقية و إطلاقاتها، سواء كان المتقى به موافقا لمذهب من يتقي عنه أم كان مخالفا له و موافقا لسائر مذاهب العامة،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التكتف في الصلاة لا يجب في بعض المذاهب و يجب في بعضها، فلو كان الشخص عند من لا يوجبه في الصلاة و لكن تحصل التقية بأن يتكتف يجب ذلك و تصح صلاته معه و لا شي‌ء عليه، للإطلاقات و العمومات إذا انطبقت عليه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له، و لكنه خلاف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الإطلاقات المرغبة إلى التقية، و الأخبار الكثيرة التي تثبت الثواب فيها استحبابها نفسيا، و وجوبها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بد من اختصاص الاستحباب بما إذا ترتب عليها غرض صحيح شرعي، كالموادة و التألف و نحوهما، و لا وجه للاستحباب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وجه لجوازها أصلا فيما إذا لم تكن لمن يتقي عنه شوكة و اقتدار أصلا، لظهور الأخبار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تجب حينئذ مع الخوف أو الضرر لا من جهة التقية، بل من جهة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مورد العمل بالتقية بين أن يكون في أرضهم أو في أرضنا إذا تحقق الخوف أو ترتب التآلف و التحبب، لإطلاق الأدلة الشامل للجميع</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التقية من غير المخالفين كالتقية منهم في كونها أوسع من سائر الضرورات، لانصراف أدلة التقية إلى خصوص التقية من المخالفين و في غيرهم تكون مثل سائر الضرورات، و لا تكون أوسع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ذكر في بعض</w:t>
      </w:r>
    </w:p>
    <w:p>
      <w:pPr>
        <w:pStyle w:val="BookText"/>
        <w:rPr/>
      </w:pPr>
      <w:r>
        <w:rPr>
          <w:rFonts w:ascii="Amiri" w:hAnsi="Amiri" w:eastAsia="Amiri" w:cs="Amiri"/>
          <w:color w:val="111111"/>
          <w:sz w:val="28"/>
          <w:sz w:val="28"/>
          <w:szCs w:val="28"/>
          <w:rtl w:val="true"/>
          <w:lang w:bidi="ar-SA"/>
        </w:rPr>
        <w:t>ترك التقية و إراءتهم المسح على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فالأحوط، بل الأقوى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بذل المال لرفع التقية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سائر الضرورات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في التقية أيضا الحيلة في رفعها</w:t>
      </w:r>
    </w:p>
    <w:p>
      <w:pPr>
        <w:pStyle w:val="BookText"/>
        <w:rPr/>
      </w:pP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الباطل</w:t>
      </w:r>
      <w:r>
        <w:rPr>
          <w:rFonts w:eastAsia="IRNazanin" w:cs="IRNazanin"/>
          <w:color w:val="111111"/>
          <w:sz w:val="28"/>
          <w:szCs w:val="28"/>
          <w:rtl w:val="true"/>
          <w:lang w:bidi="fa-IR"/>
        </w:rPr>
        <w:t xml:space="preserve">» </w:t>
      </w:r>
      <w:r>
        <w:rPr>
          <w:rStyle w:val="FootnoteAnchor"/>
          <w:rtl w:val="true"/>
        </w:rPr>
        <w:footnoteReference w:id="910"/>
      </w:r>
      <w:r>
        <w:rPr>
          <w:rFonts w:ascii="Amiri" w:hAnsi="Amiri" w:eastAsia="Amiri" w:cs="Amiri"/>
          <w:color w:val="111111"/>
          <w:sz w:val="28"/>
          <w:sz w:val="28"/>
          <w:szCs w:val="28"/>
          <w:rtl w:val="true"/>
          <w:lang w:bidi="ar-SA"/>
        </w:rPr>
        <w:t>و هو عام شامل لغير المخالفين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فرق أيضا فيها بين المذاهب الأربعة المشهورة أو غيرها من سائر مذاهب العامة، للإطلاقات و العمومات الشاملة للجميع و سواء كان مورد التقية ما ثبت في مذهبهم من زمان الخلفاء أم حصل لعلمائهم من الآراء الحاصلة من العمل بالقياس أو الاستحسان مما هو صحيح عندهم و باطل لدينا، للإطلاق و السيرة الشاملين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أنّه لا يتحقق التودد و الائتلاف و الأمن من الضرر، لا موضوع للتقية حينئذ مطلقا، كما لا يبعد ذلك بالنسبة إلى بعض بلاد الإسلام في هذه الأزمنة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التكاليف الأولية، و قاعدة الاشتغال، و عدم تحقق موضوع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لكن لو توقف ذلك على إعمال حيلة و نحوها تقدم حكمه في الجهة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الواردة في مقام البيان و التسهيل و الامتنان المرغبة إلى التقية و المثبتة للثواب لها، و تنزيلها على صورة القدرة على دفع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 و خلاف ظاهرها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المتيقن من أدلتها اللبية و المنصرفة إليه عرفا من أدلتها اللفظية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إطلاق وجوب بذل المال في سائر الضرورات إشكال، بل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النص في شراء ماء الوضوء</w:t>
      </w:r>
      <w:r>
        <w:rPr>
          <w:rStyle w:val="FootnoteAnchor"/>
          <w:rtl w:val="true"/>
        </w:rPr>
        <w:footnoteReference w:id="911"/>
      </w:r>
      <w:r>
        <w:rPr>
          <w:rFonts w:ascii="Amiri" w:hAnsi="Amiri" w:eastAsia="Amiri" w:cs="Amiri"/>
          <w:color w:val="111111"/>
          <w:sz w:val="28"/>
          <w:sz w:val="28"/>
          <w:szCs w:val="28"/>
          <w:rtl w:val="true"/>
          <w:lang w:bidi="ar-SA"/>
        </w:rPr>
        <w:t>و لو بأضعاف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أيضا تفصيل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وجوب بذل أصل المال لدفع سائر الضرورات أول الدعوى، لأنّه مخالف لإطلاق أدلتها الواردة في مقام</w:t>
      </w:r>
      <w:bookmarkStart w:id="844" w:name="pg12194_177860"/>
    </w:p>
    <w:p>
      <w:pPr>
        <w:pStyle w:val="BookText"/>
        <w:rPr/>
      </w:pPr>
      <w:bookmarkEnd w:id="844"/>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5"/>
        <w:numPr>
          <w:ilvl w:val="4"/>
          <w:numId w:val="1"/>
        </w:numPr>
        <w:rPr/>
      </w:pPr>
      <w:bookmarkStart w:id="845" w:name="__RefHeading___Toc5260277_417432637"/>
      <w:bookmarkStart w:id="846" w:name="_Toc332"/>
      <w:bookmarkEnd w:id="845"/>
      <w:r>
        <w:rPr>
          <w:rtl w:val="true"/>
        </w:rPr>
        <w:t xml:space="preserve">مسألة </w:t>
      </w:r>
      <w:r>
        <w:rPr/>
        <w:t>36</w:t>
      </w:r>
      <w:r>
        <w:rPr>
          <w:rtl w:val="true"/>
        </w:rPr>
        <w:t xml:space="preserve">: </w:t>
      </w:r>
      <w:r>
        <w:rPr>
          <w:rtl w:val="true"/>
        </w:rPr>
        <w:t>لو ترك التقية في مقام وجوبها</w:t>
      </w:r>
      <w:bookmarkEnd w:id="8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التقية في مقام وجوبها و مسح على البشرة ففي صحة الوضوء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و الأخذ بالمتيقن مشكلة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بحيث لا تصدق الضرورة بالنسبة إليه يجب البذل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الاحتياط على كل حال ما لم يزاحم باحتياط أولى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جزم بعدم الصحة جمع منهم صاحب الجواهر، و الفقيه الهمداني لأنّ التقية و عدمها موضوعان مختلفان للحكم الواقعيّ الأولي و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تبدل الحكم بتبدل الموضوع مما لا ريب فيه، كالمسافر و الحاضر، و الصحيح و المريض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العمل المأتيّ به موافقا لمذهبنا و مخالفا للتقية ينطبق عليه عنوان ترك التقية قهرا و هو منهيّ عنه، و النهي في العبادة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بأنّ التغير و التبدل إن كان خطابا و ملاكا، فلا ريب حينئذ في تبدل الحكم الواقعيّ، كالمسافر و الحاضر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خطابا فقط لمصلحة في ذلك، فيبقى الملاك باقيا بحاله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أنّه بالنسبة إلى الخطاب و الملاك معا، أو بالنسبة إلى الأول فقط، فلا ريب في ارتفاع الخطاب حينئذ لا محالة، إذ لا يمكن بقاء الخطاب و سقوط الملاك بخلاف العكس، فيستصحب بقاء الملاك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النهي المتعلق بالعبادة يمكن أن يكون باعتبار فعلية الخطاب فقط، لا باعتبار أصل الملاك، فيصح الإتيان بداعي الملاك و إن عصى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الشك ملحق بالأول،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طريق لنا لإحراز الملاكات الا الخطابات غالبا فمع سقوطها و عدم وجود طريق آخر لا طريق لإحرازها، كما في جميع التكاليف الثانوية الاضطرارية بالنسبة إلى إحراز ملاك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الاستصحاب من الشك في أصل الموضوع فلا يجري</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التأمل في أدلة التقية يشهد بانقلاب التكليف الواقعيّ في موردها، </w:t>
      </w:r>
      <w:bookmarkStart w:id="847" w:name="pg12194_177861"/>
    </w:p>
    <w:p>
      <w:pPr>
        <w:pStyle w:val="Heading5"/>
        <w:numPr>
          <w:ilvl w:val="4"/>
          <w:numId w:val="1"/>
        </w:numPr>
        <w:rPr/>
      </w:pPr>
      <w:bookmarkStart w:id="848" w:name="__RefHeading___Toc5260279_417432637"/>
      <w:bookmarkStart w:id="849" w:name="_Toc333"/>
      <w:bookmarkEnd w:id="847"/>
      <w:bookmarkEnd w:id="848"/>
      <w:r>
        <w:rPr>
          <w:rtl w:val="true"/>
        </w:rPr>
        <w:t xml:space="preserve">مسألة </w:t>
      </w:r>
      <w:r>
        <w:rPr/>
        <w:t>37</w:t>
      </w:r>
      <w:r>
        <w:rPr>
          <w:rtl w:val="true"/>
        </w:rPr>
        <w:t xml:space="preserve">: </w:t>
      </w:r>
      <w:r>
        <w:rPr>
          <w:rtl w:val="true"/>
        </w:rPr>
        <w:t>إذا علم بعد دخول الوقت أنّه لو أخر الوضوء و الصلاة يضطر إلى المسح على الحائل</w:t>
      </w:r>
      <w:bookmarkEnd w:id="8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بعد دخول الوقت أنّه لو أخر الوضوء و الصلاة يضطر إلى المسح على الحائل، فالظاهر وجوب المبادرة إليه في غير ضرورة التقية، و إن كان متوضئا و علم أنّه لو أبطله يضطر إلى المسح على الحائل لا يجوز له الإبطال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قبل دخول</w:t>
      </w:r>
    </w:p>
    <w:p>
      <w:pPr>
        <w:pStyle w:val="BookText"/>
        <w:rPr/>
      </w:pPr>
      <w:r>
        <w:rPr>
          <w:rFonts w:ascii="Amiri" w:hAnsi="Amiri" w:eastAsia="Amiri" w:cs="Amiri"/>
          <w:color w:val="111111"/>
          <w:sz w:val="28"/>
          <w:sz w:val="28"/>
          <w:szCs w:val="28"/>
          <w:rtl w:val="true"/>
          <w:lang w:bidi="ar-SA"/>
        </w:rPr>
        <w:t>فيسقط الحكم الواقعي، ملاكا و خطابا، كما يظهر من قول أبي عبد الله عليه السلام في صحيح ابن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يَدْرَؤُنَ بِالْحَسَنَةِ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الحسنة التقية، و السيئة الإذاعة</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لا تقية له</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فطبق عليه السلام السيئة و عدم الدّين على ترك التقية، و مثلهما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إيمان لمن لا تقيّة له</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و 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فيمن لا تقية له</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التعبيرات المقتضية لسقوط الواقع، بل مبغوضية الإتيان به في مورد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الشقوق المتصورة في المقام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الواقع ملاكا و خطابا، و لا موضوع للتقية،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البقاء ملاكا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البقاء خطابا كذلك، و مقتضى ظواهر أدلة التقية هو الثاني، و الأخير باطل قطعا، و الثالث لا دليل عليه، بل هو خلاف ظواهر أدلة التقية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تأخير الوضوء في الصورة الأولى، و الإبطال في الثانية تفويت للمصلحة الفعلية الممكنة التحصيل و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لو فعل الحرام و مسح على الحائل يصح وضوؤه، لظهور تسالمهم على صحة التكاليف الاضطرارية و لو حصل الاضطرار بسوء الاختيار، و يأتي في الجبائر ما ينفع المقام</w:t>
      </w:r>
      <w:r>
        <w:rPr>
          <w:rFonts w:eastAsia="Amiri" w:cs="Amiri" w:ascii="Amiri" w:hAnsi="Amiri"/>
          <w:color w:val="111111"/>
          <w:sz w:val="28"/>
          <w:szCs w:val="28"/>
          <w:rtl w:val="true"/>
          <w:lang w:bidi="ar-SA"/>
        </w:rPr>
        <w:t>.</w:t>
      </w:r>
      <w:bookmarkStart w:id="850" w:name="pg12194_177862"/>
    </w:p>
    <w:p>
      <w:pPr>
        <w:pStyle w:val="BookText"/>
        <w:rPr/>
      </w:pPr>
      <w:bookmarkEnd w:id="850"/>
      <w:r>
        <w:rPr>
          <w:rFonts w:ascii="Amiri" w:hAnsi="Amiri" w:eastAsia="Amiri" w:cs="Amiri"/>
          <w:color w:val="111111"/>
          <w:sz w:val="28"/>
          <w:sz w:val="28"/>
          <w:szCs w:val="28"/>
          <w:rtl w:val="true"/>
          <w:lang w:bidi="ar-SA"/>
        </w:rPr>
        <w:t>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المبادرة أو حرمة الإبطال غير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الاضطرار بسبب التقية، فالظاهر عدم وجوب المبادرة، و كذا يجوز الإبطال و إن كان بعد دخول الوقت، لما مرّ من الوسعة في أمر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الأولى و الأحوط فيها أيضا المبادرة أو عدم الإبطال</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5260281_417432637"/>
      <w:bookmarkStart w:id="852" w:name="_Toc334"/>
      <w:bookmarkEnd w:id="851"/>
      <w:r>
        <w:rPr>
          <w:rtl w:val="true"/>
        </w:rPr>
        <w:t xml:space="preserve">مسألة </w:t>
      </w:r>
      <w:r>
        <w:rPr/>
        <w:t>38</w:t>
      </w:r>
      <w:r>
        <w:rPr>
          <w:rtl w:val="true"/>
        </w:rPr>
        <w:t xml:space="preserve">: </w:t>
      </w:r>
      <w:r>
        <w:rPr>
          <w:rtl w:val="true"/>
        </w:rPr>
        <w:t>لا فرق في جواز المسح على الحائل في حال الضرورة</w:t>
      </w:r>
      <w:bookmarkEnd w:id="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جواز المسح على الحائل في حال الضرورة بين الوضوء الواجب و المندوب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5260283_417432637"/>
      <w:bookmarkStart w:id="854" w:name="_Toc335"/>
      <w:bookmarkEnd w:id="853"/>
      <w:r>
        <w:rPr>
          <w:rtl w:val="true"/>
        </w:rPr>
        <w:t xml:space="preserve">مسألة </w:t>
      </w:r>
      <w:r>
        <w:rPr/>
        <w:t>39</w:t>
      </w:r>
      <w:r>
        <w:rPr>
          <w:rtl w:val="true"/>
        </w:rPr>
        <w:t xml:space="preserve">: </w:t>
      </w:r>
      <w:r>
        <w:rPr>
          <w:rtl w:val="true"/>
        </w:rPr>
        <w:t>إذا اعتقد التقية، أو تحقق أحد الضرورات الأخر فمسح على الحائل</w:t>
      </w:r>
      <w:bookmarkEnd w:id="8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اعتقد التقية، أو تحقق أحد الضرورات الأخر فمسح على الحائل، ثمَّ بان أنّه لم يكن موضع تقية أو ضرورة، ففي صحة وضوئه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احتمال اختصاص حرمة تفويت المصلحة بالمصلحة الفعلية من كل حيثية و جهة، فلا قبح و لا حرمة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 تفويت المصلحة التي يعلم عادة بتعلق التكليف المنجز بها، كالمصلحة الفعلية لدى العقلاء، فيقبح عقلا و يحرم لقاعدة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منه رحمه الله في فصل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الوجوبي في نظير المقام، و تقدم ما يعلم منه الوجه في بقية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إلحاق المندوب من كل شي‌ء بواجبه في جميع الجهات الا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اعتبار هذه القاعدة ظهور الإطلاق و الاتفاق، و 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سنة إنّما تؤدى على جهة الفرض</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قاعدة نافعة نتعرض لتفصيلها إن شاء الله تعالى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أنّ الاعتقاد مطلقا له طريقية إلى الواقع، و لا موضوعية له بوجه، فليس موضوع الحكم الا الواقع فقط، و مع التخلف لا موضوع له أصلا، فيبطل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وجه الصحة احتمال أن يكون الاعتقاد له</w:t>
      </w:r>
      <w:bookmarkStart w:id="855" w:name="pg12194_177863"/>
    </w:p>
    <w:p>
      <w:pPr>
        <w:pStyle w:val="Heading5"/>
        <w:numPr>
          <w:ilvl w:val="4"/>
          <w:numId w:val="1"/>
        </w:numPr>
        <w:rPr/>
      </w:pPr>
      <w:bookmarkStart w:id="856" w:name="__RefHeading___Toc5260285_417432637"/>
      <w:bookmarkStart w:id="857" w:name="_Toc336"/>
      <w:bookmarkEnd w:id="855"/>
      <w:bookmarkEnd w:id="856"/>
      <w:r>
        <w:rPr>
          <w:rtl w:val="true"/>
        </w:rPr>
        <w:t xml:space="preserve">مسألة </w:t>
      </w:r>
      <w:r>
        <w:rPr/>
        <w:t>40</w:t>
      </w:r>
      <w:r>
        <w:rPr>
          <w:rtl w:val="true"/>
        </w:rPr>
        <w:t xml:space="preserve">: </w:t>
      </w:r>
      <w:r>
        <w:rPr>
          <w:rtl w:val="true"/>
        </w:rPr>
        <w:t>إذا أمكنت التقية بغسل الرجل</w:t>
      </w:r>
      <w:bookmarkEnd w:id="8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أمكنت التقية بغسل الرجل، فالأحوط تعينه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الأقوى جواز المسح على الحائل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5260287_417432637"/>
      <w:bookmarkStart w:id="859" w:name="_Toc337"/>
      <w:bookmarkEnd w:id="858"/>
      <w:r>
        <w:rPr>
          <w:rtl w:val="true"/>
        </w:rPr>
        <w:t xml:space="preserve">مسألة </w:t>
      </w:r>
      <w:r>
        <w:rPr/>
        <w:t>41</w:t>
      </w:r>
      <w:r>
        <w:rPr>
          <w:rtl w:val="true"/>
        </w:rPr>
        <w:t xml:space="preserve">: </w:t>
      </w:r>
      <w:r>
        <w:rPr>
          <w:rtl w:val="true"/>
        </w:rPr>
        <w:t>إذا زال السبب المسوّغ للمسح على الحائل من تقية أو ضرورة</w:t>
      </w:r>
      <w:bookmarkEnd w:id="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زال السبب المسوّغ للمسح على الحائل من تقية أو ضرورة، فإن كان بعد الوضوء فالأقوى عدم وجوب إعادته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موضوعية في مثل هذه الأحكام المبنية على التسهيل، فتشمله الإطلاقات و العمومات</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الشك في شمول الإطلاق و العموم يكفي في عدم الشمول، لأنّه من التمسك بالدليل في الشك في الموضوع نعم، إن كان موضوع الحكم هو الخوف، فلا فرق فيه بين الواقع و الاعتقاد لحصوله بالاعتقاد أيضا،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التيمم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المعروف بين الأصحاب، لتحقق مباشرة الماسح بالممسوح مع أنّ الغسل أقرب إلى المسح عرفا من 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المقام من موارد الدوران بين التعيين و التخيير، و المعروف فيه التعيين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أدلة التقية، و لا موجب لاختصاصها بالغسل إلا الأقربية العرفية و الانصراف البدوي، و شي‌ء منهما لا ينافي الظهور الإطلاقي و القول بالتعيين عند الدوران بينه و بين التخيير إنّما هو فيما إذا لم يكن إطلاق في البين، مع أنّ في أصله بحثا محررا في محله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أدلة التكاليف الاضطرارية في مقام البيان و مطلقة من كل جهة، سواء كانت أدلة التكاليف الأولية مهملة أم مطلقة، فلا بد من الإجزاء مطلقا و عدم لزوم الإعادة بعد رفع العذر، لأنّه يستفاد منها حينئذ صحة البدار، و أنّ التكليف الاضطراري واجد لمصلحة التكليف الاختياري بمجرد حدوث صرف وجود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كانتا مهملتين من هذه الجهات، أو كانت أدلة التكاليف الأولية مطلقة، و أدلة الاضطراريات مهملة، فمقتضى قاعدة الاشتغال عدم</w:t>
      </w:r>
    </w:p>
    <w:p>
      <w:pPr>
        <w:pStyle w:val="BookText"/>
        <w:rPr/>
      </w:pPr>
      <w:r>
        <w:rPr>
          <w:rFonts w:ascii="Amiri" w:hAnsi="Amiri" w:eastAsia="Amiri" w:cs="Amiri"/>
          <w:color w:val="111111"/>
          <w:sz w:val="28"/>
          <w:sz w:val="28"/>
          <w:szCs w:val="28"/>
          <w:rtl w:val="true"/>
          <w:lang w:bidi="ar-SA"/>
        </w:rPr>
        <w:t xml:space="preserve">و إن كان قبل الصلاة، إلا إذا كانت بلّة اليد باقية فيجب إعادة 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أثناء الوضوء، فالأقوى الإعادة إذا لم تبق البلة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الإجزاء بعد رفع العذر، بل هو مقتضى إطلاق دليل التكليف الأولي أيضا، إن كان له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بحسب 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مقام الإثبات، فيمكن الإشكال في كون أدلة التكاليف الاضطرارية مطلقا في مقام البيان من هذه الجهات، لأنّها وردت لأصل تشريع التكليف الاضطراري فلا نظر لها إلى العوارض و الطوارئ، كما في نفس أدلة التكاليف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الإشكال مدفوع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التكاليف الاضطرارية تسهيل و امتنان، و التقييد يضادهما و ينافيهما بخلاف الإطلاق فإنّه يناسبهما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الإطلاق من كل جهة معتبرة في المحاورات ما لم تكن قرينة معتبرة على الخلاف، و المفروض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نواقض الطهارة الحدثية محدودة شرعا، و ليس رفع الاضطرار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الطهارة ما 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 و 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فيها فأوسعيتها من سائر الاضطراريات مما لا يخفى على أحد، كما أنّ هذا كله إنّما هو بعد تنجز التكليف الاضطراري بأن أحرز عدم زوال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احتمال الزوال فقد تقدم بعض ما يتعلق به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مسألتي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هذه المسائل من صغريات قاعدة الإجزاء و قد تعرضنا له في الأصول، و سيأتي في الموارد المناسبة بعض الكلام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محكومة بإطلاق أدلة التكاليف الثانوية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لانقلاب موضوع الاضطرار إلى الاختيار، فينقلب الحكم قهرا و فيه </w:t>
      </w:r>
      <w:bookmarkStart w:id="860" w:name="pg12194_177865"/>
    </w:p>
    <w:p>
      <w:pPr>
        <w:pStyle w:val="Heading5"/>
        <w:numPr>
          <w:ilvl w:val="4"/>
          <w:numId w:val="1"/>
        </w:numPr>
        <w:rPr/>
      </w:pPr>
      <w:bookmarkStart w:id="861" w:name="__RefHeading___Toc5260289_417432637"/>
      <w:bookmarkStart w:id="862" w:name="_Toc338"/>
      <w:bookmarkEnd w:id="860"/>
      <w:bookmarkEnd w:id="861"/>
      <w:r>
        <w:rPr>
          <w:rtl w:val="true"/>
        </w:rPr>
        <w:t xml:space="preserve">مسألة </w:t>
      </w:r>
      <w:r>
        <w:rPr/>
        <w:t>42</w:t>
      </w:r>
      <w:r>
        <w:rPr>
          <w:rtl w:val="true"/>
        </w:rPr>
        <w:t xml:space="preserve">: </w:t>
      </w:r>
      <w:r>
        <w:rPr>
          <w:rtl w:val="true"/>
        </w:rPr>
        <w:t>إذا عمل في مقام التقية بخلاف مذهب من يتقيه</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في مقام التقية بخلاف مذهب من يتقيه، ففي صحة وضوئه إشكال و إن كانت التقية ترتفع به كما إذا كان مذهبه وجوب المسح على الحائل دون غسل الرجلين فغسلهما أو 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لو ترك المسح و الغسل بالمرّة يبطل وضوؤه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ارتفعت التقية به أيضا</w:t>
      </w:r>
      <w:r>
        <w:rPr>
          <w:rFonts w:eastAsia="Amiri" w:cs="Amiri" w:ascii="Amiri" w:hAnsi="Amiri"/>
          <w:color w:val="111111"/>
          <w:sz w:val="28"/>
          <w:szCs w:val="28"/>
          <w:rtl w:val="true"/>
          <w:lang w:bidi="ar-SA"/>
        </w:rPr>
        <w:t>.</w:t>
      </w:r>
    </w:p>
    <w:p>
      <w:pPr>
        <w:pStyle w:val="Heading5"/>
        <w:numPr>
          <w:ilvl w:val="4"/>
          <w:numId w:val="1"/>
        </w:numPr>
        <w:rPr/>
      </w:pPr>
      <w:bookmarkStart w:id="863" w:name="__RefHeading___Toc5260291_417432637"/>
      <w:bookmarkStart w:id="864" w:name="_Toc339"/>
      <w:bookmarkEnd w:id="863"/>
      <w:r>
        <w:rPr>
          <w:rtl w:val="true"/>
        </w:rPr>
        <w:t xml:space="preserve">مسألة </w:t>
      </w:r>
      <w:r>
        <w:rPr/>
        <w:t>43</w:t>
      </w:r>
      <w:r>
        <w:rPr>
          <w:rtl w:val="true"/>
        </w:rPr>
        <w:t xml:space="preserve">: </w:t>
      </w:r>
      <w:r>
        <w:rPr>
          <w:rtl w:val="true"/>
        </w:rPr>
        <w:t>يجوز في كلّ من الغسلات أن يصبّ على العضو عشر غرفات بقصد غسلة واحدة</w:t>
      </w:r>
      <w:bookmarkEnd w:id="8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كلّ من الغسلات أن يصبّ على العضو عشر غرفات بقصد غسلة واحدة، فالمناط في تعدد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 ثانية، الحرام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تعدد الصبّ، بل تعدد الغسل مع</w:t>
      </w:r>
    </w:p>
    <w:p>
      <w:pPr>
        <w:pStyle w:val="BookText"/>
        <w:rPr/>
      </w:pPr>
      <w:r>
        <w:rPr>
          <w:rFonts w:ascii="Amiri" w:hAnsi="Amiri" w:eastAsia="Amiri" w:cs="Amiri"/>
          <w:color w:val="111111"/>
          <w:sz w:val="28"/>
          <w:sz w:val="28"/>
          <w:szCs w:val="28"/>
          <w:rtl w:val="true"/>
          <w:lang w:bidi="ar-SA"/>
        </w:rPr>
        <w:t>أنّه يمكن أن يكون صرف وجود الاضطرار حين الشروع في العمل موجبا لانقلاب التكليف و لو زال في أثنائه، فلا يتم الاستدلال ما لم يدفع هذا الاحتمال، و يأتي في التيمم بعض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ما يتعلق بهذا الفرع في الجهة الحادية عشرة، و قلنا إنّه إذا صح انطباق عنوان التقية على العمل المأتي به يصح، لإطلاقات أدلتها الشاملة لهذه الصورة أيضا، لما يستظهر من مجموع أدلة التقية تحققها بما إذا توهم المتقى منه أنّ المتقي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بجعفري، بل هو من إحدى فرق العامة، فيأمن حينئذ عن ضررهم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ينطبق أو شك في ذلك فلا يجزي، للأصل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الإتيان لا بالمأمور به الواقعي و لا بالاضطراري، فلا وجه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أمر بالمأمور به الواقعي، فتركه لا يضر قطعا، و الاضطراري إنّما أمر به لأجل التقية فقط، و الا فهو باطل واقعا، فالمأمور به في الواقع هو العمل الناقص الذي يتحفظ به عن ضرر التقية و هو حاصل فيجزي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يعتبر في الإجزاء من حيث التقية كون ما يتقى به مشروعا عند من يتقى عنه و لو عند إحدى فرقهم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موضوع لها أصلا</w:t>
      </w:r>
      <w:r>
        <w:rPr>
          <w:rFonts w:eastAsia="Amiri" w:cs="Amiri" w:ascii="Amiri" w:hAnsi="Amiri"/>
          <w:color w:val="111111"/>
          <w:sz w:val="28"/>
          <w:szCs w:val="28"/>
          <w:rtl w:val="true"/>
          <w:lang w:bidi="ar-SA"/>
        </w:rPr>
        <w:t xml:space="preserve">. </w:t>
      </w:r>
      <w:bookmarkStart w:id="865" w:name="pg12194_177866"/>
    </w:p>
    <w:p>
      <w:pPr>
        <w:pStyle w:val="BookText"/>
        <w:rPr/>
      </w:pPr>
      <w:bookmarkEnd w:id="865"/>
      <w:r>
        <w:rPr>
          <w:rFonts w:ascii="IRNazanin" w:hAnsi="IRNazanin" w:eastAsia="IRNazanin"/>
          <w:color w:val="111111"/>
          <w:sz w:val="28"/>
          <w:sz w:val="28"/>
          <w:szCs w:val="28"/>
          <w:rtl w:val="true"/>
          <w:lang w:bidi="fa-IR"/>
        </w:rPr>
        <w:t xml:space="preserve">القصد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Heading5"/>
        <w:numPr>
          <w:ilvl w:val="4"/>
          <w:numId w:val="1"/>
        </w:numPr>
        <w:rPr/>
      </w:pPr>
      <w:bookmarkStart w:id="866" w:name="__RefHeading___Toc5260293_417432637"/>
      <w:bookmarkStart w:id="867" w:name="_Toc340"/>
      <w:bookmarkEnd w:id="866"/>
      <w:r>
        <w:rPr>
          <w:rtl w:val="true"/>
        </w:rPr>
        <w:t xml:space="preserve">مسألة </w:t>
      </w:r>
      <w:r>
        <w:rPr/>
        <w:t>44</w:t>
      </w:r>
      <w:r>
        <w:rPr>
          <w:rtl w:val="true"/>
        </w:rPr>
        <w:t xml:space="preserve">: </w:t>
      </w:r>
      <w:r>
        <w:rPr>
          <w:rtl w:val="true"/>
        </w:rPr>
        <w:t xml:space="preserve">يجب الابتداء في الغسل بالأعلى </w:t>
      </w:r>
      <w:r>
        <w:rPr/>
        <w:t>162</w:t>
      </w:r>
      <w:r>
        <w:rPr>
          <w:rtl w:val="true"/>
        </w:rPr>
        <w:t>، لكن لا يجب الصبّ على الأعلى</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الابتداء في الغسل بالأعلى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لا يجب الصبّ على الأعلى، فلو صبّ على الأسفل، و غسل من الأعلى بإعانة اليد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5260295_417432637"/>
      <w:bookmarkStart w:id="869" w:name="_Toc341"/>
      <w:bookmarkEnd w:id="868"/>
      <w:r>
        <w:rPr>
          <w:rtl w:val="true"/>
        </w:rPr>
        <w:t xml:space="preserve">مسألة </w:t>
      </w:r>
      <w:r>
        <w:rPr/>
        <w:t>45</w:t>
      </w:r>
      <w:r>
        <w:rPr>
          <w:rtl w:val="true"/>
        </w:rPr>
        <w:t xml:space="preserve">: </w:t>
      </w:r>
      <w:r>
        <w:rPr>
          <w:rtl w:val="true"/>
        </w:rPr>
        <w:t>الإسراف في ماء الوضوء مكروه</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الإسراف في ماء الوضوء 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صب عشر غرفات بقصد غسلة واحدة، فلأصالة عدم تحديد الصب بحد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المناط تعدد الغسل مع القصد، فلتقوم الغسل في الطهارة الحدثية مطلقا بالقصد و القربة إجماعا، فلا يكفي مجرد الغسل كيفما تحقق كما يكفي في الطهارة الخبثية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حرمة الثالثة فتقدم بعض ما يتعلق بها في فصل بعض مستحبات الوضوء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حصلت الغسلة الثانية غفلة، أو رياء، أو لأجل إزالة الوسخ، أو زيادة التنظيف و نحو ذلك من الأغراض لا يعد ذلك من الغسلة الثانية المندوبة، لما مر من اعتبار قصد الوضوء و نية القربة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 غسل الوجه و اليدين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أصالة البراءة بعد عدم دليل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بعض الوضوءات البيانية أنّه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غرف ملأها ماء فوضعها على جبهته، أو على مرفقه اليمنى</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الفعل أعم من الوجوب مع أنّ الظاهر عدم الإشكال عن أحد في عدم الوجوب بعد صدق تحقق الغسل من الأعلى عرفا، و قد تقدم في الحادي عشر من مستحبات الوضوء ما ينفع المقام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لقول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w:t>
      </w:r>
      <w:bookmarkStart w:id="870" w:name="pg12194_177867"/>
    </w:p>
    <w:p>
      <w:pPr>
        <w:pStyle w:val="BookText"/>
        <w:rPr/>
      </w:pPr>
      <w:bookmarkEnd w:id="870"/>
      <w:r>
        <w:rPr>
          <w:rFonts w:ascii="Amiri" w:hAnsi="Amiri" w:eastAsia="Amiri" w:cs="Amiri"/>
          <w:color w:val="111111"/>
          <w:sz w:val="28"/>
          <w:sz w:val="28"/>
          <w:szCs w:val="28"/>
          <w:rtl w:val="true"/>
          <w:lang w:bidi="ar-SA"/>
        </w:rPr>
        <w:t>الإسباغ مستحب، و قد مرّ أنّه يستحب أن يكون ماء الوضوء بمقدار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ذلك لتمام ما يصرف فيه من أفعال و مقدّماته من المضمضة، و الاستنشاق، و غسل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5260297_417432637"/>
      <w:bookmarkStart w:id="872" w:name="_Toc342"/>
      <w:bookmarkEnd w:id="871"/>
      <w:r>
        <w:rPr>
          <w:rtl w:val="true"/>
        </w:rPr>
        <w:t xml:space="preserve">مسألة </w:t>
      </w:r>
      <w:r>
        <w:rPr/>
        <w:t>46</w:t>
      </w:r>
      <w:r>
        <w:rPr>
          <w:rtl w:val="true"/>
        </w:rPr>
        <w:t xml:space="preserve">: </w:t>
      </w:r>
      <w:r>
        <w:rPr>
          <w:rtl w:val="true"/>
        </w:rPr>
        <w:t>يجوز الوضوء برمس الأعضاء</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الوضوء برمس الأعضاء،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برمس أحدها و إتيان البقية على المتعارف، بل يجوز التبعيض في غسل عضو واحد مع مراعاة الشروط المتقدمة من البدأة بالأعلى، و عدم كون</w:t>
      </w:r>
    </w:p>
    <w:p>
      <w:pPr>
        <w:pStyle w:val="BookText"/>
        <w:rPr/>
      </w:pPr>
      <w:r>
        <w:rPr>
          <w:rFonts w:ascii="Amiri" w:hAnsi="Amiri" w:eastAsia="Amiri" w:cs="Amiri"/>
          <w:color w:val="111111"/>
          <w:sz w:val="28"/>
          <w:sz w:val="28"/>
          <w:szCs w:val="28"/>
          <w:rtl w:val="true"/>
          <w:lang w:bidi="ar-SA"/>
        </w:rPr>
        <w:t>ملكا يكتب سرف الوضوء، كما يكتب عداوته</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في مجرد الآداب لا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للماء قيمة، و الا فالظاهر أنّ الإسراف فيه حرام كما في غيره، لعموم ما دل على حرمة الإسراف، و أنّه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الجوامع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مرّ بسعد و هو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أسرف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الوضوء سرف؟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لو كنت على عين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تكون الحكمة في ذلك تسهيل الأمر مهما أمكن، و دفع الوسواس بأي طريق 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أول فصل مندوبات الوضوء، و تقدم أنّه يظهر من بعض الأخبار</w:t>
      </w:r>
      <w:r>
        <w:rPr>
          <w:rStyle w:val="FootnoteAnchor"/>
          <w:rtl w:val="true"/>
        </w:rPr>
        <w:footnoteReference w:id="923"/>
      </w:r>
      <w:r>
        <w:rPr>
          <w:rFonts w:ascii="Amiri" w:hAnsi="Amiri" w:eastAsia="Amiri" w:cs="Amiri"/>
          <w:color w:val="111111"/>
          <w:sz w:val="28"/>
          <w:sz w:val="28"/>
          <w:szCs w:val="28"/>
          <w:rtl w:val="true"/>
          <w:lang w:bidi="ar-SA"/>
        </w:rPr>
        <w:t>أنّ مقدار المد للاستنجاء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يصرف في الوضوء بواجباته و مندوباته، و نسب ذلك إلى الشهيد رحمه الله و تبعه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المد يبلغ أربعة عشر كفا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استحباب الإسباغ، فيدل عليه مضافا إلى الإجماع أخبار كثيرة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w:t>
      </w:r>
      <w:bookmarkStart w:id="873" w:name="pg12194_177868"/>
    </w:p>
    <w:p>
      <w:pPr>
        <w:pStyle w:val="BookText"/>
        <w:rPr/>
      </w:pPr>
      <w:bookmarkEnd w:id="873"/>
      <w:r>
        <w:rPr>
          <w:rFonts w:ascii="Amiri" w:hAnsi="Amiri" w:eastAsia="Amiri" w:cs="Amiri"/>
          <w:color w:val="111111"/>
          <w:sz w:val="28"/>
          <w:sz w:val="28"/>
          <w:szCs w:val="28"/>
          <w:rtl w:val="true"/>
          <w:lang w:bidi="ar-SA"/>
        </w:rPr>
        <w:t xml:space="preserve">المسح بماء جديد، و 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5260299_417432637"/>
      <w:bookmarkStart w:id="875" w:name="_Toc343"/>
      <w:bookmarkEnd w:id="874"/>
      <w:r>
        <w:rPr>
          <w:rtl w:val="true"/>
        </w:rPr>
        <w:t xml:space="preserve">مسألة </w:t>
      </w:r>
      <w:r>
        <w:rPr/>
        <w:t>47</w:t>
      </w:r>
      <w:r>
        <w:rPr>
          <w:rtl w:val="true"/>
        </w:rPr>
        <w:t xml:space="preserve">: </w:t>
      </w:r>
      <w:r>
        <w:rPr>
          <w:rtl w:val="true"/>
        </w:rPr>
        <w:t>يشكل صحة وضوء الوسواسي إذا زاد في غسل اليسرى من اليدين في الماء</w:t>
      </w:r>
      <w:bookmarkEnd w:id="8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صحة وضوء الوسواسي إذا زاد في غسل اليسرى من اليدين في الماء من لزوم المسح بالماء الجديد في بعض الأوقات، بل إن قلنا بلزوم كون المسح ببلّة الكفّ دون رطوبة سائر الأعضاء يجي‌ء الإشكال في مبالغته في إمرار اليد، لأنّه يوجب مزج رطوبة الكفّ برطوبة الذراع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5260301_417432637"/>
      <w:bookmarkStart w:id="877" w:name="_Toc344"/>
      <w:bookmarkEnd w:id="876"/>
      <w:r>
        <w:rPr>
          <w:rtl w:val="true"/>
        </w:rPr>
        <w:t xml:space="preserve">مسألة </w:t>
      </w:r>
      <w:r>
        <w:rPr/>
        <w:t>48</w:t>
      </w:r>
      <w:r>
        <w:rPr>
          <w:rtl w:val="true"/>
        </w:rPr>
        <w:t xml:space="preserve">: </w:t>
      </w:r>
      <w:r>
        <w:rPr>
          <w:rtl w:val="true"/>
        </w:rPr>
        <w:t>غير الوسواسي إذا بالغ في إمرار يده على اليد اليسرى لزيادة اليقين</w:t>
      </w:r>
      <w:bookmarkEnd w:id="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الوسواسي إذا بالغ في إمرار يده على اليد اليسرى لزيادة اليقين لا بأس به ما دام يصدق عليه أنّه غسل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اليقين إذا صبّ عليها ماء خارجيا يشكل و إن</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 أدى زكاة ماله، و كف غضبه، و سجن لسانه، و استغفر لذنبه، و أدى النصيحة لأهل بيت نبيه، فقد استكمل حقيقة الإيمان، و أبواب الجنان مفتحة له</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الوضوء ارتماسا، فقد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التفكيك بين الأعضاء، بل أجزاء عضو واحد، فللإطلاق، و ظهور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لزوم مراعاة الشرائط، فلعموم أدلتها الشاملة لجميع أقسام الوضوء من الارتماسي و الترتيبي و المركب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يشكل أصل صحة عبادة الوسواسي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أنّها من إطاعة الشيطان و هي مبغوضة لدى الله تعالى</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صدق ماء الوضوء و بلته على ما يمسح به بعد الفراغ عن الغسل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 الصدق و عدمه يستصحب كونه من ماء الوضوء، فيجوز المسح به، و كذا في الوسواسي، و لكن حيث إنّه خارج عن المتعارف يمكن التشكيك في جريان الاستصحاب بالنسبة إليه من جهة الشك في أصل الموضوع، مضافا إلى ما تقدم</w:t>
      </w:r>
      <w:r>
        <w:rPr>
          <w:rFonts w:eastAsia="Amiri" w:cs="Amiri" w:ascii="Amiri" w:hAnsi="Amiri"/>
          <w:color w:val="111111"/>
          <w:sz w:val="28"/>
          <w:szCs w:val="28"/>
          <w:rtl w:val="true"/>
          <w:lang w:bidi="ar-SA"/>
        </w:rPr>
        <w:t>.</w:t>
      </w:r>
      <w:bookmarkStart w:id="878" w:name="pg12194_177869"/>
    </w:p>
    <w:p>
      <w:pPr>
        <w:pStyle w:val="BookText"/>
        <w:rPr/>
      </w:pPr>
      <w:bookmarkEnd w:id="878"/>
      <w:r>
        <w:rPr>
          <w:rFonts w:ascii="Amiri" w:hAnsi="Amiri" w:eastAsia="Amiri" w:cs="Amiri"/>
          <w:color w:val="111111"/>
          <w:sz w:val="28"/>
          <w:sz w:val="28"/>
          <w:szCs w:val="28"/>
          <w:rtl w:val="true"/>
          <w:lang w:bidi="ar-SA"/>
        </w:rPr>
        <w:t>كان الغرض منه زيادة اليقين، لعدّه في العرف غسلة اخرى، و إذا كان غسله لليسرى بإجراء الماء من الإبريق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على مقدار الحاجة مع الاتصال 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يعدّ غسلة واحدة</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5260303_417432637"/>
      <w:bookmarkStart w:id="880" w:name="_Toc345"/>
      <w:bookmarkEnd w:id="879"/>
      <w:r>
        <w:rPr>
          <w:rtl w:val="true"/>
        </w:rPr>
        <w:t xml:space="preserve">مسألة </w:t>
      </w:r>
      <w:r>
        <w:rPr/>
        <w:t>49</w:t>
      </w:r>
      <w:r>
        <w:rPr>
          <w:rtl w:val="true"/>
        </w:rPr>
        <w:t xml:space="preserve">: </w:t>
      </w:r>
      <w:r>
        <w:rPr>
          <w:rtl w:val="true"/>
        </w:rPr>
        <w:t>يكفي في مسح الرجلين بواحدة من الأصابع الخمس إلى الكعبين</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مسح الرجلين بواحدة من الأصابع الخمس إلى الكعبين أيّها كانت حتّى الخنصر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المذكور في الوسواسي جار هنا أيضا، لفرض كون غسل كلّ منهما زائدا عن مقدار الحاجة فهما متحدان في جهة الإشكال في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يختلفان في الحكم التكليفي، لاحتمال حرمة عمل الوسواسي، لكونه من عمل الشيطان، كما في الرواية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الصب من الإبريق زائدا على مقدار الحاجة، إذ ليس فيه حرمة تكليفية ما لم يكن من الإسراف المحرّم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الإطلاق و الاتفاق، كما تقدم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 و الحمد للّه ربّ العالمين</w:t>
      </w:r>
      <w:r>
        <w:rPr>
          <w:rFonts w:eastAsia="Amiri" w:cs="Amiri" w:ascii="Amiri" w:hAnsi="Amiri"/>
          <w:color w:val="111111"/>
          <w:sz w:val="28"/>
          <w:szCs w:val="28"/>
          <w:rtl w:val="true"/>
          <w:lang w:bidi="ar-SA"/>
        </w:rPr>
        <w:t>.</w:t>
      </w:r>
      <w:bookmarkStart w:id="881" w:name="pg12194_177870"/>
    </w:p>
    <w:p>
      <w:pPr>
        <w:pStyle w:val="Heading3"/>
        <w:numPr>
          <w:ilvl w:val="2"/>
          <w:numId w:val="1"/>
        </w:numPr>
        <w:rPr/>
      </w:pPr>
      <w:bookmarkStart w:id="882" w:name="__RefHeading___Toc5260305_417432637"/>
      <w:bookmarkStart w:id="883" w:name="_Toc346"/>
      <w:bookmarkEnd w:id="881"/>
      <w:bookmarkEnd w:id="882"/>
      <w:r>
        <w:rPr>
          <w:rtl w:val="true"/>
        </w:rPr>
        <w:t>فصل في شرائط الوضوء</w:t>
      </w:r>
      <w:bookmarkEnd w:id="883"/>
    </w:p>
    <w:p>
      <w:pPr>
        <w:pStyle w:val="Heading4"/>
        <w:numPr>
          <w:ilvl w:val="3"/>
          <w:numId w:val="1"/>
        </w:numPr>
        <w:rPr/>
      </w:pPr>
      <w:bookmarkStart w:id="884" w:name="__RefHeading___Toc5260307_417432637"/>
      <w:bookmarkStart w:id="885" w:name="_Toc347"/>
      <w:bookmarkEnd w:id="884"/>
      <w:r>
        <w:rPr>
          <w:rtl w:val="true"/>
        </w:rPr>
        <w:t>اشارة</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شرائط الوضوء</w:t>
      </w:r>
      <w:r>
        <w:rPr>
          <w:rFonts w:eastAsia="Amiri" w:cs="Amiri" w:ascii="Amiri" w:hAnsi="Amiri"/>
          <w:color w:val="111111"/>
          <w:sz w:val="28"/>
          <w:szCs w:val="28"/>
          <w:rtl w:val="true"/>
          <w:lang w:bidi="ar-SA"/>
        </w:rPr>
        <w:t>)</w:t>
      </w:r>
    </w:p>
    <w:p>
      <w:pPr>
        <w:pStyle w:val="Heading4"/>
        <w:numPr>
          <w:ilvl w:val="3"/>
          <w:numId w:val="1"/>
        </w:numPr>
        <w:rPr/>
      </w:pPr>
      <w:bookmarkStart w:id="886" w:name="__RefHeading___Toc5260309_417432637"/>
      <w:bookmarkStart w:id="887" w:name="_Toc348"/>
      <w:bookmarkEnd w:id="886"/>
      <w:r>
        <w:rPr>
          <w:rtl w:val="true"/>
        </w:rPr>
        <w:t>الأول</w:t>
      </w:r>
      <w:r>
        <w:rPr>
          <w:rtl w:val="true"/>
        </w:rPr>
        <w:t xml:space="preserve">: </w:t>
      </w:r>
      <w:r>
        <w:rPr>
          <w:rtl w:val="true"/>
        </w:rPr>
        <w:t>إطلاق الماء</w:t>
      </w:r>
      <w:bookmarkEnd w:id="8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الماء، فلا يصح بالمضاف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حصلت الإضافة بعد الصبّ على المحلّ، من جهة كثرة الغبار أو الوسخ عليه، فاللازم كونه باقيا على الإطلاق إلى تمام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5260311_417432637"/>
      <w:bookmarkStart w:id="889" w:name="_Toc349"/>
      <w:bookmarkEnd w:id="888"/>
      <w:r>
        <w:rPr>
          <w:rtl w:val="true"/>
        </w:rPr>
        <w:t>الثاني</w:t>
      </w:r>
      <w:r>
        <w:rPr>
          <w:rtl w:val="true"/>
        </w:rPr>
        <w:t xml:space="preserve">: </w:t>
      </w:r>
      <w:r>
        <w:rPr>
          <w:rtl w:val="true"/>
        </w:rPr>
        <w:t>طهارته</w:t>
      </w:r>
      <w:bookmarkEnd w:id="889"/>
    </w:p>
    <w:p>
      <w:pPr>
        <w:pStyle w:val="Heading5"/>
        <w:numPr>
          <w:ilvl w:val="4"/>
          <w:numId w:val="1"/>
        </w:numPr>
        <w:rPr/>
      </w:pPr>
      <w:bookmarkStart w:id="890" w:name="__RefHeading___Toc5260313_417432637"/>
      <w:bookmarkStart w:id="891" w:name="_Toc350"/>
      <w:bookmarkEnd w:id="890"/>
      <w:r>
        <w:rPr>
          <w:rtl w:val="true"/>
        </w:rPr>
        <w:t>اشارة</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طهارة مواضع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شرائط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لظواهر الأدلة كتابا و سنة، و بالإجماع، بل بضرورة من الفقه إن لم تكن من المذهب، و تقدم في الماء المضاف نقل الخلاف </w:t>
      </w:r>
      <w:r>
        <w:rPr>
          <w:rStyle w:val="FootnoteAnchor"/>
          <w:rtl w:val="true"/>
        </w:rPr>
        <w:footnoteReference w:id="927"/>
      </w:r>
      <w:r>
        <w:rPr>
          <w:rFonts w:ascii="IRNazanin" w:hAnsi="IRNazanin" w:eastAsia="IRNazanin"/>
          <w:color w:val="111111"/>
          <w:sz w:val="28"/>
          <w:sz w:val="28"/>
          <w:szCs w:val="28"/>
          <w:rtl w:val="true"/>
          <w:lang w:bidi="fa-IR"/>
        </w:rPr>
        <w:t>و 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الواجب منه هو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حصلت الإضافة بعد حصوله فلا إشكال في الغسل، بل و لا في المسح أيضا إن صدق المسح ببلة الوضوء و الا فيبطل الوضوء من جهة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بل ضرورة، و نصوصا مستفيضة الواردة في الأبواب المتفرقة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الكلب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نجس لا تتوضأ بفضله</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تغير الطعم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تتوضأ منه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مثل هذه النواهي أن تكون إرشادا إلى الفساد و عدم الصحة، فلا تحصل الطهارة الحدثية بالماء المتنجس، أو المضاف فتبطل الغايات المشروطة بها لا محالة، لقاعدة انتفاء المشروط بانتفاء شرطه ما لم يدل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دليل كذلك في المقام، فلو توضأ بالمضاف أو النجس و صلّى تجب الإعادة أو القضاء،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مضافا إلى الأدلة الخاصة من حديث لا تعاد و غيره مما يأتي في محله إن شاء الله تعالى، بلا فرق بين صورة العلم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قصورا أو تقصيرا، موضوعا أو حكما، لما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الإطلاق و الطهارة من الشرائط الواقعية، لا الإحرازية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ذلك إلى المشهور و لم يستندوا إلى دليل لفظيّ في المقام، و لا إجماع معتبر بين الأعلام، بل في أصل صحة النسبة إليهم في خصوص الوضوء بحث، لعدم تعرضهم للمسألة فيه، بل تعرضوا لها في غسل الجنابة و فيه أقوال أيضا،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ماء غسل الأعضاء في الوضوء لا بد و أن يرد على محل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المدعى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بانفعال الماء بمجرد الوصول إلى المحل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إلى اعتبار طهارة الماء و ليس شرطا آخر، و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لا يتم في الارتماسي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مانع في أن ينفعل و تحصل به الطهارة، كما في تطهير الخبث، فإنّ الماء ينفعل بمجرد الورود على المحل و مع ذلك يكون مطهرا، مع أنّه لا يتم على القول بعدم انفعال الغسالة أو انفعالها بالانفصال عن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عمدة الدليل في اعتبار طهارة مواضع الوضوء مذاق الشرع و مرتكزات الفقهاء، بل المتشرعة أيضا،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غسل الجنابة مستحب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نفع في المقام، فراجع</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المعلوم مما ليس فيه دليل لفظي ظاهر في اعتبار طهارة تمام المواضع قبل الشروع في الوضوء، و المرجع في اعتبار الزائد عليه البراءة لأنّ </w:t>
      </w:r>
    </w:p>
    <w:p>
      <w:pPr>
        <w:pStyle w:val="BookText"/>
        <w:rPr/>
      </w:pPr>
      <w:r>
        <w:rPr>
          <w:rFonts w:ascii="Amiri" w:hAnsi="Amiri" w:eastAsia="Amiri" w:cs="Amiri"/>
          <w:color w:val="111111"/>
          <w:sz w:val="28"/>
          <w:sz w:val="28"/>
          <w:szCs w:val="28"/>
          <w:rtl w:val="true"/>
          <w:lang w:bidi="ar-SA"/>
        </w:rPr>
        <w:t xml:space="preserve">طهارة كلّ عضو قبل غسله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يلزم أن يكون قبل الشروع تمام محالّه طاهرا، فلو كانت نجسة و يغسل كلّ عضو بعد تطهيره كفى و لا يكفي غسل واحد بقصد الإزالة و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برمسه في الكرّ أو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قصد الإزالة بالغمس و الوضوء بإخراجه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w:t>
      </w:r>
    </w:p>
    <w:p>
      <w:pPr>
        <w:pStyle w:val="BookText"/>
        <w:rPr/>
      </w:pPr>
      <w:r>
        <w:rPr>
          <w:rFonts w:ascii="Amiri" w:hAnsi="Amiri" w:eastAsia="Amiri" w:cs="Amiri"/>
          <w:color w:val="111111"/>
          <w:sz w:val="28"/>
          <w:sz w:val="28"/>
          <w:szCs w:val="28"/>
          <w:rtl w:val="true"/>
          <w:lang w:bidi="ar-SA"/>
        </w:rPr>
        <w:t>المسألة من موارد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يكفي في الغسل الذي هو الأصل للوضوء في هذا الشرط ذلك أيضا،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التداخل، و ظهور الكلمات في ورود الغسل على المحلّ الطاهر و هو صحيح في الماء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الماء المعتصم، فإن استفيد من الدليل تقدم طهارة المحلّ على استيلاء الماء عليه زمانا فهو كذلك أيضا، لعدم التقدم الزماني إلا إذا صبر زمانا بعد الاستيلاء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قلنا بكفاية التقدم الرتبي العقلي فلا وجه للبطلان، لصحة فرض حصول الطهارة في الرتبة السابقة على حصول الغسل الوضوئي، و إن حصلا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جمع بالصحة فيما إذا توضأ بالارتماس في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الإزالة ليست من الأمور المتقوّمة بالقصد، فتحصل و لو مع عدم القصد بل قصد العدم أيضا، فلا وجه لاعتبار قصدها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الإزالة ليست قصدية، فيكفي قصد الوضوء بالإبقاء أو الإخراج، و إن لم تقصد الإزالة أصلا، بل و إن قصد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توضأ بالماء القليل و صبّ على المحلّ المتنجس غرفتين من الماء و بعد ذلك مسح على المحلّ بيده بعنوان الغسل، يصح وضوؤه و لا شي‌ء عليه، لحصول الطهارة بصب الغرفتين، سواء كان ذلك من قصده أم لا، لما تقدم من أنّ الإزالة ليست قصدية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بعض محال وضوئه متنجسا و غفل و توضأ، فإن علم بأنّه صب الماء على المحلّ مرّتين ثمَّ قصد الوضوء بالدلك، كما هو كذلك غالبا يصح وضوؤه و طهر المحلّ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علم بعدم ذلك أو شك فيه، فمقتضى الأصل </w:t>
      </w:r>
      <w:bookmarkStart w:id="892" w:name="pg12194_177873"/>
    </w:p>
    <w:p>
      <w:pPr>
        <w:pStyle w:val="BookText"/>
        <w:rPr/>
      </w:pPr>
      <w:bookmarkEnd w:id="892"/>
      <w:r>
        <w:rPr>
          <w:rFonts w:ascii="Amiri" w:hAnsi="Amiri" w:eastAsia="Amiri" w:cs="Amiri"/>
          <w:color w:val="111111"/>
          <w:sz w:val="28"/>
          <w:sz w:val="28"/>
          <w:szCs w:val="28"/>
          <w:rtl w:val="true"/>
          <w:lang w:bidi="ar-SA"/>
        </w:rPr>
        <w:t xml:space="preserve">يضرّ تنجس عضو بعد غسله و إن لم يتم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893" w:name="__RefHeading___Toc5260315_417432637"/>
      <w:bookmarkStart w:id="894" w:name="_Toc351"/>
      <w:bookmarkEnd w:id="893"/>
      <w:r>
        <w:rPr>
          <w:rtl w:val="true"/>
        </w:rPr>
        <w:t xml:space="preserve">مسألة </w:t>
      </w:r>
      <w:r>
        <w:rPr/>
        <w:t>1</w:t>
      </w:r>
      <w:r>
        <w:rPr>
          <w:rtl w:val="true"/>
        </w:rPr>
        <w:t xml:space="preserve">: </w:t>
      </w:r>
      <w:r>
        <w:rPr>
          <w:rtl w:val="true"/>
        </w:rPr>
        <w:t>لا بأس بالتوضؤ بماء القليان ما لم يصر مضافا</w:t>
      </w:r>
      <w:bookmarkEnd w:id="8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بالتوضؤ بماء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يصر 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5260317_417432637"/>
      <w:bookmarkStart w:id="896" w:name="_Toc352"/>
      <w:bookmarkEnd w:id="895"/>
      <w:r>
        <w:rPr>
          <w:rtl w:val="true"/>
        </w:rPr>
        <w:t xml:space="preserve">مسألة </w:t>
      </w:r>
      <w:r>
        <w:rPr/>
        <w:t>2</w:t>
      </w:r>
      <w:r>
        <w:rPr>
          <w:rtl w:val="true"/>
        </w:rPr>
        <w:t xml:space="preserve">: </w:t>
      </w:r>
      <w:r>
        <w:rPr>
          <w:rtl w:val="true"/>
        </w:rPr>
        <w:t>لا يضرّ في صحة الوضوء نجاسة سائر مواضع البدن بعد كون محالّه طاهرة</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في صحة الوضوء نجاسة سائر مواضع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كون محالّه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الأحوط عدم ترك الاستنجاء قبله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5260319_417432637"/>
      <w:bookmarkStart w:id="898" w:name="_Toc353"/>
      <w:bookmarkEnd w:id="897"/>
      <w:r>
        <w:rPr>
          <w:rtl w:val="true"/>
        </w:rPr>
        <w:t xml:space="preserve">مسألة </w:t>
      </w:r>
      <w:r>
        <w:rPr/>
        <w:t>3</w:t>
      </w:r>
      <w:r>
        <w:rPr>
          <w:rtl w:val="true"/>
        </w:rPr>
        <w:t xml:space="preserve">: </w:t>
      </w:r>
      <w:r>
        <w:rPr>
          <w:rtl w:val="true"/>
        </w:rPr>
        <w:t>إذا كان في بعض مواضع وضوئه جرح لا يضرّه الماء</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بعض مواضع وضوئه جرح لا يضرّه الماء، و لا ينقطع دمه، فليغمسه بالماء، و ليعصره قليلا حتّى ينقطع الدم آنا مّا ثمَّ ليحركه بقصد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الشرائط الأخر، و المحافظة على عدم لزوم المسح بالماء الجديد إذا كان في اليد اليسرى، بأن يقصد الوضوء بالإخراج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بقاء حدثه و نجاسة بدنه إلا إذا قلنا بجريان قاعدة الفراغ في صورة الغفلة أيضا، فيصح وضوؤه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إجمالا بتنجس بعض محالّ وضوئه و تحقق وضوء منه و لم يدر المتقدم منهما و جهل تاريخهما يصح وضوؤه، 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 تطهير المحلّ المتنجس، لكن الاحتياط في إعادة الوضوء بعد تطهير المحلّ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اشتراط طهارة الأعضاء بعد غسلها، و إطلاقات أدلة الوضوء، و ظهور الاتفاق على عدم الاشتراط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مع أنّ في صيرورته مضافا إشكال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و ظهور الإجماع، و أصالة البراءة عن الشرطية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موجبات الوضوء ما يتعلق به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الاحتياج إلى انقطاع الدم آنا مّا، إذ لا حكم للنجاسة في الماء المعتصم و إحاطته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تكون مانعة عن استيلاء الماء على البشرة، </w:t>
      </w:r>
      <w:bookmarkStart w:id="899" w:name="pg12194_177874"/>
    </w:p>
    <w:p>
      <w:pPr>
        <w:pStyle w:val="Heading4"/>
        <w:numPr>
          <w:ilvl w:val="3"/>
          <w:numId w:val="1"/>
        </w:numPr>
        <w:rPr/>
      </w:pPr>
      <w:bookmarkStart w:id="900" w:name="__RefHeading___Toc5260321_417432637"/>
      <w:bookmarkStart w:id="901" w:name="_Toc354"/>
      <w:bookmarkEnd w:id="899"/>
      <w:bookmarkEnd w:id="900"/>
      <w:r>
        <w:rPr>
          <w:rtl w:val="true"/>
        </w:rPr>
        <w:t>الثالث</w:t>
      </w:r>
      <w:r>
        <w:rPr>
          <w:rtl w:val="true"/>
        </w:rPr>
        <w:t xml:space="preserve">: </w:t>
      </w:r>
      <w:r>
        <w:rPr>
          <w:rtl w:val="true"/>
        </w:rPr>
        <w:t>أن لا يكون على المحلّ حائل يمنع وصول الماء إلى البشرة</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على المحلّ حائل يمنع وصول الماء إلى البشرة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شك في وجوده يجب الفحص حتّى يحصل اليقين أو الظنّ بعدمه، و مع العلم بوجوده يجب تحصيل اليقين بزواله</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5260323_417432637"/>
      <w:bookmarkStart w:id="903" w:name="_Toc355"/>
      <w:bookmarkEnd w:id="902"/>
      <w:r>
        <w:rPr>
          <w:rtl w:val="true"/>
        </w:rPr>
        <w:t>الرابع</w:t>
      </w:r>
      <w:r>
        <w:rPr>
          <w:rtl w:val="true"/>
        </w:rPr>
        <w:t xml:space="preserve">: </w:t>
      </w:r>
      <w:r>
        <w:rPr>
          <w:rtl w:val="true"/>
        </w:rPr>
        <w:t>أن يكون الماء، و ظرفه، و مكان الوضوء، و مصبّ مائه مباحا</w:t>
      </w:r>
      <w:bookmarkEnd w:id="903"/>
    </w:p>
    <w:p>
      <w:pPr>
        <w:pStyle w:val="Heading5"/>
        <w:numPr>
          <w:ilvl w:val="4"/>
          <w:numId w:val="1"/>
        </w:numPr>
        <w:rPr/>
      </w:pPr>
      <w:bookmarkStart w:id="904" w:name="__RefHeading___Toc5260325_417432637"/>
      <w:bookmarkStart w:id="905" w:name="_Toc356"/>
      <w:bookmarkEnd w:id="904"/>
      <w:r>
        <w:rPr>
          <w:rtl w:val="true"/>
        </w:rPr>
        <w:t>اشارة</w:t>
      </w:r>
      <w:bookmarkEnd w:id="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الماء، و ظرفه، و مكان الوضوء، و مصبّ مائه مباحا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يصح لو كان واحد منها غصبا من غير فرق بين</w:t>
      </w:r>
    </w:p>
    <w:p>
      <w:pPr>
        <w:pStyle w:val="BookText"/>
        <w:rPr/>
      </w:pPr>
      <w:r>
        <w:rPr>
          <w:rFonts w:ascii="Amiri" w:hAnsi="Amiri" w:eastAsia="Amiri" w:cs="Amiri"/>
          <w:color w:val="111111"/>
          <w:sz w:val="28"/>
          <w:sz w:val="28"/>
          <w:szCs w:val="28"/>
          <w:rtl w:val="true"/>
          <w:lang w:bidi="ar-SA"/>
        </w:rPr>
        <w:t>فيحتاج إلى الإزالة من هذه الجهة، كما أنّ الظاهر عدم الاحتياج إلى التحريك، بل يكفي الإخراج من الماء بقصد الغسل الوضوئي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قصد الوضوء بالإبقاء في الماء فهو، و إن كان صحيحا من حيث تحقق الغسل الوضوئي، لكنّه يوجب المسح بالماء الخارجي فيبطل الوضوء من هذه الجهة كما ذكره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عليه ما دل على غسل الوجه و اليدين و مسح الرأس و الرجلين، لظهوره في وقوع الغسل و المسح على البشرة، و لا وجه لعدّ هذا من الشرائط الخارجية، بل هو من المقوّمات الداخلية لحقيقة الوضوء، و تقدم تفصيل الباقي في المسائل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كما تقدم أنّه لا يكفي الظنّ بعدم المانع، بل لا بد من الاطمئنان بالعدم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التعرض 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تسالمت عليه الشرائع الإلهية، بل تحكم به كلّ فطرة سليمة احترام ما يتعلق بالغير، عينا كان أو منفعة أو حقّا، و هذا من الأصول العقلائية المتسالمة عندهم فيقبح ذلك عقلا و يحرم التصرف فيه بغير إذنه و لا يحلّ إلا بطيب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التقرب إلى الله تعالى بما هو مبغوض لديه عزّ و جل مما ينكره العقلاء، فإذا كانت العبادة مشتملة على المبغوض تسقط عباديته، فلا وجه للتقرب بها إليه تعالى، لأنّ التقرب بالمبغوض من الجمع بين المتنافيين، هذا مع التفات الشخص إلى المبغوضية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العذر، فيأتي تفصيله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انحصرت الطهارة المائية في المغصوب فلا أمر بها أصلا، لعدم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القدرة الشرعية عليها و تتبدل إلى الطهارة الترابية بلا إشكال و لو لم تنحصر فيه فيصح الأمر بالطهارة المائية، لكونها مقدورة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أمر بالطهارة الترابية، لعدم الموضوع لها، مع التمكن من الطهارة المائية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 العبادة على المبغوض مراتب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المبغوض من مقوّماتها الداخلية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من المقدّمات، أو اللواحق على اختلافها قربا و 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بطلان العبادة في الأولى، لصحة استناد المبغوضية إلى العبادة في هذه الصورة، و كذا في المقدمات القريبة، بحيث يصح انتساب المبغوضية إلى العبادة عرفا و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المبغوضية بحيث يصح سلبها عن العبادة، فلا وجه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الشك فالقول بالبطلان مبنيّ على عدم جريان الإطلاقات بدعوى أنّ التمسك بها تمسك بالدليل فيما لم يحرز الموضوع، فمقتضى قاعدة الاشتغال البطلان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التمسك بالإطلاقات تمسكا في الشبهة الموضوعية، لأنّ المتشرعة يرون الموضوع عبادة، و مجرد الاحتمال لا يوجب سلب الموضوع أو الشك بما يوجب التردد في الموضوع عرفا فيه، بل تجري أصالة الصحة و عدم المانع، فتشمله العمومات و الإطلاقات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يعلم مما ذكرنا أنّه إن لم يكن الماء مباحا تبطل الطهارة، لأنّه من مقوّمات الطهارة المائية عرفا، و كذا الفضاء الذي يتطهّر فيه، و كذا ظرف الماء إن كانت الطهارة بمجرد الرمس فيه و عدّ ذلك تصرفا أو بمجرد الصب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كانت بنحو الاغتراف منه، فيمكن التصحيح و إن أثم، كما تقدم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عدم كونه من مقوماتها الداخلية و لا من مقارناتها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لوازم الجسم، فيكون من اللوازم الخارجية للوضوء، فمع الانحصار لا أمر في البين لعدم القدرة الشرعية، فيجب التيمم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عدمه لا إشكال في توجه التكليف بالوضوء، فمع إمكان التفكيك بين اللوازم</w:t>
      </w:r>
    </w:p>
    <w:p>
      <w:pPr>
        <w:pStyle w:val="BookText"/>
        <w:rPr/>
      </w:pPr>
      <w:r>
        <w:rPr>
          <w:rFonts w:ascii="Amiri" w:hAnsi="Amiri" w:eastAsia="Amiri" w:cs="Amiri"/>
          <w:color w:val="111111"/>
          <w:sz w:val="28"/>
          <w:sz w:val="28"/>
          <w:szCs w:val="28"/>
          <w:rtl w:val="true"/>
          <w:lang w:bidi="ar-SA"/>
        </w:rPr>
        <w:t xml:space="preserve">صورة الانحصار و عدمه، إذ مع فرض عدم الانحصار و إن لم يكن مأمورا بالتيمم، الا أنّ وضوءه حرام من جهة كونه تصرفا، أو مستلزما للتصرف في مال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صبّ الماء المباح من الظرف الغصبي في الظرف المباح ثمَّ توضأ منه لا مانع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تصرّفه السابق على الوضوء حراما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هذه الصورة بين صورة الانحصار و عدمه، إذ مع الانحصار، و إن كان قبل التفريغ في الظرف المباح مأمورا بالتيمم، الا أنّه بعد هذا يصير واجدا للماء في الظّرف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 يكون التفريغ أيضا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الماء مملوكا له، و كان إبقاؤه في ظرف الغير تصرّفا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تفريغه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من الأول مأمورا بالوضوء و لو مع الانحصار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الخارجية و الداخلية يصح وضوؤه و إن أثم و عصى و الظاهر صحة التفكيك، فيكون المقام نظير من يصلّي في مكان و هو ينظر إلى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اعتبار إباحة مصبّ ماء الوضوء، فإن كان غسل العضو مستلزما للتصرف فيه عرفا من حيث صبّ الماء،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وجه له خصوصا مع عدم الانحصار يصح وضوؤه، و تقدم في الوضوء من أواني الذهب و الفضة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استلزاما عرفيا عند متعارف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للتمكن من الوضوء بالماء المباح بعد التفريغ، فتشمله الأدلة من الإطلاقات و العمومات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تصرفا في الإناء الغصبيّ و التصرف فيه و لو بالتفريق حرام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صبّ الماء في الإناء بسوء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فالجزم بالوجوب الشرعيّ مشكل، و إن حكم العقل بالتفريغ اختيارا دفعا لأقلّ المحذورين و أخف القبيحين، و يأتي التفصيل في محلّه</w:t>
      </w:r>
      <w:r>
        <w:rPr>
          <w:rFonts w:eastAsia="Amiri" w:cs="Amiri" w:ascii="Amiri" w:hAnsi="Amiri"/>
          <w:color w:val="111111"/>
          <w:sz w:val="28"/>
          <w:szCs w:val="28"/>
          <w:rtl w:val="true"/>
          <w:lang w:bidi="ar-SA"/>
        </w:rPr>
        <w:t xml:space="preserve">. </w:t>
      </w:r>
      <w:bookmarkStart w:id="906" w:name="pg12194_177877"/>
    </w:p>
    <w:p>
      <w:pPr>
        <w:pStyle w:val="Heading5"/>
        <w:numPr>
          <w:ilvl w:val="4"/>
          <w:numId w:val="1"/>
        </w:numPr>
        <w:rPr/>
      </w:pPr>
      <w:bookmarkStart w:id="907" w:name="__RefHeading___Toc5260327_417432637"/>
      <w:bookmarkStart w:id="908" w:name="_Toc357"/>
      <w:bookmarkEnd w:id="906"/>
      <w:bookmarkEnd w:id="907"/>
      <w:r>
        <w:rPr>
          <w:rtl w:val="true"/>
        </w:rPr>
        <w:t xml:space="preserve">مسألة </w:t>
      </w:r>
      <w:r>
        <w:rPr/>
        <w:t>4</w:t>
      </w:r>
      <w:r>
        <w:rPr>
          <w:rtl w:val="true"/>
        </w:rPr>
        <w:t xml:space="preserve">: </w:t>
      </w:r>
      <w:r>
        <w:rPr>
          <w:rtl w:val="true"/>
        </w:rPr>
        <w:t>لا فرق في عدم صحة الوضوء بالماء المضاف أو النجس، أو مع الحائل، بين صورة العلم و العمد</w:t>
      </w:r>
      <w:bookmarkEnd w:id="9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عدم صحة الوضوء بالماء المضاف أو النجس، أو مع الحائل، بين صورة العلم و العمد و الجهل و 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الغصب فالبطلان مختص بصورة العلم و العمد، سواء كان في الماء، أو المكان، أو المصبّ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الجهل بكونها مغصوبة، أو النسيان لا 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كذا مع الجهل بالحكم أيضا إذا كان قاصرا، بل و مقصّرا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منه قصد القربة و إن كان الأحوط مع الجهل بالحكم خصوصا في المقصّر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5260329_417432637"/>
      <w:bookmarkStart w:id="910" w:name="_Toc358"/>
      <w:bookmarkEnd w:id="909"/>
      <w:r>
        <w:rPr>
          <w:rtl w:val="true"/>
        </w:rPr>
        <w:t xml:space="preserve">مسألة </w:t>
      </w:r>
      <w:r>
        <w:rPr/>
        <w:t>5</w:t>
      </w:r>
      <w:r>
        <w:rPr>
          <w:rtl w:val="true"/>
        </w:rPr>
        <w:t xml:space="preserve">: </w:t>
      </w:r>
      <w:r>
        <w:rPr>
          <w:rtl w:val="true"/>
        </w:rPr>
        <w:t>إذا التفت إلى الغصبية في أثناء الوضوء صح ما مضى من أجزائه</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التفت إلى الغصبية في أثناء الوضوء صح ما مضى من أجزائه و يجب تحصيل المباح للباقي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التفت بعد الغسلات قبل المسح، هل يجوز المسح بما بقي من الرطوبة في يده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إطلاق الماء و طهارته و عدم الحائل من الشرائط الواقعية إجماعا، و تقتضيه إطلاقات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المانعية حاصلة عن تعلق النهي النفسي بالغصب و لا تنجز للنهي النفسي في صورة الجهل و النسيان، فلا مانعية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النسيان بين ما إذا كان عن تفريط أم لا، لإطلاق حديث الرفع، و إطلاق جملة من الكلمات و إرسال عدم وجوب الفحص في الموضوعات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بحيث لا يعدّ عذرا عرفا، بل كان من التساهل في الدّين فإنّ الظاهر انصراف أدلة العذرية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أن يجمع بين الكلمات،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تحقق قصد القربة و عدم التقرب بالمبغوض و المفروض تحققهما مع الجهل، لأنّه مانع عن التقرب بما هو مبغوض، لفرض عدم الالتفات إلى المبغوضية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المدّعى على أنّ المقصّر بمنزلة العامد إلا ما خرج بالدليل و يشكل الصحة في القاصر الملتفت أيضا</w:t>
      </w:r>
      <w:r>
        <w:rPr>
          <w:rFonts w:eastAsia="Amiri" w:cs="Amiri" w:ascii="Amiri" w:hAnsi="Amiri"/>
          <w:color w:val="111111"/>
          <w:sz w:val="28"/>
          <w:szCs w:val="28"/>
          <w:rtl w:val="true"/>
          <w:lang w:bidi="ar-SA"/>
        </w:rPr>
        <w:t xml:space="preserve">. </w:t>
      </w:r>
      <w:bookmarkStart w:id="911" w:name="pg12194_177878"/>
    </w:p>
    <w:p>
      <w:pPr>
        <w:pStyle w:val="BookText"/>
        <w:rPr/>
      </w:pPr>
      <w:bookmarkEnd w:id="911"/>
      <w:r>
        <w:rPr>
          <w:rFonts w:ascii="Amiri" w:hAnsi="Amiri" w:eastAsia="Amiri" w:cs="Amiri"/>
          <w:color w:val="111111"/>
          <w:sz w:val="28"/>
          <w:sz w:val="28"/>
          <w:szCs w:val="28"/>
          <w:rtl w:val="true"/>
          <w:lang w:bidi="ar-SA"/>
        </w:rPr>
        <w:t>و يصح الوضوء أو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أقواهما الأول، لأنّ هذه النداوة لا تعد مالا، و ليس مما يمكن رده إلى 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الأحوط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إذا توضأ بالماء المغصوب عمدا ثمَّ أراد الإعادة هل يجب عليه تخفيف ما على محالّ الوضوء من رطوبة الماء المغصوب، أو الصبر حتّى تجف، أو لا؟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أقواهما الثاني، و أحوطهما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أرضى أن تمسح بهذه الرطوبة أو تتصرّف فيها لا يسمع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فرض إمكان انتفاعه بها، فله ذلك و لا يجوز المسح بها حينئذ</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5260331_417432637"/>
      <w:bookmarkStart w:id="913" w:name="_Toc359"/>
      <w:bookmarkEnd w:id="912"/>
      <w:r>
        <w:rPr>
          <w:rtl w:val="true"/>
        </w:rPr>
        <w:t xml:space="preserve">مسألة </w:t>
      </w:r>
      <w:r>
        <w:rPr/>
        <w:t>6</w:t>
      </w:r>
      <w:r>
        <w:rPr>
          <w:rtl w:val="true"/>
        </w:rPr>
        <w:t xml:space="preserve">: </w:t>
      </w:r>
      <w:r>
        <w:rPr>
          <w:rtl w:val="true"/>
        </w:rPr>
        <w:t>مع الشك في رضاء المالك لا يجوز التصرف و يجري عليه حكم الغصب</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رضاء المالك لا يجوز التصرف و يجري عليه حكم الغصب، فلا بد فيما إذا كان ملكا للغير من الإذن في التصرف فيه صريحا أو فحوى أو شاهد حال قطعيّ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عدم إمكان الرد لا يوجب سقوط حق الاختصاص، لأنّ الغصب كما يتحقق بالنسبة إلى الأعيان يتحقق بالنسبة إلى المنافع و بعض الحقوق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لا يرى لصاحب الماء حقّا في البلة، بل يرون حقّه منحصرا في عوضه فقط، كما في التلف الحقيقيّ، و من ذلك يعلم الوجه في بقية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جواز التصرف فيما يتعلق بالغير عينا أو منفعة، أو حقا إلا مع إحراز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الفحوى هي الأولوية القطعية التي جرت السيرة على صحة الاكتفاء بها فيما يتعلق بالغير، كما إذا أذن في غسل الثوب و إزالة الأوساخ، فيدل إذنه هذا على جواز الوضوء بالفحوى و يصح التصرف باستصحاب الإذن و الرضا أيضا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كفاية الرضاء التقديري بحيث لو التفت المالك لكان راضيا و إن كان فعلا غافلا، لصدق الرضا الواقعي و لكنه خلاف الاحتياط</w:t>
      </w:r>
      <w:r>
        <w:rPr>
          <w:rFonts w:eastAsia="Amiri" w:cs="Amiri" w:ascii="Amiri" w:hAnsi="Amiri"/>
          <w:color w:val="111111"/>
          <w:sz w:val="28"/>
          <w:szCs w:val="28"/>
          <w:rtl w:val="true"/>
          <w:lang w:bidi="ar-SA"/>
        </w:rPr>
        <w:t xml:space="preserve">. </w:t>
      </w:r>
      <w:bookmarkStart w:id="914" w:name="pg12194_177879"/>
    </w:p>
    <w:p>
      <w:pPr>
        <w:pStyle w:val="Heading5"/>
        <w:numPr>
          <w:ilvl w:val="4"/>
          <w:numId w:val="1"/>
        </w:numPr>
        <w:rPr/>
      </w:pPr>
      <w:bookmarkStart w:id="915" w:name="__RefHeading___Toc5260333_417432637"/>
      <w:bookmarkStart w:id="916" w:name="_Toc360"/>
      <w:bookmarkEnd w:id="914"/>
      <w:bookmarkEnd w:id="915"/>
      <w:r>
        <w:rPr>
          <w:rtl w:val="true"/>
        </w:rPr>
        <w:t xml:space="preserve">مسألة </w:t>
      </w:r>
      <w:r>
        <w:rPr/>
        <w:t>7</w:t>
      </w:r>
      <w:r>
        <w:rPr>
          <w:rtl w:val="true"/>
        </w:rPr>
        <w:t xml:space="preserve">: </w:t>
      </w:r>
      <w:r>
        <w:rPr>
          <w:rtl w:val="true"/>
        </w:rPr>
        <w:t>يجوز الوضوء و الشرب من الأنهار الكبار</w:t>
      </w:r>
      <w:bookmarkEnd w:id="9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الوضوء و الشرب من الأنهار الكبار، سواء كانت قنوات أم منشقة من شطّ، و إن لم يعلم رضى المالكين، بل و إن كان فيهم الصغار و المجانين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نهيهم يشكل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الفحوى و شاهد الحال بين صديق المالك و عدوّه إن حصلا للعدو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توضأ من الماء المغصوب ثمَّ أجاز المالك هل تنفع الإجازة اللاحقة مع حصول قصد القربة حين الوضوء أم لا؟ وجهان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بأنّ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 بالتصرف في مائه و عمرا لا يرضى، و زعم أنّ الماء الخاص لزيد، و توضأ فبان أنّه لعمرو، فهو من الجهل بالموضوع و يصح وضوؤه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المالك، فتوضأ و بعد الفراغ رجع عن إذنه صح وضوؤه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مأذونا في الوضوء و في الأثناء شك في أنّ المالك رجع عن إذنه أو لا يصح له الإتمام، 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أنّ المالك أذن لشخص و لا يدري أنّه هو أو غيره لا يصح له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المالك و علم بأنّ إذنه صوريّ لا أن يكون عن رضاء قلبي لا يصح له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في الوضوء في ملكه لا يجوز التخلّي فيه، للأصل، و لو كان بالعكس، فالظاهر الجواز، للفحوى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أذن في الوضوء، و كان مواضع وضوئه وسخا لا بد من إحراز الإذن لرفع الوساخة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للسيرة القطعية من المتشرعة، بل من العقلاء في مثل هذه التصرفات اليسيرة خصوصا إذا كان التصرف عباديا، كالوضوء و الصلاة و نحوهما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الاستدلال عليه بما دل على أنّ للمسلمين حقّا في الماء و النار </w:t>
      </w:r>
    </w:p>
    <w:p>
      <w:pPr>
        <w:pStyle w:val="BookText"/>
        <w:rPr/>
      </w:pP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غصبها غاصب أيضا يبقى جواز التصرف لغيره ما دامت جارية في مجراها الأول، بل يمكن بقاؤه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للغاصب فلا يجوز، و كذا لأتباعه من زوجته، و أولاده، و ضيوفه، و كلّ من يتصرّف فيها بتبعيته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الأراضي الوسيعة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الوضوء فيها، كغيره من بعض التصرفات، كالجلوس و النوم و نحوهما ما لم ينه المالك، و لم يعلم كراهته، بل مع الظنّ أيضا الأحوط الترك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في بعض أقسامها يمكن أن</w:t>
      </w:r>
    </w:p>
    <w:p>
      <w:pPr>
        <w:pStyle w:val="BookText"/>
        <w:rPr/>
      </w:pPr>
      <w:r>
        <w:rPr>
          <w:rFonts w:ascii="Amiri" w:hAnsi="Amiri" w:eastAsia="Amiri" w:cs="Amiri"/>
          <w:color w:val="111111"/>
          <w:sz w:val="28"/>
          <w:sz w:val="28"/>
          <w:szCs w:val="28"/>
          <w:rtl w:val="true"/>
          <w:lang w:bidi="ar-SA"/>
        </w:rPr>
        <w:t>و الكلاء</w:t>
      </w:r>
      <w:r>
        <w:rPr>
          <w:rStyle w:val="FootnoteAnchor"/>
          <w:rtl w:val="true"/>
        </w:rPr>
        <w:footnoteReference w:id="931"/>
      </w:r>
      <w:r>
        <w:rPr>
          <w:rFonts w:ascii="Amiri" w:hAnsi="Amiri" w:eastAsia="Amiri" w:cs="Amiri"/>
          <w:color w:val="111111"/>
          <w:sz w:val="28"/>
          <w:sz w:val="28"/>
          <w:szCs w:val="28"/>
          <w:rtl w:val="true"/>
          <w:lang w:bidi="ar-SA"/>
        </w:rPr>
        <w:t>، و بشاهد الحال، و بالحرج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بحقهم في الثلاثة الحق الاقتضائي، لا الفعلي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الحال أخصّ من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حرج مع ثبوت البدل للوضوء، مع أنّ الحرج من الامتنانيات التي تشمل المالك و المتوضي، فلا وجه لاختصاصه بالأخير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المرجع في الأنهار الكبار هو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فمقتضى الأصل 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السيرة حينئذ،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لهم النهي عن مثل هذا التصرف الذي لا يضر بهم أصلا، و لو نهى المالك عن مثله لكان ملوما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اللوم و التوبيخ يتوجهان إلى الناهي لا المتوضي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ظهور السيرة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الشك في الجواز في عدمه، لأنّ المتيقن من السيرة غير الغاصب، بل اللوم و التوبيخ من العقلاء يتوجه إلى الغاصب و من تبعه في تصرفهم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الظاهر تحقق عدم الرضا عن المالك بالنسبة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فيها عين الكلام في الأنهار الكبيرة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المتيقن من السيرة التي هي عمدة الدليل على الجواز غير مورد الظن بالكراهة</w:t>
      </w:r>
      <w:r>
        <w:rPr>
          <w:rFonts w:eastAsia="Amiri" w:cs="Amiri" w:ascii="Amiri" w:hAnsi="Amiri"/>
          <w:color w:val="111111"/>
          <w:sz w:val="28"/>
          <w:szCs w:val="28"/>
          <w:rtl w:val="true"/>
          <w:lang w:bidi="ar-SA"/>
        </w:rPr>
        <w:t>.</w:t>
      </w:r>
      <w:bookmarkStart w:id="917" w:name="pg12194_177881"/>
    </w:p>
    <w:p>
      <w:pPr>
        <w:pStyle w:val="BookText"/>
        <w:rPr/>
      </w:pPr>
      <w:bookmarkEnd w:id="917"/>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للمالك النّهي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5260335_417432637"/>
      <w:bookmarkStart w:id="919" w:name="_Toc361"/>
      <w:bookmarkEnd w:id="918"/>
      <w:r>
        <w:rPr>
          <w:rtl w:val="true"/>
        </w:rPr>
        <w:t xml:space="preserve">مسألة </w:t>
      </w:r>
      <w:r>
        <w:rPr/>
        <w:t>8</w:t>
      </w:r>
      <w:r>
        <w:rPr>
          <w:rtl w:val="true"/>
        </w:rPr>
        <w:t xml:space="preserve">: </w:t>
      </w:r>
      <w:r>
        <w:rPr>
          <w:rtl w:val="true"/>
        </w:rPr>
        <w:t>الحياض الواقعة في المساجد، و المدارس إذا لم يعلم كيفية وقفها</w:t>
      </w:r>
      <w:r>
        <w:rPr>
          <w:rtl w:val="true"/>
        </w:rPr>
        <w:t xml:space="preserve">- </w:t>
      </w:r>
      <w:r>
        <w:rPr>
          <w:rtl w:val="true"/>
        </w:rPr>
        <w:t>من اختصاصها بمن يصلّي فيها</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الحياض الواقعة في المساجد، و المدارس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كيفية وقفها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اختصاصها بمن يصلّي فيها، أو الطلّاب الساكنين فيها، أو عدم اختصاصها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لغيرهم الوضوء منها الا مع جريان العادة بوضوء كلّ من يريد مع عدم منع من أحد، فإنّ ذلك يكشف عن عموم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غير المساجد و المدارس، كالخانات و نحوها</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5260337_417432637"/>
      <w:bookmarkStart w:id="921" w:name="_Toc362"/>
      <w:bookmarkEnd w:id="920"/>
      <w:r>
        <w:rPr>
          <w:rtl w:val="true"/>
        </w:rPr>
        <w:t xml:space="preserve">مسألة </w:t>
      </w:r>
      <w:r>
        <w:rPr/>
        <w:t>9</w:t>
      </w:r>
      <w:r>
        <w:rPr>
          <w:rtl w:val="true"/>
        </w:rPr>
        <w:t xml:space="preserve">: </w:t>
      </w:r>
      <w:r>
        <w:rPr>
          <w:rtl w:val="true"/>
        </w:rPr>
        <w:t>إذا شقّ نهر أو قناة من غير إذن مالكه لا يجوز الوضوء بالماء الذي في الشق</w:t>
      </w:r>
      <w:bookmarkEnd w:id="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شقّ نهر أو قناة من غير إذن مالكه لا يجوز الوضوء بالماء الذي في الشق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المكان مباحا أو مملوكا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تحقق السيرة على التصرف مع النهي، و لكنه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دعوى عدم كون مثل هذه الأمور تفويتا للمنفعة، بل نحو انتفاع لا يضر بالمالك بوجه من الوجوه، كالنظر في مرآته، و الاستشمام من عطره و الاستظلال بجداره، و النظر إلى بستانه المشتمل على المناظر الحسنة مع عدم الاستلزام لمحرم آخر و نحوهما انتفاع بمال الغير، و لا دليل على حرمة مثل هذه الانتفاعات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الاحترام في مال الغير إنّما هي بالنسبة إلى العين و المنفعة، لا الانتفاع الذي لا يتضرر به المالك أصلا، و كذا وضع اليد على جداره حين المشي في الشارع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تفويت شي‌ء عليه و لو شك في كون شي‌ء من التصرف المحرم أم لا، يشكل إثبات حرمته، لأنّ التمسك بالأدلة اللفظية 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التمسك بأصالة حرمة التصرف في مال الغير لا وجه له، لأنّ المتيقن منها غير هذه الصورة و لكنه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صدق التصرف عرفا يشمله دليل المنع مطلقا إلا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حكم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التخلّي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بعد عدم ثبوت السيرة حينئذ على التوضؤ بمثل هذا الماء مع أنّه من حيازة الماء بغير إذن مالكه، و لا يجري الاستصحاب من جهة الشك في </w:t>
      </w:r>
      <w:bookmarkStart w:id="922" w:name="pg12194_177882"/>
    </w:p>
    <w:p>
      <w:pPr>
        <w:pStyle w:val="BookText"/>
        <w:rPr/>
      </w:pPr>
      <w:bookmarkEnd w:id="922"/>
      <w:r>
        <w:rPr>
          <w:rFonts w:ascii="Amiri" w:hAnsi="Amiri" w:eastAsia="Amiri" w:cs="Amiri"/>
          <w:color w:val="111111"/>
          <w:sz w:val="28"/>
          <w:sz w:val="28"/>
          <w:szCs w:val="28"/>
          <w:rtl w:val="true"/>
          <w:lang w:bidi="ar-SA"/>
        </w:rPr>
        <w:t xml:space="preserve">له، بل يشكل إذا أخذ الماء من ذلك الشق و توضأ في مكان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له أن يأخذ من أصل النهر أو القناة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5260339_417432637"/>
      <w:bookmarkStart w:id="924" w:name="_Toc363"/>
      <w:bookmarkEnd w:id="923"/>
      <w:r>
        <w:rPr>
          <w:rtl w:val="true"/>
        </w:rPr>
        <w:t xml:space="preserve">مسألة </w:t>
      </w:r>
      <w:r>
        <w:rPr/>
        <w:t>10</w:t>
      </w:r>
      <w:r>
        <w:rPr>
          <w:rtl w:val="true"/>
        </w:rPr>
        <w:t xml:space="preserve">: </w:t>
      </w:r>
      <w:r>
        <w:rPr>
          <w:rtl w:val="true"/>
        </w:rPr>
        <w:t>إذا غيّر مجرى نهر من غير إذن مالكه</w:t>
      </w:r>
      <w:bookmarkEnd w:id="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غيّر مجرى نهر من غير إذن مالكه و إن لم يغصب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بقاء حق الاستعمال الذي كان سابقا من الوضوء و الشرب من ذلك الماء لغير الغاصب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لا يبعد 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مكان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بعده فلا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5260341_417432637"/>
      <w:bookmarkStart w:id="926" w:name="_Toc364"/>
      <w:bookmarkEnd w:id="925"/>
      <w:r>
        <w:rPr>
          <w:rtl w:val="true"/>
        </w:rPr>
        <w:t xml:space="preserve">مسألة </w:t>
      </w:r>
      <w:r>
        <w:rPr/>
        <w:t>11</w:t>
      </w:r>
      <w:r>
        <w:rPr>
          <w:rtl w:val="true"/>
        </w:rPr>
        <w:t xml:space="preserve">: </w:t>
      </w:r>
      <w:r>
        <w:rPr>
          <w:rtl w:val="true"/>
        </w:rPr>
        <w:t>إذا علم أنّ حوض المسجد وقف على المصلّين فيه لا يجوز الوضوء منه بقصد الصلاة في مكان آخر</w:t>
      </w:r>
      <w:bookmarkEnd w:id="9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أنّ حوض المسجد وقف على المصلّين فيه لا يجوز الوضوء منه بقصد الصلاة في مكان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توضأ بقصد الصلاة فيه ثمَّ بدا له أن يصلّي في مكان آخر أو لم يتمكن من ذلك، فالظاهر عدم بطلان وضوئه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هو معلوم في الصورة الثانية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الموضوع، بل العلم بعدمه، لأنّ موضوع الجواز ما كان الماء في محلّه لا ما إذا غيّر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جريان سيرة المتشرعة في الأخذ منه، و التوضؤ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بقاء حقّ الاستعمال ما لم تكن سيرة على الاجتناب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للشك في ثبوت السيرة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بدعوى استصحاب بقاء حق الجواز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لثبوت السيرة في الموردين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التقييد عدم الصحة بدون الشرط فيكون عاصيا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دور، فإنّ صحة الصلاة تتوقف على الوضوء، فلو توقفت صحة الوضوء على الصلاة يلزم الدور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بالاختلاف في جهة التوقف، فإنّ توقف صحة الصلاة على الطهارة شرعي، و توقف صحة الوضوء على الصلاة جعليّ من طرف الواقف، فتختلف جهة التوقف، فلا 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 صحيحا جامعا للشرائط فتستصحب الصحة مع الشك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اشتراط الصلاة إنّما هو في صورة التمكن منها، كسائر الشرائط </w:t>
      </w:r>
    </w:p>
    <w:p>
      <w:pPr>
        <w:pStyle w:val="BookText"/>
        <w:rPr/>
      </w:pPr>
      <w:r>
        <w:rPr>
          <w:rFonts w:ascii="Amiri" w:hAnsi="Amiri" w:eastAsia="Amiri" w:cs="Amiri"/>
          <w:color w:val="111111"/>
          <w:sz w:val="28"/>
          <w:sz w:val="28"/>
          <w:szCs w:val="28"/>
          <w:rtl w:val="true"/>
          <w:lang w:bidi="ar-SA"/>
        </w:rPr>
        <w:t xml:space="preserve">كما أنّه يصح لو توضّأ غفلة، أو باعتقاد عدم الاشتراط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يجب عليه أن يصلّي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أحوط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لا يترك في صورة</w:t>
      </w:r>
    </w:p>
    <w:p>
      <w:pPr>
        <w:pStyle w:val="BookText"/>
        <w:rPr/>
      </w:pPr>
      <w:r>
        <w:rPr>
          <w:rFonts w:ascii="Amiri" w:hAnsi="Amiri" w:eastAsia="Amiri" w:cs="Amiri"/>
          <w:color w:val="111111"/>
          <w:sz w:val="28"/>
          <w:sz w:val="28"/>
          <w:szCs w:val="28"/>
          <w:rtl w:val="true"/>
          <w:lang w:bidi="ar-SA"/>
        </w:rPr>
        <w:t>المذكورة في الأوقاف، و مع عدم التمكن منها يسقط التكليف به فيصح الوضوء، و لا فرق في عدم التمكن بين كونه شرعيا أو عقليا أو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هذه الصورة و سابقتها، أنّ في الصورة السابقة، تكون صحة الوضوء لأصالة الصحة، و في هذه الصورة، لأجل الاستظهار من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تنجز النهي عن الوضوء في هاتين الصورتين، فيقع صحيحا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اشتراط الصلاة في مثل هذا الوضوء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بعنوان التقييد الحقيقي، بأن تكون الصلاة كعوض التصرف في الماء بالوضوء فيه، و يجب عليه إتيان الصلاة مطلقا في هذه الصورة، لاشتغال ذمته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بداعي كثرة وقوع الصلاة في المسجد و ترغيب الناس إلى الصلاة فيه و لم يكن بعنوان التقييد الحقيقي، و الظاهر عدم وجوب الصلاة عليه حينئذ فيه، لفرض عدم كونه من التقييد الحقيقي و عدم دليل على وجوب الإتيان بداعي الواقف ما لم يحرز كونه من القيد الاصطلاحي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الوضوء أيضا، لثبوت الإذن فيه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بداع خاص لا مقيدا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كله فالجزم بعدم وجوب الصلاة و صحة الوضوء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أنّه من أيّ القسمين، و مقتضى الأصل عدم صحة الوضوء الا بقصد الصلاة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الصلاة بعد ذلك ففيه إشكال، لاحتمال كونه من القسم الثاني، و تقدم الاحتياط فيه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الوقف على النحو الأول</w:t>
      </w:r>
      <w:r>
        <w:rPr>
          <w:rFonts w:eastAsia="Amiri" w:cs="Amiri" w:ascii="Amiri" w:hAnsi="Amiri"/>
          <w:color w:val="111111"/>
          <w:sz w:val="28"/>
          <w:szCs w:val="28"/>
          <w:rtl w:val="true"/>
          <w:lang w:bidi="ar-SA"/>
        </w:rPr>
        <w:t xml:space="preserve">. </w:t>
      </w:r>
      <w:bookmarkStart w:id="927" w:name="pg12194_177884"/>
    </w:p>
    <w:p>
      <w:pPr>
        <w:pStyle w:val="BookText"/>
        <w:rPr/>
      </w:pPr>
      <w:bookmarkEnd w:id="927"/>
      <w:r>
        <w:rPr>
          <w:rFonts w:ascii="Amiri" w:hAnsi="Amiri" w:eastAsia="Amiri" w:cs="Amiri"/>
          <w:color w:val="111111"/>
          <w:sz w:val="28"/>
          <w:sz w:val="28"/>
          <w:szCs w:val="28"/>
          <w:rtl w:val="true"/>
          <w:lang w:bidi="ar-SA"/>
        </w:rPr>
        <w:t xml:space="preserve">التوضؤ بقصد الصلاة فيه، و التمكن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5260343_417432637"/>
      <w:bookmarkStart w:id="929" w:name="_Toc365"/>
      <w:bookmarkEnd w:id="928"/>
      <w:r>
        <w:rPr>
          <w:rtl w:val="true"/>
        </w:rPr>
        <w:t xml:space="preserve">مسألة </w:t>
      </w:r>
      <w:r>
        <w:rPr/>
        <w:t>12</w:t>
      </w:r>
      <w:r>
        <w:rPr>
          <w:rtl w:val="true"/>
        </w:rPr>
        <w:t xml:space="preserve">: </w:t>
      </w:r>
      <w:r>
        <w:rPr>
          <w:rtl w:val="true"/>
        </w:rPr>
        <w:t>إذا كان الماء في الحوض و أرضه و أطرافه مباحا</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في الحوض و أرضه و أطرافه مباحا، و لكن في بعض أطرافه نصب آجر أو حجر غصبي يشكل الوضوء منه مثل الآنية إذا كان طرف منها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930" w:name="__RefHeading___Toc5260345_417432637"/>
      <w:bookmarkStart w:id="931" w:name="_Toc366"/>
      <w:bookmarkEnd w:id="930"/>
      <w:r>
        <w:rPr>
          <w:rtl w:val="true"/>
        </w:rPr>
        <w:t xml:space="preserve">مسألة </w:t>
      </w:r>
      <w:r>
        <w:rPr/>
        <w:t>13</w:t>
      </w:r>
      <w:r>
        <w:rPr>
          <w:rtl w:val="true"/>
        </w:rPr>
        <w:t xml:space="preserve">: </w:t>
      </w:r>
      <w:r>
        <w:rPr>
          <w:rtl w:val="true"/>
        </w:rPr>
        <w:t>الوضوء في المكان المباح مع كون فضائه غصبيّا مشكل</w:t>
      </w:r>
      <w:bookmarkEnd w:id="9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في المكان المباح مع كون فضائه غصبيّا مشكل، بل لا يصح، لأنّ حركات يده تصرف في مال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أحرز أنّ الوقف على النحو الأول يجب، و الا فقد مر الإشكال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توضأ بقصد الصلاة في المسجد فلم يصلّ فيه بعد ذلك عمدا، فمقتضى الأصل بقاء طهارته ما لم يحدث، و إن اشتغلت ذمته بالصلاة على فرض إحراز كون الشرط من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توضأ بقصد عدم الصلاة فيه و حصل منه قصد القربة ثمَّ صلّى فيه، فالصحة مبنية على كفاية الرضاء الواقعي و عدمها، فعلى الأول يصح دون الثاني، و لا يبعد الكفاية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الصلاة أي صلاة كانت، أدائية أو قضائية، حتّى قضاء مفردة الوتر لو لم تكن قرينة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المتفاهم من شرط الصلاة هي الصحيحة منها، فلا تجزي الفاسدة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توضأ و صلّى و شك بعد الفراغ في صحة صلاته صح وضوؤه و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ببطلان صلاته و اكتفى بها، فالوضوء صحيح، و الذمة مشغولة بالصلاة إن كان من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الحرمة و عدمها صدق التصرف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فيه، فالمرجع أصالة الإباحة، كما أنّ المرجع في صدق التصرف هو العرف لا الدقة العقلية، لتنزل الأدلة على المتعارف</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الإشكال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بانصراف أدلة الحرمة عن هذا </w:t>
      </w:r>
      <w:bookmarkStart w:id="932" w:name="pg12194_177885"/>
    </w:p>
    <w:p>
      <w:pPr>
        <w:pStyle w:val="Heading5"/>
        <w:numPr>
          <w:ilvl w:val="4"/>
          <w:numId w:val="1"/>
        </w:numPr>
        <w:rPr/>
      </w:pPr>
      <w:bookmarkStart w:id="933" w:name="__RefHeading___Toc5260347_417432637"/>
      <w:bookmarkStart w:id="934" w:name="_Toc367"/>
      <w:bookmarkEnd w:id="932"/>
      <w:bookmarkEnd w:id="933"/>
      <w:r>
        <w:rPr>
          <w:rtl w:val="true"/>
        </w:rPr>
        <w:t xml:space="preserve">مسألة </w:t>
      </w:r>
      <w:r>
        <w:rPr/>
        <w:t>14</w:t>
      </w:r>
      <w:r>
        <w:rPr>
          <w:rtl w:val="true"/>
        </w:rPr>
        <w:t xml:space="preserve">: </w:t>
      </w:r>
      <w:r>
        <w:rPr>
          <w:rtl w:val="true"/>
        </w:rPr>
        <w:t>إذا كان الوضوء مستلزما لتحريك شي‌ء مغصوب فهو باطل</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الوضوء مستلزما لتحريك شي‌ء مغصوب فهو 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5260349_417432637"/>
      <w:bookmarkStart w:id="936" w:name="_Toc368"/>
      <w:bookmarkEnd w:id="935"/>
      <w:r>
        <w:rPr>
          <w:rtl w:val="true"/>
        </w:rPr>
        <w:t xml:space="preserve">مسألة </w:t>
      </w:r>
      <w:r>
        <w:rPr/>
        <w:t>15</w:t>
      </w:r>
      <w:r>
        <w:rPr>
          <w:rtl w:val="true"/>
        </w:rPr>
        <w:t xml:space="preserve">: </w:t>
      </w:r>
      <w:r>
        <w:rPr>
          <w:rtl w:val="true"/>
        </w:rPr>
        <w:t>الوضوء تحت الخيمة المغصوبة إن عدّ تصرفا فيها</w:t>
      </w:r>
      <w:r>
        <w:rPr>
          <w:rtl w:val="true"/>
        </w:rPr>
        <w:t xml:space="preserve">- </w:t>
      </w:r>
      <w:r>
        <w:rPr>
          <w:rtl w:val="true"/>
        </w:rPr>
        <w:t>كما في حال الحرّ و البرد المحتاج إليها</w:t>
      </w:r>
      <w:r>
        <w:rPr>
          <w:rtl w:val="true"/>
        </w:rPr>
        <w:t xml:space="preserve">- </w:t>
      </w:r>
      <w:r>
        <w:rPr>
          <w:rtl w:val="true"/>
        </w:rPr>
        <w:t>باطل</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تحت الخيمة المغصوبة إن عدّ تصرفا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حال الحرّ و البرد المحتاج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5260351_417432637"/>
      <w:bookmarkStart w:id="938" w:name="_Toc369"/>
      <w:bookmarkEnd w:id="937"/>
      <w:r>
        <w:rPr>
          <w:rtl w:val="true"/>
        </w:rPr>
        <w:t xml:space="preserve">مسألة </w:t>
      </w:r>
      <w:r>
        <w:rPr/>
        <w:t>16</w:t>
      </w:r>
      <w:r>
        <w:rPr>
          <w:rtl w:val="true"/>
        </w:rPr>
        <w:t xml:space="preserve">: </w:t>
      </w:r>
      <w:r>
        <w:rPr>
          <w:rtl w:val="true"/>
        </w:rPr>
        <w:t>إذا تعدى الماء المباح عن المكان المغصوب الى المكان المباح لا إشكال في جواز الوضوء منه</w:t>
      </w:r>
      <w:bookmarkEnd w:id="9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تعدى الماء المباح عن المكان المغصوب الى المكان المباح لا إشكال في جواز الوضوء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5260353_417432637"/>
      <w:bookmarkStart w:id="940" w:name="_Toc370"/>
      <w:bookmarkEnd w:id="939"/>
      <w:r>
        <w:rPr>
          <w:rtl w:val="true"/>
        </w:rPr>
        <w:t xml:space="preserve">مسألة </w:t>
      </w:r>
      <w:r>
        <w:rPr/>
        <w:t>17</w:t>
      </w:r>
      <w:r>
        <w:rPr>
          <w:rtl w:val="true"/>
        </w:rPr>
        <w:t xml:space="preserve">: </w:t>
      </w:r>
      <w:r>
        <w:rPr>
          <w:rtl w:val="true"/>
        </w:rPr>
        <w:t>إذا اجتمع ماء مباح</w:t>
      </w:r>
      <w:r>
        <w:rPr>
          <w:rtl w:val="true"/>
        </w:rPr>
        <w:t xml:space="preserve">- </w:t>
      </w:r>
      <w:r>
        <w:rPr>
          <w:rtl w:val="true"/>
        </w:rPr>
        <w:t>كالجاري من المطر في ملك الغير</w:t>
      </w:r>
      <w:bookmarkEnd w:id="9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ماء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كالجاري من المطر في ملك الغير، إن قصد المالك تملكه كان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كان باقيا على</w:t>
      </w:r>
    </w:p>
    <w:p>
      <w:pPr>
        <w:pStyle w:val="BookText"/>
        <w:rPr/>
      </w:pPr>
      <w:r>
        <w:rPr>
          <w:rFonts w:ascii="Amiri" w:hAnsi="Amiri" w:eastAsia="Amiri" w:cs="Amiri"/>
          <w:color w:val="111111"/>
          <w:sz w:val="28"/>
          <w:sz w:val="28"/>
          <w:szCs w:val="28"/>
          <w:rtl w:val="true"/>
          <w:lang w:bidi="ar-SA"/>
        </w:rPr>
        <w:t>التصرف اليسير الذي لا يعتنى به عند متعارف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يتحقق فيما إذا اتحد متعلق النهي مع ما هو ذات العبادة أو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متعلقه خارجا عنها، فلا وجه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حركات اليد في الغسلات خارجة عن حقيقة الوضوء و إن كانت داخلة فيها في المسح، فعلى هذا لو غسل وجهه و يديه في الفضاء المغصوب و مسح في غيره يصح وضوؤه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 التصرف فيه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وجه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 ذلك عن استيفاء المنفعة من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وجه للبطلان، لما تقدم من أنّ مجرد الانتفاع بمال الغير لا يكون حراما مطلقا ما لم يكن من التصرف و استيفاء المنفعة، و ذلك يختلف باختلاف الحالات و الأغراض بمال الغير إن كانت له مالية عرفية يتعلق بها الغصب، كما يتعلق بالعين و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حرمة التصرف في مثل هذا الماء كانت بملاحظة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المفروض إباحة المكان فعلا، فالحرمة كانت من باب الوصف بحال المتعلق و قد 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كل ما إذا أفرغ الماء المباح في محل مباح بآلة غصبية من المكائن و غيرها، سواء كان المحل الأول مباحا أم كان مغصوبا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الحيازة، فتشمله الأدلة الدالة على التملك بالحيازة من </w:t>
      </w:r>
      <w:bookmarkStart w:id="941" w:name="pg12194_177886"/>
    </w:p>
    <w:p>
      <w:pPr>
        <w:pStyle w:val="BookText"/>
        <w:rPr/>
      </w:pPr>
      <w:bookmarkEnd w:id="941"/>
      <w:r>
        <w:rPr>
          <w:rFonts w:ascii="Amiri" w:hAnsi="Amiri" w:eastAsia="Amiri" w:cs="Amiri"/>
          <w:color w:val="111111"/>
          <w:sz w:val="28"/>
          <w:sz w:val="28"/>
          <w:szCs w:val="28"/>
          <w:rtl w:val="true"/>
          <w:lang w:bidi="ar-SA"/>
        </w:rPr>
        <w:t xml:space="preserve">إباحته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أخذه غيره و تملكه ملك الا أنّه عصى من حيث التصرف في ملك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الحال في غير الماء من المباحات مثل الصيد و ما أطارته الريح من النباتات</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5260355_417432637"/>
      <w:bookmarkStart w:id="943" w:name="_Toc371"/>
      <w:bookmarkEnd w:id="942"/>
      <w:r>
        <w:rPr>
          <w:rtl w:val="true"/>
        </w:rPr>
        <w:t xml:space="preserve">مسألة </w:t>
      </w:r>
      <w:r>
        <w:rPr/>
        <w:t>18</w:t>
      </w:r>
      <w:r>
        <w:rPr>
          <w:rtl w:val="true"/>
        </w:rPr>
        <w:t xml:space="preserve">: </w:t>
      </w:r>
      <w:r>
        <w:rPr>
          <w:rtl w:val="true"/>
        </w:rPr>
        <w:t>إذا دخل المكان الغصبيّ غفلة، و في حال الخروج توضأ بحيث لا ينافي فوريته</w:t>
      </w:r>
      <w:bookmarkEnd w:id="9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المكان الغصبيّ غفلة، و في حال الخروج توضأ بحيث لا ينافي فوريته، فالظاهر صحته، لعدم حرمته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و كذا إذا دخل عصيانا ثمَّ تاب و خرج بقصد التخلص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الغصب و إن لم يتب و لم يكن بقصد التخلص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صحة وضوئه حال الخروج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الإجماع و السيرة على ما يأتي من التفصيل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حيازة المباحات لا تتحقق إلا بقصدها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تحققت بمطلق الدخول فيما هو ملك الحائز و لو لم يكن قاصدا للحيازة، فيصير ملكا له في هذه الصورة أيضا و يأتي التفصيل في محله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للضرورة و الاضطرار الرافعين للتكليف، هذا إذا لم يكن التصرف الوضوئي زائدا على التصرف الخروجي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فالظاهر 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التوبة أسقطت الذنب السابق، فلا وجه لأن يكون الخروج منهيّا عنه بالنهي السابق، و لا بالنهي الفعلي الحادث لمكان الاضطرار فيصح الوضوء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وجود ملاك النهي فيه فهو مبغوض ملاكا و إن لم يكن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عدم إمكان تصوير الخطاب لا وجه لإحراز الملاك، لأنّ طريق إحرازه إما بالخطاب أو وجود دليل آخر عليه، و كلاهما منتفيان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التخلص لا أثر له بعد تحقق التوبة و ذهاب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ترتيب الأثر على توبته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الحكم الإلزامي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وجوبا كان أو 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الخروج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فلحكم العقل بلا بدية الخروج، فلا يكون حكم </w:t>
      </w:r>
      <w:bookmarkStart w:id="944" w:name="pg12194_177887"/>
    </w:p>
    <w:p>
      <w:pPr>
        <w:pStyle w:val="Heading5"/>
        <w:numPr>
          <w:ilvl w:val="4"/>
          <w:numId w:val="1"/>
        </w:numPr>
        <w:rPr/>
      </w:pPr>
      <w:bookmarkStart w:id="945" w:name="__RefHeading___Toc5260357_417432637"/>
      <w:bookmarkStart w:id="946" w:name="_Toc372"/>
      <w:bookmarkEnd w:id="944"/>
      <w:bookmarkEnd w:id="945"/>
      <w:r>
        <w:rPr>
          <w:rtl w:val="true"/>
        </w:rPr>
        <w:t xml:space="preserve">مسألة </w:t>
      </w:r>
      <w:r>
        <w:rPr/>
        <w:t>19</w:t>
      </w:r>
      <w:r>
        <w:rPr>
          <w:rtl w:val="true"/>
        </w:rPr>
        <w:t xml:space="preserve">: </w:t>
      </w:r>
      <w:r>
        <w:rPr>
          <w:rtl w:val="true"/>
        </w:rPr>
        <w:t>إذا وقع قليل من الماء المغصوب في حوض مباح</w:t>
      </w:r>
      <w:bookmarkEnd w:id="9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قليل من الماء المغصوب في حوض مباح، فإن أمكن رده إلى مالكه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قابلا لذلك لم يجز التصرف في ذلك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يمكن رده، يمكن أن يقال بجواز التصرف فيه، لأنّ المغصوب محسوب تالفا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رضاء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الشرع إلا إرشادا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فلأنّه لا وجه للحرمة مع الاضطرار إلى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اشتهر من أنّ الامتناع بالاختيار لا ينافي الاختيار إنّما هو بالنسبة إلى العقاب لا الخطاب الفعلي، فيبقى الكلام في أنّ مثل هذه المبغوضية التي لا يمكن فعلية النهي بالنسبة إليها توجب بطلان العبادة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الالتفات الى هذا النحو من المبغوضية أيضا مانع عن التقرب بالعبادة، لتمامية ملاك المبغوضية، و عدم فعلية النهي من الشارع إنّما هو لأجل وجود المقتضي للنهي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الإشكال أنّه من الاختلاط عرفا، لا أن يكون من التلف و لا يجوز التصرف فيما هو مختلط بمال الغير و متعلق حقه و لو كان قليلا، الا أن يكون مثل قطرة من الماء العذب في حوض من الماء المالح، فإنّ الظاهر صدق التلف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قطرة من مائع آخر مغصوب غير الماء في حوض من الماء، فالظاهر كونه من التلف، فيجوز الوضوء بمائة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الدوش غصبيا و كان الماء مباحا يصح الوضوء بما يتقاطر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مقدار من التراب الغصبي في الماء و استهلك بحيث لم يبق أثر منه في الماء يصح الوضوء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مباحا و توضأ به في الفضاء الغصبي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منه و كان الماء على محال وضوئه باقيا بقدر الكفاية، يصح استئناف الوضوء بما بقي من الماء على أعضاء وضوئه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على شخص و لم يعلم أنّ ماءه أو مكانه، أو فضاء محله غصبيّ أو لا، يحكم بالإباحة و عدم الغصب، لظاهر اليد و لا يجب </w:t>
      </w:r>
      <w:bookmarkStart w:id="947" w:name="pg12194_177888"/>
    </w:p>
    <w:p>
      <w:pPr>
        <w:pStyle w:val="Heading4"/>
        <w:numPr>
          <w:ilvl w:val="3"/>
          <w:numId w:val="1"/>
        </w:numPr>
        <w:rPr/>
      </w:pPr>
      <w:bookmarkStart w:id="948" w:name="__RefHeading___Toc5260359_417432637"/>
      <w:bookmarkStart w:id="949" w:name="_Toc373"/>
      <w:bookmarkEnd w:id="947"/>
      <w:bookmarkEnd w:id="948"/>
      <w:r>
        <w:rPr>
          <w:rtl w:val="true"/>
        </w:rPr>
        <w:t xml:space="preserve">الخامس </w:t>
      </w:r>
      <w:r>
        <w:rPr/>
        <w:t>58</w:t>
      </w:r>
      <w:r>
        <w:rPr>
          <w:rtl w:val="true"/>
        </w:rPr>
        <w:t xml:space="preserve">: </w:t>
      </w:r>
      <w:r>
        <w:rPr>
          <w:rtl w:val="true"/>
        </w:rPr>
        <w:t>أن لا يكون ظرف ماء الوضوء من أواني الذهب أو الفضة و الا بطل</w:t>
      </w:r>
      <w:bookmarkEnd w:id="949"/>
    </w:p>
    <w:p>
      <w:pPr>
        <w:pStyle w:val="Heading5"/>
        <w:numPr>
          <w:ilvl w:val="4"/>
          <w:numId w:val="1"/>
        </w:numPr>
        <w:rPr/>
      </w:pPr>
      <w:bookmarkStart w:id="950" w:name="__RefHeading___Toc5260361_417432637"/>
      <w:bookmarkStart w:id="951" w:name="_Toc374"/>
      <w:bookmarkEnd w:id="950"/>
      <w:r>
        <w:rPr>
          <w:rtl w:val="true"/>
        </w:rPr>
        <w:t>اشارة</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ظرف ماء الوضوء من أواني الذهب أو الفضة و الا بطل، سواء اغترف منه أم أداره على أعضائه، و سواء انحصر فيه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الانحصار يجب أن يفرغ ماءه في ظرف آخر و يتوضّأ به، و إن لم يمكن التفريغ الا بالتوضؤ يجوز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التفريغ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توضّأ منه جهلا أو نسيانا أو غفلة، صح، كما في الآنية الغصبية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المشكوك كونه منهما يجوز الوضوء منه، كما يجوز سائر استعمالاته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952" w:name="__RefHeading___Toc5260363_417432637"/>
      <w:bookmarkStart w:id="953" w:name="_Toc375"/>
      <w:bookmarkEnd w:id="952"/>
      <w:r>
        <w:rPr>
          <w:rtl w:val="true"/>
        </w:rPr>
        <w:t xml:space="preserve">مسألة </w:t>
      </w:r>
      <w:r>
        <w:rPr/>
        <w:t>20</w:t>
      </w:r>
      <w:r>
        <w:rPr>
          <w:rtl w:val="true"/>
        </w:rPr>
        <w:t xml:space="preserve">: </w:t>
      </w:r>
      <w:r>
        <w:rPr>
          <w:rtl w:val="true"/>
        </w:rPr>
        <w:t>إذا توضّأ من آنية باعتقاد غصبيتها</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من آنية باعتقاد غصبيتها، أو كونها من الذهب أو الفضة، ثمَّ تبيّن عدم كونها كذلك، ففي صحة الوضوء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يبعد الصحة إذا حصل منه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الفحص، للأصل، بل قد يحرم إن ترتب عليه المفسدة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هذا الشرط عين الكلام في الشرط السابق، بلا فرق بينهما أبدا، فيجري فيه جميع ما تقدم في سابقة و في فصل الأواني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لأجل أنّ انطباق عنوان التفريغ على الوضوء يخرجه عن عنوان الاستعمال، فلا تشمله الأدلة الدالة على حرمة استعمالها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وقوع التزاحم بين التوضؤ و حرمة الاستعمال، و هذا النحو من الوضوء أقوى ملاكا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أنّ المراد بحرمة استعمالها الاستعمالات التي شاعت عند أبناء الدنيا، فلا يشمل التوضؤ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الكل ظاهر الخدشة كما لا يخفى و قد تقدم منه رحمه الله تقوية البطلان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الأواني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النهي عن الفعلية لأجل العذر، فالمقتضي لصحة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 المانع مفقود، فيصح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بعد الشك في الموضوع</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الإشكال انطباق عنوان الطغيان و التجري على الوضوء، فيصير مبغوضا و يكون باطلا، و إن حصل قصد القربة، و مع عدمه، أو الشك في </w:t>
      </w:r>
      <w:bookmarkStart w:id="954" w:name="pg12194_177889"/>
    </w:p>
    <w:p>
      <w:pPr>
        <w:pStyle w:val="Heading4"/>
        <w:numPr>
          <w:ilvl w:val="3"/>
          <w:numId w:val="1"/>
        </w:numPr>
        <w:rPr/>
      </w:pPr>
      <w:bookmarkStart w:id="955" w:name="__RefHeading___Toc5260365_417432637"/>
      <w:bookmarkStart w:id="956" w:name="_Toc376"/>
      <w:bookmarkEnd w:id="954"/>
      <w:bookmarkEnd w:id="955"/>
      <w:r>
        <w:rPr>
          <w:rtl w:val="true"/>
        </w:rPr>
        <w:t>السادس</w:t>
      </w:r>
      <w:r>
        <w:rPr>
          <w:rtl w:val="true"/>
        </w:rPr>
        <w:t xml:space="preserve">: </w:t>
      </w:r>
      <w:r>
        <w:rPr>
          <w:rtl w:val="true"/>
        </w:rPr>
        <w:t>أن لا يكون ماء الوضوء مستعملا في رفع الخبث</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ماء الوضوء مستعملا في رفع الخبث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طاهرا، مثل ماء الاستنجاء مع الشرائط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فرق بين الوضوء الواجب و المستحب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مثل وضوء الحائض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المستعمل في رفع الحدث الأصغر، فلا إشكال في جواز التوضؤ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الأقوى جوازه من المستعمل في رفع الحدث الأكبر، و إن كان الأحوط 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ماء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المستعمل في الأغسال المندوبة، فلا إشكال فيه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المراد من المستعمل في رفع الأكبر هو الماء الجاري على البدن للاغتسال إذا اجتمع في 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ينصب من اليد أو الظروف</w:t>
      </w:r>
    </w:p>
    <w:p>
      <w:pPr>
        <w:pStyle w:val="BookText"/>
        <w:rPr/>
      </w:pPr>
      <w:r>
        <w:rPr>
          <w:rFonts w:ascii="Amiri" w:hAnsi="Amiri" w:eastAsia="Amiri" w:cs="Amiri"/>
          <w:color w:val="111111"/>
          <w:sz w:val="28"/>
          <w:sz w:val="28"/>
          <w:szCs w:val="28"/>
          <w:rtl w:val="true"/>
          <w:lang w:bidi="ar-SA"/>
        </w:rPr>
        <w:t>الانطباق يصح إن حصل قصد القربة، و الظاهر اختلاف ذلك باختلاف الحالات و الأشخاص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بهذا الشرط في الماء المستعمل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الشامل لهما، و لقاعدة إلحاق مندوب كلّ شي‌ء بواجبه الا ما خرج بالدليل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الدليل له أيضا و لا مانع في البين الا دعوى الانصراف عنه، و هو بدويّ لا اعتبار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كما تقدم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 فصل الماء المستعمل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مطهّرية الماء و إطلاق ما يدل عليه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المتفاهم من المستعمل عرفا و هو المراد من كلمات الفقهاء أيضا</w:t>
      </w:r>
      <w:r>
        <w:rPr>
          <w:rFonts w:eastAsia="Amiri" w:cs="Amiri" w:ascii="Amiri" w:hAnsi="Amiri"/>
          <w:color w:val="111111"/>
          <w:sz w:val="28"/>
          <w:szCs w:val="28"/>
          <w:rtl w:val="true"/>
          <w:lang w:bidi="ar-SA"/>
        </w:rPr>
        <w:t>.</w:t>
      </w:r>
      <w:bookmarkStart w:id="957" w:name="pg12194_177890"/>
    </w:p>
    <w:p>
      <w:pPr>
        <w:pStyle w:val="BookText"/>
        <w:rPr/>
      </w:pPr>
      <w:bookmarkEnd w:id="957"/>
      <w:r>
        <w:rPr>
          <w:rFonts w:ascii="Amiri" w:hAnsi="Amiri" w:eastAsia="Amiri" w:cs="Amiri"/>
          <w:color w:val="111111"/>
          <w:sz w:val="28"/>
          <w:sz w:val="28"/>
          <w:szCs w:val="28"/>
          <w:rtl w:val="true"/>
          <w:lang w:bidi="ar-SA"/>
        </w:rPr>
        <w:t xml:space="preserve">حين الاغتراف، أو حين إرادة الإجراء على البدن من دون أن يصل إلى البدن فليس من المستعمل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كذا ما يبقى في الإناء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القطرات الواقعة في الإناء و لو من البدن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توضّأ من المستعمل في الخبث جهلا أو نسيانا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توضّأ من المستعمل في رفع الأكبر احتاط بالإعادة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4"/>
        <w:numPr>
          <w:ilvl w:val="3"/>
          <w:numId w:val="1"/>
        </w:numPr>
        <w:rPr/>
      </w:pPr>
      <w:bookmarkStart w:id="958" w:name="__RefHeading___Toc5260367_417432637"/>
      <w:bookmarkStart w:id="959" w:name="_Toc377"/>
      <w:bookmarkEnd w:id="958"/>
      <w:r>
        <w:rPr>
          <w:rtl w:val="true"/>
        </w:rPr>
        <w:t>السابع</w:t>
      </w:r>
      <w:r>
        <w:rPr>
          <w:rtl w:val="true"/>
        </w:rPr>
        <w:t xml:space="preserve">: </w:t>
      </w:r>
      <w:r>
        <w:rPr>
          <w:rtl w:val="true"/>
        </w:rPr>
        <w:t>أن لا يكون مانع من استعمال الماء، من مرض أو خوف، أو عطش، أو نحو ذلك</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مانع من استعمال الماء، من مرض أو خوف، أو عطش، أو نحو ذلك، و إلا فهو مأمور بالتيمم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توضّأ و الحال هذه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بعد كون المراد بالمستعمل ما يستعمل في غسل البدن و ينفصل عنه، لا ما ينفصل من الماء قبل وصوله إلى البدن، سواء كان قبل الشروع في أصل الغسل أم حين الغسل مع عدم وصول الماء إلى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المستعمل، الماء الذي به يغتسل عن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يغتسل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عن البدن على قسمين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بعد استعماله في البدن و هو من المستعمل قطعا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يطفر منه حين صب الماء عليه، و هو ليس بمستعمل و مع الشك فيه، فمقتضى الأصل عدم كونه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الأصل في كلّ شرط أن يكون واقعيا إلا ما خرج بالدليل و لا 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الحكم بالاجتناب كان احتياطيا و كذا في فروعه و الاحتياط هنا تابع للاحتياط هناك وجوبا أو ندبا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و يأتي التعرض لهما في الخامس من مسوغات التيمم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البطلان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الاستظهار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بحسب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بحسب كلمات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لو كان جاهلا بالضرر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متحققا في الواقع</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سقوط فعلية وجوب الطهارة المائية في جميع موارد مسوغات التيمم، و إنّما الكلام في سقوط الملاك و عدمه و مقتضى عدم ثبوت طريق لنا لإحراز بقائه سقوطه أيضا، لأنّ طريق الإحراز إما الخطاب، أو الاستصحاب، أو دليل آخر،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مفروض الانتفاء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في أصل الموضوع، فلا وجه لجريان الاستصحاب، لاحتمال أن تكون الملاكات ما دامية،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فعلية الخطاب لا أن يكون مطلقا و دائميا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الاحتمال يوجب الشك في أصل الملاك، فلا وجه للإتيان لا بداعي الخطاب لسقوطه، و لا الملاك لعدم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فقد نرى في القوانين العرفية أنّه إذا سقطت فعلية القانون لمصلحة في ذلك يرون الناس أنّه سقط بملاكه و خطابه معا، و لا يرون اختصاص السقوط بخصوص الخطاب فقط، بل لو أتى أحد بالقانون الساقط خطابا بداعي الملاك ربما يستهجن و يوبخ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ملاكات الأحكام ليست من الحقائق العينية، و لا الأعراض الخارجية و إنّما هي من قبيل ملازمات اعتبارية للأحكام الفعلية الإلهية، فإذا سقط أحد المتلازمين سقط لازمه عن صلاحية الداعوية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فرض اعتباره على نحو التعليق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الحكم فعليا، لكان ملاكه صالحا للداعوية و لكنه أعمّ من صلاحيته للداعوية الفعلية للشك في أصل وجوده، فيكون من قبيل التشريع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فليس في البين إجماع يعوّل عليه في بقاء الملاك و لم يستند القائل به بدليل معتبر، و النزاع بينهم 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بالصحة يقول ببقاء الملاك، و من يقول بالعدم يقول بعدمه، فالمسألة اجتهادية لا أن تكون اتفاقية، فلا وجه 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سقوط الخطاب في موارد الحرج إنّما هو للتسهيل و هو يحصل بسقوط الإلزام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البحث في أنّه هل يكون الملاك ما داميا أو مطلقا و دائميّا؟ و المعلوم هو الأول، و إثبات الثاني يحتاج إلى دليل و هو مفقود</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عمدة المناط في زوال الحكم و الملاك في مورد الضرر في </w:t>
      </w:r>
      <w:bookmarkStart w:id="960" w:name="pg12194_177892"/>
    </w:p>
    <w:p>
      <w:pPr>
        <w:pStyle w:val="BookText"/>
        <w:rPr/>
      </w:pPr>
      <w:bookmarkEnd w:id="960"/>
      <w:r>
        <w:rPr>
          <w:rFonts w:ascii="Amiri" w:hAnsi="Amiri" w:eastAsia="Amiri" w:cs="Amiri"/>
          <w:color w:val="111111"/>
          <w:sz w:val="28"/>
          <w:sz w:val="28"/>
          <w:szCs w:val="28"/>
          <w:rtl w:val="true"/>
          <w:lang w:bidi="ar-SA"/>
        </w:rPr>
        <w:t xml:space="preserve">و الأحوط الإعادة، أو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4"/>
        <w:numPr>
          <w:ilvl w:val="3"/>
          <w:numId w:val="1"/>
        </w:numPr>
        <w:rPr/>
      </w:pPr>
      <w:bookmarkStart w:id="961" w:name="__RefHeading___Toc5260369_417432637"/>
      <w:bookmarkStart w:id="962" w:name="_Toc378"/>
      <w:bookmarkEnd w:id="961"/>
      <w:r>
        <w:rPr>
          <w:rtl w:val="true"/>
        </w:rPr>
        <w:t>الثامن</w:t>
      </w:r>
      <w:r>
        <w:rPr>
          <w:rtl w:val="true"/>
        </w:rPr>
        <w:t xml:space="preserve">: </w:t>
      </w:r>
      <w:r>
        <w:rPr>
          <w:rtl w:val="true"/>
        </w:rPr>
        <w:t>أن يكون الوقت واسعا للوضوء و الصلاة، بحيث لم يلزم من التوضؤ وقوع صلاته</w:t>
      </w:r>
      <w:bookmarkEnd w:id="962"/>
    </w:p>
    <w:p>
      <w:pPr>
        <w:pStyle w:val="Heading5"/>
        <w:numPr>
          <w:ilvl w:val="4"/>
          <w:numId w:val="1"/>
        </w:numPr>
        <w:rPr/>
      </w:pPr>
      <w:bookmarkStart w:id="963" w:name="__RefHeading___Toc5260371_417432637"/>
      <w:bookmarkStart w:id="964" w:name="_Toc379"/>
      <w:bookmarkEnd w:id="963"/>
      <w:r>
        <w:rPr>
          <w:rtl w:val="true"/>
        </w:rPr>
        <w:t>اشارة</w:t>
      </w:r>
      <w:bookmarkEnd w:id="9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الوقت واسعا للوضوء و الصلاة، بحيث لم يلزم من التوضؤ وقوع صلاته و لو ركعة منها خارج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وجب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التيمم أيضا كذلك، بأن يكون زمانه بقدر زمان الوضوء أو أكثر إذ حينئذ يتعيّن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توضّأ في الصورة الأولى بطل إن كان قصده امتثال الأمر المتعلق به من حيث هذه الصلاة على</w:t>
      </w:r>
    </w:p>
    <w:p>
      <w:pPr>
        <w:pStyle w:val="BookText"/>
        <w:rPr/>
      </w:pPr>
      <w:r>
        <w:rPr>
          <w:rFonts w:ascii="Amiri" w:hAnsi="Amiri" w:eastAsia="Amiri" w:cs="Amiri"/>
          <w:color w:val="111111"/>
          <w:sz w:val="28"/>
          <w:sz w:val="28"/>
          <w:szCs w:val="28"/>
          <w:rtl w:val="true"/>
          <w:lang w:bidi="ar-SA"/>
        </w:rPr>
        <w:t>الجملة تحقق الخوف، و لا يتحقق ذلك مع الجهل، فالتكليف باق بملاكه و خطابه، هذا في الضرر اليسير الذي يزول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كثيرا، فإن قلنا ببقاء الملاك، فيصح أيضا بداعي الملاك و إن قلنا بسقوطه كما تقدم فلا وجه للصحة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في الضرر اليسير من أنّ المناط هو الخوف و هو غير متحقق مع الجهل يجري هنا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التضرر بالنفس و الإلقاء في الضرر الواقعي مبغوض شرعا إن كان الضرر مما يهتم به عند متعارف الناس، فالمدار فيه على نفس الضرر الواقعي، و لا موضوعية للخوف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من فصل التيمم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وجوب الإعادة أو التيمم في الضرر الكثير و الاحتياط بأحدهما إنّما هو في الضرر اليسير الزائل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درك الوقت من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الوقت</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في الفوات لا التفويت خصوصا بمثل الطهارة المائية التي جعل الشارع لها البدل</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مسوغ للتيمم حينئذ لفوات الوقت على كل تقدير، فلا موضوع</w:t>
      </w:r>
      <w:bookmarkStart w:id="965" w:name="pg12194_177893"/>
    </w:p>
    <w:p>
      <w:pPr>
        <w:pStyle w:val="BookText"/>
        <w:rPr/>
      </w:pPr>
      <w:bookmarkEnd w:id="965"/>
      <w:r>
        <w:rPr>
          <w:rFonts w:ascii="Amiri" w:hAnsi="Amiri" w:eastAsia="Amiri" w:cs="Amiri"/>
          <w:color w:val="111111"/>
          <w:sz w:val="28"/>
          <w:sz w:val="28"/>
          <w:szCs w:val="28"/>
          <w:rtl w:val="true"/>
          <w:lang w:bidi="ar-SA"/>
        </w:rPr>
        <w:t xml:space="preserve">نحو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توضّأ لغاية أخرى أو بقصد القربة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قصد ذلك الأمر بنحو الداعي لا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5260373_417432637"/>
      <w:bookmarkStart w:id="967" w:name="_Toc380"/>
      <w:bookmarkEnd w:id="966"/>
      <w:r>
        <w:rPr>
          <w:rtl w:val="true"/>
        </w:rPr>
        <w:t xml:space="preserve">مسألة </w:t>
      </w:r>
      <w:r>
        <w:rPr/>
        <w:t>21</w:t>
      </w:r>
      <w:r>
        <w:rPr>
          <w:rtl w:val="true"/>
        </w:rPr>
        <w:t xml:space="preserve">: </w:t>
      </w:r>
      <w:r>
        <w:rPr>
          <w:rtl w:val="true"/>
        </w:rPr>
        <w:t>في صورة كون استعمال الماء مضرّا لو صبّ الماء على ذلك المحلّ</w:t>
      </w:r>
      <w:bookmarkEnd w:id="9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كون استعمال الماء مضرّا لو صبّ الماء على ذلك المحلّ الذي يتضرّر به و وقع في الضرر، ثمَّ توضّأ، صح إذا لم يكن الوضوء موجبا لزيادته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عصى بفعله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للأمر بالبدل مع التمكن من المبدل بمقدار ما يستغرق من الوقت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أمر بالوضوء لهذه الصلاة التي ضاق وقتها، فلا موضوع لقصده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اقتضاء الأمر بالشي‌ء النهي عن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داعوية الأمر بالوضوء للصلاة التي ضاق وقتها، فلا وجه له، إذ لا أمر في البين حتّى يصلح للداعوية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مراده الخطأ في التطبيق، فيصح و لا إشكال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حصول الضرر قبل الوضوء و عدم حصوله به، و كذا لو توضأ ارتماسا و تضرر بإدخال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 و قصد الوضوء بالإمساك أو الإخراج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لحرمة الإضرار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للإضرار بالنفس مراتب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الباقي أثره في الجملة إلى آخر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أثره إلى زمان معتدّ به، و لا ريب في حرمتهما و بطلان الوضوء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و يزول بسرعة مع العلاج و هو حرام أيضا</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و يزول بسرعة بلا علاج و في كونه من الضرر المحرّم الموجب للانتقال إلى الطهارة الترابية إشكال</w:t>
      </w:r>
      <w:r>
        <w:rPr>
          <w:rFonts w:eastAsia="Amiri" w:cs="Amiri" w:ascii="Amiri" w:hAnsi="Amiri"/>
          <w:color w:val="111111"/>
          <w:sz w:val="28"/>
          <w:szCs w:val="28"/>
          <w:rtl w:val="true"/>
          <w:lang w:bidi="ar-SA"/>
        </w:rPr>
        <w:t xml:space="preserve">. </w:t>
      </w:r>
      <w:bookmarkStart w:id="968" w:name="pg12194_177894"/>
    </w:p>
    <w:p>
      <w:pPr>
        <w:pStyle w:val="Heading4"/>
        <w:numPr>
          <w:ilvl w:val="3"/>
          <w:numId w:val="1"/>
        </w:numPr>
        <w:rPr/>
      </w:pPr>
      <w:bookmarkStart w:id="969" w:name="__RefHeading___Toc5260375_417432637"/>
      <w:bookmarkStart w:id="970" w:name="_Toc381"/>
      <w:bookmarkEnd w:id="968"/>
      <w:bookmarkEnd w:id="969"/>
      <w:r>
        <w:rPr>
          <w:rtl w:val="true"/>
        </w:rPr>
        <w:t>التاسع</w:t>
      </w:r>
      <w:r>
        <w:rPr>
          <w:rtl w:val="true"/>
        </w:rPr>
        <w:t xml:space="preserve">: </w:t>
      </w:r>
      <w:r>
        <w:rPr>
          <w:rtl w:val="true"/>
        </w:rPr>
        <w:t>المباشرة في أفعال الوضوء في حال الاختيار</w:t>
      </w:r>
      <w:bookmarkEnd w:id="970"/>
    </w:p>
    <w:p>
      <w:pPr>
        <w:pStyle w:val="Heading5"/>
        <w:numPr>
          <w:ilvl w:val="4"/>
          <w:numId w:val="1"/>
        </w:numPr>
        <w:rPr/>
      </w:pPr>
      <w:bookmarkStart w:id="971" w:name="__RefHeading___Toc5260377_417432637"/>
      <w:bookmarkStart w:id="972" w:name="_Toc382"/>
      <w:bookmarkEnd w:id="971"/>
      <w:r>
        <w:rPr>
          <w:rtl w:val="true"/>
        </w:rPr>
        <w:t>اشارة</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المباشرة في أفعال الوضوء في حال الاختيار، فلو باشرها الغير، أو أعانه في الغسل، أو المسح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الأدلة و الإجماع في اعتبار المباشرة حينئذ، فلا مورد بعد ذلك للتمسك بما دل على مشروعية كفاية صحة الانتساب، و لو بالتسبيب لأنّ الإجماع و ظواهر أدلة المقام حاكمان عليه، على فرض صحة ذلك بنحو الإطلاق، مع أنّ في ثبوت إطلاقه منعا، و بعد ظهور الأدلة في اعتبار المباشرة يكون مقتضى قاعدة الاشتغال أيضا عدم فراغ الذمة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خبري الوشاء، و العلل </w:t>
      </w:r>
      <w:r>
        <w:rPr>
          <w:rStyle w:val="FootnoteAnchor"/>
          <w:rtl w:val="true"/>
        </w:rPr>
        <w:footnoteReference w:id="936"/>
      </w:r>
      <w:r>
        <w:rPr>
          <w:rFonts w:ascii="Amiri" w:hAnsi="Amiri" w:eastAsia="Amiri" w:cs="Amiri"/>
          <w:color w:val="111111"/>
          <w:sz w:val="28"/>
          <w:sz w:val="28"/>
          <w:szCs w:val="28"/>
          <w:rtl w:val="true"/>
          <w:lang w:bidi="ar-SA"/>
        </w:rPr>
        <w:t>أنّ الاستعانة في الوضوء من الشرك في العبادة و لا يخفى أنّ للشرك مراتب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وَ ما يُؤْمِنُ أَكْثَرُهُمْ بِاللهِ إِلا وَ هُمْ مُشْرِكُونَ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في الذات بأن يعتقد بمبدأين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في العبادة كما في قوله تعالى ما نَعْبُدُهُمْ إِلا لِيُقَرِّبُونا إِلَى اللهِ زُلْفى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فإنّه شرك في العبادة أيضا للأخبار المصرّحة بذلك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إطاعة الشيطان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المعاصي التي يرتكبون شرك طاعة أطاعوا فيها الشيطان فأشركوا باللّه في الطاعة لغيره</w:t>
      </w:r>
      <w:r>
        <w:rPr>
          <w:rFonts w:eastAsia="Amiri" w:cs="Amiri" w:ascii="Amiri" w:hAnsi="Amiri"/>
          <w:color w:val="111111"/>
          <w:sz w:val="28"/>
          <w:szCs w:val="28"/>
          <w:rtl w:val="true"/>
          <w:lang w:bidi="ar-SA"/>
        </w:rPr>
        <w:t xml:space="preserve">»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في قدرته تعالى،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يقول لو لا فلان لهلكت، و لو لا فلان ما أصبت كذا و كذا، و لو لا فلان لضاع عيالي، ألا ترى أنّه قد جعل للّه شريكا في ملكه</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المقدّمات للأفعال فهي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المقدّمات البعيدة كإتيان الماء أو تسخينه،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لا مانع من تصدّي الغير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المقدّمات القريبة مثل صبّ الماء في كفّه، و في هذه يكره مباشرة 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صبّ الماء على أعضائه مع كونه هو المباشر لإجرائه و غسل أعضائه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الصورة و إن كان لا يخلو تصدّي الغير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الظاهر صحته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فينحصر البطلان فيما لو باشر الغير غسله، أو أعانه على المباشرة بأن يكون الإجراء و الغسل منهما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بالغير في مقدمات العبادة مع التمكن من إتيانها بنفسه على ما مرّ في مكروهات الوضوء و ليست هي من الشرك في أصل العبادة حتّى تكون محرّمة و موجبة للبطلان، بل هي تشريك الغير في العمل الذي ينبغي أن يأتي به العامل مباشرة ليزيد أجره و ثوابه و هو جائز و إن كان مرجوحا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 مما يأتي التعرض له في الموارد المناسبة 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بالحرمة في المقام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التكليفية و تقدم في أول مكروهات الوضوء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أول فصل مكروهات الوضوء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لفوات بعض مراتب المباشرة فيه أيضا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بالمباشرة الواجبة صدق مباشرة الغسلات و المسحات</w:t>
      </w:r>
      <w:bookmarkStart w:id="973" w:name="pg12194_177896"/>
    </w:p>
    <w:p>
      <w:pPr>
        <w:pStyle w:val="Heading5"/>
        <w:numPr>
          <w:ilvl w:val="4"/>
          <w:numId w:val="1"/>
        </w:numPr>
        <w:rPr/>
      </w:pPr>
      <w:bookmarkStart w:id="974" w:name="__RefHeading___Toc5260379_417432637"/>
      <w:bookmarkStart w:id="975" w:name="_Toc383"/>
      <w:bookmarkEnd w:id="973"/>
      <w:bookmarkEnd w:id="974"/>
      <w:r>
        <w:rPr>
          <w:rtl w:val="true"/>
        </w:rPr>
        <w:t xml:space="preserve">مسألة </w:t>
      </w:r>
      <w:r>
        <w:rPr/>
        <w:t>22</w:t>
      </w:r>
      <w:r>
        <w:rPr>
          <w:rtl w:val="true"/>
        </w:rPr>
        <w:t xml:space="preserve">: </w:t>
      </w:r>
      <w:r>
        <w:rPr>
          <w:rtl w:val="true"/>
        </w:rPr>
        <w:t>إذا كان الماء جاريا من ميزاب أو نحوه</w:t>
      </w:r>
      <w:bookmarkEnd w:id="9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جاريا من ميزاب أو نحوه، فجعل وجهه أو يده تحته بحيث جرى الماء عليه بقصد الوضوء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ينافي وجوب المباشرة،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شخص يصبّ الماء من مكان عال لا بقصد أن يتوضأ به أحد، و جعل هو يده أو وجهه تحته، صح أيضا و لا يعدّ هذا من إعانة الغير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976" w:name="__RefHeading___Toc5260381_417432637"/>
      <w:bookmarkStart w:id="977" w:name="_Toc384"/>
      <w:bookmarkEnd w:id="976"/>
      <w:r>
        <w:rPr>
          <w:rtl w:val="true"/>
        </w:rPr>
        <w:t xml:space="preserve">مسألة </w:t>
      </w:r>
      <w:r>
        <w:rPr/>
        <w:t>23</w:t>
      </w:r>
      <w:r>
        <w:rPr>
          <w:rtl w:val="true"/>
        </w:rPr>
        <w:t xml:space="preserve">: </w:t>
      </w:r>
      <w:r>
        <w:rPr>
          <w:rtl w:val="true"/>
        </w:rPr>
        <w:t>إذا لم يتمكن من المباشرة جاز أن يستنيب بل وجب</w:t>
      </w:r>
      <w:bookmarkEnd w:id="9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من المباشرة جاز أن يستنيب بل 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توقف على الأجرة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فيغسل الغير أعضاءه و ينوي هو</w:t>
      </w:r>
    </w:p>
    <w:p>
      <w:pPr>
        <w:pStyle w:val="BookText"/>
        <w:rPr/>
      </w:pPr>
      <w:r>
        <w:rPr>
          <w:rFonts w:ascii="Amiri" w:hAnsi="Amiri" w:eastAsia="Amiri" w:cs="Amiri"/>
          <w:color w:val="111111"/>
          <w:sz w:val="28"/>
          <w:sz w:val="28"/>
          <w:szCs w:val="28"/>
          <w:rtl w:val="true"/>
          <w:lang w:bidi="ar-SA"/>
        </w:rPr>
        <w:t>الوضوئية، و صحة انتسابها إلى نفس المتوضي و 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أنّ الكراهة فيه أشد من القسم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إعانة الغير و الاستعانة إما قصدية، أو انطباقيّة قهريّة، و المفروض انتفاء صدقهما في المقام، و يشهد لعدم الكراهة في الفرعين إطلاق ما ورد من الوضوء تحت المطر بعد إلقاء خصوصية المورد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للإجماع و ارتكاز المتشرعة، و قاعدة الميسور، و صحيح ابن خالد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عليه السلام كان وجعا شديد الوجع، فأصابته جنابة و هو في مكان بارد،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الغلمة،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احملوني، فاغسلوني، فحملوني، و وضعوني على خشبات، ثمَّ صبوا عليّ الماء فغسلوني</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ظهور في إصابة الجنابة في الاحتلام حتّى يرد الصحيح بما دل على أنّ الإمام عليه السلام لا يحتلم، بل هي أعمّ منه، كما هو واضح، و لا تعارض بينه و بين صحيح ابن مسلم</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اضطر إلى الغسل و هو مريض فأتوا به مسخنا فاغتسل،</w:t>
      </w:r>
    </w:p>
    <w:p>
      <w:pPr>
        <w:pStyle w:val="BookText"/>
        <w:rPr/>
      </w:pP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أمكن إجراء الغير الماء بيد المنوب عنه بأن يأخذ يده و يصبّ الماء فيها و يجريه بها هل يجب أم لا؟ الأحوط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الأقوى عدم وجوبه لأنّ مناط المباشرة في الإجراء، و اليد آلة و المفروض أنّ فعل الإجراء من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المسح لا بد من كونه بيد المنوب عنه لا النائب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 يده، و يمسح بها رأسه و رجليه، و إن لم يمكن ذلك أخذ الرطوبة</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الغسل</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الأخير ظاهر في المباشرة، و الأول نص في الاستنابة، فيطرح ظاهر الأخير بنص الأول، و لا فرق بين الغسل و الوضوء في هذه الجهة اتفاقا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الإجماع على عدم الفرق بينهما، و تقتضيه قاعدة المقدمية و ما ورد في شراء ماء الوضوء بأضعاف قيمته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المكلّف بالطهارة و هو المتقرب بفعله و يحصل له الثواب، و الغير كالآلة المحضة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الاحتياط فلاحتمال جريان قاعدة الميسور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مشكل لما يذكره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اليد آلة، فلأنّ المدار في الوضوء و الغسل على جريان الماء و استيلائه على المحلّ بأيّ وجه اتفق باليد أو بغيرها بالارتماس أو غيره، فإذ كان الإجراء واجبا من النائب فأيّ أثر لوضع الماء في يد المنوب عنه التي لا حكم لها الا كونها آلة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لاستفادة الوجوب من قاعدة الميسور في مثله، لعدّ الأدلة أجنبية عن نفس العمل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لتوجه التكليف إلى المنوب عنه دون النائب، و المفروض تمكنه من الإتيان و لو بواسطة الغير</w:t>
      </w:r>
      <w:r>
        <w:rPr>
          <w:rFonts w:eastAsia="Amiri" w:cs="Amiri" w:ascii="Amiri" w:hAnsi="Amiri"/>
          <w:color w:val="111111"/>
          <w:sz w:val="28"/>
          <w:szCs w:val="28"/>
          <w:rtl w:val="true"/>
          <w:lang w:bidi="ar-SA"/>
        </w:rPr>
        <w:t>.</w:t>
      </w:r>
      <w:bookmarkStart w:id="978" w:name="pg12194_177898"/>
    </w:p>
    <w:p>
      <w:pPr>
        <w:pStyle w:val="BookText"/>
        <w:rPr/>
      </w:pPr>
      <w:bookmarkEnd w:id="978"/>
      <w:r>
        <w:rPr>
          <w:rFonts w:ascii="Amiri" w:hAnsi="Amiri" w:eastAsia="Amiri" w:cs="Amiri"/>
          <w:color w:val="111111"/>
          <w:sz w:val="28"/>
          <w:sz w:val="28"/>
          <w:szCs w:val="28"/>
          <w:rtl w:val="true"/>
          <w:lang w:bidi="ar-SA"/>
        </w:rPr>
        <w:t xml:space="preserve">التي في يده و يمسح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يقدر على المباشرة في بعض دون بعض، بعّض</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5260383_417432637"/>
      <w:bookmarkStart w:id="980" w:name="_Toc385"/>
      <w:bookmarkEnd w:id="979"/>
      <w:r>
        <w:rPr>
          <w:rtl w:val="true"/>
        </w:rPr>
        <w:t>العاشر</w:t>
      </w:r>
      <w:r>
        <w:rPr>
          <w:rtl w:val="true"/>
        </w:rPr>
        <w:t xml:space="preserve">: </w:t>
      </w:r>
      <w:r>
        <w:rPr>
          <w:rtl w:val="true"/>
        </w:rPr>
        <w:t>الترتيب</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بتقديم الوجه ثمَّ اليد اليمنى، ثمَّ اليد اليسرى، ثمَّ مسح الرأس، ثمَّ الرجلين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الترتيب بين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سقوط المسح بيد المنوب عنه من جهة القدرة لا يستلزم سقوطه بالرطوبة الباقية، فيأخذها النائب و يمسح بها، لأنّ يده حينئذ كيد المنوب عنه، فتشمله الأدلة، مضافا إلى قاعدة الميسور المعمول بها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أنّ الوجه في التبعيض مع التمكن من المباشرة في بعض دون بعض إنّما هو قاعدة الميسور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أبو جعفر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 بين الوضوء، كما قال الله تعالى ابدا بالوجه، ثمَّ باليدين، ثمَّ امسح الرأس و الرجلين، و لا تقدمنّ شيئا بين يدي شي‌ء تخالف ما أمرت به، فإن غسلت الذراع قبل الوجه فابدأ بالوجه، و أعد على الذراع، و إن مسحت الرجل قبل الرأس فامسح على الرأس قبل الرجل، ثمَّ أعد على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الذي لزمت فيه الاستنابة لو عرض فيه خلل من حيث بقاء الحدث أو الطهارة يكون المناط شك المنوب عنه و يقينه لا النائب، لأنّه المتطهر و المحدث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النائب في أثناء غسل بعض الأجزاء، أو بعد الفراغ يمكن أن يكون المناط على شكه، لتعلق أحكام هذا الشك بمن يصدر منه أفعال الوضوء و هو النائب، و لكنه خلاف الاحتياط</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وضّأ الأجنبي الأجنبية، أو بالعكس، فبالنسبة إلى المسح باطل، لتعلق النهي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الغسلات، فيمكن التصحيح، لأنّ</w:t>
      </w:r>
    </w:p>
    <w:p>
      <w:pPr>
        <w:pStyle w:val="BookText"/>
        <w:rPr/>
      </w:pPr>
      <w:r>
        <w:rPr>
          <w:rFonts w:ascii="Amiri" w:hAnsi="Amiri" w:eastAsia="Amiri" w:cs="Amiri"/>
          <w:color w:val="111111"/>
          <w:sz w:val="28"/>
          <w:sz w:val="28"/>
          <w:szCs w:val="28"/>
          <w:rtl w:val="true"/>
          <w:lang w:bidi="ar-SA"/>
        </w:rPr>
        <w:t xml:space="preserve">أجزاء كلّ عضو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مراعاة الأعلى فالأعلى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أخلّ بالترتيب و لو جهلا أو نسيانا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تذكر بعد الفراغ و فوات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إن تذكر في الأثناء لكن كانت نيته فاسدة حيث نوى الوضوء على هذا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تكن نيته فاسدة فيعود على ما يحصل به الترتيب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وجوب الترتيب بين الوضوء</w:t>
      </w:r>
    </w:p>
    <w:p>
      <w:pPr>
        <w:pStyle w:val="BookText"/>
        <w:rPr/>
      </w:pPr>
      <w:r>
        <w:rPr>
          <w:rFonts w:ascii="Amiri" w:hAnsi="Amiri" w:eastAsia="Amiri" w:cs="Amiri"/>
          <w:color w:val="111111"/>
          <w:sz w:val="28"/>
          <w:sz w:val="28"/>
          <w:szCs w:val="28"/>
          <w:rtl w:val="true"/>
          <w:lang w:bidi="ar-SA"/>
        </w:rPr>
        <w:t>النهي تعلق بما هو خارج، إذ العبادة إنّما هي استيلاء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إمرار اليد خارج عنه،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لإطلاقات الأدلة، مضافا إلى ظهور الاتفاق، فيجوز غسل طرف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 قبل الأيمن، و بالعكس، كما يجوز غسل ظهر اليد أولا، ثمَّ بطنها،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مقتضى الشرطية أن يكون الشرط واقعيا إلا إذا دل دليل على الخلاف، و لا دليل على الخلاف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تحصيل الترتيب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الموالاة شرط واقعيّ يبطل الوضوء بفقدها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قصد التقرب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جاهلا، و حصل منه قصد القربة، يصح المقدار الذي أتاه مرتبا، و يبطل ما خالف فيه الترتيب فيعيده فقط مع بقاء الموالاة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فلو غسل شماله قبل يمينه، ثمَّ غسل يمينه، يكفي إعادة غسل شماله فقط، و لا يحتاج إلى إعادة غسل يمينه ثانيا، لوجود المقتضي لصحة غسل اليمين و فقد المانع، فيجزي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في خبر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بدأت بيسارك قبل يمينك، و مسحت رأسك و رجليك، ثمَّ استيقنت بعد أنّك بدأت بها غسلت يسارك، ثمَّ مسحت </w:t>
      </w:r>
      <w:bookmarkStart w:id="981" w:name="pg12194_177900"/>
    </w:p>
    <w:p>
      <w:pPr>
        <w:pStyle w:val="BookText"/>
        <w:rPr/>
      </w:pPr>
      <w:bookmarkEnd w:id="981"/>
      <w:r>
        <w:rPr>
          <w:rFonts w:ascii="Amiri" w:hAnsi="Amiri" w:eastAsia="Amiri" w:cs="Amiri"/>
          <w:color w:val="111111"/>
          <w:sz w:val="28"/>
          <w:sz w:val="28"/>
          <w:szCs w:val="28"/>
          <w:rtl w:val="true"/>
          <w:lang w:bidi="ar-SA"/>
        </w:rPr>
        <w:t xml:space="preserve">الترتيبي و الارتماسي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5260385_417432637"/>
      <w:bookmarkStart w:id="983" w:name="_Toc386"/>
      <w:bookmarkEnd w:id="982"/>
      <w:r>
        <w:rPr>
          <w:rtl w:val="true"/>
        </w:rPr>
        <w:t>الحادي عشر</w:t>
      </w:r>
      <w:r>
        <w:rPr>
          <w:rtl w:val="true"/>
        </w:rPr>
        <w:t xml:space="preserve">: </w:t>
      </w:r>
      <w:r>
        <w:rPr>
          <w:rtl w:val="true"/>
        </w:rPr>
        <w:t>الموالاة</w:t>
      </w:r>
      <w:bookmarkEnd w:id="983"/>
    </w:p>
    <w:p>
      <w:pPr>
        <w:pStyle w:val="Heading5"/>
        <w:numPr>
          <w:ilvl w:val="4"/>
          <w:numId w:val="1"/>
        </w:numPr>
        <w:rPr/>
      </w:pPr>
      <w:bookmarkStart w:id="984" w:name="__RefHeading___Toc5260387_417432637"/>
      <w:bookmarkStart w:id="985" w:name="_Toc387"/>
      <w:bookmarkEnd w:id="984"/>
      <w:r>
        <w:rPr>
          <w:rtl w:val="true"/>
        </w:rPr>
        <w:t>اشارة</w:t>
      </w:r>
      <w:bookmarkEnd w:id="9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بمعنى عدم جفاف الأعضاء السابقة قبل الشروع في اللاحقة، فلو جفّ تمام ما سبق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p>
    <w:p>
      <w:pPr>
        <w:pStyle w:val="BookText"/>
        <w:rPr/>
      </w:pPr>
      <w:r>
        <w:rPr>
          <w:rFonts w:ascii="Amiri" w:hAnsi="Amiri" w:eastAsia="Amiri" w:cs="Amiri"/>
          <w:color w:val="111111"/>
          <w:sz w:val="28"/>
          <w:sz w:val="28"/>
          <w:szCs w:val="28"/>
          <w:rtl w:val="true"/>
          <w:lang w:bidi="ar-SA"/>
        </w:rPr>
        <w:t>رأسك و رجليك</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و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أنّك إذا غسلت شمالك قبل يمينك كان عليك أن تعيد على شمالك</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يظهر من بعض الأخبار لزوم إعادتهما معا، كصحيح ابن منصور </w:t>
      </w:r>
      <w:r>
        <w:rPr>
          <w:rStyle w:val="FootnoteAnchor"/>
          <w:rtl w:val="true"/>
        </w:rPr>
        <w:footnoteReference w:id="9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يتوضأ فبدأ بالشمال قبل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اليمين و يعيد اليسار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أبي جعفر عليه السلام فيمن غسل يساره قبل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الوضوء من حيث أخطأ</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و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بدأت بذراعك الأيسر قبل الأيمن فأعد على غسل الأيمن ثمَّ اغسل اليسار</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الحمل على الندب من أسهل طرق الجمع في مثل هذا القسم من 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الدليل الشامل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كما يأتي</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لأنّ الوضوء، و إن كان مركبا من أجزاء، و لكن له وحدة اعتبارية و هيئة اتصالية، كما أنّ الصلاة أيضا كذلك، و هي معتبرة في العمل كاعتبار أجزائه و شرائطه و يدل عليه انسباقها من الإطلاقات مضافا إلى أدلة خاصة يأتي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تلك الوحدة الاعتبارية و الهيئة الاتصالية تارة تتحقق في الخارج بنظر المتشرعة، و يصدق التتابع لديهم حقيقة، فلا وجه لتحديد الشارع فيها حينئذ، لأنّ تحديده طريق لإحراز تحققه و المفروض تحققها عرفا و صدقها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تحققها، و هو أمر عام البلوى قابل للاختلاف بحسب العوارض و الحالات، فلا بد للشارع في مثله من التحديد بحد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خاص يكون هو المرجع عند الجميع، كما هو شأنه في جميع الموارد القابلة للتشكيك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كالكر، و المسافة، و أقلّ الحيض و أكثره و غيرها مما هو كثير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حدّده الشارع بعدم الجفاف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الواردة في المقام قسمان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 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أتبع وضوءك بعضه بعضا</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في الصحة كل ما صدقت المتابعة العرفية، و تحقق عنوان متابعة بعض الوضوء مع البعض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إطلاقه يشمل كفاية المتابعة العرفية و لو حصل الجفاف لحر الهواء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موثق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توضأت بعض وضوئك، و عرضت لك حاجة حتّى يبس وضوؤك، فأعد وضوءك فإنّ الوضوء لا يتبعض</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و صحيح ابن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توضأت فنفذ الماء فدعوت الجارية فأبطأت عليّ فيجف وضوئي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في أنّ آخر حد انقطاع الموالاة بعد فقدان المتابعة العرفية إنّما هو جفاف الوضوء، و أنّ الموالاة أعم من متابعة الفعل اللاحق بالفعل السابق عرفا و من لحوق الفعل اللاحق بأثر الفعل السابق و عدم انقطاعه عن أثره، فالموالاة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شرعية، و يشهد لذلك العرف أيضا، فإنّ الفعل السابق ما بقي أثره كأنّه لم ينعدم و بمنزلة الباقي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في تعليق الإعادة في الموثق و الصحيح على اليبس و الجفاف و عدم التعرض لشي‌ء آخر دلالة على أنّه لا فرق في ذلك بين حالتي الاختيار و الاضطرار، فالجفاف الحاصل من الفصل بين أفعال الوضوء يوجب البطلان، سواء كان منشأه اختياريا أو اضطراريا ما لم تتحقق المتابعة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جفّ العضو السابق على العضو الذي يريد أن يشرع فيه، الأحوط 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بقيت الرطوبة في العضو السابق على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اعتبار عدم الجفاف إنّما هو إذا كان الجفاف من جهة الفصل بين الأعضاء أو طول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تابع في الأفعال و حصل الجفاف من جهة حرارة بدنه، أو حرارة الهواء أو غير ذلك فلا بطلان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فالشرط في الحقيقة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التتابع العرفي، و عدم الجفاف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بعض العلماء إلى وجوب الموالاة بمعنى التتابع، و إن كان لا يبطل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بتركه إذا حصلت الموالاة بمعنى عدم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أن يكون المراد بقوله عليه السلام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يبس وضوؤك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يبس ماء العضو السابق، لا يبس ماء تمام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خلاف الظاهر، إذ الظاهر منه يبس تمام الأعضاء، و لذا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يبس وضوؤك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يبس العضو السابق فقط دون بقية الأعضاء، لا يصدق يبس الوضوء بقول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الشك فالمرجع استصحاب الصحة، كما في الشك في انقطاع الموالاة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موضوعية لنفس الجفاف من حيث هو في البطلان و إنّما هو طريق لفوت الموالاة، و المفروض تحقق الموالاة، فلا أثر للجفاف حينئذ</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جمع، منهم السيد، و الشيخ رحمه الله، فذهبوا إلى وجوب المتابعة العرفية نفسيا، تمسكا بظاهر قول الصادق عليه السلام 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أتبع وضوءك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غيره، فيصح الوضوء مع عدم الجفاف و ترك المتابعة العرفية و إن أثم بتركها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مثل هذه التعبيرات، الإرشاد إلى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صاحب الجواهر في بعض كلماته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الأصل في الأوامر المتعلقة بالمركبات، الغيرية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كلام حسن</w:t>
      </w:r>
      <w:r>
        <w:rPr>
          <w:rFonts w:eastAsia="Amiri" w:cs="Amiri" w:ascii="Amiri" w:hAnsi="Amiri"/>
          <w:color w:val="111111"/>
          <w:sz w:val="28"/>
          <w:szCs w:val="28"/>
          <w:rtl w:val="true"/>
          <w:lang w:bidi="ar-SA"/>
        </w:rPr>
        <w:t xml:space="preserve">. </w:t>
      </w:r>
      <w:bookmarkStart w:id="986" w:name="pg12194_177903"/>
    </w:p>
    <w:p>
      <w:pPr>
        <w:pStyle w:val="BookText"/>
        <w:rPr/>
      </w:pPr>
      <w:bookmarkEnd w:id="986"/>
      <w:r>
        <w:rPr>
          <w:rFonts w:ascii="Amiri" w:hAnsi="Amiri" w:eastAsia="Amiri" w:cs="Amiri"/>
          <w:color w:val="111111"/>
          <w:sz w:val="28"/>
          <w:sz w:val="28"/>
          <w:szCs w:val="28"/>
          <w:rtl w:val="true"/>
          <w:lang w:bidi="ar-SA"/>
        </w:rPr>
        <w:t>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يلزم بقاء الرطوبة في تمام العضو السابق، بل يكفي بقاؤها في الجملة و لو في بعض أجزاء ذلك العضو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5260389_417432637"/>
      <w:bookmarkStart w:id="988" w:name="_Toc388"/>
      <w:bookmarkEnd w:id="987"/>
      <w:r>
        <w:rPr>
          <w:rtl w:val="true"/>
        </w:rPr>
        <w:t xml:space="preserve">مسألة </w:t>
      </w:r>
      <w:r>
        <w:rPr/>
        <w:t>24</w:t>
      </w:r>
      <w:r>
        <w:rPr>
          <w:rtl w:val="true"/>
        </w:rPr>
        <w:t xml:space="preserve">: </w:t>
      </w:r>
      <w:r>
        <w:rPr>
          <w:rtl w:val="true"/>
        </w:rPr>
        <w:t>إذا توضّأ و شرع في الصلاة ثمَّ تذكر أنّه ترك بعض المسحات أو تمامها بطلت صلاته</w:t>
      </w:r>
      <w:bookmarkEnd w:id="9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و شرع في الصلاة ثمَّ تذكر أنّه ترك بعض المسحات أو تمامها بطلت صلاته و وضوؤه أيضا إذا لم تبق الرطوبة في أعضائه، و الا أخذها و مسح بها، و استأنف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5260391_417432637"/>
      <w:bookmarkStart w:id="990" w:name="_Toc389"/>
      <w:bookmarkEnd w:id="989"/>
      <w:r>
        <w:rPr>
          <w:rtl w:val="true"/>
        </w:rPr>
        <w:t xml:space="preserve">مسألة </w:t>
      </w:r>
      <w:r>
        <w:rPr/>
        <w:t>25</w:t>
      </w:r>
      <w:r>
        <w:rPr>
          <w:rtl w:val="true"/>
        </w:rPr>
        <w:t xml:space="preserve">: </w:t>
      </w:r>
      <w:r>
        <w:rPr>
          <w:rtl w:val="true"/>
        </w:rPr>
        <w:t>إذا مشى بعد الغسلات خطوات ثمَّ أتى بالمسحات لا بأس</w:t>
      </w:r>
      <w:bookmarkEnd w:id="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مشى بعد الغسلات خطوات ثمَّ أتى بالمسحات لا بأس، و كذا قبل تمام الغسلات إذا أتى بما بقي و يجوز التوضؤ ماشيا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5260393_417432637"/>
      <w:bookmarkStart w:id="992" w:name="_Toc390"/>
      <w:bookmarkEnd w:id="991"/>
      <w:r>
        <w:rPr>
          <w:rtl w:val="true"/>
        </w:rPr>
        <w:t xml:space="preserve">مسألة </w:t>
      </w:r>
      <w:r>
        <w:rPr/>
        <w:t>26</w:t>
      </w:r>
      <w:r>
        <w:rPr>
          <w:rtl w:val="true"/>
        </w:rPr>
        <w:t xml:space="preserve">: </w:t>
      </w:r>
      <w:r>
        <w:rPr>
          <w:rtl w:val="true"/>
        </w:rPr>
        <w:t>إذا ترك الموالاة نسيانا بطل وضوؤه</w:t>
      </w:r>
      <w:bookmarkEnd w:id="9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الموالاة نسيانا بطل وضوؤه مع فرض عدم التتابع العرفي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لو اعتقد عدم الجفاف ثمَّ تبيّن الخلاف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ظهور النص في جفاف تمام الوضوء مطلقا، فيكفي في الصحة بقاء الرطوبة، و لو في بعض أعضائه، لأنّه يصدق حينئذ عدم جفاف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بطلان الوضوء في الأول، فلعدم المسح، و عدم إمكان الإتيان لجفاف الرطوبة، فتبطل الصلاة قهرا لفقد الطهور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الصحة في الثاني، فلإمكان تصحيح الوضوء، فيمسح، و يستأنف الصلاة مع الطهور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لإطلاقات الأدلة، و أصالة البراءة عن اعتبار السكون و الوقوف في الوضوء، و لعدم منافاة المشي للموالاة المعتبرة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ظهور الاتفاق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 في ذخيرة العبادة من مندوبات الوضوء الجلوس مستقبل القبلة، و قرره جميع المعلقين، فلو كان ترك المندوب مكروها لكان في حال المشي مكروها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الموالاة شرط واقعيّ، و المشروط ينتفي بانتفاء شرطه واقعا، علم المكلف بذلك أم لا</w:t>
      </w:r>
      <w:r>
        <w:rPr>
          <w:rFonts w:eastAsia="Amiri" w:cs="Amiri" w:ascii="Amiri" w:hAnsi="Amiri"/>
          <w:color w:val="111111"/>
          <w:sz w:val="28"/>
          <w:szCs w:val="28"/>
          <w:rtl w:val="true"/>
          <w:lang w:bidi="ar-SA"/>
        </w:rPr>
        <w:t xml:space="preserve">. </w:t>
      </w:r>
      <w:bookmarkStart w:id="993" w:name="pg12194_177904"/>
    </w:p>
    <w:p>
      <w:pPr>
        <w:pStyle w:val="Heading5"/>
        <w:numPr>
          <w:ilvl w:val="4"/>
          <w:numId w:val="1"/>
        </w:numPr>
        <w:rPr/>
      </w:pPr>
      <w:bookmarkStart w:id="994" w:name="__RefHeading___Toc5260395_417432637"/>
      <w:bookmarkStart w:id="995" w:name="_Toc391"/>
      <w:bookmarkEnd w:id="993"/>
      <w:bookmarkEnd w:id="994"/>
      <w:r>
        <w:rPr>
          <w:rtl w:val="true"/>
        </w:rPr>
        <w:t xml:space="preserve">مسألة </w:t>
      </w:r>
      <w:r>
        <w:rPr/>
        <w:t>27</w:t>
      </w:r>
      <w:r>
        <w:rPr>
          <w:rtl w:val="true"/>
        </w:rPr>
        <w:t xml:space="preserve">: </w:t>
      </w:r>
      <w:r>
        <w:rPr>
          <w:rtl w:val="true"/>
        </w:rPr>
        <w:t>إذا جفّ الوجه حين الشروع في اليد لكن بقيت الرطوبة في مسترسل اللحية</w:t>
      </w:r>
      <w:bookmarkEnd w:id="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جفّ الوجه حين الشروع في اليد لكن بقيت الرطوبة في مسترسل اللحية، أو الأطراف الخارجة عن الحدّ، ففي كفايتها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996" w:name="__RefHeading___Toc5260397_417432637"/>
      <w:bookmarkStart w:id="997" w:name="_Toc392"/>
      <w:bookmarkEnd w:id="996"/>
      <w:r>
        <w:rPr>
          <w:rtl w:val="true"/>
        </w:rPr>
        <w:t>الثاني عشر</w:t>
      </w:r>
      <w:r>
        <w:rPr>
          <w:rtl w:val="true"/>
        </w:rPr>
        <w:t xml:space="preserve">: </w:t>
      </w:r>
      <w:r>
        <w:rPr>
          <w:rtl w:val="true"/>
        </w:rPr>
        <w:t>النية</w:t>
      </w:r>
      <w:bookmarkEnd w:id="997"/>
    </w:p>
    <w:p>
      <w:pPr>
        <w:pStyle w:val="Heading5"/>
        <w:numPr>
          <w:ilvl w:val="4"/>
          <w:numId w:val="1"/>
        </w:numPr>
        <w:rPr/>
      </w:pPr>
      <w:bookmarkStart w:id="998" w:name="__RefHeading___Toc5260399_417432637"/>
      <w:bookmarkStart w:id="999" w:name="_Toc393"/>
      <w:bookmarkEnd w:id="998"/>
      <w:r>
        <w:rPr>
          <w:rtl w:val="true"/>
        </w:rPr>
        <w:t>اشارة</w:t>
      </w:r>
      <w:bookmarkEnd w:id="9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و هي القصد إلى الفعل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انصراف الأدلة عنها احتمالا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بقاء الموالاة و عدمه يبني على البقاء، للاستصحاب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توضأ و صلّى و بعد الفراغ علم بفقد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وضوئه، أو صلاته، يعيد صلاته، و يصح وضوؤه، و إن كان الأحوط إعادة الوضوء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الفراغ من الوضوء في الموالاة يصح وضوؤه و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الموالاة قصد القربة، فلو قصد القربة في أصل الوضوء، و توالى في أفعاله لبرد أو نحوه، يصح وضوؤه و لا شي‌ء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الرطوبة المانعة عن فقد الموالاة ما كان بحسب المتعارف، فلو بقيت الرطوبة إلى ساعة أو ساعتين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لرطوبة الهواء لا اعتبار بها، و حينئذ يكون المناط على المتابعة العرفية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و الإرادة و الاختيار معتبرة في كل فعل اختياري بفطرة الإنسان بل الحيوان، إذ كل فعل اختياري متقوّم به تكوينا، و لا معنى لإيجاب الشارع في مثله إلا الإرشاد إلى الفطرة، كما لا ينبغي للفقيه التعرض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الإيكال إلى فطرة الأنام أحسن من بسط الكلام، كيف و قد ارتكز في أذهان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كلف الله تعالى عباده بعمل بلا إرادة و اختيار، لكان من التكليف بالمحال، و يجل عن ذلك الحكيم المتعال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البحث في أنّه شرط للفعل الاختياري، أو جزء منه، أو برزخ بينهما لا ثمرة عملية فيه، بل و لا علمية خصوصا بعد ما استقر </w:t>
      </w:r>
    </w:p>
    <w:p>
      <w:pPr>
        <w:pStyle w:val="BookText"/>
        <w:rPr/>
      </w:pPr>
      <w:r>
        <w:rPr>
          <w:rFonts w:ascii="Amiri" w:hAnsi="Amiri" w:eastAsia="Amiri" w:cs="Amiri"/>
          <w:color w:val="111111"/>
          <w:sz w:val="28"/>
          <w:sz w:val="28"/>
          <w:szCs w:val="28"/>
          <w:rtl w:val="true"/>
          <w:lang w:bidi="ar-SA"/>
        </w:rPr>
        <w:t xml:space="preserve">الدّاعي أمر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لأنّه تعالى أهل للطاعة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أعلى</w:t>
      </w:r>
    </w:p>
    <w:p>
      <w:pPr>
        <w:pStyle w:val="BookText"/>
        <w:rPr/>
      </w:pPr>
      <w:r>
        <w:rPr>
          <w:rFonts w:ascii="Amiri" w:hAnsi="Amiri" w:eastAsia="Amiri" w:cs="Amiri"/>
          <w:color w:val="111111"/>
          <w:sz w:val="28"/>
          <w:sz w:val="28"/>
          <w:szCs w:val="28"/>
          <w:rtl w:val="true"/>
          <w:lang w:bidi="ar-SA"/>
        </w:rPr>
        <w:t>عليه المذهب من كفاية مجرد الداعي الواقعي، و إن لم يكن ملتفتا إليه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ذكر الفقهاء للنية في العبادة إنّما هو مقدمة لبيان قصد القربة، و اعتبار الإضافة إلى الله تعالى فيها، لا أن يكونوا في مقام بيان الإرادة و الاختيار التكوينيين في فعل الفاعل المختار، إذ ليس ذلك من شأنهم، بل هو من مباحث الحكمة و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لكل شريعة، حقا كانت أو باطلة، عابدا و معبودا و عبادة، فهي في الجملة مما جرت عليه سيرة الناس قديما و حديثا، بل جبلت عليها نفوسهم لو لا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الاختلاف في الكيفيات و المصاديق كما لا ريب عند الناس في تقوم العبادة بكون إتيانها لأجل الإضافة إلى المعبود، بأن يكون الداعي إلى إتيانها تلك الإضافة، فيعتبر في العبادة إتيانها من جهة الإضافة إليه تعالى بإجماع المسلمين، و سيرة العقلاء كافة، إذ كل عاقل يعبد شيئا يأتي بعباداته الخاصة لأجل إضافتها إلى معبوده و تقربا إليه، سواء كانت الإضافة أهلية المعبود لأن يعبد، أم أمره، أم مبادي أمره، كالمصلحة التي جعلها فيه، أم لواحق امتثال أمره، كالثواب المترتب عليه، و الفرار عن العقاب على مخالفته، لأنّه بجميع ذلك تحصل جهة الإضافة، و يختلف ذلك بحسب اختلاف مقامات العابدين و درجاتهم قال أبو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عبدوا الله عزّ و جل خوفا، فتلك عبادة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قوما عبدوا الله تبارك و تعالى طلبا للثواب فتلك عبادة الأجراء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عبدوا الله تبارك و تعالى حبا له و تلك عبادة الأحرار</w:t>
      </w:r>
      <w:r>
        <w:rPr>
          <w:rFonts w:eastAsia="Amiri" w:cs="Amiri" w:ascii="Amiri" w:hAnsi="Amiri"/>
          <w:color w:val="111111"/>
          <w:sz w:val="28"/>
          <w:szCs w:val="28"/>
          <w:rtl w:val="true"/>
          <w:lang w:bidi="ar-SA"/>
        </w:rPr>
        <w:t>»</w:t>
      </w:r>
      <w:r>
        <w:rPr>
          <w:rStyle w:val="FootnoteAnchor"/>
          <w:rtl w:val="true"/>
        </w:rPr>
        <w:footnoteReference w:id="956"/>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عبدوا الله رغبة، فتلك عبادة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قوما عبدوا الله رهبة، فتلك عبادة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قوما عبدوا الله شكرا، فتلك عبادة الأحرار</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مقتضى سهولة الشريعة المقدسة في هذا الأمر العام البلوى لسواد الناس هو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الاكتفاء بأدنى المراتب و هو مقتضى أصالة البراءة أيضا، لأنّ المسألة من صغريات الأقل و الأكثر و يأتي في نية الصلاة ما ينفع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الامتثال و العبودية و العبادة من المفاهيم المبيّنة العرفية، فإن وردت من الشارع فيها خصوصية خاصة لا إشكال في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فالمرجع أصالة الإطلاق، و أصالة البراءة في نفي مشكوك القيدية، سواء أمكن تقييد المأمور به بالقيود الحاصلة من ناحية الأمر، كما هو الحق أم لا، كما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فواضح، لأنّها حينئذ كسائر القيود المشكوكة المحتملة الدخل في المكلف به، فيدفع بالإطلاق 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على الثاني فلأنّه، و إن لم يمكن حينئذ التمسك في نفي خصوص هذا القيد المشكوك بالإطلاق اللفظي، إذ التمسك به إنّما هو فيما إذا أمكن أخذ القيد في الدليل و المفروض عدم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الإطلاق المقامي كاف في نفي هذا القيد المشكوك في ما هو عام البلوى للجميع، و في مثله يجوز الرجوع إلى البراءة العقلية و النقلية، و الإطلاق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إنّما هو في حصول الغرض، و لا بد في مثله من الرجوع إلى الاشتغال، لا البراءة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في حصول الغرض الذي يرجع في مورده إلى البراءة إنّما هو فيما إذا كان الغرض معلوما و مبينا بحسب الدليل و كان الشك في تحققه خارجا و في مقام الامتثال، لا ما إذا كان مجملا في أصل ذاته و تشريعه، و كان الشك في أصل جعل الشارع له، فلا وجه حينئذ للرجوع إلى الاحتياط خصوصا في الشريعة السهلة السمحة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فالقيود المشكوكة أقسام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بجعلها و شك في فراغ الذمة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 أصل جعلها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 في أنّه من أي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الاحتياط خصوص الأول، إن لم تكن أمارة أو أصل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الأخيرين يتعيّن الرجوع إلى البراءة خصوصا في الأمور العامة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صحة التمسك بالإطلاق و البراءة في كفاية مسمّى قصد الأمر، و لو مع قصد الضمائم الراجحة أو المباحة، </w:t>
      </w:r>
    </w:p>
    <w:p>
      <w:pPr>
        <w:pStyle w:val="BookText"/>
        <w:rPr/>
      </w:pPr>
      <w:r>
        <w:rPr>
          <w:rFonts w:ascii="Amiri" w:hAnsi="Amiri" w:eastAsia="Amiri" w:cs="Amiri"/>
          <w:color w:val="111111"/>
          <w:sz w:val="28"/>
          <w:sz w:val="28"/>
          <w:szCs w:val="28"/>
          <w:rtl w:val="true"/>
          <w:lang w:bidi="ar-SA"/>
        </w:rPr>
        <w:t xml:space="preserve">الوجوه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لدخول الجنة، و الفرار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أدناها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p>
    <w:p>
      <w:pPr>
        <w:pStyle w:val="BookText"/>
        <w:rPr/>
      </w:pPr>
      <w:r>
        <w:rPr>
          <w:rFonts w:ascii="Amiri" w:hAnsi="Amiri" w:eastAsia="Amiri" w:cs="Amiri"/>
          <w:color w:val="111111"/>
          <w:sz w:val="28"/>
          <w:sz w:val="28"/>
          <w:szCs w:val="28"/>
          <w:rtl w:val="true"/>
          <w:lang w:bidi="ar-SA"/>
        </w:rPr>
        <w:t>و عدم اعتبار أن يكون قصد الأمر علة تامة 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في نية الصلاة بعض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أنّه لو شك في واجب أنّه تعبديّ أو لا، يحكم عليه بعدم كونه تعبديا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بعض الأدلة كون كل واجب تعبديا الا ما خرج بالدليل، كقوله تعالى أَطِيعُوا اللهَ وَ أَطِيعُوا الرَّسُولَ </w:t>
      </w:r>
      <w:r>
        <w:rPr>
          <w:rStyle w:val="FootnoteAnchor"/>
          <w:rtl w:val="true"/>
        </w:rPr>
        <w:footnoteReference w:id="958"/>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أُمِرُوا إِلا لِيَعْبُدُوا اللهَ مُخْلِصِينَ لَهُ الدِّينَ </w:t>
      </w:r>
      <w:r>
        <w:rPr>
          <w:rStyle w:val="FootnoteAnchor"/>
          <w:rtl w:val="true"/>
        </w:rPr>
        <w:footnoteReference w:id="959"/>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 و لكل امرئ ما نوى</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 و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بالنية</w:t>
      </w:r>
      <w:r>
        <w:rPr>
          <w:rFonts w:eastAsia="Amiri" w:cs="Amiri" w:ascii="Amiri" w:hAnsi="Amiri"/>
          <w:color w:val="111111"/>
          <w:sz w:val="28"/>
          <w:szCs w:val="28"/>
          <w:rtl w:val="true"/>
          <w:lang w:bidi="ar-SA"/>
        </w:rPr>
        <w:t xml:space="preserve">»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الآية الأولى، فلأنّ الإطاعة أعم من العبادة، 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الثانية فلأنّها في مقام البعث إلى توحيد المعبود و نفي الشرك في العبادة، و لا ربط لها بأنّ كل واجب 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الخبر الأول فإنّما هو في مقام بيان أنّ من نوى في عمله القربة يثاب عليه، و من نوى غيرها فله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بقية الخبر في الوسائل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الخبر الأخير و نحوه من الأخبار فهو في مقام بيان أنّ حسن الجزاء يدور مدار حسن النية، لا أنّ قصد التقرب معتبر في كل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لزم تخصيص الأكثر، كما هو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لخلوّه عن شوائب التعويض، و هو من عبادة أولياء الله المقرّبين، و عبّر عنه في الحديث </w:t>
      </w:r>
      <w:r>
        <w:rPr>
          <w:rStyle w:val="FootnoteAnchor"/>
          <w:rtl w:val="true"/>
        </w:rPr>
        <w:footnoteReference w:id="963"/>
      </w:r>
      <w:r>
        <w:rPr>
          <w:rFonts w:ascii="Amiri" w:hAnsi="Amiri" w:eastAsia="Amiri" w:cs="Amiri"/>
          <w:color w:val="111111"/>
          <w:sz w:val="28"/>
          <w:sz w:val="28"/>
          <w:szCs w:val="28"/>
          <w:rtl w:val="true"/>
          <w:lang w:bidi="ar-SA"/>
        </w:rPr>
        <w:t>بعبادة الكرام تارة، و الأحرار أخرى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الأول عبادة الحرصاء، و الثاني عبادة العبيد </w:t>
      </w:r>
      <w:r>
        <w:rPr>
          <w:rStyle w:val="FootnoteAnchor"/>
          <w:rtl w:val="true"/>
        </w:rPr>
        <w:footnoteReference w:id="964"/>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 لا طمعا في</w:t>
      </w:r>
    </w:p>
    <w:p>
      <w:pPr>
        <w:pStyle w:val="BookText"/>
        <w:rPr/>
      </w:pPr>
      <w:r>
        <w:rPr>
          <w:rFonts w:ascii="Amiri" w:hAnsi="Amiri" w:eastAsia="Amiri" w:cs="Amiri"/>
          <w:color w:val="111111"/>
          <w:sz w:val="28"/>
          <w:sz w:val="28"/>
          <w:szCs w:val="28"/>
          <w:rtl w:val="true"/>
          <w:lang w:bidi="ar-SA"/>
        </w:rPr>
        <w:t xml:space="preserve">بينهما متوسطات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التلفظ بالنية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لا إخطارها بالبال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وجود الدّاعي في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سئل عن شغله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أتوضّأ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كان غافلا بحيث لو سئل بقي متحيّرا، فلا يكفي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مسبوقا بالعزم و القصد حين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استمرار النية إلى آخر العمل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نوى الخلاف أو تردد و أتى ببعض الأفعال</w:t>
      </w:r>
    </w:p>
    <w:p>
      <w:pPr>
        <w:pStyle w:val="BookText"/>
        <w:rPr/>
      </w:pPr>
      <w:r>
        <w:rPr>
          <w:rFonts w:ascii="Amiri" w:hAnsi="Amiri" w:eastAsia="Amiri" w:cs="Amiri"/>
          <w:color w:val="111111"/>
          <w:sz w:val="28"/>
          <w:sz w:val="28"/>
          <w:szCs w:val="28"/>
          <w:rtl w:val="true"/>
          <w:lang w:bidi="ar-SA"/>
        </w:rPr>
        <w:t>جنتك، بل وجدتك أهلا للعبادة</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العبادة للخوف من النار و الطمع في الجنة ممدوحة أيضا، قال تعالى تَتَجافى جُنُوبُهُمْ عَنِ الْمَضاجِعِ يَدْعُونَ رَبَّهُمْ خَوْفاً وَ طَمَعاً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يقصد التقرب المعنوي إليه تعالى، أو درك الفضائل المعنوية أو الظاهرية منه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و الاتفاق، و الأصل و السيرة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البراءة عن وجوبه بعد عدم ورود دليل على لزومه في هذا الأمر العام البلوى للجميع في كل يوم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لاكتفاء العقلاء في أفعالهم بمجرد الداعي و لم يثبت الردع عنه شرعا، بل مقتضى الأصل تقريره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النية حينئذ إجمالا و تفصيلا، فمقتضى القاعدة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التحير كاشفا عن فقد الداعي لصح و كفى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العمل المركب عبارة عن جميع الأجزاء و هي عينه، و المفروض اعتبار القربة في العمل بتمامه، فيعتبر في جميع الأجزاء، و هذا معنى استمرار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يعود إلى النية الأولى قبل فوات الموالاة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يجب نية الوجوب و الندب لا وصفا و لا غاية و لا نية وجه الوجوب و الندب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أتوضّأ الوضوء الواجب أو المندوب أو لوجوبه أو ندبه أو أتوضّأ لما فيه من المصلحة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يكفي قصد القربة و إتيانه لداعي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نوى أحدهما في موضع الآخر كفى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النية، لأنّها عبارة عن الإرادة الحاصلة بعد الجزم و العزم إلى الشي‌ء، و التردد و قصد الخلاف ينافي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حينئذ 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اعتبار استمرار النية في الأكوان المتخللة في العمل الواحد مع عدم الاشتغال بأجزائه، بل مقتضى الأصل عدم الاعتبار، فلو توقف عن العمل و نوى الخلاف، أو تردد ثمَّ رجع إلى العمل مع النية،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الأكوان دخيلة في ذات العمل يضر قصد الخلاف و التردد حينئذ، و يأتي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ببعض العمل حال نية الخلاف، أو التردد، ثمَّ تدارك ذلك البعض بعد العود إلى النية، يصح العمل، ما لم يكن محذور آخر في البين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هل حصل له حالة التردد أو قصد الخلاف، فمقتضى الأصل عدم العروض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للأصل بعد خلوّ الأدلة البيانية عن التعرض لهذه الأمور، و لو كانت معتبرة، لوجب على الشارع بيانه في مثل هذا الأمر المحتاجة إليه أمته، و لا شير إليها في الأخبار في هذا الأمر العام البلوى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المراد بالقربة المعتبرة في العبادات الا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الزائد مدفوع بالأصل و الإطلاق</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الإتيان بالمأمور به بحدوده و قيوده المعلومة، فمقتضى </w:t>
      </w:r>
      <w:bookmarkStart w:id="1000" w:name="pg12194_177910"/>
    </w:p>
    <w:p>
      <w:pPr>
        <w:pStyle w:val="BookText"/>
        <w:rPr/>
      </w:pPr>
      <w:bookmarkEnd w:id="1000"/>
      <w:r>
        <w:rPr>
          <w:rFonts w:ascii="Amiri" w:hAnsi="Amiri" w:eastAsia="Amiri" w:cs="Amiri"/>
          <w:color w:val="111111"/>
          <w:sz w:val="28"/>
          <w:sz w:val="28"/>
          <w:szCs w:val="28"/>
          <w:rtl w:val="true"/>
          <w:lang w:bidi="ar-SA"/>
        </w:rPr>
        <w:t xml:space="preserve">على وجه التشريع أو التقييد، فلو اعتقد دخول الوقت فنوى الوجوب وصفا أو غاية ثمَّ تبيّن عدم دخوله صح إذا لم يكن على وجه التقييد، و الا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يقول أتوضّأ لوجوبه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أتوضأ</w:t>
      </w:r>
      <w:r>
        <w:rPr>
          <w:rFonts w:eastAsia="Amiri" w:cs="Amiri" w:ascii="Amiri" w:hAnsi="Amiri"/>
          <w:color w:val="111111"/>
          <w:sz w:val="28"/>
          <w:szCs w:val="28"/>
          <w:rtl w:val="true"/>
          <w:lang w:bidi="ar-SA"/>
        </w:rPr>
        <w:t>.</w:t>
      </w:r>
    </w:p>
    <w:p>
      <w:pPr>
        <w:pStyle w:val="Heading5"/>
        <w:numPr>
          <w:ilvl w:val="4"/>
          <w:numId w:val="1"/>
        </w:numPr>
        <w:rPr/>
      </w:pPr>
      <w:bookmarkStart w:id="1001" w:name="__RefHeading___Toc5260401_417432637"/>
      <w:bookmarkStart w:id="1002" w:name="_Toc394"/>
      <w:bookmarkEnd w:id="1001"/>
      <w:r>
        <w:rPr>
          <w:rtl w:val="true"/>
        </w:rPr>
        <w:t xml:space="preserve">مسألة </w:t>
      </w:r>
      <w:r>
        <w:rPr/>
        <w:t>28</w:t>
      </w:r>
      <w:r>
        <w:rPr>
          <w:rtl w:val="true"/>
        </w:rPr>
        <w:t xml:space="preserve">: </w:t>
      </w:r>
      <w:r>
        <w:rPr>
          <w:rtl w:val="true"/>
        </w:rPr>
        <w:t>لا يجب في الوضوء قصد رفع الحدث أو الاستباحة على الأقوى</w:t>
      </w:r>
      <w:bookmarkEnd w:id="1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في الوضوء قصد رفع الحدث أو الاستباحة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قصد الغاية التي أمر لأجلها بالوضوء،</w:t>
      </w:r>
    </w:p>
    <w:p>
      <w:pPr>
        <w:pStyle w:val="BookText"/>
        <w:rPr/>
      </w:pPr>
      <w:r>
        <w:rPr>
          <w:rFonts w:ascii="Amiri" w:hAnsi="Amiri" w:eastAsia="Amiri" w:cs="Amiri"/>
          <w:color w:val="111111"/>
          <w:sz w:val="28"/>
          <w:sz w:val="28"/>
          <w:szCs w:val="28"/>
          <w:rtl w:val="true"/>
          <w:lang w:bidi="ar-SA"/>
        </w:rPr>
        <w:t>القاعدة هو الإجزاء بعد نفي مشكوك القيدية بالأصل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النية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فرض تحققها و تحقق قصد القربة فيصح، حتّى مع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التشريع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العمل بأن يأتي بعمل لم يأمر به الشارع بعنوان الانتساب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بطلانه، لعدم الأمر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كيفياته من الوجوب أو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هذين القسمين لا دليل على أنّ التشريع يوجب البطلان ما لم ينطبق على العمل عنوان مبطل آخر من فقد قصد القربة، أو فقد الموالاة أو شي‌ء آخر، لفرض أنّه أتى بذات العمل بقصد القربة، و إنّما شرع فيما هو خارج عن الذات، و على فرض حرمته يكون من النهي المتعلق بالخارج عن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استقر المذهب عليه في هذه الأزمنة و ما قاربها، لإطلاقات الأدلة القولية و الفعلية، و البراءة العقلية و النقليّة عن القيود المشكوكة خصوصا في التكاليف الابتلائية، مع أنّ قصد الوضوء المشتمل على قصد الطهارة في الجملة قصد لها إجمالا، فلا وجه بعد ذلك لقصدهما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ما استدل به على اعتبارهما باطل،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الوضوء إنّما شرع لرفع الحدث فلا بد من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حكمة تشريعه، فلو وجب قصد حكمة التشريع لكان في سائر العبادات أيضا كذلك، فما وجه الاختصاص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التمييز بين الوضوء الرافع و التجديدي متوقف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التميز بينهما واقعيّ، لا قصديّ، فإنّ الوضوء إن صادف الحدث يكون رافعا له، قصد أو لا؟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يصادفه يكون تجديدا قصد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استدلالهم لاعتبار قصد الاستباحة </w:t>
      </w:r>
    </w:p>
    <w:p>
      <w:pPr>
        <w:pStyle w:val="BookText"/>
        <w:rPr/>
      </w:pPr>
      <w:r>
        <w:rPr>
          <w:rFonts w:ascii="Amiri" w:hAnsi="Amiri" w:eastAsia="Amiri" w:cs="Amiri"/>
          <w:color w:val="111111"/>
          <w:sz w:val="28"/>
          <w:sz w:val="28"/>
          <w:szCs w:val="28"/>
          <w:rtl w:val="true"/>
          <w:lang w:bidi="ar-SA"/>
        </w:rPr>
        <w:t xml:space="preserve">و كذا لا يجب قصد الموجب من بول أو 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قصد الغاية معتبر في تحقق الامتثال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قصدها يكون ممتثلا للأمر الآتي من جهتها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لم يقصدها يكون أداء للمأمور</w:t>
      </w:r>
    </w:p>
    <w:p>
      <w:pPr>
        <w:pStyle w:val="BookText"/>
        <w:rPr/>
      </w:pPr>
      <w:r>
        <w:rPr>
          <w:rFonts w:ascii="Amiri" w:hAnsi="Amiri" w:eastAsia="Amiri" w:cs="Amiri"/>
          <w:color w:val="111111"/>
          <w:sz w:val="28"/>
          <w:sz w:val="28"/>
          <w:szCs w:val="28"/>
          <w:rtl w:val="true"/>
          <w:lang w:bidi="ar-SA"/>
        </w:rPr>
        <w:t>بقوله تعالى إِذا قُمْتُمْ إِلَى الصَّلاةِ فَاغْسِلُوا</w:t>
      </w:r>
      <w:r>
        <w:rPr>
          <w:rStyle w:val="FootnoteAnchor"/>
          <w:rtl w:val="true"/>
        </w:rPr>
        <w:footnoteReference w:id="967"/>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الطهور و الصلاة</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باطل أيضا بأنّ سياق مثلهما سياق شرطية الطهارة للصلاة، و لا يدل على اعتبار الاستباحة أبدا، و لهم وجوه أخر باطلة من شاء، فليراجع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الفرق بين الرفع و 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من صفة الوضوء بذاته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صفة ما يشترط فيه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اعتبار قصد الغاية، فلأنّ الوضوء مستحب نفسيّ،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عدم اعتبار قصد الموجب، فلما تقدم من إطلاق الأدلة اللفظية و الفعلية، و البراءة النقلية و العقلية، و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الوضوءات المستحبة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نظير المقام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فصل الوضوءات المستحبة و يأتي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تعبيره رحمه الله فيهما أوضح مما في المقام كما لا يخفى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لا ريب في أنّ العبادات متقومة بالقصد، فلا يتحقق امتثالها الا به على ما تقدم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الوضوء عبادة نفسية، و غيرية، فإن قصدهما المكلف يتحقق الامتثال بالنسبة إليهما، و الا فبالنسبة إلى المقصود فقط، و يمكن أن يتحقق فيه امتثالات عديدة لأنّ غاياته كثيرة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قصدا إجماليا ارتكازيا، فمن يعلم أنّ بالوضوء تباح غايات كثيرة، و كان متوجها إلى ذلك، و لو إجمالا مع بنائه على الإتيان بها لو لم يمنعه مانع، يكون امتثالا بالنسبة إلى الجميع و يثاب عليها، بل قصد الأمر المقدمي من</w:t>
      </w:r>
      <w:bookmarkStart w:id="1003" w:name="pg12194_177912"/>
    </w:p>
    <w:p>
      <w:pPr>
        <w:pStyle w:val="BookText"/>
        <w:rPr/>
      </w:pPr>
      <w:bookmarkEnd w:id="1003"/>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امتثالا، فالمقصود من عدم اعتبار قصد الغاية عدم اعتباره في الصحة و إن كان معتبرا في تحقق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يكون الأداء موقوفا على الامتثال، فحينئذ لا يحصل الأداء أيضا، كما لو نذر أن يتوضّأ لغاية معيّنة فتوضّأ و لم يقصدها، فإنّه لا يكون ممتثلا للأمر النذري و لا يكون أداء للمأمور به بالأمر النذري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وضوؤه صحيحا، لأنّ أداءه فرع قصده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أداء للمأمور به بالأمر الوضوئي</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5260403_417432637"/>
      <w:bookmarkStart w:id="1005" w:name="_Toc395"/>
      <w:bookmarkEnd w:id="1004"/>
      <w:r>
        <w:rPr>
          <w:rtl w:val="true"/>
        </w:rPr>
        <w:t>الثالث عشر</w:t>
      </w:r>
      <w:r>
        <w:rPr>
          <w:rtl w:val="true"/>
        </w:rPr>
        <w:t xml:space="preserve">: </w:t>
      </w:r>
      <w:r>
        <w:rPr>
          <w:rtl w:val="true"/>
        </w:rPr>
        <w:t>الخلوص</w:t>
      </w:r>
      <w:bookmarkEnd w:id="1005"/>
    </w:p>
    <w:p>
      <w:pPr>
        <w:pStyle w:val="Heading5"/>
        <w:numPr>
          <w:ilvl w:val="4"/>
          <w:numId w:val="1"/>
        </w:numPr>
        <w:rPr/>
      </w:pPr>
      <w:bookmarkStart w:id="1006" w:name="__RefHeading___Toc5260405_417432637"/>
      <w:bookmarkStart w:id="1007" w:name="_Toc396"/>
      <w:bookmarkEnd w:id="1006"/>
      <w:r>
        <w:rPr>
          <w:rtl w:val="true"/>
        </w:rPr>
        <w:t>اشارة</w:t>
      </w:r>
      <w:bookmarkEnd w:id="10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ضمّ إليه الرياء بطل،</w:t>
      </w:r>
    </w:p>
    <w:p>
      <w:pPr>
        <w:pStyle w:val="BookText"/>
        <w:rPr/>
      </w:pPr>
      <w:r>
        <w:rPr>
          <w:rFonts w:ascii="Amiri" w:hAnsi="Amiri" w:eastAsia="Amiri" w:cs="Amiri"/>
          <w:color w:val="111111"/>
          <w:sz w:val="28"/>
          <w:sz w:val="28"/>
          <w:szCs w:val="28"/>
          <w:rtl w:val="true"/>
          <w:lang w:bidi="ar-SA"/>
        </w:rPr>
        <w:t>حيث هو مقدميّ قصد لكل ما يصلح أن يقع ذو المقدمة إجمالا و لا دليل على اعتبار أزيد منه، بل مقتضى 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التعبير بالصحة كما عبّر بها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الوضوءات المستحبة، لأنّ الأداء مساوق للامتثال و الأمر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امتثال الأمر النذري أيضا متقوّم بالقصد، و لا يتحقق امتثاله بدون قصده، فالوضوء صحيح و امتثال للأمر النفسي، لتحقق القصد إليه و لا يكون أداء و امتثالا للأمر النذري، لعدم قصده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تعليل لقوله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يكون أداء للمأمور به بالأمر النذري</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روح العبادة و حقيقتها، و له مراتب متفاوتة، و بعض مراتبه من أجلّ المقامات، و أرفع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اعتباره في العبادات من الضروريات بين الفقهاء، بل المسلمين، و أصل النية و إن كان سهلا يسيرا و لكن الخلوص في العبادة صعب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تخليص العمل عن الفساد أشد من طول الجهاد</w:t>
      </w:r>
      <w:r>
        <w:rPr>
          <w:rFonts w:eastAsia="Amiri" w:cs="Amiri" w:ascii="Amiri" w:hAnsi="Amiri"/>
          <w:color w:val="111111"/>
          <w:sz w:val="28"/>
          <w:szCs w:val="28"/>
          <w:rtl w:val="true"/>
          <w:lang w:bidi="ar-SA"/>
        </w:rPr>
        <w:t>»</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الداعي إلى إتيان العبادة أمر الله جلّ جلاله،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يشوبه شي‌ء آخر، و تكون الإضافة إليه تعالى علة تامة منحصرة لإتيان العبادة، و لا تضم معها ضميمة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هي الرياء أو غيره، و يأتي الكلام في الأخير عند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سائر الضمائم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الرياء، فالبحث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قصد إراءة الغير بالعبادة بأن يكون الداعي على إتيانها إراءة الغير على تفصيل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حرام تكليفا كتابا، لقوله تعالى الَّذِينَ هُمْ يُراؤُنَ</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سنة متواترة، و إجماعا من المسلمين، بل هو من الكبائر، لأنّ كل ما أوعد الله عليه بالنار، فهو منها، فتجب التوبة عنه و عن جعفر بن محمد عن آبائه عن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في الرياء فإنّه الشرك باللّه، إنّ المرائي يدعى يوم القيامة بأربعة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يا فاجر، يا غادر، يا خاسر، حبط عملك و بطل أجرك فلا خلاص لك اليوم، فالتمس أجرك ممن كنت تعمل له</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 و 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كل رياء شرك</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إلى غير ذلك من الأخبار التي ذكرها صاحب الوسائل في أبواب مقدمة العبادات</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له حرمة تكليفية، تكون له جهة وضعية أيضا، أي توجب بطلان العبادة المراءى فيها، إذ لا وجه لصحة عبادة يؤمر بها و بصاحبها إلى النار، كما في صحيح عليّ بن جعفر عليه السلام </w:t>
      </w:r>
      <w:r>
        <w:rPr>
          <w:rStyle w:val="FootnoteAnchor"/>
          <w:rtl w:val="true"/>
        </w:rPr>
        <w:footnoteReference w:id="973"/>
      </w:r>
      <w:r>
        <w:rPr>
          <w:rFonts w:ascii="Amiri" w:hAnsi="Amiri" w:eastAsia="Amiri" w:cs="Amiri"/>
          <w:color w:val="111111"/>
          <w:sz w:val="28"/>
          <w:sz w:val="28"/>
          <w:szCs w:val="28"/>
          <w:rtl w:val="true"/>
          <w:lang w:bidi="ar-SA"/>
        </w:rPr>
        <w:t>، و خبر السكوني</w:t>
      </w:r>
      <w:r>
        <w:rPr>
          <w:rStyle w:val="FootnoteAnchor"/>
          <w:rtl w:val="true"/>
        </w:rPr>
        <w:footnoteReference w:id="974"/>
      </w:r>
      <w:r>
        <w:rPr>
          <w:rFonts w:ascii="Amiri" w:hAnsi="Amiri" w:eastAsia="Amiri" w:cs="Amiri"/>
          <w:color w:val="111111"/>
          <w:sz w:val="28"/>
          <w:sz w:val="28"/>
          <w:szCs w:val="28"/>
          <w:rtl w:val="true"/>
          <w:lang w:bidi="ar-SA"/>
        </w:rPr>
        <w:t>و ما ورد في بعض الأخبار من عدم القبول</w:t>
      </w:r>
      <w:r>
        <w:rPr>
          <w:rStyle w:val="FootnoteAnchor"/>
          <w:rtl w:val="true"/>
        </w:rPr>
        <w:footnoteReference w:id="975"/>
      </w:r>
      <w:r>
        <w:rPr>
          <w:rFonts w:ascii="Amiri" w:hAnsi="Amiri" w:eastAsia="Amiri" w:cs="Amiri"/>
          <w:color w:val="111111"/>
          <w:sz w:val="28"/>
          <w:sz w:val="28"/>
          <w:szCs w:val="28"/>
          <w:rtl w:val="true"/>
          <w:lang w:bidi="ar-SA"/>
        </w:rPr>
        <w:t>محمول على عدم الصحة بقرينة غيرها، فما نسب إلى السيد من أنّه يوجب عدم القبول لا عدم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مع أنّ عدم القبول في الأخبار يطلق على عدم الصحة أيضا، فراجع موثق ابن بكير الوارد في الصلاة</w:t>
      </w:r>
    </w:p>
    <w:p>
      <w:pPr>
        <w:pStyle w:val="BookText"/>
        <w:rPr/>
      </w:pPr>
      <w:r>
        <w:rPr>
          <w:rFonts w:ascii="Amiri" w:hAnsi="Amiri" w:eastAsia="Amiri" w:cs="Amiri"/>
          <w:color w:val="111111"/>
          <w:sz w:val="28"/>
          <w:sz w:val="28"/>
          <w:szCs w:val="28"/>
          <w:rtl w:val="true"/>
          <w:lang w:bidi="ar-SA"/>
        </w:rPr>
        <w:t>سواء كانت القربة مستقلّة و الرّياء تبعا، أو بالعكس، أو كان كل منهما مستقلا، و سواء كان الرياء في أصل العمل أم في كيفياته أم في</w:t>
      </w:r>
    </w:p>
    <w:p>
      <w:pPr>
        <w:pStyle w:val="BookText"/>
        <w:rPr/>
      </w:pPr>
      <w:r>
        <w:rPr>
          <w:rFonts w:ascii="Amiri" w:hAnsi="Amiri" w:eastAsia="Amiri" w:cs="Amiri"/>
          <w:color w:val="111111"/>
          <w:sz w:val="28"/>
          <w:sz w:val="28"/>
          <w:szCs w:val="28"/>
          <w:rtl w:val="true"/>
          <w:lang w:bidi="ar-SA"/>
        </w:rPr>
        <w:t>فيما لا يؤكل لحمه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تلك الصلاة حتى يصلّي في غيره</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 و ما ورد في عدم قبول من صلّى بغير طهور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الرياء في غير العبادات من مذام الصفات، بل مقتضى إطلاق بعض الأخبار حرمته، و لكنه لا يوجب بطلانها، فلو غسل ثوبه رياء أو أدى دينه كذلك يطهر الثوب، و تفرغ الذمة، كما أنّ جملة من المجاملات التي يتوقف إتيانها على إراءة الغير لا تعد من ذمائم الصفات، و إن قصد بها الرياء، بل قد تكون من محامدها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الخطرات التي تخطر في القلب لا تكون من الرياء خصوصا مع تأذي صاحبها، كما أنّ سرور الشخص بحسناته لا يكون منه و 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سرته حسنته و ساءته سيئته فهو مؤمن</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رؤية الناس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العمل العبادي من شخص و رؤية الناس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العمل العبادي لإراءة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العمل العبادي تقربا إلى الله تعالى مع قصد تعليم الناس و ترغيبهم إليه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صحيح و مطلوب للشارع،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للناس بغير ألسنتكم، ليروا منكم الورع، و الاجتهاد، و الصلاة، و الخير، فإنّ ذلك داعية</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أجزائه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 لو كان جزءا مستحبّا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سواء نوى الرّياء من أول العمل أم نوى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سواء تاب منه أم 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فالرّياء في العمل بأيّ وجه كان مبطل له،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شريك من عمل لي و لغيري تركته 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إبطاله إنّما هو إذا كان جزءا من الدّاعي على العمل و لو على وجه التبعيّة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إذا لم يكن كذلك، بل كان مجرّد</w:t>
      </w:r>
    </w:p>
    <w:p>
      <w:pPr>
        <w:pStyle w:val="BookText"/>
        <w:rPr/>
      </w:pPr>
      <w:r>
        <w:rPr>
          <w:rFonts w:ascii="Amiri" w:hAnsi="Amiri" w:eastAsia="Amiri" w:cs="Amiri"/>
          <w:color w:val="111111"/>
          <w:sz w:val="28"/>
          <w:sz w:val="28"/>
          <w:szCs w:val="28"/>
          <w:rtl w:val="true"/>
          <w:lang w:bidi="ar-SA"/>
        </w:rPr>
        <w:t>و كذا الأخير أيضا، فإنّه مطلوب و مرغوب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الرياء المحرّم هو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لإطلاق قول أبي جعفر عليه السلام في صحيح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عبدا عمل عملا يطلب به وجه الله و الدار الآخرة، و أدخل فيه رضا أحد من الناس كان مشركا</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فيصدق عرفا إدخال الرياء في العمل في جميع ما ذكر، لأنّ المناط على الصدق العرفي، و العرف يحكم بصدق دخول الرياء في العمل في الموارد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لدخول الرياء مراتب متفاوتة، مثل كونه بنحو العلة التامة المنحصرة، أو العلة التامة البدلية، أو كونه جزءا من العلة في الكل، أو الجزء، أو الكيفية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 إن لم يكن من الأجزاء المقوّمة، و لكنه جزء صوري لصورة العمل، و يكفي في ذلك في صدق دخول الرياء في العمل عرفا، و ليس ذلك مبنيا على الدقة العقلية، بل على الصدق العرفي كما مر، فيصدق أنّه صلّى و أدخل في صلاته رضا أحد من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إدخال رضا الناس في كل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التوبة إنّما تمحو الذنب الصادر من المكلف، لا أن تصحح عمله الفاسد</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الشامل لصورة التبعية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خطور في القلب من دون أن يكون جزءا من الدّاعي، فلا يكون مبطلا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شك حين العمل في أنّ داعيه محض القربة أو مركب منها و من الرياء، فالعمل باطل، لعدم إحراز الخلوص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الشرط 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 الأدلة عرفا ما إذا كان إراءة الغير داعيا لإتيان العمل، كداعوية إتيانه للّه تعالى، و هو الظاهر من قول أبي عبد 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للناس كان ثوابه على الناس، و من عمل للّه كان ثوابه على الله</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كظهور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لي و لغيري فهو لمن عمل له</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في ذلك أيضا، و مثلهما سائر الأخبار الواردة في المقام مضافا إلى تسالم الفقهاء عليه أيضا، مع أنّ تلك الخطرات قلّما تسلم نفس منها لأنّها من أهم وساوس الشيطان و حيله، فيلزم أنّ يكون التكليف بالخلوص مختصا بالمقربين، و هو خلاف سعة رحمته تعالى، و دعوته العامة لعباده إلى التقرب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أصالة عدم صدور الحرام منه، عدم وجوب الإعادة أو القضاء، و يمكن إحراز الخلوص بإجراء قاعدة الصحة فيما صدر منه إن قلنا بأنّها أعم من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كانت عبارة أخرى عنها فلا تجري، لعدم جريان قاعدة التجاوز في الوضوء، و على أي تقدير لا بد من التقييد بما إذا لم يكن من الوسواس</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الحرمة النفسية للرياء و المانعية فيمكن تحقق الأولى دون الأخيرة، فلو توضأ، أو صلّى خالصا لوجه الله تعالى، ثمَّ توضأ وضوءا آخر، أو صلاة أخرى رياء لغرض، فهو حرام نفسي لا غيري، لإطلاق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رياء شرك</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إذا كان بانيا على إتيان عبادة رياء، لغرض أولا، ثمَّ إعادتها صحيحة متقربا الا أن يدعى انصراف الأدلة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عدم تحقق الاضطرار في الرياء، لأنّه أمر قلبي، و لا اضطرار في القلبيات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حسن عمله لأن يقتدى به أو لغرض صحيح آخر ليس ذلك من الرياء، كما مر، فإذا أطال وضوءه عند الناس و خففها إذا لم يكن عنده أحد ليس ذلك من الرياء إذا كان له غرض صحيح في 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أمر وجداني يعرفه صاحبه، و في موارد الشك يمكن إجراء أصالة عدم صدور الحرام، فلا تجب الإعادة، و طريق الاحتياط واضح و المقام من مزال الأقدام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الفراغ في أنّه نوى الرياء أم لا، يبني على الصحة، لقاعدة الفراغ، كما لو شك في الأثناء في أنّه عرض له الرياء أم لا يبني على العدم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غسل العضو السابق بقصد القربة، و نوى الرياء في غسل العضو اللاحق، يصح السابق، و يعيد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اجتماع سائر الشرائط من الموالاة و غيرها، و لكن الأحوط إعادة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أتى بغسلات الوضوء بقصد القربة، و نوى الرياء حين إرادة المسح، يشكل صحة المسح، و إن تاب لصيرورة بلة يده خارجة عن رطوبة الوضوء بالرياء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نوى الرياء في الأكوان المتخللة في العمل حين عدم اشتغاله بشي‌ءٍ منه، ثمَّ تاب، و أتى ببقية العمل، يمكن التصحيح، لما مر من عدم اعتبار قصد القربة فيها، لكن الأحوط البطلان جموداً على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أدخل فيه رضا أحد من الناس كان مشركاً</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شخص عادل في وضوئه، أو صلاته، يخرج عن العدالة،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 أحكام الجماعة ما ينفع المقام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العبادات المندوبة في السر أفضل من إتيانها في</w:t>
      </w:r>
    </w:p>
    <w:p>
      <w:pPr>
        <w:pStyle w:val="BookText"/>
        <w:rPr/>
      </w:pPr>
      <w:r>
        <w:rPr>
          <w:rFonts w:ascii="Amiri" w:hAnsi="Amiri" w:eastAsia="Amiri" w:cs="Amiri"/>
          <w:color w:val="111111"/>
          <w:sz w:val="28"/>
          <w:sz w:val="28"/>
          <w:szCs w:val="28"/>
          <w:rtl w:val="true"/>
          <w:lang w:bidi="ar-SA"/>
        </w:rPr>
        <w:t xml:space="preserve">و أما العجب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فالمتأخر منه لا يبطل العمل و كذا المقارن</w:t>
      </w:r>
    </w:p>
    <w:p>
      <w:pPr>
        <w:pStyle w:val="BookText"/>
        <w:rPr/>
      </w:pPr>
      <w:r>
        <w:rPr>
          <w:rFonts w:ascii="Amiri" w:hAnsi="Amiri" w:eastAsia="Amiri" w:cs="Amiri"/>
          <w:color w:val="111111"/>
          <w:sz w:val="28"/>
          <w:sz w:val="28"/>
          <w:szCs w:val="28"/>
          <w:rtl w:val="true"/>
          <w:lang w:bidi="ar-SA"/>
        </w:rPr>
        <w:t xml:space="preserve">العلانية، لجملة من الأخبار الكثيرة </w:t>
      </w:r>
      <w:r>
        <w:rPr>
          <w:rStyle w:val="FootnoteAnchor"/>
          <w:rtl w:val="true"/>
        </w:rPr>
        <w:footnoteReference w:id="985"/>
      </w:r>
      <w:r>
        <w:rPr>
          <w:rFonts w:ascii="Amiri" w:hAnsi="Amiri" w:eastAsia="Amiri" w:cs="Amiri"/>
          <w:color w:val="111111"/>
          <w:sz w:val="28"/>
          <w:sz w:val="28"/>
          <w:szCs w:val="28"/>
          <w:rtl w:val="true"/>
          <w:lang w:bidi="ar-SA"/>
        </w:rPr>
        <w:t>،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العبادة في السر أفضل منها في العلانية</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ظاهر بعضها الكراهة، و لعل الوجه في ذلك صونها عن شبهة الرياء، و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جميع الصلوات المندوبة في كتاب الصلاة، و في الرابعة من فصل بقية أحكام الزكاة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بعد تحقق قصد الرياء في البطلان بين أن يكون هناك من يراه و عدمه، لصدق أنّه أشرك في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أحد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فيستفاد من مجموع الأخبار أنّ مثل الرياء مثل الحدث، كما لا فرق بين كون من يتراءى بالنسبة إليه بالغا عاقلا أو غيره، قريبا أو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الرياء يجري في جميع العبادات المندوبة حتّى مثل قراءة القرآن و الأذكار، و الدعوات و زيارة الأئمة، و الصدقات المندوبة، و حضور الأماكن المتبركة، و كل ما يؤتي بقصد القربة، و ذلك كله لإطلاق الأدلة الشاملة للجميع، و لو دار الأمر بين إتيان عبادة مندوبة بقصد الرياء أو تركها يتعيّن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كونه من الرذائل المهلكة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علم أنّ الذنب خير للمؤمن من العجب، و لو لا ذلك ما ابتلى مؤمن بذنب أبدا</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 المرء بنفسه أحد حساد عقله</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الى غير ذلك مما ورد في ذمه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حرمته النفسية و الغيرية فمقتضى الأصل و ظاهر الأصحاب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فيه قاصر سندا و دلالة عن إثباتهما، بلا فرق بين المتأخر و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خبر ابن سويد عن أبي الحسن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العجب الذي يفسد</w:t>
      </w:r>
    </w:p>
    <w:p>
      <w:pPr>
        <w:pStyle w:val="BookText"/>
        <w:rPr/>
      </w:pPr>
      <w:r>
        <w:rPr>
          <w:rFonts w:ascii="Amiri" w:hAnsi="Amiri" w:eastAsia="Amiri" w:cs="Amiri"/>
          <w:color w:val="111111"/>
          <w:sz w:val="28"/>
          <w:sz w:val="28"/>
          <w:szCs w:val="28"/>
          <w:rtl w:val="true"/>
          <w:lang w:bidi="ar-SA"/>
        </w:rPr>
        <w:t>و إن كان الأحوط فيه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السمعة فإن كانت داعية على العمل، أو كانت جزءا من الداعي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الا فلا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الدّاعي له على العمل هو القربة الا أنّه يفرح إذا اطلع عليه الناس من غير أن يكون داخلا في قصده، لا يكون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العمل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درجات</w:t>
      </w:r>
      <w:r>
        <w:rPr>
          <w:rFonts w:eastAsia="IRNazanin" w:cs="IRNazanin"/>
          <w:color w:val="111111"/>
          <w:sz w:val="28"/>
          <w:szCs w:val="28"/>
          <w:rtl w:val="true"/>
          <w:lang w:bidi="fa-IR"/>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فمضافا إلى قصور سنده قاصر دلالة أيضا، لأنّ للإفساد مراتب كثيرة، و هي أعم من البطلان،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 الجواهر عن بعض مشايخه البطلان في العجب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استظهر من الأصحاب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استقلال القربة في الداعوية، و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لغير رياء و لا سمعة</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اعملوا للّه في غير رياء، و لا سمعة، فإنّه من عمل لغير الله و كله الله إلى عمله يوم القيامة</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يستفاد من مثل هذه الأخبار أنّ السمعة كالرياء فيما يتعلق به من الأحكام و هو كذلك، لأنّها من أفراده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العجب عبارة عن إعظام الفاعل عمله من حيث إضافته إلى نفسه، و قطع النظر عن الخالق تعالى الذي أقدره عليه، و لا فرق بين كون متعلقه نفس الشخص، أو ماله، أو عمله،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الأصل عدم الحرمة النفسية للعجب بعد قصور الأدلة عن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يقصد الفاعل بفعله إفهام الناس و إسماعهم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الرياء أعم منها، لأنّه عبارة عن إتيان العمل للناس أعم من رؤيتهم له و إسماعهم إياه و عدمه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الجهة الخامسة، و عن زرارة عن أبي جعفر</w:t>
      </w:r>
    </w:p>
    <w:p>
      <w:pPr>
        <w:pStyle w:val="BookText"/>
        <w:rPr/>
      </w:pPr>
      <w:r>
        <w:rPr>
          <w:rFonts w:ascii="Amiri" w:hAnsi="Amiri" w:eastAsia="Amiri" w:cs="Amiri"/>
          <w:color w:val="111111"/>
          <w:sz w:val="28"/>
          <w:sz w:val="28"/>
          <w:szCs w:val="28"/>
          <w:rtl w:val="true"/>
          <w:lang w:bidi="ar-SA"/>
        </w:rPr>
        <w:t>لكن ينبغي للإنسان أن يكون ملتفتا، فإنّ الشيطان غرور و عدو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الضمائم فإن كانت 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قصده في الوضوء القربة و تعليم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داعي القربة مستقلا و الضميمة تبعا، أو كانا مستقلّين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القربة تبعا أو كان الدّاعي هو المجموع منهما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كانت مباحة، فالأقوى أنّها أيضا</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الرجل يعمل الشي‌ء من الخير، فيراه إنسان فيسره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من أحد إلا و هو يحب أن يظهر له في الناس الخير إذا لم يكن صنع ذلك لذلك</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و قريب منه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داعوية القربة للعمل و انبعاثه عنها عرفا، و لا دليل على اعتبار أزيد من ذلك، بل مقتضى الأصل عدمه، لأنّ الشك في أنّه هل يعتبر أن تكون داعوية القربة منحصرة بعد كونها علة تامة، فيرفع قيد الانحصار بالأصل، مضافا إلى دعوى الإجماع على الصحة عن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 بعض من إطلاق البطلان في الضميمة، منزل على ما إذا كانت جزء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الضمائم المباحة التبعية كثيرة الابتلاء للناس، و لم يشر في حديث إلى نفيها، فيصح التمسك بالإطلاقات أيضا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القصد التبعيّ المحض ليس باعثا على العمل، بل هو نحو شوق و محبة بالنسبة إليه، فلا يصح انتساب صدور العمل إلى داعوية القربة حينئذ، فيبطل لا محالة من جهة فقد داعوية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البطلان فيما إذا كان المجموع علة، فلدعوى اعتبار استقلال داعوية الأمر في الانبعاث، فلا يجزي المركب منها و من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بالنسبة إلى بعض مراتب العبودية، و أما بحسب صدق مطلق العبادة و بالنسبة إلى سواد الناس و بملاحظة سهولة الشريعة، فيكفي صحة الانتساب إلى داعوية القربة حقيقة، و المفروض صدق</w:t>
      </w:r>
    </w:p>
    <w:p>
      <w:pPr>
        <w:pStyle w:val="BookText"/>
        <w:rPr/>
      </w:pP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كضمّ التبرد إلى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في صورة استقلالهما أيضا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محرّمة غير الرياء و السمعة، فهي في الإبطال مثل الرياء لأنّ الفعل يصير محرّما، فيكون باطلا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الفرق بينها و بين الرياء أنّه لو لم يكن داعيه في ابتداء العمل الا القربة، لكن حصل له في الأثناء في جزء من الأجزاء</w:t>
      </w:r>
    </w:p>
    <w:p>
      <w:pPr>
        <w:pStyle w:val="BookText"/>
        <w:rPr/>
      </w:pPr>
      <w:r>
        <w:rPr>
          <w:rFonts w:ascii="Amiri" w:hAnsi="Amiri" w:eastAsia="Amiri" w:cs="Amiri"/>
          <w:color w:val="111111"/>
          <w:sz w:val="28"/>
          <w:sz w:val="28"/>
          <w:szCs w:val="28"/>
          <w:rtl w:val="true"/>
          <w:lang w:bidi="ar-SA"/>
        </w:rPr>
        <w:t>ذلك، لأنّ المعلول في العلة المركبة يستند إلى كل جزء منها حقيقة، فيصح استناد صدور العمل إلى داعي القربة فمقتضى الأصل عدم الاعتبار، و كما أنّه إذا أمر آمران شخصا واحدا و أتى بالمأمور به بداعي أمرهما يعد ممتثلا لهما عرفا مع اشتراك مجموع الأمرين في الداعوية، فكذا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الامتثال موكولة إلى العرف و هو يرى مثل هذا ممتثلا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كثرة الضمائم مع الداعي القربي و لو بنحو جزء العلة عند عامة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البحث في الضمائم غير الرياء بحسب القاعدة غير المختصة بضميمة دون اخرى، و ليس فيها نص خاص حتّى يختص الحكم بالمنصوص دون غيره، فمع صحة داعوية القربة، و صدور العمل عنها، يصح، و مع عدمه لا يصح، بلا فرق بين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من اختار البطلان فيها، بل الأحوط في صورة تبعية قصد الضميمة أيضا، ذلك لذهاب بعض إلى البطلان في هذه الصورة أيضا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حصول قصد التقرب بما هو مبغوض عند المتقرب إليه، هذا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الجهل بالحرمة جهلا يعذر فيه فيصح، كما أنّ البطلان إنّما هو فيما إذا تحقق الحرام، و أما مع عدم تحققه، فهو من موارد التجري إن كان قاصدا للحرام، فمن قصد بوضوئه أو صلاته في محل إيذاء المؤمن، و تحقق ذلك، و انطبق هذا العنوان عليه، يبطل وضوؤه و صلاته و إن قصد ذلك و لم يتحقق الإيذاء خارجا يكون من التجري</w:t>
      </w:r>
      <w:r>
        <w:rPr>
          <w:rFonts w:eastAsia="Amiri" w:cs="Amiri" w:ascii="Amiri" w:hAnsi="Amiri"/>
          <w:color w:val="111111"/>
          <w:sz w:val="28"/>
          <w:szCs w:val="28"/>
          <w:rtl w:val="true"/>
          <w:lang w:bidi="ar-SA"/>
        </w:rPr>
        <w:t xml:space="preserve">. </w:t>
      </w:r>
      <w:bookmarkStart w:id="1008" w:name="pg12194_177922"/>
    </w:p>
    <w:p>
      <w:pPr>
        <w:pStyle w:val="BookText"/>
        <w:rPr/>
      </w:pPr>
      <w:bookmarkEnd w:id="1008"/>
      <w:r>
        <w:rPr>
          <w:rFonts w:ascii="Amiri" w:hAnsi="Amiri" w:eastAsia="Amiri" w:cs="Amiri"/>
          <w:color w:val="111111"/>
          <w:sz w:val="28"/>
          <w:sz w:val="28"/>
          <w:szCs w:val="28"/>
          <w:rtl w:val="true"/>
          <w:lang w:bidi="ar-SA"/>
        </w:rPr>
        <w:t xml:space="preserve">يختص البطلان بذلك الجزء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عدل عن قصده و أعاده من دون فوات الموالاة صح و كذا لو كان ذلك الجزء مستحبا و إن لم يتداركه، بخلاف الرّياء على ما عرفت فإنّ حاله حال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الإبطال</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5260407_417432637"/>
      <w:bookmarkStart w:id="1010" w:name="_Toc397"/>
      <w:bookmarkEnd w:id="1009"/>
      <w:r>
        <w:rPr>
          <w:rtl w:val="true"/>
        </w:rPr>
        <w:t xml:space="preserve">مسألة </w:t>
      </w:r>
      <w:r>
        <w:rPr/>
        <w:t>29</w:t>
      </w:r>
      <w:r>
        <w:rPr>
          <w:rtl w:val="true"/>
        </w:rPr>
        <w:t xml:space="preserve">: </w:t>
      </w:r>
      <w:r>
        <w:rPr>
          <w:rtl w:val="true"/>
        </w:rPr>
        <w:t>الرياء بعد العمل ليس بمبطل</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الرياء بعد العمل ليس بمبطل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5260409_417432637"/>
      <w:bookmarkStart w:id="1012" w:name="_Toc398"/>
      <w:bookmarkEnd w:id="1011"/>
      <w:r>
        <w:rPr>
          <w:rtl w:val="true"/>
        </w:rPr>
        <w:t xml:space="preserve">مسألة </w:t>
      </w:r>
      <w:r>
        <w:rPr/>
        <w:t>30</w:t>
      </w:r>
      <w:r>
        <w:rPr>
          <w:rtl w:val="true"/>
        </w:rPr>
        <w:t xml:space="preserve">: </w:t>
      </w:r>
      <w:r>
        <w:rPr>
          <w:rtl w:val="true"/>
        </w:rPr>
        <w:t>إذا توضّأت المرأة في مكان يراها الأجنبيّ لا يبطل وضوؤها</w:t>
      </w:r>
      <w:bookmarkEnd w:id="10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توضّأت المرأة في مكان يراها الأجنبيّ لا يبطل وضوؤها و إن كان من قصدها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5260411_417432637"/>
      <w:bookmarkStart w:id="1014" w:name="_Toc399"/>
      <w:bookmarkEnd w:id="1013"/>
      <w:r>
        <w:rPr>
          <w:rtl w:val="true"/>
        </w:rPr>
        <w:t xml:space="preserve">مسألة </w:t>
      </w:r>
      <w:r>
        <w:rPr/>
        <w:t>31</w:t>
      </w:r>
      <w:r>
        <w:rPr>
          <w:rtl w:val="true"/>
        </w:rPr>
        <w:t xml:space="preserve">: </w:t>
      </w:r>
      <w:r>
        <w:rPr>
          <w:rtl w:val="true"/>
        </w:rPr>
        <w:t>لا إشكال في إمكان اجتماع الغايات المتعدّدة</w:t>
      </w:r>
      <w:bookmarkEnd w:id="1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إمكان اجتماع الغايات المتعدّدة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المحرّم فقط، فينطبق البطلان عليه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إدخال رضاء الغير في ذات العمل عرفا، فيبطل أصله لأجل هذا الصدق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و قاعدة عدم تغير الشي‌ء عما وقع و تحقق بالنسبة إلى النية و القصد المخصوص ما لم يكن دليل على الخلاف، مع اختصاص أدلة مبطلية الرياء بما كان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مرسل ابن أسباط 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الإبقاء على العمل أشد من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الإبقاء على العمل؟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الرجل بصلة و ينفق نفقة للّه تعالى وحده لا شريك له فكتبت له سرّا ثمَّ يذكرها فتمحى، فتكتب له علانية، ثمَّ يذكرها فتمحى و تكتب له رياء</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مضافا إلى قصور سنده و هجر الأصحاب له، محمول على إحباط بعض مراتب الثواب، فلا ينافي صحة أصل العمل شرعا، و لا ثبوت الثواب عليه أيضا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حرمة مقدمة الحرام، إلا إذا كانت علة تامة منحصرة للحرمة، و معها لا أمر بالوضوء، لعدم قدرتها عليه شرعا، و تبدل تكليفها إلى التيمم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إذا كان بعد الوقت و عليه القضاء أيضا و كان ناذرا لمسّ المصحف، و أراد قراءة القرآن، و زيارة المشاهد، كما لا إشكال في أنّه إذا نوى الجميع و توضّأ وضوءا واحدا لها كفى، و حصل امتثال الأمر بالنسبة إلى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إذا نوى واحدا منها أيضا كفى عن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أداء بالنسبة إليها، و إن لم يكن امتثالا إلا بالنسبة إلى ما نواه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ينبغي الإشكال في أنّ الأمر متعدّد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قيل إنّه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من المذهب إن لم يكن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الامتثال هو الإتيان بالمأمور به بداعي أمره، و المفروض تحققه، بلا فرق بين ما إذا كانت نية الجميع تفصيلية، أو إجمالية ارتكازية لكفاية كل منهما في الامتثالات المتعارفة، و لم يرد من الشرع على التقييد بقيد خاص، بل مقتضى الأصل و الإطلاقات و العمومات تقرير ما هو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الطهارة حاصلة بقصد الواحد من الغايات، و كل ما حصلت الطهارة تباح جميع الغايات المشروطة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أداء بالنسبة إلى الجميع، فلأنّ المراد بالأداء الصحة، و قد مر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أنّه امتثال بالنسبة إلى خصوص ما نواه، فلأنّ الامتثال متقوّم بالقصد و لم يقصد سواه، و تقدم كفاية القصد الارتكازي أيضا، و كل مسلم قصده الارتكازي الإتيان بجميع الغايات المقدورة لو وفق لذلك، فيصح أن يكون امتثالا للجميع من هذه الجهة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اجتماع الغايات المتعددة للطهارة من الضروري عند العوام، فكيف بالإعلام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أنّه لا ينبغي الإشكال في أنّ الأمر متعدد حينئذ، فإن أريد بالتعدد التعدد الحقيقي الواقعي من تمام الجهات، فهو ممنوع لتوقفه على تعدد متعلقه، و هو غير متصور في المقام، لأنّ الطهارة من الحدث الأصغر حقيقة واحدة لا تعدد فيها، و حيثية المقدمية العارضة عليها ليست من الحيثيات </w:t>
      </w:r>
    </w:p>
    <w:p>
      <w:pPr>
        <w:pStyle w:val="BookText"/>
        <w:rPr/>
      </w:pPr>
      <w:r>
        <w:rPr>
          <w:rFonts w:ascii="Amiri" w:hAnsi="Amiri" w:eastAsia="Amiri" w:cs="Amiri"/>
          <w:color w:val="111111"/>
          <w:sz w:val="28"/>
          <w:sz w:val="28"/>
          <w:szCs w:val="28"/>
          <w:rtl w:val="true"/>
          <w:lang w:bidi="ar-SA"/>
        </w:rPr>
        <w:t xml:space="preserve">لا يتعدّد و إنّما المتعدّد جهاته، و إنّما الإشكال في أنّه هل يكون المأمور به متعدّدا أيضا، و أنّ كفاية الوضوء الواحد من باب التداخل أو لا، بل يتعدد؟ ذهب بعض العلماء إلى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حينئذ يجب عليه</w:t>
      </w:r>
    </w:p>
    <w:p>
      <w:pPr>
        <w:pStyle w:val="BookText"/>
        <w:rPr/>
      </w:pPr>
      <w:r>
        <w:rPr>
          <w:rFonts w:ascii="Amiri" w:hAnsi="Amiri" w:eastAsia="Amiri" w:cs="Amiri"/>
          <w:color w:val="111111"/>
          <w:sz w:val="28"/>
          <w:sz w:val="28"/>
          <w:szCs w:val="28"/>
          <w:rtl w:val="true"/>
          <w:lang w:bidi="ar-SA"/>
        </w:rPr>
        <w:t>التقييدية حتّى توجب تعدد المتعلق، بل هي حيثية تعليلية فقط لا توجب تعدد معروضها أبدا، فلا تعدد في المتعلق لا ذاتا، و لا من جهة عروض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التعدد الاعتباري فهو حسن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أن يرجع النزاع لفظيا، فمن يقول بتعدد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 و جهة، و من يقول بعدم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حقيقة، و التعدد بتعدد الجهات و الاعتبار صحيح عند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الأدلة الشرعية منزلة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النزاع في أنّ المأمور به متعدد أو لا يمكن أن يكون لفظيا أيضا فمن يقول بتعدده،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و من يقول بعدمه،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القول بالتشكيك في الطهارة بحسب مراتب قصد الغايات كما أنّ لها مراتب بحسب الذات،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و يمكن أن يشتد بحسب اجتماع الغايات أيضا</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اعترف بعض الأعاظم رحمهم الله بعدم العثور على هذا القائل في خصوص الوضوء، و على فرض وجوده فلا دليل له، إذ ليس في حقيقة الطهارة من الحدث الأصغر اختلاف نوعيّ لا بحسب الأدلّة و لا بنظر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أفراد الوضوء اختلاف نوعيّ أيضا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الاختلاف من ناحية المحلّ القابل، فإن كان محدثا تحصل له الطهارة، و إن كان متطهّرا يحصل له الوضوء التجديدي، و بعض مراتب الكمال منه و إن كان محدثا بالأكبر، كما تقدم في القسم الثالث من فصل الوضوءات المندوبة يزيل الكراهة في الجملة، فالوضوء حقيقة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 الوضوء الذي يكون مقدمة لغاية، يكون لغاية أخرى أيضا، بلا فرق بينهما أصلا و مع ذلك كيف يتصور التعدد في حقيقة المأمور به، فلا تعدد إلا في الجهة، أو في المرتبة في بعض الموارد التي ورد فيها الدليل، كالوضوء</w:t>
      </w:r>
    </w:p>
    <w:p>
      <w:pPr>
        <w:pStyle w:val="BookText"/>
        <w:rPr/>
      </w:pPr>
      <w:r>
        <w:rPr>
          <w:rFonts w:ascii="Amiri" w:hAnsi="Amiri" w:eastAsia="Amiri" w:cs="Amiri"/>
          <w:color w:val="111111"/>
          <w:sz w:val="28"/>
          <w:sz w:val="28"/>
          <w:szCs w:val="28"/>
          <w:rtl w:val="true"/>
          <w:lang w:bidi="ar-SA"/>
        </w:rPr>
        <w:t xml:space="preserve">أن يعيّن أحدهما و الا بطل لأنّ التعيين شرط عند تعدد المأمور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بعضهم إلى الثاني، و أنّ التعدد إنّما هو الأمر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w:t>
      </w:r>
    </w:p>
    <w:p>
      <w:pPr>
        <w:pStyle w:val="BookText"/>
        <w:rPr/>
      </w:pPr>
      <w:r>
        <w:rPr>
          <w:rFonts w:ascii="Amiri" w:hAnsi="Amiri" w:eastAsia="Amiri" w:cs="Amiri"/>
          <w:color w:val="111111"/>
          <w:sz w:val="28"/>
          <w:sz w:val="28"/>
          <w:szCs w:val="28"/>
          <w:rtl w:val="true"/>
          <w:lang w:bidi="ar-SA"/>
        </w:rPr>
        <w:t>التجديدي، و ما يصادف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أنّه يصح تعدد المأمور به في المقام بتعدد الجهة و الملاك، و أما مع قطع النظر عنهما فلا منشأ للتعدد كما يصح التعدد بحسب مراتب الاشتداد، إما في الذات، أو بحسب الغايات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أنّ القصد و النية لا يتعلقان بالمبهم من حيث إنّه مبهم، و قد جعل من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أنّ المتعين في المأمور به متعين في القصد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مسلمة فيما إذا كان المأمور به متخصصا بخصوصية خاصة قصدية تعلق بها الأمر، كالظهرية و العصرية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لم يكن كذلك، بل كان ذات الشي‌ء من حيث هو مورد تعلق الطلب، فيصح قصد ذاته، و يجزي الإتيان به قهرا، لأنّ ذات الشي‌ء مطلوب و لا تعين فيه حتّى يتعين في القصد، كمطلوبية ذات الطهارة التي هي حقيقة واحدة و تحصل بها غايات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خصوصية كونها مقدمة للصلاة غير كونها مقدمة لمس المصحف و سائر الغايات حتّى تختلف بحسب الذات فيجب التعيين في القصد، بل هي مقدمة للصلاة بعين مقدميتها لسائر الغايات،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بتعدد الأمر تعدد ملاكه و جهته و كون إضافة التعدد إليه من باب الوصف بحال المتعلق،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المراد تعدد نفسه مع قطع النظر عن ذلك، فالمعروف أنّه باطل، لأنّه من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المثلين الباطل إنّما هو في الأعراض الخارجية التي لها تحقق خارجي، و أما في الأمور الاعتبارية فلا دليل على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الوجوب و نحوه من الاعتباريات المعتبرة لا الأعراض الحقيقية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تعدد الجهة أقسام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تقييدية اصطلاحية، و لا إشكال في صحة كونها منشئا لتعدد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بعضهم إلى أنّه يتعدد بالنذر و لا يتعدّد بغيره و في النذر أيضا لا مطلقا، بل في بعض الصور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مثلا إذا نذر أن يتوضّأ لقراءة القرآن، و نذر أيضا أن يتوضّأ لدخول المسجد، فحينئذ يتعدّد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يغني أحدهما عن الآخر، فإذا لم ينو شيئا منهما لم يقع امتثال لأحدهما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أداؤه و إن نوى أحدهما المعيّن حصل امتثاله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تعليلية، كجهة المقدمية العارضة لذات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فتعرضها جهة المقدمية للغايات المشروطة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أنّها لا تصلح لتعدد الأمر، لأنّ المعروض واحد و تلك الجهات عقلية محضة لا توجب تكثرا في معروضها فيلزم اجتماع المثلين في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اعتبارية عرفية و الظاهر صحة كونها منشئا لتعدد الأمر، لصحة اعتبار التعدد عرفا بتلك الجهات، فلا يلزم معه اجتماع المثلين في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إرجاع القسم الثاني إلى الثالث أيضا، مع أنّه قد تقدم أنّ اجتماع المثلين الباطل في الأعراض الخارجية دون الأمور الاعتبارية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النذر تابع لقصد الناذر، 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ينذر الوضوء لغاية ثمَّ ينذره لغاية أخرى من حيث كونه طريقا لحصول الطهارة، و يكفي وضوء واحد حينئذ مع بقاء الطهارة، و لا يجب التعدد حتّى نحتاج إلى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ينذر وضوءين كل واحد منهما لغاية خاصة من حيث نفس الوضوء، فلا يجزي الوضوء الواحد للوفاء بالنذر الآخر، و لا الوضوء لغاية أخرى عن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جهة أصل حصول الطهارة يكفي مطلق الوضوء لها، سواء كان هو الوضوء النذري أم وضوء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ينذر الوضوء التجديدي، و قد تقدم تفصيله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القسم الثاني الذي ذكرناه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لتقوم الأداء و الامتثال بالقصد و المفروض عدم حصوله بالنسبة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أداؤه، و لا يكفي عن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وضوؤه صحيح، بمعنى أنّه موجب لرفع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نذر أن يقرأ القرآن متوضّئا و نذر أيضا أن يدخل المسجد متوضّئا فلا يتعدّد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و يجزي وضوء واحد عنهما، و إن لم ينو شيئا منهما، و لم يمتثل أحدهما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نوى الوضوء لأحدهما كان امتثالا بالنسبة إليه، و أداء بالنسبة إلى الآخر، و هذا القول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بالنسبة إلى المقصود و فقد المانع عنه، و عدم المقتضي للامتثال و لا الأداء بالنسبة إلى غيره، لما تقدم من تقومه بالقصد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القصد و النية بذات الوضوء، و تقدم أنّه مع استجماعه للشرائط من العلل التوليدية لحصول الطهارة قهرا، فيكفي في كل ما يعتبر فيه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مرجع النذرين إلى قراءة القرآن و دخول المسجد متطهرا، سواء كانت الطهارة لهما أو لغيرهما و قد حصلت الطهارة بالوضوء الأول، فيصح إتيان جميع الغايات، منذورة كانت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المنذورة في الواقع إنّما هي ذات الطهارة و قد امتثل، و النذر طريق إلى حصولها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قصد أصل الطهارة امتثال للأمر النذري إجمالا أيضا، لأجل انحلالهما إلى تحصيل أصل الطهارة و المفروض أنّه مقصود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متعين في مورد النذر، لتعين المأمور به، فلا بد من التعيين في النية و القصد، للقاعدة المشهورة المعمول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التعيين في المأمور به يوجب التعيين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هذا قولا آخر في مقابل الأقوال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يكن الأمر النذري طريقا إلى نذر أصل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فلا وجه لتعيين قصده، كما تقدم</w:t>
      </w:r>
      <w:r>
        <w:rPr>
          <w:rFonts w:eastAsia="Amiri" w:cs="Amiri" w:ascii="Amiri" w:hAnsi="Amiri"/>
          <w:color w:val="111111"/>
          <w:sz w:val="28"/>
          <w:szCs w:val="28"/>
          <w:rtl w:val="true"/>
          <w:lang w:bidi="ar-SA"/>
        </w:rPr>
        <w:t xml:space="preserve">. </w:t>
      </w:r>
      <w:bookmarkStart w:id="1015" w:name="pg12194_177928"/>
    </w:p>
    <w:p>
      <w:pPr>
        <w:pStyle w:val="Heading5"/>
        <w:numPr>
          <w:ilvl w:val="4"/>
          <w:numId w:val="1"/>
        </w:numPr>
        <w:rPr/>
      </w:pPr>
      <w:bookmarkStart w:id="1016" w:name="__RefHeading___Toc5260413_417432637"/>
      <w:bookmarkStart w:id="1017" w:name="_Toc400"/>
      <w:bookmarkEnd w:id="1015"/>
      <w:bookmarkEnd w:id="1016"/>
      <w:r>
        <w:rPr>
          <w:rtl w:val="true"/>
        </w:rPr>
        <w:t xml:space="preserve">مسألة </w:t>
      </w:r>
      <w:r>
        <w:rPr/>
        <w:t>32</w:t>
      </w:r>
      <w:r>
        <w:rPr>
          <w:rtl w:val="true"/>
        </w:rPr>
        <w:t xml:space="preserve">: </w:t>
      </w:r>
      <w:r>
        <w:rPr>
          <w:rtl w:val="true"/>
        </w:rPr>
        <w:t>إذا شرع في الوضوء قبل دخول الوقت و في أثنائه دخل لا إشكال في صحته</w:t>
      </w:r>
      <w:bookmarkEnd w:id="1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شرع في الوضوء قبل دخول الوقت و في أثنائه دخل لا إشكال في صحته، و أنّه متصف بالوجوب باعتبار ما كان بعد الوقت من أجزائه، و بالاستحباب بالنسبة إلى ما كان قبل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أراد نيّة الوجوب و الندب نوى الأول بعد الوقت، و الثاني قبله</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5260415_417432637"/>
      <w:bookmarkStart w:id="1019" w:name="_Toc401"/>
      <w:bookmarkEnd w:id="1018"/>
      <w:r>
        <w:rPr>
          <w:rtl w:val="true"/>
        </w:rPr>
        <w:t xml:space="preserve">مسألة </w:t>
      </w:r>
      <w:r>
        <w:rPr/>
        <w:t>33</w:t>
      </w:r>
      <w:r>
        <w:rPr>
          <w:rtl w:val="true"/>
        </w:rPr>
        <w:t xml:space="preserve">: </w:t>
      </w:r>
      <w:r>
        <w:rPr>
          <w:rtl w:val="true"/>
        </w:rPr>
        <w:t>إذا كان عليه صلاة واجبة أداء أو قضاء و لم يكن عازما على إتيانها فعلا</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عليه صلاة واجبة أداء أو قضاء و لم يكن عازما على إتيانها فعلا، فتوضّأ لقراءة القرآن، فهذا الوضوء متصف بالوجوب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يكن الدّاعي عليه الأمر الوجوبي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الإشكال في صحته، فلأنّ الوضوء حقيقة واحدة، لها نواقض مخصوصة منصوصة، و ليس تبادل الحالتين من إحداها نصا و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أنّه مع قابلية المحل و تحقق الشرائط من الأسباب التوليدية لحصول الطهارة التي تكون شرطا في الغايات كلها، واجبها و مندوبها و مختلفها، بلا فرق بينها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توارد سببي الوجوب و الندب لا يوجب الاختلاف في تلك الحقيقة الواحدة، لوحدتها ذاتا، و أثرا في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اجتماع الضدين في الواحد، و هو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مخدوش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الممتنع منه ما إذا كان الاجتماع في الواحد الحقيقي، و الوحدة في المقام اعتبارية، لا 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الجهة و الملاك متعدد و لا محذور في الاجتماع باعتبارهما، فما نسب إلى العلامة رحمه الله من الاستئناف في المقام لذلك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صحة قصد الوجوب و الندب، فلأنّه إذا صح اجتماعهما صح قصدهما أيضا بالاعتبارين، فلا محذور في البين، لا في مقام الاتصاف، و لا في مقام النية و القصد</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المشهور من وجوب مطلق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اعتبر فيه قصد التوصل بها إلى ذيها، فلا تتصف حينئذ بالوجوب كما أنّه لو اعتبر فيه الإيصال الخارجي لتوقف الاتصاف بالوجوب على ترتب ذيها عليها خارجا</w:t>
      </w:r>
      <w:r>
        <w:rPr>
          <w:rFonts w:eastAsia="Amiri" w:cs="Amiri" w:ascii="Amiri" w:hAnsi="Amiri"/>
          <w:color w:val="111111"/>
          <w:sz w:val="28"/>
          <w:szCs w:val="28"/>
          <w:rtl w:val="true"/>
          <w:lang w:bidi="ar-SA"/>
        </w:rPr>
        <w:t xml:space="preserve">. </w:t>
      </w:r>
      <w:bookmarkStart w:id="1020" w:name="pg12194_177929"/>
    </w:p>
    <w:p>
      <w:pPr>
        <w:pStyle w:val="BookText"/>
        <w:rPr/>
      </w:pPr>
      <w:bookmarkEnd w:id="1020"/>
      <w:r>
        <w:rPr>
          <w:rFonts w:ascii="Amiri" w:hAnsi="Amiri" w:eastAsia="Amiri" w:cs="Amiri"/>
          <w:color w:val="111111"/>
          <w:sz w:val="28"/>
          <w:sz w:val="28"/>
          <w:szCs w:val="28"/>
          <w:rtl w:val="true"/>
          <w:lang w:bidi="ar-SA"/>
        </w:rPr>
        <w:t>أراد قصد الوجوب و الندب لا بد أن يقصد الوجوب الوصفيّ و الندب الغائيّ،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أتوضّأ الوضوء الواجب امتثالا للأمر به لقراءة القرآن، هذا و لكن الأقوى أنّ هذا الوضوء متصف بالوجوب و الاستحباب معا، و لا مانع من اجتماعهما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Heading5"/>
        <w:numPr>
          <w:ilvl w:val="4"/>
          <w:numId w:val="1"/>
        </w:numPr>
        <w:rPr/>
      </w:pPr>
      <w:bookmarkStart w:id="1021" w:name="__RefHeading___Toc5260417_417432637"/>
      <w:bookmarkStart w:id="1022" w:name="_Toc402"/>
      <w:bookmarkEnd w:id="1021"/>
      <w:r>
        <w:rPr>
          <w:rtl w:val="true"/>
        </w:rPr>
        <w:t xml:space="preserve">مسألة </w:t>
      </w:r>
      <w:r>
        <w:rPr/>
        <w:t>34</w:t>
      </w:r>
      <w:r>
        <w:rPr>
          <w:rtl w:val="true"/>
        </w:rPr>
        <w:t xml:space="preserve">: </w:t>
      </w:r>
      <w:r>
        <w:rPr>
          <w:rtl w:val="true"/>
        </w:rPr>
        <w:t>إذا كان استعمال الماء بأقلّ ما يجزي من الغسل غير مضرّ</w:t>
      </w:r>
      <w:bookmarkEnd w:id="10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استعمال الماء بأقلّ ما يجزي من الغسل غير مضرّ، و استعمال الأزيد مضرّا، يجب عليه الوضوء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لو زاد عليه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استعمال الزيادة بعد تحقق الغسل بأقلّ المجزي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زاد عليه جهلا أو نسيانا لم يبطل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بخلاف ما لو كان أصل الاستعمال مضرّا، و توضّأ جهلا أو نسيانا، فإنّه يمكن الحكم ببطلانه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مأمور واقعا بالتيمم هناك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نحن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الوجوب المقدمي يعرض على ما هو مقدمة واقعا علم بها المكلف أو لا، بناء على ما هو المشهور من وجوب ذات المقدمة مطلقا، و قد فصّلنا القول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المانع من الاجتماع إنّما هو لزوم اجتماع الضدين في واحد، و تقدم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الواحد في المقام ليس بحقيقي، بل هو اعتباري، و إما بتعدد الجهة، أو بتعدد الملاك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فتشمله الأدلة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الموجب للفساد في العبادة، هذا إذا كانت الزيادة دفعية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كانت تدريجيّة، فيأتي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الغسل بالأقلّ المجزي حينئذ،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يشكل الحكم من جهة لزوم المسح بالماء الجديد، إلا إذا كان استعمال الماء الزائد في الوجه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لسقوط النهي عن الفعلية، لأجل الجهل، فلا مانع عن الصحة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يحكم بصحته، لعدم النهي الفعلي الموجب للفساد و عدم </w:t>
      </w:r>
      <w:bookmarkStart w:id="1023" w:name="pg12194_177930"/>
    </w:p>
    <w:p>
      <w:pPr>
        <w:pStyle w:val="Heading5"/>
        <w:numPr>
          <w:ilvl w:val="4"/>
          <w:numId w:val="1"/>
        </w:numPr>
        <w:rPr/>
      </w:pPr>
      <w:bookmarkStart w:id="1024" w:name="__RefHeading___Toc5260419_417432637"/>
      <w:bookmarkStart w:id="1025" w:name="_Toc403"/>
      <w:bookmarkEnd w:id="1023"/>
      <w:bookmarkEnd w:id="1024"/>
      <w:r>
        <w:rPr>
          <w:rtl w:val="true"/>
        </w:rPr>
        <w:t xml:space="preserve">مسألة </w:t>
      </w:r>
      <w:r>
        <w:rPr/>
        <w:t>35</w:t>
      </w:r>
      <w:r>
        <w:rPr>
          <w:rtl w:val="true"/>
        </w:rPr>
        <w:t xml:space="preserve">: </w:t>
      </w:r>
      <w:r>
        <w:rPr>
          <w:rtl w:val="true"/>
        </w:rPr>
        <w:t>إذا توضّأ ثمَّ ارتد لا يبطل وضوؤه</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ثمَّ ارتد لا يبطل وضوؤه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عاد إلى الإسلام لا يجب عليه الإعادة، و إن ارتد في أثنائه ثمَّ تاب قبل فوات الموالاة لا يجب عليه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الأحوط أن يغسل بدنه من جهة الرطوبة التي كانت عليه حين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إذا كان ارتداده بعد غسل اليسرى و قبل المسح ثمَّ تاب يشكل المسح، لنجاسة الرطوبة التي على يديه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5260421_417432637"/>
      <w:bookmarkStart w:id="1027" w:name="_Toc404"/>
      <w:bookmarkEnd w:id="1026"/>
      <w:r>
        <w:rPr>
          <w:rtl w:val="true"/>
        </w:rPr>
        <w:t xml:space="preserve">مسألة </w:t>
      </w:r>
      <w:r>
        <w:rPr/>
        <w:t>36</w:t>
      </w:r>
      <w:r>
        <w:rPr>
          <w:rtl w:val="true"/>
        </w:rPr>
        <w:t xml:space="preserve">: </w:t>
      </w:r>
      <w:r>
        <w:rPr>
          <w:rtl w:val="true"/>
        </w:rPr>
        <w:t>إذا نهى المولى عبده عن الوضوء في سعة الوقت</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نهى المولى عبده عن الوضوء في سعة الوقت، إذا كان مفوّتا لحقّه فتوضّأ يشكل الحكم بصحته، و كذا الزوجة إذا كان وضوؤها مفوّتا لحق الزوج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الأجير مع منع المستأجر و أمثال ذلك</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5260423_417432637"/>
      <w:bookmarkStart w:id="1029" w:name="_Toc405"/>
      <w:bookmarkEnd w:id="1028"/>
      <w:r>
        <w:rPr>
          <w:rtl w:val="true"/>
        </w:rPr>
        <w:t xml:space="preserve">مسألة </w:t>
      </w:r>
      <w:r>
        <w:rPr/>
        <w:t>37</w:t>
      </w:r>
      <w:r>
        <w:rPr>
          <w:rtl w:val="true"/>
        </w:rPr>
        <w:t xml:space="preserve">: </w:t>
      </w:r>
      <w:r>
        <w:rPr>
          <w:rtl w:val="true"/>
        </w:rPr>
        <w:t>إذا شك في الحدث بعد الوضوء</w:t>
      </w:r>
      <w:bookmarkEnd w:id="10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الحدث بعد الوضوء بنى على</w:t>
      </w:r>
    </w:p>
    <w:p>
      <w:pPr>
        <w:pStyle w:val="BookText"/>
        <w:rPr/>
      </w:pPr>
      <w:r>
        <w:rPr>
          <w:rFonts w:ascii="Amiri" w:hAnsi="Amiri" w:eastAsia="Amiri" w:cs="Amiri"/>
          <w:color w:val="111111"/>
          <w:sz w:val="28"/>
          <w:sz w:val="28"/>
          <w:szCs w:val="28"/>
          <w:rtl w:val="true"/>
          <w:lang w:bidi="ar-SA"/>
        </w:rPr>
        <w:t>الطريق إلى إحراز وجود ملاك الفساد فيه أيضا، فتشمله الإطلاقات لا محالة، و قد تقدم منه رحمه الله الحكم بالصحة في الشرط السابع،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أحرز بقاء ملاك النهي فعلا، فلا ريب في أنّه مأمور بالتيمم و لكن لا طريق لإحرازه من عقل أو 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حصر النواقض في غير الارتداد، نصّا و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نقل بطهارتها تبعا كعرقه 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الوجه في البطلان أنّه يجب إطاعة المولى، و المستأجر و الزوج على العبد و الأجير و الزوجة، و الأمر بالشي‌ء يقتضي النّهي عن ضدّه، فيبطل لو كان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في محلّه من عدم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لأجل أنّ منعهم يستلزم نهي الشارع عن الوضوء، فيكون من النهي في العبادة من دون الاحتياج إلى مسألة الاقتضاء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الدعوى، فلا ريب في تحقق الإثم لتفويت حق من يجب مراعاة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البطلان فلا دليل عليه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من الأجير هو الأجير الخاص، لا مطلق الأجير،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إلا إذا كان سبب شكه خروج رطوبة مشتبهة بالبول و لم يكن مستبرئا، فإنّه حينئذ يبني على أنّه بول و أنّه محدث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شك في الوضوء بعد الحدث يبني على بقاء الحدث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الظنّ غير المعتبر كالشك في المقامين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علم الأمرين و شك في المتأخر منهما بنى على أنّه محدث، إذا جهل تاريخهما، أو جهل تاريخ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في موثق ابن بكير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إياك أن تحدث وضوءا أبدا حتّى تستيقن أنّك قد أحدثت</w:t>
      </w:r>
      <w:r>
        <w:rPr>
          <w:rFonts w:eastAsia="Amiri" w:cs="Amiri" w:ascii="Amiri" w:hAnsi="Amiri"/>
          <w:color w:val="111111"/>
          <w:sz w:val="28"/>
          <w:szCs w:val="28"/>
          <w:rtl w:val="true"/>
          <w:lang w:bidi="ar-SA"/>
        </w:rPr>
        <w:t xml:space="preserve">» </w:t>
      </w:r>
      <w:r>
        <w:rPr>
          <w:rStyle w:val="FootnoteAnchor"/>
          <w:rtl w:val="true"/>
        </w:rPr>
        <w:footnoteReference w:id="996"/>
      </w:r>
      <w:r>
        <w:rPr>
          <w:rFonts w:ascii="Amiri" w:hAnsi="Amiri" w:eastAsia="Amiri" w:cs="Amiri"/>
          <w:color w:val="111111"/>
          <w:sz w:val="28"/>
          <w:sz w:val="28"/>
          <w:szCs w:val="28"/>
          <w:rtl w:val="true"/>
          <w:lang w:bidi="ar-SA"/>
        </w:rPr>
        <w:t>، و عنه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نامت العين و الاذن و القلب وجب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على جنبه شي‌ء و لم يعلم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أنّه قد نام حتّى يجي‌ء من ذلك أمر بيّن، و إلّا فإنّه على يقين من وضوئه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ينقض اليقين أبدا بالشك، و إنّما ينقضه بيقين آخر</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الاستبراء،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لاستصحاب الحدث المتفق عليه عند الكل، و إجماع الإمامية، بل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الاعتبار فيكون في حكم الشك، و في صحيح عبد الرحمن إنّه قال للصادق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أجد الريح في بطني حتّى أظن أنّها قد خرجت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وضوء حتّى تسمع الصوت أو تجد الريح</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تدل عليه صحيحة زرارة الطويلة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صورة الجهل بالتاريخين، فعلى المشهور، لقاعدة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الاشتغال بعد سقوط استصحاب الطهارة و استصحاب الحدث بالتعارض، و عدم أمارة أو أصل آخر حاكم عليها في البين، بلا فرق في ذلك بين العلم بالحالة السابقة على الحالتين، أو الجهل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إلى جمع من المتأخرين أنّه مع العلم بالحالة السابقة يؤخذ بضدها، فلو علم أنّه كان أول الفجر محدثا ثمَّ تواردت عليه الحالتان يحكم بأنّه متطهّر فعلا، للعلم بزوال الحدث و نقضه بالطهارة، و الشك في ارتفاعها، فتستصحب و في 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يعلم بحدوث الطهارة يعلم بحدوث الحدث أيضا و يشك في ارتفاعه، فيجري استصحاب بقائه، و تعارض الأصلان، و يرجع إلى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يحتمل في الأول أن يكون الحدث صدر على الحدث، و في الثاني أنّ الطهارة وقعت على الطهارة، فلا معارض لاستصحاب الطهارة في الأول، و استصحاب الحدث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المستصحب هو كليّ الطهارة و الحدث، بل الفرد الخارجي منهما، و لا ريب في أنّه يعلم بعروض الحالتين عليه، فحدوث الحدث عند عروض موجبه معلوم و حدوث الطهارة عند الوضوء أيضا كذلك، فيستصحب الحدث و الطهارة، و يسقطان بالمعارضة، فهو عالم بوجوب الوضوء عليه، و شاك في سقوطه عنه، فيكون مقتضى قاعدة الاشتغال وجوبه عليه</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ما إذا رأى في ثوبه جنابة، و شك في أنّها مما اغتسل منها أو جنابة جديدة، فإنّ المشهور عدم وجوب الغسل عليه، إذ المثال من الشك في أصل ثبوت التكليف، فيرجع فيه إلى أصالة البراءة، بخلاف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الشك في سقوطه بعد العلم بثبوته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ضعف ما عن العلامة في جملة من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العلم بالحالة السابقة على الحالتين يأخذ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رحمه الله إن أراد استصحاب نفس الحالة السابقة على الحالتين، فقد انتقضت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أراد رحمه الله استصحاب مثلها الحاصل عند توارد الحالتين، فهو معارض </w:t>
      </w:r>
    </w:p>
    <w:p>
      <w:pPr>
        <w:pStyle w:val="BookText"/>
        <w:rPr/>
      </w:pPr>
      <w:r>
        <w:rPr>
          <w:rFonts w:ascii="Amiri" w:hAnsi="Amiri" w:eastAsia="Amiri" w:cs="Amiri"/>
          <w:color w:val="111111"/>
          <w:sz w:val="28"/>
          <w:sz w:val="28"/>
          <w:szCs w:val="28"/>
          <w:rtl w:val="true"/>
          <w:lang w:bidi="ar-SA"/>
        </w:rPr>
        <w:t xml:space="preserve">و أما إذا جهل تاريخ الحدث و علم تاريخ الوضوء بنى على بقائه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يجري استصحاب الحدث حينئذ حتّى يعارضه، لعدم اتصال الشك باليقين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يحكم ببقائه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في صورة</w:t>
      </w:r>
    </w:p>
    <w:p>
      <w:pPr>
        <w:pStyle w:val="BookText"/>
        <w:rPr/>
      </w:pPr>
      <w:r>
        <w:rPr>
          <w:rFonts w:ascii="Amiri" w:hAnsi="Amiri" w:eastAsia="Amiri" w:cs="Amiri"/>
          <w:color w:val="111111"/>
          <w:sz w:val="28"/>
          <w:sz w:val="28"/>
          <w:szCs w:val="28"/>
          <w:rtl w:val="true"/>
          <w:lang w:bidi="ar-SA"/>
        </w:rPr>
        <w:t>باستصحاب ضده،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رحمه الله غيرهما، فهو خارج عن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مجهولي التاريخ و أما إذا جهل تاريخ الوضوء، فيجب عليه التطهير أيضا، لقاعدة الاشتغال سواء جرى استصحاب الوضوء و الحدث و سقطا بالمعارضة، أو لم يجر الأصل في الوضوء للجهل بتاريخ حدوثه، فيجري استصحاب الحدث حينئذ أيضا بلا معارض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هذه الصورة أيضا وجوب التطهير، لقاعدة الاشتغال، بناء منهم على جريان الاستصحاب في الحدث، و سقوطها بالتعارض لما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لهذه الشبهة اسم بين المتقدمين، بل و لا المتأخرين، و إنّما حدثت فيما قارب هذه الأزمنة بين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اعتراف جميعهم بها، بل عن جمع دفعها و إنكارها، و قد أطيل الكلام فيها، و قررت الشبهة بوجوه مختلفة، لباب جميعها يرجع إلى أنّه لا بد في مورد الاستصحاب أن يكون الشك ممحضا في مجرد البقاء فقط، و لم يكن بين الشك و اليقين فاصل أبدا، فلو رجع الشك إلى السابق لوصل إلى اليقين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ذهب اليقين إلى اللاحق لوصل إلى الشك كذلك بحيث كأنّهما ربطا بخيط متصل، أحد طرفيه مربوط باليقين و الآخر مربوط بالشك بلا انفصام فيه بوجه، و مع الشك في هذا الاتصال لا تشمله أدلة الاستصحاب لأنّ التمسك بها حينئذ يكون من التمسك بالعام في الشبهة المصداقية، فيسقط اعتبار الاستصحاب في صورة عدم إحراز اتصال اليقين بالشك، لعدم وفاء دليل اعتباره بذلك</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اعتبار الاستصحاب عدم إحراز قيام الحجة المعتبرة على خلاف مفاد الحجة السابقة، و صدق الشك في البقاء عرفا و كون القضية المشكوكة و المتيقنة متحدة كذلك، فكل ما صدقت هذه الجهات يجري </w:t>
      </w:r>
      <w:bookmarkStart w:id="1030" w:name="pg12194_177934"/>
    </w:p>
    <w:p>
      <w:pPr>
        <w:pStyle w:val="BookText"/>
        <w:rPr/>
      </w:pPr>
      <w:bookmarkEnd w:id="1030"/>
      <w:r>
        <w:rPr>
          <w:rFonts w:ascii="Amiri" w:hAnsi="Amiri" w:eastAsia="Amiri" w:cs="Amiri"/>
          <w:color w:val="111111"/>
          <w:sz w:val="28"/>
          <w:sz w:val="28"/>
          <w:szCs w:val="28"/>
          <w:rtl w:val="true"/>
          <w:lang w:bidi="ar-SA"/>
        </w:rPr>
        <w:t xml:space="preserve">جهلهما أو جهل تاريخ الوضوء، و إن كان كذلك الا أنّ مقتضى شرطية الوضوء وجوب إحرازه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 الأحوط الوضوء في هذه الصورة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5260425_417432637"/>
      <w:bookmarkStart w:id="1032" w:name="_Toc406"/>
      <w:bookmarkEnd w:id="1031"/>
      <w:r>
        <w:rPr>
          <w:rtl w:val="true"/>
        </w:rPr>
        <w:t xml:space="preserve">مسألة </w:t>
      </w:r>
      <w:r>
        <w:rPr/>
        <w:t>38</w:t>
      </w:r>
      <w:r>
        <w:rPr>
          <w:rtl w:val="true"/>
        </w:rPr>
        <w:t xml:space="preserve">: </w:t>
      </w:r>
      <w:r>
        <w:rPr>
          <w:rtl w:val="true"/>
        </w:rPr>
        <w:t>من كان مأمورا بالوضوء من جهة الشك فيه بعد الحدث إذا نسي و صلّى، فلا إشكال في بطلان صلاته</w:t>
      </w:r>
      <w:bookmarkEnd w:id="10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مأمورا بالوضوء من جهة الشك فيه بعد الحدث إذا نسي و صلّى، فلا إشكال في بطلان صلاته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w:t>
      </w:r>
    </w:p>
    <w:p>
      <w:pPr>
        <w:pStyle w:val="BookText"/>
        <w:rPr/>
      </w:pPr>
      <w:r>
        <w:rPr>
          <w:rFonts w:ascii="Amiri" w:hAnsi="Amiri" w:eastAsia="Amiri" w:cs="Amiri"/>
          <w:color w:val="111111"/>
          <w:sz w:val="28"/>
          <w:sz w:val="28"/>
          <w:szCs w:val="28"/>
          <w:rtl w:val="true"/>
          <w:lang w:bidi="ar-SA"/>
        </w:rPr>
        <w:t>الاستصحاب، و لا ريب في صدقها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أفتى رحمه الله بجريان الاستصحاب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بنجاسة شي‌ء، مع أنّها مثل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الاشتغال التي يحكم بها العقل، و يصح جريانها و لو مع جريان استصحاب الحدث في صورة الجهل بتاريخ الوضوء و العلم بتاريخ الحدث مع عدم اختلاف مفادهما عملا، لأنّ حكومة الاستصحاب على القاعدة لا تمنع من جريانها فيما لم تكن مخالفة عملية بينهما، فيجريان بلا تمانع بينهما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مما تقدم وجوبه</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صدور الوضوء منه، و 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لجريان قاعدة الفراغ في المقام، لاختصاصها بالشك الممحض حدوثه بعد الفراغ من الصلاة، و لا تشمل الشك الكائن قبله مع جريان الاستصحاب و قاعدة الاشتغال و تنجز التكليف بمقتضاهما ثمَّ عروض النسيان، بل لو لم يلتفت إلى حالته قبل الصلاة أصلا و لم يتحقق موضوع جريان الاستصحاب و القاعدة بالنسبة إليه قبلها، و صلّى، ثمَّ بعد الفراغ من الصلاة، حصل له اليقين بالحدث، و الشك في الطهارة قبل الصلاة، لا وجه لجريان القاعدة أيضا، لما مرّ من أنّ موردها الشك المتمحض حدوثه بعد الصلاة، لا ما إذا ظهر بعد الصلاة أنّ الشك كان قبلها و تنجز حكمه، و لا فرق في الفروع الثلاثة المذكورة في المتن في هذه المسألة و وجوب الإعادة في الوقت و القضاء بعده بين كون القضاء بالأمر الأول، أو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الأول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الأخير، فلأنّ الأمر الجديد كاشف عن الأمر الأول، لا أن يكون مغايرا و مباينا له، لأنّه لو لم يكن الأمر الأول لما كان </w:t>
      </w:r>
      <w:bookmarkStart w:id="1033" w:name="pg12194_177935"/>
    </w:p>
    <w:p>
      <w:pPr>
        <w:pStyle w:val="BookText"/>
        <w:rPr/>
      </w:pPr>
      <w:bookmarkEnd w:id="1033"/>
      <w:r>
        <w:rPr>
          <w:rFonts w:ascii="Amiri" w:hAnsi="Amiri" w:eastAsia="Amiri" w:cs="Amiri"/>
          <w:color w:val="111111"/>
          <w:sz w:val="28"/>
          <w:sz w:val="28"/>
          <w:szCs w:val="28"/>
          <w:rtl w:val="true"/>
          <w:lang w:bidi="ar-SA"/>
        </w:rPr>
        <w:t>الظاهر، فتجب عليه الإعادة إن تذكر في الوقت و القضاء إن تذكر بعد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مأمورا به من جهة الجهل بالحالة السابقة، فنسيه و صلّى،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صلاته من باب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مشكل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فالأحوط الإعادة، أو القضاء في هذه الصورة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الحال إذا كان من جهة تعاقب الحالتين، و الشك في المتقدّم منهما</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5260427_417432637"/>
      <w:bookmarkStart w:id="1035" w:name="_Toc407"/>
      <w:bookmarkEnd w:id="1034"/>
      <w:r>
        <w:rPr>
          <w:rtl w:val="true"/>
        </w:rPr>
        <w:t xml:space="preserve">مسألة </w:t>
      </w:r>
      <w:r>
        <w:rPr/>
        <w:t>39</w:t>
      </w:r>
      <w:r>
        <w:rPr>
          <w:rtl w:val="true"/>
        </w:rPr>
        <w:t xml:space="preserve">: </w:t>
      </w:r>
      <w:r>
        <w:rPr>
          <w:rtl w:val="true"/>
        </w:rPr>
        <w:t>إذا كان متوضّئا و توضّأ للتجديد، و صلّى، ثمَّ تيقن بطلان أحد الوضوءين، و لم يعلم أيّهما</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متوضّئا و توضّأ للتجديد، و صلّى، ثمَّ تيقن بطلان أحد الوضوءين، و لم يعلم أيّهما، لا إشكال في صحة صلاته، و لا يجب عليه الوضوء للصلوات الآتية أيضا، بناء على ما هو الحق من أنّ التجديدي إذا صادف الحدث 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للأمر القضائي، و لو كان بأمر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عدم جريان القاعدة، و احتمال جريانها إنّما هو للجمود على الشك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مردود بما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مما تقدم وجوب الإعادة و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صلاته، فللقطع بصحة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الأولى أو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وجوب الوضوء عليه للصلاة الآتية، فلكونه متطهرا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أنّ الوضوء التجديدي إذا صادف الحدث يرفعه، فلأنّ أدلة الوضوء التجديدي ظاهرة في أنّه عين الوضوء الرافع للحدث من تمام الجهات ندب إليه ثانيا، لأنّه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الحكمة فيه أنّه لو كان في الوضوء الأول، نقص يتدارك به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بناء على عدم كونه رافعا فتكون المسألة من موارد من علم بالحدث و شك في الطهارة، و مقتضى الاستصحاب كونه محدثا، فتبطل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عن جمع منهم الشيخ في المبسوط صحة الوضوء، لقاعدة الفراغ في الوضوء الأول غير المعارضة بجريانها في الوضوء الثاني، لعدم الأثر الشرعي له، فتصح الصلاة حينئذ</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مجرى لها في المقام أصلا لجريانها في مورد الشك المحض، و المقام من موارد العلم الإجمالي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يكن لأحد طرفي العلم الإجمالي أثر يكون الطرف الآخر من الشك المحض، فيثبت موضوع جريان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يلزمهم على هذا القول بجريانها فيما إذا علم بالحدث و شك في الوضوء، إذ لا فرق بين الشك في أصل وجود الصحيح و صحة الموجود مع أنّهم لا يقولون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الفرق بينهما عند المتشرعة، فلا مجرى للقاعدة في مورد الشك في أصل وجود الصحيح، بخلاف مورد الشك في صحة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يكفي في الأثر وجود الأثر الشرعي و لو كان ندبيا فتجري القاعدة في الوضوء التجديدي حتّى على القول بعدم كونه رافعا للحدث، لفرض أنّه مندوب شرعيّ له 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على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هذا القول، فيتعارض مع القاعدة الجارية في الوضوء الأول و تسقطان بالمعارضة و يمكن الحكم بصحة الصلاة، لجريان قاعدة الفراغ فيها بلا معارض، لأنّ الشك فيها مسبّب عن الشك في صحة الوضوء و مع عدم جريان القاعدة في الشك السببي، أو جريانها، و السقوط بالمعارضة يكون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الجارية في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خلاف المشهور، إذ نسب إليهم بطلان الوضوء و الصلاة، بناء على أنّ التجديدي لا يرفع الحدث، و جعلوا المقام من موارد ما إذا علم بالحدث و شك في الطهارة، و 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القول أنّ الأقسام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الشك في الطهارة قبل الصلاة و استمراره إلى حين الشروع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حدوثه قبلها، ثمَّ الغفلة عنه بالمرة، و إتيان الصلاة ثمَّ عروض الشك بعدها، و لا تجري قاعدة الفراغ فيهما، و مقتضى قاعدة الاشتغال الوضوء ثمَّ الإتيان بالصلاة</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الشك في الطهارة بعد الفراغ من الصلاة و عدم كشفه </w:t>
      </w:r>
      <w:bookmarkStart w:id="1036" w:name="pg12194_177937"/>
    </w:p>
    <w:p>
      <w:pPr>
        <w:pStyle w:val="BookText"/>
        <w:rPr/>
      </w:pPr>
      <w:bookmarkEnd w:id="1036"/>
      <w:r>
        <w:rPr>
          <w:rFonts w:ascii="Amiri" w:hAnsi="Amiri" w:eastAsia="Amiri" w:cs="Amiri"/>
          <w:color w:val="111111"/>
          <w:sz w:val="28"/>
          <w:sz w:val="28"/>
          <w:szCs w:val="28"/>
          <w:rtl w:val="true"/>
          <w:lang w:bidi="ar-SA"/>
        </w:rPr>
        <w:t xml:space="preserve">و أما إذا صلّى بعد كلّ من الوضوءين، ثمَّ تيقن بطلان أحدهما، فالصلاة الثانية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الأولى فالأحوط إعادتها، و إن كان لا يبعد جريان قاعدة الفراغ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5260429_417432637"/>
      <w:bookmarkStart w:id="1038" w:name="_Toc408"/>
      <w:bookmarkEnd w:id="1037"/>
      <w:r>
        <w:rPr>
          <w:rtl w:val="true"/>
        </w:rPr>
        <w:t xml:space="preserve">مسألة </w:t>
      </w:r>
      <w:r>
        <w:rPr/>
        <w:t>40</w:t>
      </w:r>
      <w:r>
        <w:rPr>
          <w:rtl w:val="true"/>
        </w:rPr>
        <w:t xml:space="preserve">: </w:t>
      </w:r>
      <w:r>
        <w:rPr>
          <w:rtl w:val="true"/>
        </w:rPr>
        <w:t>إذا توضّأ وضوءين و صلّى بعدهما، ثمَّ علم بحدوث حدث بعد أحدهما</w:t>
      </w:r>
      <w:bookmarkEnd w:id="1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وضوءين و صلّى بعدهما، ثمَّ علم بحدوث حدث بعد أحدهما، يجب الوضوء للصلاة الآتية، لأنّه يرجع إلى العلم بوضوء و حدث، و الشك في المتأخر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صلاته</w:t>
      </w:r>
    </w:p>
    <w:p>
      <w:pPr>
        <w:pStyle w:val="BookText"/>
        <w:rPr/>
      </w:pPr>
      <w:r>
        <w:rPr>
          <w:rFonts w:ascii="Amiri" w:hAnsi="Amiri" w:eastAsia="Amiri" w:cs="Amiri"/>
          <w:color w:val="111111"/>
          <w:sz w:val="28"/>
          <w:sz w:val="28"/>
          <w:szCs w:val="28"/>
          <w:rtl w:val="true"/>
          <w:lang w:bidi="ar-SA"/>
        </w:rPr>
        <w:t>عن تحققه قبلها، و لا إشكال في صحة الصلاة، و كون هذا الشك مجرى قاعدة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حدوث الشك في الطهارة بعد الصلاة و الكشف عن أنّه كان قبلها، و لا وجه لجريان قاعدة الفراغ فيها، لأنّ المتفاهم من أدلتها كون الشك ممحضا في الحدوث بعد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بحدوث الشك بعدها و تردده بين أنّه كان قبلها أو لم يكن كذلك، و يشكل جريان القاعدة، لأنّ التمسك بدليلها 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يتمسك بأصالة عدم حدوثه قبلها، فيتحقق موضوع أدلة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للقطع بوقوعها عن طهارة صحيحة، بناء على أنّ التجديدي رافع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عدم كونه رافعا له فقد تقدم تفصيله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لتعارض القاعدتين في الوضوءين و تساقطهما، ثمَّ الرجوع إلى القاعدة في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المشهور بطلان الصلاة مطلقا، فإن كان لأجل أنّ التجديدي غير رافع للحدث، و أنّ المقام من موارد العلم بالحدث و الشك في الرافع، فهو باطل، لما مرّ من كونه رافعا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الإعادة خروجا عن خلافهم</w:t>
      </w:r>
      <w:r>
        <w:rPr>
          <w:rFonts w:eastAsia="Amiri" w:cs="Amiri" w:ascii="Amiri" w:hAnsi="Amiri"/>
          <w:color w:val="111111"/>
          <w:sz w:val="28"/>
          <w:szCs w:val="28"/>
          <w:rtl w:val="true"/>
          <w:lang w:bidi="ar-SA"/>
        </w:rPr>
        <w:t xml:space="preserve">. </w:t>
      </w:r>
      <w:bookmarkStart w:id="1039" w:name="pg12194_177938"/>
    </w:p>
    <w:p>
      <w:pPr>
        <w:pStyle w:val="BookText"/>
        <w:rPr/>
      </w:pPr>
      <w:bookmarkEnd w:id="1039"/>
      <w:r>
        <w:rPr>
          <w:rFonts w:ascii="Amiri" w:hAnsi="Amiri" w:eastAsia="Amiri" w:cs="Amiri"/>
          <w:color w:val="111111"/>
          <w:sz w:val="28"/>
          <w:sz w:val="28"/>
          <w:szCs w:val="28"/>
          <w:rtl w:val="true"/>
          <w:lang w:bidi="ar-SA"/>
        </w:rPr>
        <w:t xml:space="preserve">فيمكن الحكم بصحتها من باب قاعدة الفراغ، بل هو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5"/>
        <w:numPr>
          <w:ilvl w:val="4"/>
          <w:numId w:val="1"/>
        </w:numPr>
        <w:rPr/>
      </w:pPr>
      <w:bookmarkStart w:id="1040" w:name="__RefHeading___Toc5260431_417432637"/>
      <w:bookmarkStart w:id="1041" w:name="_Toc409"/>
      <w:bookmarkEnd w:id="1040"/>
      <w:r>
        <w:rPr>
          <w:rtl w:val="true"/>
        </w:rPr>
        <w:t xml:space="preserve">مسألة </w:t>
      </w:r>
      <w:r>
        <w:rPr/>
        <w:t>41</w:t>
      </w:r>
      <w:r>
        <w:rPr>
          <w:rtl w:val="true"/>
        </w:rPr>
        <w:t xml:space="preserve">: </w:t>
      </w:r>
      <w:r>
        <w:rPr>
          <w:rtl w:val="true"/>
        </w:rPr>
        <w:t>إذا توضّأ وضوءين، و صلّى بعد كلّ واحد صلاة</w:t>
      </w:r>
      <w:bookmarkEnd w:id="10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وضوءين، و صلّى بعد كلّ واحد صلاة، ثمَّ علم حدوث حدث بعد أحدهما، يجب الوضوء للصلوات الآتية، و إعادة الصّلاتين السابقتين إن كانتا مختلفتين في العدد، و إلا يكفي صلاة واحدة بقصد ما في الذمة جهرا إذا كانتا جهريتين، و إخفاتا إذا كانتا إخفاتيتين، و مخيّرا بين الجهر و الإخفات إذا كانتا مختلفتين، و الأحوط في هذه الصورة إعادة كلتيهما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حكم صدر هذه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المقام من مواردها، و يجري هنا جميع ما تقدم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كون الوضوء الثاني تجديديّا يجري فيه ما تقدم في المسألة السابقة أيضا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عدم الفرق بين كون الصلاة بعدهما، أو كونها بعد أحدهما، لشمول قاعدة الفراغ لكلا الفرضين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الوضوء للصلاة الآتية، فلعين 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المقام من فروعها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إعادة الصلاتين فيما إذا اختلفتا، فللعلم الإجمالي المنجز بين المتباينين، و عدم ما يوجب الانحلال، مضافا إلى دعوى الإجماع عليه، بلا فرق بين كونهما أدائيتين، أو قضائيتين، أو 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الاكتفاء في الأخير بإعادة الأدائية فقط، لانحلال العلم الإجمالي بقاعدة الشك بعد الوقت بالنسبة إلى القضائية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القاعدة معارضة بقاعدة الفراغ في الأدائية، و تسقطان بالمعارضة، فيؤثر العلم الإجمالي أثره، مع أنّ شمول دليل الشك بعد الوقت لمثل المقام مخدوش، لأنّ مورده ما إذا شك بعد الوقت في أنّه أتى بالصلاة أم لا، و لا يشمل ما إذا علم بعد الوقت بوجوب القضاء عليه ثمَّ شك أنّه هل أتى به صحيحا أم لا؟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أما كفاية صلاة واحدة في متحدي العدد، فللقطع بانطباق المعلوم بالإجمال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التخيير بين الجهر و الإخفات فهو المشهور، للشك في </w:t>
      </w:r>
      <w:bookmarkStart w:id="1042" w:name="pg12194_177939"/>
    </w:p>
    <w:p>
      <w:pPr>
        <w:pStyle w:val="Heading5"/>
        <w:numPr>
          <w:ilvl w:val="4"/>
          <w:numId w:val="1"/>
        </w:numPr>
        <w:rPr/>
      </w:pPr>
      <w:bookmarkStart w:id="1043" w:name="__RefHeading___Toc5260433_417432637"/>
      <w:bookmarkStart w:id="1044" w:name="_Toc410"/>
      <w:bookmarkEnd w:id="1042"/>
      <w:bookmarkEnd w:id="1043"/>
      <w:r>
        <w:rPr>
          <w:rtl w:val="true"/>
        </w:rPr>
        <w:t xml:space="preserve">مسألة </w:t>
      </w:r>
      <w:r>
        <w:rPr/>
        <w:t>42</w:t>
      </w:r>
      <w:r>
        <w:rPr>
          <w:rtl w:val="true"/>
        </w:rPr>
        <w:t xml:space="preserve">: </w:t>
      </w:r>
      <w:r>
        <w:rPr>
          <w:rtl w:val="true"/>
        </w:rPr>
        <w:t>إذا صلّى بعد كل من الوضوءين نافلة، ثمَّ علم حدوث حدث بعد أحدهما، فالحال على منوال الواجبين</w:t>
      </w:r>
      <w:bookmarkEnd w:id="10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بعد كل من الوضوءين نافلة، ثمَّ علم حدوث حدث بعد أحدهما، فالحال على منوال الواجبين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هنا يستحب الإعادة، إذ الفرض كونهما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في الصورة المفروضة إحدى الصلاتين واجبة و الأخرى نافلة، فيمكن أن يقال بجريان قاعدة الفراغ في الواجبة، و عدم معارضتها بجريانها في النافلة أيضا، لأنّه لا يلزم من إجرائها فيهما طرح تكليف منجز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الأقوى</w:t>
      </w:r>
    </w:p>
    <w:p>
      <w:pPr>
        <w:pStyle w:val="BookText"/>
        <w:rPr/>
      </w:pPr>
      <w:r>
        <w:rPr>
          <w:rFonts w:ascii="Amiri" w:hAnsi="Amiri" w:eastAsia="Amiri" w:cs="Amiri"/>
          <w:color w:val="111111"/>
          <w:sz w:val="28"/>
          <w:sz w:val="28"/>
          <w:szCs w:val="28"/>
          <w:rtl w:val="true"/>
          <w:lang w:bidi="ar-SA"/>
        </w:rPr>
        <w:t xml:space="preserve">شمول دليل تعينها لمثل الفرض، و في جريان قاعدة الاشتغال في المقام إشكال، لأنّ الشك في أصل تشريعهما في المقام، إذ مورد تعينهما ما إذا تعيّن نوع الصلاة عند المكلّف لا ما إذا ترددت بحسب ذاتها، و يشهد للسقوط كثرة مسامحة الشارع في الجهر و الإخفات،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القراءة في الصلاة، فالمرجع حينئذ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خبر الأهوازي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رجل نسي من الصلوات لا يدري أيتها هي؟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ثلاثة، و أربعة، و ركعتين، فإن كانت الظهر أو العصر أو العشاء فقد صلّى أربعا، و إن كانت المغرب أو الغداة فقد صلّى</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قريب منه خبر ابن أسباط </w:t>
      </w:r>
      <w:r>
        <w:rPr>
          <w:rStyle w:val="FootnoteAnchor"/>
          <w:rtl w:val="true"/>
        </w:rPr>
        <w:footnoteReference w:id="1001"/>
      </w:r>
      <w:r>
        <w:rPr>
          <w:rFonts w:ascii="Amiri" w:hAnsi="Amiri" w:eastAsia="Amiri" w:cs="Amiri"/>
          <w:color w:val="111111"/>
          <w:sz w:val="28"/>
          <w:sz w:val="28"/>
          <w:szCs w:val="28"/>
          <w:rtl w:val="true"/>
          <w:lang w:bidi="ar-SA"/>
        </w:rPr>
        <w:t>المنجبر قصور سندهما بالعمل، بناء على التعدي عن موردهما إلى المقام، للقطع بعدم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 الاحتياط في إعادة كلتيهما في هذه الصورة أيضا فللخروج عن خلاف من أوجب ذلك، كالشيخ، و ابني زهرة، و سعيد، و غيرهما</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تنجز العلم الإجمالي إنّما هو بحسب القاعدة، فلا فرق فيه بين كون متعلقه واجبا أو مندوبا، فيجري في هذه المسألة جميع ما تقدم في المسألة السابقة، و لكن مع استحباب الإعادة</w:t>
      </w:r>
      <w:r>
        <w:rPr>
          <w:rFonts w:eastAsia="Amiri" w:cs="Amiri" w:ascii="Amiri" w:hAnsi="Amiri"/>
          <w:color w:val="111111"/>
          <w:sz w:val="28"/>
          <w:szCs w:val="28"/>
          <w:rtl w:val="true"/>
          <w:lang w:bidi="ar-SA"/>
        </w:rPr>
        <w:t>.</w:t>
      </w:r>
      <w:bookmarkStart w:id="1045" w:name="pg12194_177940"/>
    </w:p>
    <w:p>
      <w:pPr>
        <w:pStyle w:val="BookText"/>
        <w:rPr/>
      </w:pPr>
      <w:bookmarkEnd w:id="1045"/>
      <w:r>
        <w:rPr>
          <w:rFonts w:ascii="Amiri" w:hAnsi="Amiri" w:eastAsia="Amiri" w:cs="Amiri"/>
          <w:color w:val="111111"/>
          <w:sz w:val="28"/>
          <w:sz w:val="28"/>
          <w:szCs w:val="28"/>
          <w:rtl w:val="true"/>
          <w:lang w:bidi="ar-SA"/>
        </w:rPr>
        <w:t xml:space="preserve">عدم جريانها للعلم الإجمالي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إعادة الواجبة، و يستحب إعادة النافلة</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5260435_417432637"/>
      <w:bookmarkStart w:id="1047" w:name="_Toc411"/>
      <w:bookmarkEnd w:id="1046"/>
      <w:r>
        <w:rPr>
          <w:rtl w:val="true"/>
        </w:rPr>
        <w:t xml:space="preserve">مسألة </w:t>
      </w:r>
      <w:r>
        <w:rPr/>
        <w:t>43</w:t>
      </w:r>
      <w:r>
        <w:rPr>
          <w:rtl w:val="true"/>
        </w:rPr>
        <w:t xml:space="preserve">: </w:t>
      </w:r>
      <w:r>
        <w:rPr>
          <w:rtl w:val="true"/>
        </w:rPr>
        <w:t>إذا كان متوضّئا و حدث منه بعده صلاة و حدث، و لا يعلم أيّهما المقدّم</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متوضّئا و حدث منه بعده صلاة و حدث، و لا يعلم أيّهما المقدّم، و أنّ المقدم هي الصلاة حتّى تكون صحيحة، أو الحدث حتّى تكون باطلة، الأقوى صحة الصلاة، لقاعدة الفراغ، خصوصا إذا كان تاريخ الصلاة معلوما، لجريان استصحاب بقاء الطهارة أيضا إلى ما بعد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المناط في تنجز العلم الإجمالي ثبوت الأثر الشرعي في متعلقه سواء كان لزوميا، أم ندبيا، أم مختلفا، و سواء كان منشأ التنجز عدم جريان الأصول في أطرافه، أو جريانها، و السقوط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صدر هذه المسألة و ذيلها داخلان تحت دليل واحد، و هو تنجز العلم الإجمالي مطلقا، فلا وجه لجزمه رحمه الله بالتنجز في صدرها، ثمَّ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الترديد، ثمَّ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أنّ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استحبت إعادة النافلة، و لو لم تستحب، كما إذا صلّى بعد أحد الوضوءين صلاة واجبة، و بعد الآخر صلّى ركعتين من حيث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 فمن شاء استقل، و من شاء استكثر</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فتجري قاعدة الفراغ بالنسبة إلى الواجبة بلا معارض إذ لا يستحب إعادة الصلاة الأخرى حتّى تجري القاعدة بالنسبة إليها أيضا، فتسقطان بالمعارضة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كانت في الصلاة الثانية جهة استحباب أخرى يستحب تداركها، و يأتي نظيره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الصلاة و لا تجب إعادتها أو قضاؤها و لا يجري استصحاب عدم الصلاة ليعارض استصحاب بقاء الطهارة، لأنّ تاريخ حدوث الصلاة معلوم،</w:t>
      </w:r>
      <w:bookmarkStart w:id="1048" w:name="pg12194_177941"/>
    </w:p>
    <w:p>
      <w:pPr>
        <w:pStyle w:val="Heading5"/>
        <w:numPr>
          <w:ilvl w:val="4"/>
          <w:numId w:val="1"/>
        </w:numPr>
        <w:rPr/>
      </w:pPr>
      <w:bookmarkStart w:id="1049" w:name="__RefHeading___Toc5260437_417432637"/>
      <w:bookmarkStart w:id="1050" w:name="_Toc412"/>
      <w:bookmarkEnd w:id="1048"/>
      <w:bookmarkEnd w:id="1049"/>
      <w:r>
        <w:rPr>
          <w:rtl w:val="true"/>
        </w:rPr>
        <w:t xml:space="preserve">مسألة </w:t>
      </w:r>
      <w:r>
        <w:rPr/>
        <w:t>44</w:t>
      </w:r>
      <w:r>
        <w:rPr>
          <w:rtl w:val="true"/>
        </w:rPr>
        <w:t xml:space="preserve">: </w:t>
      </w:r>
      <w:r>
        <w:rPr>
          <w:rtl w:val="true"/>
        </w:rPr>
        <w:t>إذا تيقن بعد الفراغ من الوضوء أنّه ترك جزءا منه</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بعد الفراغ من الوضوء أنّه ترك جزءا منه، و لا يدري أنّه الجزء الوجوبيّ أو الجزء الاستحبابيّ فالظاهر الحكم بصحة وضوئه، لقاعدة الفراغ، و لا تعارض بجريانها في الجزء الاستحبابي، لأنّه لا أثر لها بالنسبة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ذلك ما إذا توضّأ وضوءا لقراءة القرآن، و توضّأ في وقت آخر وضوءا للصلاة الواجبة، ثمَّ علم ببطلان أحد الوضوءين، فإنّ مقتضى قاعدة الفراغ صحة الصلاة، و لا تعارض بجريانها في القراءة أيضا، لعدم أثر لها بالنسبة إليها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5260439_417432637"/>
      <w:bookmarkStart w:id="1052" w:name="_Toc413"/>
      <w:bookmarkEnd w:id="1051"/>
      <w:r>
        <w:rPr>
          <w:rtl w:val="true"/>
        </w:rPr>
        <w:t xml:space="preserve">مسألة </w:t>
      </w:r>
      <w:r>
        <w:rPr/>
        <w:t>45</w:t>
      </w:r>
      <w:r>
        <w:rPr>
          <w:rtl w:val="true"/>
        </w:rPr>
        <w:t xml:space="preserve">: </w:t>
      </w:r>
      <w:r>
        <w:rPr>
          <w:rtl w:val="true"/>
        </w:rPr>
        <w:t>إذا تيقن ترك جزء، أو شرط من أجزاء أو شرائط الوضوء، فإن لم تفت الموالاة رجع، و تدارك</w:t>
      </w:r>
      <w:bookmarkEnd w:id="10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ترك جزء، أو شرط من أجزاء أو شرائط الوضوء، فإن لم تفت الموالاة رجع، و تدارك، و أتى بما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في أنّه هل حدث الحدث قبل الصلاة أم لا، فيجري استصحاب بقاء الطهارة بلا معارض، مضافا إلى قاعدة الفراغ الدالة على صحة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تاريخهما مجهولا، أو كان تاريخ حدوث الحدث معلوما و تاريخ الصلاة مجهولا، تصح الصلاة أيضا، لقاعدة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يثبت استحباب إعادة الوضوء لتدارك جزئه الاستحبابي و لو ثبت ذلك لكان العلم الإجمالي منجزا، لما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ثبت وجوب إعادة القراءة، لكونها منذورة مع الطهارة لكان العلم الإجمالي منجزا لوجود الأثر في طرفيه، كما أنّ عدم تنجز العلم إنّما هو فيما إذا قرأ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توضأ للقراءة و لم يقرأ القرآن، ثمَّ علم إجمالا ببطلان أحد الوضوءين تنجز العلم، لاستحباب القراءة، فلا تجري قاعدة الفراغ في الصلاة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 قال الصادق عليه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تيقنت أنّك لم تتم وضوءك فأعد على ما تركت يقينا حتّى تأتي على الوضوء</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إن شك في ذلك، فإمّا أن يكون بعد الفراغ أو في الأثناء، فإن كان في الأثناء رجع، و أتى به و بما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الشك قبل مسح</w:t>
      </w:r>
    </w:p>
    <w:p>
      <w:pPr>
        <w:pStyle w:val="BookText"/>
        <w:rPr/>
      </w:pPr>
      <w:r>
        <w:rPr>
          <w:rFonts w:ascii="Amiri" w:hAnsi="Amiri" w:eastAsia="Amiri" w:cs="Amiri"/>
          <w:color w:val="111111"/>
          <w:sz w:val="28"/>
          <w:sz w:val="28"/>
          <w:szCs w:val="28"/>
          <w:rtl w:val="true"/>
          <w:lang w:bidi="ar-SA"/>
        </w:rPr>
        <w:t>و تدل على ذلك الإطلاقات و العمومات الدالة على وجوب ذلك الجزء أو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 إجماعا، قال أبو جعفر في 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قاعدا على وضوئك فلم تدر أ غسلت ذراعيك أم لا؟ فأعد عليهما و على جميع ما شككت فيه، إنّك لم تغسله أو تمسحه مما سمّى الله تعالى ما دمت في حال الوضوء، فإذا قمت من الوضوء، و فرغت منه، و قد صرت في حال أخرى في الصلاة أو غيرها، فشككت في بعض ما سمّى الله مما أوجب الله عليك في وضوئك لا شي‌ء عليك فيه</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الصحيح من المحكمات سندا و دلالة، و معمول به عند الإمامية، و نص في عدم جريان قاعدة التجاوز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ظاهره الخلاف محمول، أو مطروح، كموثق ابن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 قد دخلت في غيره، فليس شكك بشي‌ء، إنّما الشك إذا كنت في شي‌ء لم تجزه</w:t>
      </w:r>
      <w:r>
        <w:rPr>
          <w:rFonts w:eastAsia="Amiri" w:cs="Amiri" w:ascii="Amiri" w:hAnsi="Amiri"/>
          <w:color w:val="111111"/>
          <w:sz w:val="28"/>
          <w:szCs w:val="28"/>
          <w:rtl w:val="true"/>
          <w:lang w:bidi="ar-SA"/>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محمول على أنّ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دخلت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الوضوء فيكون مفاده اعتبار قاعدة الفراغ في الوضوء،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 إن دل بالمفهوم على اعتبار قاعدة التجاوز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بد من طرح المفهوم لمنطوق صحيح زرارة، و الإجماع على عدم جريان القاعدة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يصح أن يقال</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الوضوء خارج عن مورد القاعدة تخصصا، لأنّها فيما هو مركب واقعا، و الطهارة المائية من الحدث الأصغر بسيط واقعا و إن تركبت أفعالها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اليسرى في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جزء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بعد الفراغ في غير الجزء الأخير بنى على الصحة، لقاعدة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إن كان الشك في الجزء الأخير إن كان بعد الدخول في عمل آخر، أو كان بعد ما جلس طويلا، أو كان بعد القيام عن محلّ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قبل ذلك أتى به إن لم تفت الموالاة و الا استأنف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بها في الوضوء نصّا و إجماعا، و للسيرة العقلائية في الجملة، و أصالة عدم الغفلة الجاريتين عند الفراغ عن كل عمل، و منه الوضوء و تدل عليه نصوص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صحيح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 طهورك فذكرته تذكرا فامضه، و لا إعادة عليك فيه</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 و عنه عليه السلام أيضا في موثق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هو حين ما يتوضأ أذكر منه حين يشك</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السهو و الغفلة و البقاء على الإرادة الأولية الباعثة على العمل من الأصول المعتبرة العقلائية، و قاعدتي التجاوز و الفراغ من صغريات هذا الأصل، و قد ورد الردع عنها بالنسبة إلى قاعدة التجاوز في خصوص الوضوء فقط و بقي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في الصحيح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فرغت و قد صرت في حال أخرى في الصلاة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 يشمل جميع ما ذكر في المتن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وجوب ذلك الجزء، و لقاعدة الاشتغال بعد عدم دليل على</w:t>
      </w:r>
      <w:bookmarkStart w:id="1053" w:name="pg12194_177944"/>
    </w:p>
    <w:p>
      <w:pPr>
        <w:pStyle w:val="Heading5"/>
        <w:numPr>
          <w:ilvl w:val="4"/>
          <w:numId w:val="1"/>
        </w:numPr>
        <w:rPr/>
      </w:pPr>
      <w:bookmarkStart w:id="1054" w:name="__RefHeading___Toc5260441_417432637"/>
      <w:bookmarkStart w:id="1055" w:name="_Toc414"/>
      <w:bookmarkEnd w:id="1053"/>
      <w:bookmarkEnd w:id="1054"/>
      <w:r>
        <w:rPr>
          <w:rtl w:val="true"/>
        </w:rPr>
        <w:t xml:space="preserve">مسألة </w:t>
      </w:r>
      <w:r>
        <w:rPr/>
        <w:t>46</w:t>
      </w:r>
      <w:r>
        <w:rPr>
          <w:rtl w:val="true"/>
        </w:rPr>
        <w:t xml:space="preserve">: </w:t>
      </w:r>
      <w:r>
        <w:rPr>
          <w:rtl w:val="true"/>
        </w:rPr>
        <w:t>لا اعتبار بشك كثير الشك</w:t>
      </w:r>
      <w:bookmarkEnd w:id="10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اعتبار بشك كثير الشك، سواء كان في الأجزاء، أم في الشرائط، أم الموانع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5"/>
        <w:numPr>
          <w:ilvl w:val="4"/>
          <w:numId w:val="1"/>
        </w:numPr>
        <w:rPr/>
      </w:pPr>
      <w:bookmarkStart w:id="1056" w:name="__RefHeading___Toc5260443_417432637"/>
      <w:bookmarkStart w:id="1057" w:name="_Toc415"/>
      <w:bookmarkEnd w:id="1056"/>
      <w:r>
        <w:rPr>
          <w:rtl w:val="true"/>
        </w:rPr>
        <w:t xml:space="preserve">مسألة </w:t>
      </w:r>
      <w:r>
        <w:rPr/>
        <w:t>47</w:t>
      </w:r>
      <w:r>
        <w:rPr>
          <w:rtl w:val="true"/>
        </w:rPr>
        <w:t xml:space="preserve">: </w:t>
      </w:r>
      <w:r>
        <w:rPr>
          <w:rtl w:val="true"/>
        </w:rPr>
        <w:t>التيمم الذي هو بدل عن الوضوء لا يلحقه حكمه في الاعتناء بالشك إذا كان في الأثناء</w:t>
      </w:r>
      <w:bookmarkEnd w:id="1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التيمم الذي هو بدل عن الوضوء لا يلحقه حكمه في الاعتناء بالشك إذا كان في الأثناء، و كذا الغسل و التيمم بدله، بل المناط فيها التجاوز عن محلّ المشكوك فيه و عدمه، فمع التجاوز تجري</w:t>
      </w:r>
    </w:p>
    <w:p>
      <w:pPr>
        <w:pStyle w:val="BookText"/>
        <w:rPr/>
      </w:pP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مجرى لقاعدة الفراغ فيه، لأنّ التمسك بدليله مع الشك في الفراغ 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رأى نفسه فارغا و كان بانيا عليه، فالظاهر جريان القاعدة حينئذ، و لكنه مع الشك في الجزء الأخير، و عدم فصل زمان و لو قليلا من مجرد الفرض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 الأدلة الشك الذي يعتنى به المتعارف لا ما يكون خارجا عنه، فتجري أصالة عدم السهو و الغفلة بلا مانع، و هي مقدمة على أصالة عدم الإتيان، لما ثبت في محله من تقدم الأصل الجاري في السبب على الجاري في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لأبي عبد الله عليه السلام رجلا مبتلى بالوضوء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رجل عاقل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عقل له و هو يطيع الشيطان</w:t>
      </w:r>
      <w:r>
        <w:rPr>
          <w:rFonts w:eastAsia="Amiri" w:cs="Amiri" w:ascii="Amiri" w:hAnsi="Amiri"/>
          <w:color w:val="111111"/>
          <w:sz w:val="28"/>
          <w:szCs w:val="28"/>
          <w:rtl w:val="true"/>
          <w:lang w:bidi="ar-SA"/>
        </w:rPr>
        <w:t xml:space="preserve">» </w:t>
      </w:r>
      <w:r>
        <w:rPr>
          <w:rStyle w:val="FootnoteAnchor"/>
          <w:rtl w:val="true"/>
        </w:rPr>
        <w:footnoteReference w:id="1008"/>
      </w:r>
      <w:r>
        <w:rPr>
          <w:rFonts w:ascii="Amiri" w:hAnsi="Amiri" w:eastAsia="Amiri" w:cs="Amiri"/>
          <w:color w:val="111111"/>
          <w:sz w:val="28"/>
          <w:sz w:val="28"/>
          <w:szCs w:val="28"/>
          <w:rtl w:val="true"/>
          <w:lang w:bidi="ar-SA"/>
        </w:rPr>
        <w:t>، و عنه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 نقض الصلاة فتطمعوه، فإنّ الشيطان خبيث معتاد لما عوّد، فليمض أحدكم في الوهم، و لا يكثرنّ نقض الصلاة، فإنّه إذا فعل ذلك مرّات لم يعد إليه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الخبيث أن يطاع، فإذا عصي لم يعد إلى أحدكم</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غيره مما ورد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كونها من باب المثال لا الخصوصية، فتشمل جميع موارد كثير الشك، في الصلاة كانت أو في غيرها</w:t>
      </w:r>
      <w:r>
        <w:rPr>
          <w:rFonts w:eastAsia="Amiri" w:cs="Amiri" w:ascii="Amiri" w:hAnsi="Amiri"/>
          <w:color w:val="111111"/>
          <w:sz w:val="28"/>
          <w:szCs w:val="28"/>
          <w:rtl w:val="true"/>
          <w:lang w:bidi="ar-SA"/>
        </w:rPr>
        <w:t>.</w:t>
      </w:r>
      <w:bookmarkStart w:id="1058" w:name="pg12194_177945"/>
    </w:p>
    <w:p>
      <w:pPr>
        <w:pStyle w:val="BookText"/>
        <w:rPr/>
      </w:pPr>
      <w:bookmarkEnd w:id="1058"/>
      <w:r>
        <w:rPr>
          <w:rFonts w:ascii="Amiri" w:hAnsi="Amiri" w:eastAsia="Amiri" w:cs="Amiri"/>
          <w:color w:val="111111"/>
          <w:sz w:val="28"/>
          <w:sz w:val="28"/>
          <w:szCs w:val="28"/>
          <w:rtl w:val="true"/>
          <w:lang w:bidi="ar-SA"/>
        </w:rPr>
        <w:t xml:space="preserve">قاعدة التجاوز، و إن كان في الأثناء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مثلا إذا شك بعد الشروع في مسح الجبهة أنّه ضرب بيديه على الأرض أم لا، يبني على أنّه ضرب بهما، و كذا إذا شك بعد الشروع في الطرف الأيمن في الغسل أنّه غسل رأسه أم لا، لا يعتني به، لكن الأحوط إلحاق المذكورات أيضا بالوضوء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5260445_417432637"/>
      <w:bookmarkStart w:id="1060" w:name="_Toc416"/>
      <w:bookmarkEnd w:id="1059"/>
      <w:r>
        <w:rPr>
          <w:rtl w:val="true"/>
        </w:rPr>
        <w:t xml:space="preserve">مسألة </w:t>
      </w:r>
      <w:r>
        <w:rPr/>
        <w:t>48</w:t>
      </w:r>
      <w:r>
        <w:rPr>
          <w:rtl w:val="true"/>
        </w:rPr>
        <w:t xml:space="preserve">: </w:t>
      </w:r>
      <w:r>
        <w:rPr>
          <w:rtl w:val="true"/>
        </w:rPr>
        <w:t>إذا علم بعد الفراغ من الوضوء أنّه مسح على الحائل</w:t>
      </w:r>
      <w:bookmarkEnd w:id="10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بعد الفراغ من الوضوء أنّه مسح على الحائل، أو مسح في موضع الغسل، أو غسل في موضع المسح، و لكن شك في أنّه هل كان هناك مسوّغ لذلك من جبيرة، أو ضرورة، أو تقية، أم لا؟ بل فعل ذلك على غير الوجه الشرعي، الظاهر الصحة، حملا للفعل على الصحة لقاعدة الفراغ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السهو و الغفلة، و عموم أدلة قاعدة التجاوز و إطلاقها الشامل للجميع الا ما خرج بالدليل و قد خرج الوضوء فقط، لما مر من صحيح زرارة، و بقي الباقي تحت العموم 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عموم ما دل على بدلية التيمم عن الوضوء يقتضي جريان جميع أحكامه عليه و عن المحقق الأنصاري نسبة الاعتناء بالشك في الغسل إلى الشهرة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دليل بدلية التيمم في مقام البيان حتّى من هذه الجهات ممنوع، إذ المنساق منه إطلاق البدلية في أصل الطهارة الحاصلة بعد التيمم، لا فيما هو معتبر شرعا حين الوضوء، كما أنّ نقل الشهرة لا اعتبار به خصوصا مع عدم ظهورها بين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عن جمع من الأساطين إلحاق الغسل بالوضوء، كالعلامة و الشهيدين و المحقق الثاني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التجاوز من المحكمات الموافقة لبناء العقلاء و أصالة عدم الغفلة و سهولة الشريعة المقدسة، و لا يرفع اليد عنها الا بنص صحيح أو إجماع صريح</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خلاف من جزم بالإلحاق</w:t>
      </w:r>
      <w:r>
        <w:rPr>
          <w:rFonts w:eastAsia="IRNazanin" w:cs="IRNazanin"/>
          <w:color w:val="111111"/>
          <w:sz w:val="28"/>
          <w:szCs w:val="28"/>
          <w:rtl w:val="true"/>
          <w:lang w:bidi="fa-IR"/>
        </w:rPr>
        <w:t xml:space="preserve">. </w:t>
      </w:r>
      <w:bookmarkStart w:id="1061" w:name="pg12194_177946"/>
    </w:p>
    <w:p>
      <w:pPr>
        <w:pStyle w:val="BookText"/>
        <w:rPr/>
      </w:pPr>
      <w:bookmarkEnd w:id="1061"/>
      <w:r>
        <w:rPr>
          <w:rFonts w:ascii="Amiri" w:hAnsi="Amiri" w:eastAsia="Amiri" w:cs="Amiri"/>
          <w:color w:val="111111"/>
          <w:sz w:val="28"/>
          <w:sz w:val="28"/>
          <w:szCs w:val="28"/>
          <w:rtl w:val="true"/>
          <w:lang w:bidi="ar-SA"/>
        </w:rPr>
        <w:t>و كذا لو علم أنّه مسح بالماء الجديد و لم يعلم أنّه من جهة وجود المسوّغ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الأحوط الإعادة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5260447_417432637"/>
      <w:bookmarkStart w:id="1063" w:name="_Toc417"/>
      <w:bookmarkEnd w:id="1062"/>
      <w:r>
        <w:rPr>
          <w:rtl w:val="true"/>
        </w:rPr>
        <w:t xml:space="preserve">مسألة </w:t>
      </w:r>
      <w:r>
        <w:rPr/>
        <w:t>49</w:t>
      </w:r>
      <w:r>
        <w:rPr>
          <w:rtl w:val="true"/>
        </w:rPr>
        <w:t xml:space="preserve">: </w:t>
      </w:r>
      <w:r>
        <w:rPr>
          <w:rtl w:val="true"/>
        </w:rPr>
        <w:t>إذا تيقن أنّه دخل في الوضوء و أتى ببعض أفعاله، و لكن شك في أنّه أتمّه على الوجه الصحيح أم لا</w:t>
      </w:r>
      <w:bookmarkEnd w:id="10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أنّه دخل في الوضوء و أتى ببعض أفعاله، و لكن شك في أنّه أتمّه على الوجه الصحيح أم لا، بل عدل عنه اختيارا أو اضطرارا، الظاهر عدم جريان قاعدة الفراغ، فيجب الإتيان به، لأنّ مورد القاعدة ما إذا علم كونه بانيا على إتمام العمل و عازما عليه، إلا أنّه شاك في إتيان الجزء الفلاني أم لا، و في المفروض لا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القاعدة صورة احتمال عروض النسيان لا احتمال العدول عن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5"/>
        <w:numPr>
          <w:ilvl w:val="4"/>
          <w:numId w:val="1"/>
        </w:numPr>
        <w:rPr/>
      </w:pPr>
      <w:bookmarkStart w:id="1064" w:name="__RefHeading___Toc5260449_417432637"/>
      <w:bookmarkStart w:id="1065" w:name="_Toc418"/>
      <w:bookmarkEnd w:id="1064"/>
      <w:r>
        <w:rPr>
          <w:rtl w:val="true"/>
        </w:rPr>
        <w:t xml:space="preserve">مسألة </w:t>
      </w:r>
      <w:r>
        <w:rPr/>
        <w:t>50</w:t>
      </w:r>
      <w:r>
        <w:rPr>
          <w:rtl w:val="true"/>
        </w:rPr>
        <w:t xml:space="preserve">: </w:t>
      </w:r>
      <w:r>
        <w:rPr>
          <w:rtl w:val="true"/>
        </w:rPr>
        <w:t>إذا شك في وجود الحاجب و عدمه قبل الوضوء أو في الأثناء</w:t>
      </w:r>
      <w:bookmarkEnd w:id="10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وجود الحاجب و عدمه قبل الوضوء أو في الأثناء، وجب الفحص حتّى يحصل اليقين أو الظنّ بعدمه، إن لم يكن مسبوقا بالوجود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وجب تحصيل اليقين و لا يكفي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شك بعد الفراغ في أنّه كان موجودا أم لا؟ بنى على عدمه، و يصح وضوؤه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تيقن أنّه كان موجودا، و شك في أنّه أزاله، أو أوصل الماء تحته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نعم، في الحاجب الذي قد يصل الماء تحته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مورد قاعدة الفراغ إنّما هو فيما إذا أحرز أنّ المأتيّ به كان هو المأمور به فعلا، و كان الشك في الموانع الخارجية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تخصيص لعموم أدلة القاعدة و إطلاقها الوارد للتسهيل و التيسير بلا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مكرّرا أنّ القاعدة من صغريات أصالة عدم عروض السهو و النسيان، فلا يشمل دليلها غير هذه الصورة، و يصح التمسك بأصالة عدم عروض قصد العدول، فلا تجب الإعادة</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وجوب الفحص حتّى يحصل اليقين أو الظن في الفرع الأول، </w:t>
      </w:r>
      <w:bookmarkStart w:id="1066" w:name="pg12194_177947"/>
    </w:p>
    <w:p>
      <w:pPr>
        <w:pStyle w:val="BookText"/>
        <w:rPr/>
      </w:pPr>
      <w:bookmarkEnd w:id="1066"/>
      <w:r>
        <w:rPr>
          <w:rFonts w:ascii="Amiri" w:hAnsi="Amiri" w:eastAsia="Amiri" w:cs="Amiri"/>
          <w:color w:val="111111"/>
          <w:sz w:val="28"/>
          <w:sz w:val="28"/>
          <w:szCs w:val="28"/>
          <w:rtl w:val="true"/>
          <w:lang w:bidi="ar-SA"/>
        </w:rPr>
        <w:t xml:space="preserve">و قد لا يصل، إذا علم أنّه لم يكن ملتفتا إليه حين الغسل، و لكن شك في أنّه وصل الماء تحته من باب الاتفاق أم لا، يشكل جريان قاعدة الفراغ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يترك الاحتياط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إذا علم بوجود الحاجب المعلوم أو المشكوك حجبه، و شك في كونه موجودا حال الوضوء أو طرأ بعده، فإنّه يبني على الصحة، إلا إذا علم أنّه في حال الوضوء لم يكن ملتفتا إليه فإنّ الأحوط الإعادة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5260451_417432637"/>
      <w:bookmarkStart w:id="1068" w:name="_Toc419"/>
      <w:bookmarkEnd w:id="1067"/>
      <w:r>
        <w:rPr>
          <w:rtl w:val="true"/>
        </w:rPr>
        <w:t xml:space="preserve">مسألة </w:t>
      </w:r>
      <w:r>
        <w:rPr/>
        <w:t>51</w:t>
      </w:r>
      <w:r>
        <w:rPr>
          <w:rtl w:val="true"/>
        </w:rPr>
        <w:t xml:space="preserve">: </w:t>
      </w:r>
      <w:r>
        <w:rPr>
          <w:rtl w:val="true"/>
        </w:rPr>
        <w:t>إذا علم بوجود مانع، و علم زمان حدوثه و شك في أنّ الوضوء كان قبل حدوثه أو بعده يبني على الصحة</w:t>
      </w:r>
      <w:bookmarkEnd w:id="10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بوجود مانع، و علم زمان حدوثه و شك</w:t>
      </w:r>
    </w:p>
    <w:p>
      <w:pPr>
        <w:pStyle w:val="BookText"/>
        <w:rPr/>
      </w:pPr>
      <w:r>
        <w:rPr>
          <w:rFonts w:ascii="Amiri" w:hAnsi="Amiri" w:eastAsia="Amiri" w:cs="Amiri"/>
          <w:color w:val="111111"/>
          <w:sz w:val="28"/>
          <w:sz w:val="28"/>
          <w:szCs w:val="28"/>
          <w:rtl w:val="true"/>
          <w:lang w:bidi="ar-SA"/>
        </w:rPr>
        <w:t xml:space="preserve">فقد تقدم دليله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مسائل غسل الوجه، و الشرط الثالث من شرائط الوضوء،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كفاية الظن في الفرع الثاني، فلقاعدة الاشتغال إلا إذا كان الظن اطمئنانيا، فيصح الاعتماد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صحة الوضوء في الفرعين الأخيرين، فلقاعدة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أدلة القاعدة فيشمل صورة عدم الالتفات أيضا، و من أنّ الظاهر من حال من يعمل عملا أنّه متوجه و لو إجمالا إلى عمله، و يشهد له قوله عليه السلام في موثق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الإشكال في ظهور الحال بأنّه من باب الغالب و كذا الموثق فإنّه أيضا من باب الغالب، و ليس علة تامة حتّى يدور اعتبار القاعدة مدارها، خصوصا بعد إطلاق خبر أبي العلاء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الخاتم إذا اغتسلت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 من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الوضوء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نسيت حتّى تقوم في الصلاة فلا آمرك أن تعيد الصلاة</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سيّما بعد كون هذه القاعدة تسهيلية امتنانية شرعت لرفع الكلفة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وجهه في الفرع السابق عليه</w:t>
      </w:r>
      <w:r>
        <w:rPr>
          <w:rFonts w:eastAsia="Amiri" w:cs="Amiri" w:ascii="Amiri" w:hAnsi="Amiri"/>
          <w:color w:val="111111"/>
          <w:sz w:val="28"/>
          <w:szCs w:val="28"/>
          <w:rtl w:val="true"/>
          <w:lang w:bidi="ar-SA"/>
        </w:rPr>
        <w:t>.</w:t>
      </w:r>
      <w:bookmarkStart w:id="1069" w:name="pg12194_177948"/>
    </w:p>
    <w:p>
      <w:pPr>
        <w:pStyle w:val="BookText"/>
        <w:rPr/>
      </w:pPr>
      <w:bookmarkEnd w:id="1069"/>
      <w:r>
        <w:rPr>
          <w:rFonts w:ascii="Amiri" w:hAnsi="Amiri" w:eastAsia="Amiri" w:cs="Amiri"/>
          <w:color w:val="111111"/>
          <w:sz w:val="28"/>
          <w:sz w:val="28"/>
          <w:szCs w:val="28"/>
          <w:rtl w:val="true"/>
          <w:lang w:bidi="ar-SA"/>
        </w:rPr>
        <w:t xml:space="preserve">في أنّ الوضوء كان قبل حدوثه أو بعده يبني على الصحة لقاعدة الفراغ، إلا إذا علم عدم الالتفات إليه حين الوضوء فالأحوط الإعادة حينئذ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5260453_417432637"/>
      <w:bookmarkStart w:id="1071" w:name="_Toc420"/>
      <w:bookmarkEnd w:id="1070"/>
      <w:r>
        <w:rPr>
          <w:rtl w:val="true"/>
        </w:rPr>
        <w:t xml:space="preserve">مسألة </w:t>
      </w:r>
      <w:r>
        <w:rPr/>
        <w:t>52</w:t>
      </w:r>
      <w:r>
        <w:rPr>
          <w:rtl w:val="true"/>
        </w:rPr>
        <w:t xml:space="preserve">: </w:t>
      </w:r>
      <w:r>
        <w:rPr>
          <w:rtl w:val="true"/>
        </w:rPr>
        <w:t>إذا كان محلّ وضوئه من بدنه نجسا، فتوضّأ و شك بعده في أنّه طهّره، ثمَّ توضّأ أم لا؟</w:t>
      </w:r>
      <w:bookmarkEnd w:id="10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محلّ وضوئه من بدنه نجسا، فتوضّأ و شك بعده في أنّه طهّره، ثمَّ توضّأ أم لا؟ بنى على بقاء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غسله لما يأتي من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وضوؤه فمحكوم بالصحة، عملا بقاعدة الفراغ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مع علمه بعدم التفاته حين الوضوء إلى الطهارة و النجاسة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كان عالما بنجاسة الماء الذي توضّأ منه سابقا على الوضوء و يشك في أنّه طهّره بالاتصال بالكرّ أو بالمطر أم لا، فإنّ وضوءه محكوم بالصحة و الماء محكوم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عليه غسل كلّ ما لاقاه، و كذا في الفرض الأول يجب غسل جميع ما وصل إليه الماء حين التوضؤ، أو لاقى محلّ التوضؤ مع الرطوبة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احتاط في المقام، و أفتى بوجوب الإعادة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الأوقات مع أنّ المدرك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الوضوء كافيا في تطهيره يبني على طهارة بدنه و صحة وضوئه، كما إذا توضأ ارتماسا في المعتصم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جريانها في الوضوء لا يستلزم طهارة البدن، لأنّ مجرى القاعدة خصوص الوضوء، و طهارة البدن من لوازم مجراها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القاعدة معتبرة في اللوازم مشكل، بل ممنوع، و التفكيك بين اللوازم و الملزومات في الأحكام الظاهرية لا محذور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 الإشكال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صحة الوضوء، فلقاعدة الفراغ، و أما نجاسة الماء، فلاستصحاب النجاسة، و صحة التفكيك في الأحكام الظاهرية بين اللوازم </w:t>
      </w:r>
      <w:bookmarkStart w:id="1072" w:name="pg12194_177949"/>
    </w:p>
    <w:p>
      <w:pPr>
        <w:pStyle w:val="Heading5"/>
        <w:numPr>
          <w:ilvl w:val="4"/>
          <w:numId w:val="1"/>
        </w:numPr>
        <w:rPr/>
      </w:pPr>
      <w:bookmarkStart w:id="1073" w:name="__RefHeading___Toc5260455_417432637"/>
      <w:bookmarkStart w:id="1074" w:name="_Toc421"/>
      <w:bookmarkEnd w:id="1072"/>
      <w:bookmarkEnd w:id="1073"/>
      <w:r>
        <w:rPr>
          <w:rtl w:val="true"/>
        </w:rPr>
        <w:t xml:space="preserve">مسألة </w:t>
      </w:r>
      <w:r>
        <w:rPr/>
        <w:t>53</w:t>
      </w:r>
      <w:r>
        <w:rPr>
          <w:rtl w:val="true"/>
        </w:rPr>
        <w:t xml:space="preserve">: </w:t>
      </w:r>
      <w:r>
        <w:rPr>
          <w:rtl w:val="true"/>
        </w:rPr>
        <w:t>إذا شك بعد الصلاة في الوضوء لها و عدمه بنى على صحتها</w:t>
      </w:r>
      <w:bookmarkEnd w:id="1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بعد الصلاة في الوضوء لها و عدمه بنى على صحتها، لكنّه محكوم ببقاء حدثه، فيجب عليه الوضوء للصلوات الآتية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الشك في أثناء الصلاة وجب الاستئناف بعد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الإتمام مع تلك الحالة ثمَّ الإعادة بعد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5260457_417432637"/>
      <w:bookmarkStart w:id="1076" w:name="_Toc422"/>
      <w:bookmarkEnd w:id="1075"/>
      <w:r>
        <w:rPr>
          <w:rtl w:val="true"/>
        </w:rPr>
        <w:t xml:space="preserve">مسألة </w:t>
      </w:r>
      <w:r>
        <w:rPr/>
        <w:t>54</w:t>
      </w:r>
      <w:r>
        <w:rPr>
          <w:rtl w:val="true"/>
        </w:rPr>
        <w:t xml:space="preserve">: </w:t>
      </w:r>
      <w:r>
        <w:rPr>
          <w:rtl w:val="true"/>
        </w:rPr>
        <w:t>إذا تيقن بعد الوضوء أنّه ترك منه جزءا أو شرطا</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بعد الوضوء أنّه ترك منه جزءا أو شرطا، أو أوجد مانعا، ثمَّ تبدّل يقينه بالشك، يبني على الصحة عملا بقاعدة</w:t>
      </w:r>
    </w:p>
    <w:p>
      <w:pPr>
        <w:pStyle w:val="BookText"/>
        <w:rPr/>
      </w:pPr>
      <w:r>
        <w:rPr>
          <w:rFonts w:ascii="Amiri" w:hAnsi="Amiri" w:eastAsia="Amiri" w:cs="Amiri"/>
          <w:color w:val="111111"/>
          <w:sz w:val="28"/>
          <w:sz w:val="28"/>
          <w:szCs w:val="28"/>
          <w:rtl w:val="true"/>
          <w:lang w:bidi="ar-SA"/>
        </w:rPr>
        <w:t>و الملزومات كما تقدم، فلا ملازمة بين صحة الصلاة و طهارة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غسل جميع ما وصل إليه الماء فلنجاسة ملاقي مستصحب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صحة الصلاة، فلقاعدة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الوضوء للصلوات الآتية، فلعمومات اشتراط الطهارة فيها، و لقاعدة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يثبت بقاعدة الفراغ الطهارة للصلوات الآتية، لعدم كونها من مجاريها، و عدم إثبات اللوازم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تصحيح الصلاة، لأنّ مفاد قاعدة الفراغ إنّما هو تصحيح ما مضى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وجه لصحة ما بقي منها الا احتمال أن تكون الطهارة الحدثية محدودة بما قبل الشروع في الصلاة، كما يمكن أن يستظهر من قوله تعالى إِذا قُمْتُمْ إِلَى الصَّلاةِ فَاغْسِلُوا وُجُوهَكُمْ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قاعدة التجاوز حينئذ بالنسبة إلى الطهارة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الطهارة من الشرائط المقارنة لجميع أجزاء الصلاة من أولها إلى آخرها و ليست محدودة بمحل معيّن حتّى يصدق التجاوز بالنسبة إليه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العمل بما مر من احتمال جريان قاعدة التجاوز بالنسبة إلى الطهارة</w:t>
      </w:r>
      <w:r>
        <w:rPr>
          <w:rFonts w:eastAsia="Amiri" w:cs="Amiri" w:ascii="Amiri" w:hAnsi="Amiri"/>
          <w:color w:val="111111"/>
          <w:sz w:val="28"/>
          <w:szCs w:val="28"/>
          <w:rtl w:val="true"/>
          <w:lang w:bidi="ar-SA"/>
        </w:rPr>
        <w:t>.</w:t>
      </w:r>
      <w:bookmarkStart w:id="1077" w:name="pg12194_177950"/>
    </w:p>
    <w:p>
      <w:pPr>
        <w:pStyle w:val="BookText"/>
        <w:rPr/>
      </w:pPr>
      <w:bookmarkEnd w:id="1077"/>
      <w:r>
        <w:rPr>
          <w:rFonts w:ascii="Amiri" w:hAnsi="Amiri" w:eastAsia="Amiri" w:cs="Amiri"/>
          <w:color w:val="111111"/>
          <w:sz w:val="28"/>
          <w:sz w:val="28"/>
          <w:szCs w:val="28"/>
          <w:rtl w:val="true"/>
          <w:lang w:bidi="ar-SA"/>
        </w:rPr>
        <w:t xml:space="preserve">الفراغ، و لا يضرّها اليقين بالبطلان بعد تبدله بالشك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تيقن بالصحة ثمَّ شك فيها فأولى بجريان القاعدة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5260459_417432637"/>
      <w:bookmarkStart w:id="1079" w:name="_Toc423"/>
      <w:bookmarkEnd w:id="1078"/>
      <w:r>
        <w:rPr>
          <w:rtl w:val="true"/>
        </w:rPr>
        <w:t xml:space="preserve">مسألة </w:t>
      </w:r>
      <w:r>
        <w:rPr/>
        <w:t>55</w:t>
      </w:r>
      <w:r>
        <w:rPr>
          <w:rtl w:val="true"/>
        </w:rPr>
        <w:t xml:space="preserve">: </w:t>
      </w:r>
      <w:r>
        <w:rPr>
          <w:rtl w:val="true"/>
        </w:rPr>
        <w:t>إذا علم قبل تمام المسحات أنّه ترك غسل اليد اليسرى</w:t>
      </w:r>
      <w:bookmarkEnd w:id="10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قبل تمام المسحات أنّه ترك غسل اليد اليسرى، أو شك في ذلك فأتى به و تمّم الوضوء، ثمَّ علم أنّه كان غسله، يحتمل الحكم ببطلان الوضوء، من جهة كون المسحات أو بعضها بالماء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الأقوى صحته لأنّ الغسلة الثانية مستحبة على الأقوى، حتّى في اليد اليسرى فهذه الغسلة كانت مأمورا بها في الواقع، فهي محسوبة من الغسلة المستحبة، و لا يضرّها نية الوجوب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الأحوط إعادة الوضوء، لاحتمال اعتبار قصد كونها ثانية في استحبابها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كان آتيا بالغسلة الثانية المستحبة و صارت هذه ثالثة تعيّن البطلان، لما ذكر من لزوم المسح بالماء الجديد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اليقين المعتبر ما كان مستقرا، لا ما زال أو تبدل إلى الشك إذ يجري عليه حكم الشك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أصالة الصحة حينئذ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مع أنّها من الخطإ في التطبيق</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الاحتمال لا وجه له، لأنّ القصد الإجمالي الوضوئي متحقق و يكفي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جعل منشأ الاحتياط الخروج عن خلاف من لم يجعل الثانية مندوبة كان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حسن الاحتياط على كل حال</w:t>
      </w:r>
      <w:r>
        <w:rPr>
          <w:rFonts w:eastAsia="Amiri" w:cs="Amiri" w:ascii="Amiri" w:hAnsi="Amiri"/>
          <w:color w:val="111111"/>
          <w:sz w:val="28"/>
          <w:szCs w:val="28"/>
          <w:rtl w:val="true"/>
          <w:lang w:bidi="ar-SA"/>
        </w:rPr>
        <w:t xml:space="preserve">. </w:t>
      </w:r>
      <w:bookmarkStart w:id="1080" w:name="pg12194_177951"/>
    </w:p>
    <w:p>
      <w:pPr>
        <w:pStyle w:val="Heading3"/>
        <w:numPr>
          <w:ilvl w:val="2"/>
          <w:numId w:val="1"/>
        </w:numPr>
        <w:rPr/>
      </w:pPr>
      <w:bookmarkStart w:id="1081" w:name="__RefHeading___Toc5260461_417432637"/>
      <w:bookmarkStart w:id="1082" w:name="_Toc424"/>
      <w:bookmarkEnd w:id="1080"/>
      <w:bookmarkEnd w:id="1081"/>
      <w:r>
        <w:rPr>
          <w:rtl w:val="true"/>
        </w:rPr>
        <w:t>فصل في أحكام الجبائر</w:t>
      </w:r>
      <w:bookmarkEnd w:id="1082"/>
    </w:p>
    <w:p>
      <w:pPr>
        <w:pStyle w:val="Heading4"/>
        <w:numPr>
          <w:ilvl w:val="3"/>
          <w:numId w:val="1"/>
        </w:numPr>
        <w:rPr/>
      </w:pPr>
      <w:bookmarkStart w:id="1083" w:name="__RefHeading___Toc5260463_417432637"/>
      <w:bookmarkStart w:id="1084" w:name="_Toc425"/>
      <w:bookmarkEnd w:id="1083"/>
      <w:r>
        <w:rPr>
          <w:rtl w:val="true"/>
        </w:rPr>
        <w:t>اشارة</w:t>
      </w:r>
      <w:bookmarkEnd w:id="10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الجبائر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الألواح الموضوعة على الكسر، و الخرق، و الأدوية الموضوعة على الجروح و القروح و الدماميل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فالجرح و نحوه إما مكشوف، أو مجبور، و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موضع الغسل، أو في موضع المسح، ثمَّ إما على بعض العضو أو تمامه أو تمام الأعضاء، ثمَّ إما يمكن غسل المحلّ أو مسحه، أو لا يمكن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 ذلك بلا مشقة و لو بتكرار الماء عليه حتّى يصل إليه لو كان عليه جبيرة، أو وضعه في الماء حتّى يصل إليه، بشرط أن يكون المحلّ و الجبيرة طاهرين، أو أمكن تطهيرهما، وجب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أحكام الجبائر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الجبر بمعنى الإصلاح، فكل ما يوضع على الجرح و القرح لأجل إصلاحه يسمّى جبيرة، بلا فرق بين الألواح و الخرق و غيرها، فذكر الألواح و الخرق و نحوها في الكلمات من باب المثال، كما أنّ ذكر الكسر و الجرح أيضا كذلك، فما يلصق على محل الوجع من البدن لرفع وجعه، و يضرّ استعمال الماء بذلك المحل، و لا يمكن رفع ما وضع عليه فهو من الجبيرة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تقسيم موضوعيّ، و إنّما هو بلحاظ الحكم في موضوعات ما يأتي من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بحاصر لجميع موضوعاتها، كما لا يخفى</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 العموم و الإطلاق و الاتفاق بعد إجراء حكم البشرة على الجبيرة شرعا، بل بحسب عرف المتشرعة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صحيح الحلبي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الرجل تكون به القرحة في ذراعه أو نحو ذلك من مواضع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الوضوء، فيعصبها بالخرقة و يتوضأ يمسح عليها إذا توضأ؟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يؤذيه الماء فليمسح على الخرقة، و إن كان لا يؤذيه الماء فلينزع الخرقة ثمَّ ليغسلها</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موثق عمار </w:t>
      </w:r>
      <w:r>
        <w:rPr>
          <w:rStyle w:val="FootnoteAnchor"/>
          <w:rtl w:val="true"/>
        </w:rPr>
        <w:footnoteReference w:id="1014"/>
      </w:r>
      <w:r>
        <w:rPr>
          <w:rFonts w:ascii="Amiri" w:hAnsi="Amiri" w:eastAsia="Amiri" w:cs="Amiri"/>
          <w:color w:val="111111"/>
          <w:sz w:val="28"/>
          <w:sz w:val="28"/>
          <w:szCs w:val="28"/>
          <w:rtl w:val="true"/>
          <w:lang w:bidi="ar-SA"/>
        </w:rPr>
        <w:t>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ينكسر ساعده، أو موضع من مواضع الوضوء، فلا يقدر أن يحله لحال الجبر إذا جبر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يتوضأ فليضع إناء فيه ماء، و يضع موضع الجبر في الماء حتّى يصل الماء إلى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المتفاهم من مثل هذه الأخبار اعتبار إيصال الماء إلى المحل مع الإمكان و عدم التضرر بأيّ وجه أمكن، و ليس لوضع موضع الجبيرة في الماء خصوصية خاصة، فالمناط كله وصول الماء إلى المحل، سواء كان ذلك بنزع الجبيرة إن أمكن أم بتكرار الماء عليها حتّى يصل إلى المحل، أم بالرمس في الماء و المكث يسيرا، أم غير ذلك من سائر الطرق المناسبة لسهولة الشريعة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الفقهاء رحمهم الله الاتفاق على التخيير بين جميع ذلك أيضا، مع أنّه لا أثر لاتفاقهم بعد كون الحكم من العاديات المتعارفة بين المتشرعة، بل الناس مطلقا، فإنّهم بارتكازاتهم إن خافوا من وصول الماء إلى المحل يتحفظون من وصوله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فيهتمون بإيصاله إليه بما أمكنهم الأيسر فالأيسر، و قد قرر الشارع هذه الطريقة بأخبار الجبيرة، و تقتضيه عمومات نفي الحرج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القاعدة، و ما هو المأنوس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فهي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صحيح الحلبي الذي جعل مناط المسح على الجبيرة الأذية، فمع تحققها يمسح عليها، و الا يغسل المحل، و هو من الأخبار المبينة المحكمة، و مثله خبر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يتخوف على نفسه، فليمسح على جبائره</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موثق ابن عمار </w:t>
      </w:r>
      <w:r>
        <w:rPr>
          <w:rStyle w:val="FootnoteAnchor"/>
          <w:rtl w:val="true"/>
        </w:rPr>
        <w:footnoteReference w:id="1016"/>
      </w:r>
      <w:r>
        <w:rPr>
          <w:rFonts w:ascii="Amiri" w:hAnsi="Amiri" w:eastAsia="Amiri" w:cs="Amiri"/>
          <w:color w:val="111111"/>
          <w:sz w:val="28"/>
          <w:sz w:val="28"/>
          <w:szCs w:val="28"/>
          <w:rtl w:val="true"/>
          <w:lang w:bidi="ar-SA"/>
        </w:rPr>
        <w:t>، و لا بد من حمله على ما إذا لم يتضرّر بوصول الماء إلى المحل، جمعا بينه و بين صحيح الحلبي</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ابن الحجاج الوارد في غسل الجنابة مع الجبائر قال أبو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ما وصل إليه الغسل مما ظهر مما ليس عليه الجبائر، و يدع ما سوى ذلك ما لا يستطيع غسله، و لا ينزع الجبائر و يعبث بجراحته</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الاتفاق على عدم الفرق بين الغسل و الوضوء و هو صريح في سقوط غسل المحل مباشرة عند عدم الاستطاعة على نزع الجبيرة، و ساكت عن وجوب مسحها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حمله عليه جمعا بينه و بين ما تقدم من صحيح الحلبي إن لم يمكن إيصال الماء إلى المحل بطريق آخر، و إلا 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في مقام بيان القاعدة الكلية، كخبر عبد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فانقطع ظفري فجعلت على إصبعي مرارة، فكيف أصنع بالوضوء؟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 هذا و أشباهه من كتاب الله عزّ و جل، قال الله تعالى ما جَعَلَ عَلَيْكُمْ فِي الدِّينِ مِنْ حَرَجٍ امسح عليه</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ابن سنان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الجرح كيف يصنع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 و في ذيل صحيح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الجرح كيف أصنع به في غسله؟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حوله</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ظهوره في الجرح المكشوف مما لا ينكر، كظهوره في سقوط الغسل عند تعذره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الرجل ينقطع ظفره هل يجوز له أن يجعل عليه علكا؟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يجعل الا ما يقدر على أخذه عنه عند الوضوء، و لا يجعل عليه الا ما يصل إليه الماء</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محمول على حالة الاختيار، و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الاضطرار إلى جعل شي‌ء عليه مع عدم إمكان رفعه حتّى يبرأ، فلا إشكال حينئذ و إن لم يصل الماء إلى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لضرر الماء أو للنجاسة و عدم إمكان التطهير، أو لعدم إمكان إيصال الماء تحت الجبيرة و لا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مكشوفا يجب غسل أطرافه و وضع خرقة طاهرة عليه و المسح عليها مع الرطوبة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أمكن المسح عليه بلا وضع خرقة تعيّن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الإطلاقات الدالة على سقوط الغسل مع الجروح و القروح كصحيح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الرجل يكون به القرح و الجراحة يجنب؟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لا يغتسل يتيمم</w:t>
      </w:r>
      <w:r>
        <w:rPr>
          <w:rFonts w:eastAsia="Amiri" w:cs="Amiri" w:ascii="Amiri" w:hAnsi="Amiri"/>
          <w:color w:val="111111"/>
          <w:sz w:val="28"/>
          <w:szCs w:val="28"/>
          <w:rtl w:val="true"/>
          <w:lang w:bidi="ar-SA"/>
        </w:rPr>
        <w:t xml:space="preserve">» </w:t>
      </w:r>
      <w:r>
        <w:rPr>
          <w:rStyle w:val="FootnoteAnchor"/>
          <w:rtl w:val="true"/>
        </w:rPr>
        <w:footnoteReference w:id="1023"/>
      </w:r>
      <w:r>
        <w:rPr>
          <w:rFonts w:ascii="Amiri" w:hAnsi="Amiri" w:eastAsia="Amiri" w:cs="Amiri"/>
          <w:color w:val="111111"/>
          <w:sz w:val="28"/>
          <w:sz w:val="28"/>
          <w:szCs w:val="28"/>
          <w:rtl w:val="true"/>
          <w:lang w:bidi="ar-SA"/>
        </w:rPr>
        <w:t>و نحوه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الأخبار محمولة على التضرر بأصل استعمال الماء مطلقا جمعا بينها و بين غيرها مما تقدم، و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أخبار الباب، و لا تنافي بينها عند أولي الألباب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وجوب غسل ما حول الجرح، فلما تقدم من ذيل صحيح الحلبي، و خبر ابن سنان، و قوله عليه السلام في 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ما وصل إليه الغسل</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 و لقاعدة الميسور المعمول بها في الوضوء نصّا و إجماعا هذا مع ظهور الاتفاق عليه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وضع الخرقة و المسح عليها بالرطوبة، فاستدل عليه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ميسور غسل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باستفادته مما ورد في المسح على الجبيرة المتصلة بالعضو، كصحيح الحلبي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المستفاد من مجموع الأدلة أنّ الحائل بدل عن البشرة عند تعذر غسلها فيجب تحصيله إن لم يكن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إطلاق الجبيرة يشمل الجبيرة السابقة على الوضوء و الموضوعة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يستأنس للمقام من اتفاق الفتوى على أنّه لو كان ظاهر الجبيرة نجسا توضع عليه خرقة طاهرة و يمسح عليها إلى غير ذلك مما قيل في استظهار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فالقول بالوجوب لا يخلو عن قوة،</w:t>
      </w:r>
    </w:p>
    <w:p>
      <w:pPr>
        <w:pStyle w:val="BookText"/>
        <w:rPr/>
      </w:pPr>
      <w:r>
        <w:rPr>
          <w:rFonts w:ascii="Amiri" w:hAnsi="Amiri" w:eastAsia="Amiri" w:cs="Amiri"/>
          <w:color w:val="111111"/>
          <w:sz w:val="28"/>
          <w:sz w:val="28"/>
          <w:szCs w:val="28"/>
          <w:rtl w:val="true"/>
          <w:lang w:bidi="ar-SA"/>
        </w:rPr>
        <w:t>يمكن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يمكن وضع الخرقة أيضا اقتصر على غسل أطرافه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الأحوط ضمّ التيمم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 موضع المسح و لم يمكن المسح عليه كذلك، يجب وضع</w:t>
      </w:r>
    </w:p>
    <w:p>
      <w:pPr>
        <w:pStyle w:val="BookText"/>
        <w:rPr/>
      </w:pPr>
      <w:r>
        <w:rPr>
          <w:rFonts w:ascii="Amiri" w:hAnsi="Amiri" w:eastAsia="Amiri" w:cs="Amiri"/>
          <w:color w:val="111111"/>
          <w:sz w:val="28"/>
          <w:sz w:val="28"/>
          <w:szCs w:val="28"/>
          <w:rtl w:val="true"/>
          <w:lang w:bidi="ar-SA"/>
        </w:rPr>
        <w:t>و إن كان للنظر في كل واحد مما سمعت من الأدلة مجال و لكن مجموعها يفيد الفقيه قوة الظن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المذكورة تصلح لإيجاب الاحتياط، و إن لم تصلح للفتوى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الميسور، و لقاعدة الاشتغال، و لفحوى ما دل على المسح على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يجب وضع الخرقة و المسح عليها أيضا، لقاعدة الاشتغال بناء على كون المقام من المتباينين أو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هو الثاني، لكونه من موارد تردد التكليف بين البدل و المبدل، فمع التمكن من المبدل لا وجه لوجوب البدل، و الاحتياط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خبر ابن سنان، و ذيل صحيح الحلبي الظاهرين في أنّ ذلك هو التكليف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ظاهر الأصحاب أيضا الاكتفاء في الجرح المكشوف بغسل ما حوله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شمول بعض مطلقات التيمم للمقام، 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تصيبه الجنابة و به قروح أو جروح، أو يخاف على نفسه من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يغتسل و يتيمم</w:t>
      </w:r>
      <w:r>
        <w:rPr>
          <w:rFonts w:eastAsia="Amiri" w:cs="Amiri" w:ascii="Amiri" w:hAnsi="Amiri"/>
          <w:color w:val="111111"/>
          <w:sz w:val="28"/>
          <w:szCs w:val="28"/>
          <w:rtl w:val="true"/>
          <w:lang w:bidi="ar-SA"/>
        </w:rPr>
        <w:t xml:space="preserve">»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مثله غيره </w:t>
      </w:r>
      <w:r>
        <w:rPr>
          <w:rStyle w:val="FootnoteAnchor"/>
          <w:rtl w:val="true"/>
        </w:rPr>
        <w:footnoteReference w:id="1026"/>
      </w:r>
      <w:r>
        <w:rPr>
          <w:rFonts w:ascii="Amiri" w:hAnsi="Amiri" w:eastAsia="Amiri" w:cs="Amiri"/>
          <w:color w:val="111111"/>
          <w:sz w:val="28"/>
          <w:sz w:val="28"/>
          <w:szCs w:val="28"/>
          <w:rtl w:val="true"/>
          <w:lang w:bidi="ar-SA"/>
        </w:rPr>
        <w:t>مما هو كثير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ظاهرها صورة التضرر باستعمال الماء لأجل القروح و الجروح فلا ربط لها بالمقام، مع أنّ ما مر من صحيح الحلبي، و خبر ابن سنان حاكم عليها، إذ مع التمكن من المبدل لا وجه للتكليف بالبدل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أن يكون المراد بها مجرد وجوب غسل الأطراف، فلا يدلان على</w:t>
      </w:r>
    </w:p>
    <w:p>
      <w:pPr>
        <w:pStyle w:val="BookText"/>
        <w:rPr/>
      </w:pPr>
      <w:r>
        <w:rPr>
          <w:rFonts w:ascii="Amiri" w:hAnsi="Amiri" w:eastAsia="Amiri" w:cs="Amiri"/>
          <w:color w:val="111111"/>
          <w:sz w:val="28"/>
          <w:sz w:val="28"/>
          <w:szCs w:val="28"/>
          <w:rtl w:val="true"/>
          <w:lang w:bidi="ar-SA"/>
        </w:rPr>
        <w:t xml:space="preserve">خرقة طاهرة، و المسح عليها بنداوة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يمكن سقط، و ضمّ إليه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مجبورا وجب غسل أطرافه مع مراعاة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المسح على الجبيرة إن كانت طاهرة، أو أمكن تطهيرها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في موضع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الإجزاء، خلاف الظاهر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خبر عبد الأعلى، بناء على عدم الفرق بين ما وضع على المحل قبل الوضوء و ما يوضع عليه لأجله، و تقدم في الجرح المكشوف الذي يكون في محل الغسل ما ينفع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سقوط المسح، فلعدم التمكن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ضم التيمم فللعلم الإجمالي بين وجوبه و وجوب الوضوء بهذا النحو عليه، فيجمع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البين ما ينحل به العلم الإجمالي إلا قاعدة الميسور، و إطلاق ما تقدم من خبر عبد الأعلى، بناء على استفادة الأجزاء منها بكل ما تيسر، و لكنه مشكل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لإطلاقات أدلة الوضوء، و قاعدة الميسور المعمول بها في أبعاض الوضوء، مع ظهور الاتفاق عليه، و ما تقدم من صحيحي الحلبي و ابن الحجاج و خبر ابن سنان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 و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في خبر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يتخوف على نفسه، فليمسح على جبائره و ليصلّ</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و خبر الوشاء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الدواء يكون على يد الرجل أ يجزيه أن يمسح في الوضوء على الدواء المطلي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يمسح عليه و يجزيه</w:t>
      </w:r>
      <w:r>
        <w:rPr>
          <w:rFonts w:eastAsia="Amiri" w:cs="Amiri" w:ascii="Amiri" w:hAnsi="Amiri"/>
          <w:color w:val="111111"/>
          <w:sz w:val="28"/>
          <w:szCs w:val="28"/>
          <w:rtl w:val="true"/>
          <w:lang w:bidi="ar-SA"/>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يعارضها ما دل على غسل الأطراف، لاختلاف المورد مع إمكان المسح على الجبيرة، كما هو المفروض</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المشتملة على المسح على الجبيرة الشامل لما إذا</w:t>
      </w:r>
    </w:p>
    <w:p>
      <w:pPr>
        <w:pStyle w:val="BookText"/>
        <w:rPr/>
      </w:pPr>
      <w:r>
        <w:rPr>
          <w:rFonts w:ascii="Amiri" w:hAnsi="Amiri" w:eastAsia="Amiri" w:cs="Amiri"/>
          <w:color w:val="111111"/>
          <w:sz w:val="28"/>
          <w:sz w:val="28"/>
          <w:szCs w:val="28"/>
          <w:rtl w:val="true"/>
          <w:lang w:bidi="ar-SA"/>
        </w:rPr>
        <w:t xml:space="preserve">و الظاهر عدم تعين المسح حينئذ، فيجوز الغسل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الأحوط إجراء الماء عليها مع الإمكان بإمرار اليد من دون قصد الغسل أو 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يلزم أن يكون المسح بنداوة الوضوء إذا كان في موضع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يلزم أن تصل الرطوبة إلى تمام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يكفي مجرد النداوة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يلزم المداقة بإيصال الماء إلى الخلل و الفرج، بل يكفي صدق الاستيعاب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يمكن رفع الجبيرة و المسح على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w:t>
      </w:r>
    </w:p>
    <w:p>
      <w:pPr>
        <w:pStyle w:val="BookText"/>
        <w:rPr/>
      </w:pPr>
      <w:r>
        <w:rPr>
          <w:rFonts w:ascii="Amiri" w:hAnsi="Amiri" w:eastAsia="Amiri" w:cs="Amiri"/>
          <w:color w:val="111111"/>
          <w:sz w:val="28"/>
          <w:sz w:val="28"/>
          <w:szCs w:val="28"/>
          <w:rtl w:val="true"/>
          <w:lang w:bidi="ar-SA"/>
        </w:rPr>
        <w:t>كانت في محل المسح أو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بالمسح في أدلة الجبائر ورد مورد توهم الخطر، فلا يستفاد منه أكثر من الرخصة، مع أنّ ذكره إنّما هو لأجل كونه من إحدى طرق إيصال الماء إلى المحل، و حيث إنّه في الجبائر يكون بالمسح غالبا فيصح بكل طريق أمكن إيصال الماء إلى المحل، و لو كان ذلك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حينئذ مجمع العنوانين و كل ما يكون مطلوبا واقعيا ينطبق عليه قهرا، و قد تقدم أنّه لو حصل الغسل بالمسح لا بأس به، كما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و الإطلاق و ظهور الاتفاق، مع أنّ ما بيده من الماء إنّما هو ماء مأخوذ للوضوء، فذكر هذا القيد بلا طائل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الجبيرة منزلة البشرة، فيجري عليها حكم نفس البشرة عند غسلها، و هو مقتضى ظواهر الأدلة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المتفاهم من الأدلة إنّما هو المسح بالماء فيما يجب غسله، و هو لا يحصل بمجرد النداوة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لتنزل الأدلة على المتعارف، مع أنّ إيصال الماء إلى الخلل و الفرج مستلزم للحرج، و ربما يوجب بطء البرء</w:t>
      </w:r>
      <w:r>
        <w:rPr>
          <w:rFonts w:eastAsia="Amiri" w:cs="Amiri" w:ascii="Amiri" w:hAnsi="Amiri"/>
          <w:color w:val="111111"/>
          <w:sz w:val="28"/>
          <w:szCs w:val="28"/>
          <w:rtl w:val="true"/>
          <w:lang w:bidi="ar-SA"/>
        </w:rPr>
        <w:t xml:space="preserve">. </w:t>
      </w:r>
      <w:bookmarkStart w:id="1085" w:name="pg12194_177958"/>
    </w:p>
    <w:p>
      <w:pPr>
        <w:pStyle w:val="BookText"/>
        <w:rPr/>
      </w:pPr>
      <w:bookmarkEnd w:id="1085"/>
      <w:r>
        <w:rPr>
          <w:rFonts w:ascii="Amiri" w:hAnsi="Amiri" w:eastAsia="Amiri" w:cs="Amiri"/>
          <w:color w:val="111111"/>
          <w:sz w:val="28"/>
          <w:sz w:val="28"/>
          <w:szCs w:val="28"/>
          <w:rtl w:val="true"/>
          <w:lang w:bidi="ar-SA"/>
        </w:rPr>
        <w:t xml:space="preserve">فالأحوط تعينه، بل لا يخلو عن 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يمكن غسله، 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الأحوط الجمع بين المسح على الجبيرة و على المحلّ أيضا بعد 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يمكن المسح على الجبيرة لنجاستها أو لمانع آخر، فإن أمكن وضع خرقة طاهرة عليها و مسحها يجب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يمكن ذلك أيضا، فالأحوط الجمع بين الإتمام بالاقتصار على غسل الأطراف و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5260465_417432637"/>
      <w:bookmarkStart w:id="1087" w:name="_Toc426"/>
      <w:bookmarkEnd w:id="1086"/>
      <w:r>
        <w:rPr>
          <w:rtl w:val="true"/>
        </w:rPr>
        <w:t xml:space="preserve">مسألة </w:t>
      </w:r>
      <w:r>
        <w:rPr/>
        <w:t>1</w:t>
      </w:r>
      <w:r>
        <w:rPr>
          <w:rtl w:val="true"/>
        </w:rPr>
        <w:t xml:space="preserve">: </w:t>
      </w:r>
      <w:r>
        <w:rPr>
          <w:rtl w:val="true"/>
        </w:rPr>
        <w:t>إذا كانت الجبيرة في موضع المسح، و لم يمكن رفعها و المسح على البشرة</w:t>
      </w:r>
      <w:bookmarkEnd w:id="10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الجبيرة في موضع المسح، و لم يمكن رفعهاو المسح على البشرة، لكن أمكن تكرار الماء إلى أن يصل إلى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يتعيّن ذلك أو يتعيّن المسح على الجبيرة؟ وجهان، و لا يترك الاحتياط بالجمع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هو ميسور غسل البشرة، و مع إمكانه لا تصل النوبة إلى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 أدلة المسح على الجبيرة هو المسح عليها حتّى مع إمكان رفعها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الإطلاق في مقام البيان من هذه الجهة مشكل جدا، و إن لم يكن ممنوعا، و من ذلك يعلم وجه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الخلاف فيه، كما عن المدارك، و قد تقدم ذكر الوجوه الخمسة في صدر المسألة، و هي تجري في المقام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إذ المحتملات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التيمم، لما ادعي من الإجماع على عدم كون الفرض مشمولا لأدلة الجبائر مطلقا، و الاكتفاء بغسل الأطراف، لما تقدم من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تعيين المسح على الجبيرة النجسة و مقتضى العلم الإجمالي الجمع بين المحتملات الثلاثة بعد إمكان المناقشة في الإجماع بأنّه اجتهادي، و احتمال انصراف أدلة الجبائر عن تعين المسح على الجبيرة، و إمكان استظهار تعيين غسل الأطراف من خبر ابن سنان و صحيح الحلبي، فراجع فالمحتملات ثلاثة في أطراف العلم الإجمالي لا اثنان، كما يظهر من الماتن</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للعلم الإجمالي بوجوب أحدهما، و عدم طريق للجزم بتعيين أحدهما </w:t>
      </w:r>
      <w:bookmarkStart w:id="1088" w:name="pg12194_177959"/>
    </w:p>
    <w:p>
      <w:pPr>
        <w:pStyle w:val="Heading4"/>
        <w:numPr>
          <w:ilvl w:val="3"/>
          <w:numId w:val="1"/>
        </w:numPr>
        <w:rPr/>
      </w:pPr>
      <w:bookmarkStart w:id="1089" w:name="__RefHeading___Toc5260467_417432637"/>
      <w:bookmarkStart w:id="1090" w:name="_Toc427"/>
      <w:bookmarkEnd w:id="1088"/>
      <w:bookmarkEnd w:id="1089"/>
      <w:r>
        <w:rPr>
          <w:rtl w:val="true"/>
        </w:rPr>
        <w:t xml:space="preserve">مسألة </w:t>
      </w:r>
      <w:r>
        <w:rPr/>
        <w:t>2</w:t>
      </w:r>
      <w:r>
        <w:rPr>
          <w:rtl w:val="true"/>
        </w:rPr>
        <w:t xml:space="preserve">: </w:t>
      </w:r>
      <w:r>
        <w:rPr>
          <w:rtl w:val="true"/>
        </w:rPr>
        <w:t>إذا كانت الجبيرة مستوعبة لعضو واحد من الأعضاء فالظاهر جريان الأحكام المذكورة</w:t>
      </w:r>
      <w:bookmarkEnd w:id="1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الجبيرة مستوعبة لعضو واحد من الأعضاء، فالظاهر جريان الأحكام المذكورة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كانت مستوعبة لتمام الأعضاء فالإجراء مشكل، فلا يترك الاحتياط بالجمع بين الجبيرة و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091" w:name="__RefHeading___Toc5260469_417432637"/>
      <w:bookmarkStart w:id="1092" w:name="_Toc428"/>
      <w:bookmarkEnd w:id="1091"/>
      <w:r>
        <w:rPr>
          <w:rtl w:val="true"/>
        </w:rPr>
        <w:t xml:space="preserve">مسألة </w:t>
      </w:r>
      <w:r>
        <w:rPr/>
        <w:t>3</w:t>
      </w:r>
      <w:r>
        <w:rPr>
          <w:rtl w:val="true"/>
        </w:rPr>
        <w:t xml:space="preserve">: </w:t>
      </w:r>
      <w:r>
        <w:rPr>
          <w:rtl w:val="true"/>
        </w:rPr>
        <w:t>إذا كانت الجبيرة في الماسح، فمسح عليها بدلا عن غسل المحلّ</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الجبيرة في الماسح، فمسح عليها بدلا عن غسل المحلّ، يجب أن يكون المسح به بتلك الرطوبة أي الحاصلة</w:t>
      </w:r>
    </w:p>
    <w:p>
      <w:pPr>
        <w:pStyle w:val="BookText"/>
        <w:rPr/>
      </w:pPr>
      <w:r>
        <w:rPr>
          <w:rFonts w:ascii="Amiri" w:hAnsi="Amiri" w:eastAsia="Amiri" w:cs="Amiri"/>
          <w:color w:val="111111"/>
          <w:sz w:val="28"/>
          <w:sz w:val="28"/>
          <w:szCs w:val="28"/>
          <w:rtl w:val="true"/>
          <w:lang w:bidi="ar-SA"/>
        </w:rPr>
        <w:t>لأنّ تعيين الثاني الجمود على إطلاق ما تقدم من خبر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بانصرافه عن هذه الصورة و وجه تعيين الأول، أنّه ميسور المسح إذ المسح عبارة عن إمرار الماسح على الممسوح مع وصول البلة إلى المحل، فيترك المعسور، و يؤتى بالميسور، و يمكن الخدشة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قاعدة الميسور و إن كانت معتبرة في الوضوء بالخصوص، و عبرنا عنها بقاعدة الميسور الصغرى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موردها إنّما هو الوضوء الاختياري، أو أصل الجبائر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جريانها في جميع خصوصيات الجبائر، فيحتاج إلى وجود دليل معتبر عليها من إجماع و نحوه، و هو مفقود في خصوص الفرض، و لو احتمل في المقام وجوب التيمم أيضا احتمالا يعتنى به لوجب الإتيان به أيضا، و لكن هذا الاحتمال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أدلة الجبائر لها بعد كونها واقعة في الخارج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الانصراف لا يعتنى به، خصوصا بعد إطلاق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فليمسح على جبائره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الأحوط استحبابا ضم التيمم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إما بوجوب الجبيرة أو التيمم، فلا بد من الجمع بينهما و منشأ حصول العلم الإجمالي أنّ احتمال انصراف أدلة الجبائر عن الجبيرة المستوعبة لتمام الأعضاء من الاحتمالات المعتد بها عند المتشرعة</w:t>
      </w:r>
      <w:r>
        <w:rPr>
          <w:rFonts w:eastAsia="Amiri" w:cs="Amiri" w:ascii="Amiri" w:hAnsi="Amiri"/>
          <w:color w:val="111111"/>
          <w:sz w:val="28"/>
          <w:szCs w:val="28"/>
          <w:rtl w:val="true"/>
          <w:lang w:bidi="ar-SA"/>
        </w:rPr>
        <w:t>.</w:t>
      </w:r>
      <w:bookmarkStart w:id="1093" w:name="pg12194_177960"/>
    </w:p>
    <w:p>
      <w:pPr>
        <w:pStyle w:val="BookText"/>
        <w:rPr/>
      </w:pPr>
      <w:bookmarkEnd w:id="1093"/>
      <w:r>
        <w:rPr>
          <w:rFonts w:ascii="Amiri" w:hAnsi="Amiri" w:eastAsia="Amiri" w:cs="Amiri"/>
          <w:color w:val="111111"/>
          <w:sz w:val="28"/>
          <w:sz w:val="28"/>
          <w:szCs w:val="28"/>
          <w:rtl w:val="true"/>
          <w:lang w:bidi="ar-SA"/>
        </w:rPr>
        <w:t xml:space="preserve">من المسح على جبيرته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094" w:name="__RefHeading___Toc5260471_417432637"/>
      <w:bookmarkStart w:id="1095" w:name="_Toc429"/>
      <w:bookmarkEnd w:id="1094"/>
      <w:r>
        <w:rPr>
          <w:rtl w:val="true"/>
        </w:rPr>
        <w:t xml:space="preserve">مسألة </w:t>
      </w:r>
      <w:r>
        <w:rPr/>
        <w:t>4</w:t>
      </w:r>
      <w:r>
        <w:rPr>
          <w:rtl w:val="true"/>
        </w:rPr>
        <w:t xml:space="preserve">: </w:t>
      </w:r>
      <w:r>
        <w:rPr>
          <w:rtl w:val="true"/>
        </w:rPr>
        <w:t>إنّما ينتقل إلى المسح على الجبيرة إذا كانت في موضع المسح بتمامه</w:t>
      </w:r>
      <w:bookmarkEnd w:id="1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ينتقل إلى المسح على الجبيرة إذا كانت في موضع المسح بتمامه، و الا فلو كان بمقدار المسح بلا جبيرة يجب المسح على البشرة، مثلا لو كانت مستوعبة تمام ظهر القدم مسح عليها، و لو كان من أحد الأصابع و لو الخنصر إلى المفصل مكشوفا وجب المسح على ذلك، و إذا كانت مستوعبة عرض القدم مسح على البشرة في الخطّ الطولي من الطرفين و عليها في محلّها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096" w:name="__RefHeading___Toc5260473_417432637"/>
      <w:bookmarkStart w:id="1097" w:name="_Toc430"/>
      <w:bookmarkEnd w:id="1096"/>
      <w:r>
        <w:rPr>
          <w:rtl w:val="true"/>
        </w:rPr>
        <w:t xml:space="preserve">مسألة </w:t>
      </w:r>
      <w:r>
        <w:rPr/>
        <w:t>5</w:t>
      </w:r>
      <w:r>
        <w:rPr>
          <w:rtl w:val="true"/>
        </w:rPr>
        <w:t xml:space="preserve">: </w:t>
      </w:r>
      <w:r>
        <w:rPr>
          <w:rtl w:val="true"/>
        </w:rPr>
        <w:t>إذا كان في عضو واحد جبائر متعدّدة يجب الغسل</w:t>
      </w:r>
      <w:bookmarkEnd w:id="10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عضو واحد جبائر متعدّدة يجب الغسل أو المسح في فواصلها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1098" w:name="__RefHeading___Toc5260475_417432637"/>
      <w:bookmarkStart w:id="1099" w:name="_Toc431"/>
      <w:bookmarkEnd w:id="1098"/>
      <w:r>
        <w:rPr>
          <w:rtl w:val="true"/>
        </w:rPr>
        <w:t xml:space="preserve">مسألة </w:t>
      </w:r>
      <w:r>
        <w:rPr/>
        <w:t>6</w:t>
      </w:r>
      <w:r>
        <w:rPr>
          <w:rtl w:val="true"/>
        </w:rPr>
        <w:t xml:space="preserve">: </w:t>
      </w:r>
      <w:r>
        <w:rPr>
          <w:rtl w:val="true"/>
        </w:rPr>
        <w:t>إذا كان بعض الأطراف الصحيح تحت الجبيرة</w:t>
      </w:r>
      <w:bookmarkEnd w:id="10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بعض الأطراف الصحيح تحت الجبيرة، فإن كان بالمقدار المتعارف مسح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كان أزيد من المقدار المتعارف فإن أمكن رفعها و غسل المقدار الصحيح، ثمَّ وضعها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حينئذ بلة الوضوء، و تقدم وجوب المسح ببلة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دليل التكليف الأولي الاختياري، و عدم انتقاله إلى البدل الاضطراري مع التمكن من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إطلاق في أدلة الجبائر من هذه الجهة يدل على إجزاء المسح على الجبيرة حتّى في هذه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 فقد المانع بالنسبة إلى الفواصل، فتشمله الإطلاقات و لصحيح ابن الحجاج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ما وصل إليه الغسل مما ظهر مما ليس عليه الجبائر، و يدع ما سوى ذلك مما لا يستطيع غسله، و لا ينزع الجبائر و يعبث بجراحته</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إطلاقات أدلة الجبائر له قطعا، لكونه بقدر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مسح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يمكن ذلك مسح عليها، لكن الأحوط ضمّ التيمم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خصوصا إذا كان عدم إمكان الغسل من جهة تضرر القدر الصحيح أيضا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لتمكنه من الإتيان بالمأمور به بحدوده و قيوده، فيجب الإتيان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المردد بين وجوب التيمم و وجوب الوضوء بهذا النحو، فيجب الاحتياط بهما،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إطلاقات بدلية التيمم 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عليها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بإطلاقات أدلة الجبائر الشاملة للمقام أيضا، بناء على شمولها لمطلق التضرر باستعمال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منها إنّما هو خصوص الجروح و القروح، فلا تشمل مطلق التضرر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بقاعدة الميسور، فيجب الوضوء بكل ما تيسر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تعتبر مع عمل الأصحاب بها في مطلق التضرر باستعمال الماء، و هو غير معلوم إن لم يكن معلوم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قاعدة الميسور الصغرى معتبرة في الوضوء بالخصوص، و المقام ليس من موردها كما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باستصحاب وجوب الطهارة المائية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تشمل العذر الحاصل قبل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منها ساقطة قطعا، و الناقصة تحتاج إلى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الطهارة الترابية أيضا يحتاج إلى دليل و هو مفقود، لأنّ التمسك بإطلاقاتها تمسك بالعام في الشبهة المصداقية</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الموضوع لها وجداني، إذ المفروض التضرر باستعمال الماء في الجملة، فلا شك في تحقق الموضوع لها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الشك في كون المورد مشمولا لأدلة الجبائر، فيكون التمسك بها حينئذ من التمسك بالعام في الشبهة المصداقية، فتعيّن التيمم في صورة التضرر باستعمال الماء موافق للدليل و يأتي في فصل التيمم ما ينفع المقام</w:t>
      </w:r>
      <w:r>
        <w:rPr>
          <w:rFonts w:eastAsia="Amiri" w:cs="Amiri" w:ascii="Amiri" w:hAnsi="Amiri"/>
          <w:color w:val="111111"/>
          <w:sz w:val="28"/>
          <w:szCs w:val="28"/>
          <w:rtl w:val="true"/>
          <w:lang w:bidi="ar-SA"/>
        </w:rPr>
        <w:t xml:space="preserve">. </w:t>
      </w:r>
      <w:bookmarkStart w:id="1100" w:name="pg12194_177962"/>
    </w:p>
    <w:p>
      <w:pPr>
        <w:pStyle w:val="Heading4"/>
        <w:numPr>
          <w:ilvl w:val="3"/>
          <w:numId w:val="1"/>
        </w:numPr>
        <w:rPr/>
      </w:pPr>
      <w:bookmarkStart w:id="1101" w:name="__RefHeading___Toc5260477_417432637"/>
      <w:bookmarkStart w:id="1102" w:name="_Toc432"/>
      <w:bookmarkEnd w:id="1100"/>
      <w:bookmarkEnd w:id="1101"/>
      <w:r>
        <w:rPr>
          <w:rtl w:val="true"/>
        </w:rPr>
        <w:t xml:space="preserve">مسألة </w:t>
      </w:r>
      <w:r>
        <w:rPr/>
        <w:t>7</w:t>
      </w:r>
      <w:r>
        <w:rPr>
          <w:rtl w:val="true"/>
        </w:rPr>
        <w:t xml:space="preserve">: </w:t>
      </w:r>
      <w:r>
        <w:rPr>
          <w:rtl w:val="true"/>
        </w:rPr>
        <w:t>في الجرح المكشوف إذا أراد وضع طاهر عليه و مسحه</w:t>
      </w:r>
      <w:bookmarkEnd w:id="1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الجرح المكشوف إذا أراد وضع طاهر عليه و مسحه يجب أولا أن يغسل ما يمكن من أطرافه ثمَّ وضعه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103" w:name="__RefHeading___Toc5260479_417432637"/>
      <w:bookmarkStart w:id="1104" w:name="_Toc433"/>
      <w:bookmarkEnd w:id="1103"/>
      <w:r>
        <w:rPr>
          <w:rtl w:val="true"/>
        </w:rPr>
        <w:t xml:space="preserve">مسألة </w:t>
      </w:r>
      <w:r>
        <w:rPr/>
        <w:t>8</w:t>
      </w:r>
      <w:r>
        <w:rPr>
          <w:rtl w:val="true"/>
        </w:rPr>
        <w:t xml:space="preserve">: </w:t>
      </w:r>
      <w:r>
        <w:rPr>
          <w:rtl w:val="true"/>
        </w:rPr>
        <w:t>إذا أضرّ الماء بأطراف الجرح أزيد من المقدار المتعارف يشكل كفاية المسح على الجبيرة</w:t>
      </w:r>
      <w:bookmarkEnd w:id="11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أضرّ الماء بأطراف الجرح أزيد من المقدار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يشكل كفاية المسح على الجبيرة التي عليها أو يريد أن يضعها عليها، فالأحوط غسل القدر الممكن و المسح على الجبيرة، ثمَّ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المقدار المتعارف بحسب العادة فمغتفر</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5260481_417432637"/>
      <w:bookmarkStart w:id="1106" w:name="_Toc434"/>
      <w:bookmarkEnd w:id="1105"/>
      <w:r>
        <w:rPr>
          <w:rtl w:val="true"/>
        </w:rPr>
        <w:t xml:space="preserve">مسألة </w:t>
      </w:r>
      <w:r>
        <w:rPr/>
        <w:t>9</w:t>
      </w:r>
      <w:r>
        <w:rPr>
          <w:rtl w:val="true"/>
        </w:rPr>
        <w:t xml:space="preserve">: </w:t>
      </w:r>
      <w:r>
        <w:rPr>
          <w:rtl w:val="true"/>
        </w:rPr>
        <w:t>إذا لم يكن جرح و لا قرح و لا كسر</w:t>
      </w:r>
      <w:bookmarkEnd w:id="1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جرح و لا قرح و لا كسر، بل كان يضرّه استعمال الماء لمرض آخر، فالحكم هو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ضمّ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خبر ابن سنان، و صحيح الحلبي، و تقتضيه قاعدة الميسور، و ظهور 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بهذه المسألة في المسألة السادسة، فلا وجه للتكرار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التمكن من استعمال الماء شرعا، فتشمله أدلة التيمم قهرا و توهم وجوب الوضوء، لقاعدة الميسور، و احتمال أدلة الجبائر من جهة مطلق الضرر، لا لخصوصية الجرح، و القرح، و الكسر، بل ذكر ذلك كله من باب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 من عدم الاعتبار بها ما لم يكن معمولا بها عند الأصحاب، و ليست كذلك في المقام، بل ظاهرهم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أثبتنا اعتبار قاعدة الميسور الصغرى، و المقام ليس منها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خلاف ظواهر الأدلة و تسالم الأصحاب، فإنّ المستفاد منها كون مطلق الضرر موجبا للتيمم في مقابل الجرح، و القرح، و الكسر و إن كان دخل ذلك كله في الجبيرة أيضا لأجل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ليس كل ضرر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وجه الاحتياط، و لكنه لا يخفى أنّ الاحتياط بضم الوضوء مع وضع الخرقة إنّما هو إذا ارتفع الضرر بهذا العمل، و الا فلا موضوع للاحتياط أصلا</w:t>
      </w:r>
      <w:r>
        <w:rPr>
          <w:rFonts w:eastAsia="Amiri" w:cs="Amiri" w:ascii="Amiri" w:hAnsi="Amiri"/>
          <w:color w:val="111111"/>
          <w:sz w:val="28"/>
          <w:szCs w:val="28"/>
          <w:rtl w:val="true"/>
          <w:lang w:bidi="ar-SA"/>
        </w:rPr>
        <w:t xml:space="preserve">. </w:t>
      </w:r>
      <w:bookmarkStart w:id="1107" w:name="pg12194_177963"/>
    </w:p>
    <w:p>
      <w:pPr>
        <w:pStyle w:val="BookText"/>
        <w:rPr/>
      </w:pPr>
      <w:bookmarkEnd w:id="1107"/>
      <w:r>
        <w:rPr>
          <w:rFonts w:ascii="Amiri" w:hAnsi="Amiri" w:eastAsia="Amiri" w:cs="Amiri"/>
          <w:color w:val="111111"/>
          <w:sz w:val="28"/>
          <w:sz w:val="28"/>
          <w:szCs w:val="28"/>
          <w:rtl w:val="true"/>
          <w:lang w:bidi="ar-SA"/>
        </w:rPr>
        <w:t>الوضوء مع وضع خرقة، و المسح عليها أيضا مع الإمكان أو مع الاقتصار على ما يمكن غسله</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5260483_417432637"/>
      <w:bookmarkStart w:id="1109" w:name="_Toc435"/>
      <w:bookmarkEnd w:id="1108"/>
      <w:r>
        <w:rPr>
          <w:rtl w:val="true"/>
        </w:rPr>
        <w:t xml:space="preserve">مسألة </w:t>
      </w:r>
      <w:r>
        <w:rPr/>
        <w:t>10</w:t>
      </w:r>
      <w:r>
        <w:rPr>
          <w:rtl w:val="true"/>
        </w:rPr>
        <w:t xml:space="preserve">: </w:t>
      </w:r>
      <w:r>
        <w:rPr>
          <w:rtl w:val="true"/>
        </w:rPr>
        <w:t>إذا كان الجرح أو نحوه في مكان آخر غير مواضع الوضوء</w:t>
      </w:r>
      <w:bookmarkEnd w:id="1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الجرح أو نحوه في مكان آخر غير مواضع الوضوء، لكن كان بحيث يضرّ استعمال الماء في موضعه أيضا، فالمتعيّن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5260485_417432637"/>
      <w:bookmarkStart w:id="1111" w:name="_Toc436"/>
      <w:bookmarkEnd w:id="1110"/>
      <w:r>
        <w:rPr>
          <w:rtl w:val="true"/>
        </w:rPr>
        <w:t xml:space="preserve">مسألة </w:t>
      </w:r>
      <w:r>
        <w:rPr/>
        <w:t>11</w:t>
      </w:r>
      <w:r>
        <w:rPr>
          <w:rtl w:val="true"/>
        </w:rPr>
        <w:t xml:space="preserve">: </w:t>
      </w:r>
      <w:r>
        <w:rPr>
          <w:rtl w:val="true"/>
        </w:rPr>
        <w:t>في الرّمد يتعيّن التيمم إذا كان استعمال الماء مضرّا مطلقا</w:t>
      </w:r>
      <w:bookmarkEnd w:id="11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الرّمد يتعيّن التيمم إذا كان استعمال الماء مضرّا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إذا أمكن غسل أطراف العين من غير ضرر، و إنّما كان يضرّ العين فقط، فالأحوط الجمع بين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أطرافها و وضع خرقة عليها و مسحها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التيمم</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5260487_417432637"/>
      <w:bookmarkStart w:id="1113" w:name="_Toc437"/>
      <w:bookmarkEnd w:id="1112"/>
      <w:r>
        <w:rPr>
          <w:rtl w:val="true"/>
        </w:rPr>
        <w:t xml:space="preserve">مسألة </w:t>
      </w:r>
      <w:r>
        <w:rPr/>
        <w:t>12</w:t>
      </w:r>
      <w:r>
        <w:rPr>
          <w:rtl w:val="true"/>
        </w:rPr>
        <w:t xml:space="preserve">: </w:t>
      </w:r>
      <w:r>
        <w:rPr>
          <w:rtl w:val="true"/>
        </w:rPr>
        <w:t>محلّ القصد داخل في الجروح</w:t>
      </w:r>
      <w:bookmarkEnd w:id="1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القصد داخل في الجروح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يمكن تطهيره أو كان مضرّا، يكفي المسح على الوصلة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عليه إن لم تكن أزيد من المتعارف، و الا حلّها و غسل المقدار الزائد ثمَّ شدّها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إن كان مكشوفا وضع عليه خرقة و مسح عليها بعد غسل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أطرافه نجسة طهّرها، و إن لم يمكن تطهيرها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w:t>
      </w:r>
      <w:r>
        <w:rPr>
          <w:rStyle w:val="FootnoteAnchor"/>
          <w:rtl w:val="true"/>
        </w:rPr>
        <w:footnoteReference w:id="1032"/>
      </w:r>
      <w:r>
        <w:rPr>
          <w:rFonts w:ascii="Amiri" w:hAnsi="Amiri" w:eastAsia="Amiri" w:cs="Amiri"/>
          <w:color w:val="111111"/>
          <w:sz w:val="28"/>
          <w:sz w:val="28"/>
          <w:szCs w:val="28"/>
          <w:rtl w:val="true"/>
          <w:lang w:bidi="ar-SA"/>
        </w:rPr>
        <w:t>و إجماعا، كما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موجبات التيمم كون استعمال الماء مضرّا، كما يأتي في الثالث من مسوغات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حكم بقية المسألة مما تقدم في المسألة التاسعة، إذ لا فرق بينهما، فلا وجه لجزمه رحمه الله بوجوب التيمم فيها و تردده و إيجابه الاحتياط في المقام</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اختلاف ذلك باختلاف التمكن من المعالجات الفورية و عدمه، و تقدم ما يتعلق بفروع هذه المسألة في المسائل السابقة</w:t>
      </w:r>
      <w:r>
        <w:rPr>
          <w:rFonts w:eastAsia="Amiri" w:cs="Amiri" w:ascii="Amiri" w:hAnsi="Amiri"/>
          <w:color w:val="111111"/>
          <w:sz w:val="28"/>
          <w:szCs w:val="28"/>
          <w:rtl w:val="true"/>
          <w:lang w:bidi="ar-SA"/>
        </w:rPr>
        <w:t>.</w:t>
      </w:r>
      <w:bookmarkStart w:id="1114" w:name="pg12194_177964"/>
    </w:p>
    <w:p>
      <w:pPr>
        <w:pStyle w:val="BookText"/>
        <w:rPr/>
      </w:pPr>
      <w:bookmarkEnd w:id="1114"/>
      <w:r>
        <w:rPr>
          <w:rFonts w:ascii="Amiri" w:hAnsi="Amiri" w:eastAsia="Amiri" w:cs="Amiri"/>
          <w:color w:val="111111"/>
          <w:sz w:val="28"/>
          <w:sz w:val="28"/>
          <w:szCs w:val="28"/>
          <w:rtl w:val="true"/>
          <w:lang w:bidi="ar-SA"/>
        </w:rPr>
        <w:t>و كانت زائدة على القدر المتعارف، جمع بين الجبيرة و التيمم</w:t>
      </w:r>
      <w:r>
        <w:rPr>
          <w:rFonts w:eastAsia="Amiri" w:cs="Amiri" w:ascii="Amiri" w:hAnsi="Amiri"/>
          <w:color w:val="111111"/>
          <w:sz w:val="28"/>
          <w:szCs w:val="28"/>
          <w:rtl w:val="true"/>
          <w:lang w:bidi="ar-SA"/>
        </w:rPr>
        <w:t>.</w:t>
      </w:r>
    </w:p>
    <w:p>
      <w:pPr>
        <w:pStyle w:val="Heading4"/>
        <w:numPr>
          <w:ilvl w:val="3"/>
          <w:numId w:val="1"/>
        </w:numPr>
        <w:rPr/>
      </w:pPr>
      <w:bookmarkStart w:id="1115" w:name="__RefHeading___Toc5260489_417432637"/>
      <w:bookmarkStart w:id="1116" w:name="_Toc438"/>
      <w:bookmarkEnd w:id="1115"/>
      <w:r>
        <w:rPr>
          <w:rtl w:val="true"/>
        </w:rPr>
        <w:t xml:space="preserve">مسألة </w:t>
      </w:r>
      <w:r>
        <w:rPr/>
        <w:t>13</w:t>
      </w:r>
      <w:r>
        <w:rPr>
          <w:rtl w:val="true"/>
        </w:rPr>
        <w:t xml:space="preserve">: </w:t>
      </w:r>
      <w:r>
        <w:rPr>
          <w:rtl w:val="true"/>
        </w:rPr>
        <w:t>لا فرق في حكم الجبيرة بين أن يكون الجرح أو نحوه حدث باختياره على وجه العصيان أم لا باختياره</w:t>
      </w:r>
      <w:bookmarkEnd w:id="11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حكم الجبيرة بين أن يكون الجرح أو نحوه حدث باختياره على وجه العصيان أم لا باختياره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1117" w:name="__RefHeading___Toc5260491_417432637"/>
      <w:bookmarkStart w:id="1118" w:name="_Toc439"/>
      <w:bookmarkEnd w:id="1117"/>
      <w:r>
        <w:rPr>
          <w:rtl w:val="true"/>
        </w:rPr>
        <w:t xml:space="preserve">مسألة </w:t>
      </w:r>
      <w:r>
        <w:rPr/>
        <w:t>14</w:t>
      </w:r>
      <w:r>
        <w:rPr>
          <w:rtl w:val="true"/>
        </w:rPr>
        <w:t xml:space="preserve">: </w:t>
      </w:r>
      <w:r>
        <w:rPr>
          <w:rtl w:val="true"/>
        </w:rPr>
        <w:t>إذا كان شي‌ء لاصقا ببعض مواضع الوضوء</w:t>
      </w:r>
      <w:bookmarkEnd w:id="1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شي‌ء لاصقا ببعض مواضع الوضوء مع عدم جرح أو نحوه، و لم يمكن إزالته، أو كان فيها حرج و مشقّة لا تتحمّل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القير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عليه حكم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ضمّ التيمم أيضا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لظهور الإطلاق</w:t>
      </w:r>
      <w:r>
        <w:rPr>
          <w:rStyle w:val="FootnoteAnchor"/>
          <w:rtl w:val="true"/>
        </w:rPr>
        <w:footnoteReference w:id="1033"/>
      </w:r>
      <w:r>
        <w:rPr>
          <w:rFonts w:ascii="Amiri" w:hAnsi="Amiri" w:eastAsia="Amiri" w:cs="Amiri"/>
          <w:color w:val="111111"/>
          <w:sz w:val="28"/>
          <w:sz w:val="28"/>
          <w:szCs w:val="28"/>
          <w:rtl w:val="true"/>
          <w:lang w:bidi="ar-SA"/>
        </w:rPr>
        <w:t>و الاتفاق، و يظهر منهم مسلمية كون التكاليف الاضطرارية أعم مما إذا حصل سببها بالاختيار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لخبر الوشاء،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الدواء يكون على يدي الرجل أ يجزيه أن يمسح على طلي الدواء؟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أن يمسح عليه</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منه خبره الآخر، و موردهما، و إن كان صورة العذر، لكن المناط كله تعذر الرفع عند المتشرعة، و عن 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فساد القول بوجوب التيمم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إمكان الإزالة إنّما هو بالطرق المتعارفة، فينتقل التكليف إلى الجبيرة مع تعذرها، و لا تجب الإزالة بالنحو غير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كجملة من الأصباغ الملصقة باليد التي تعسر إزالتها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المباشر بوضع الجبيرة كافرا يحكم بطهارتها ما لم يعلم بالنجاسة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ذا جبائر كثيرة، و علم بأنّ إحداها وضعت على</w:t>
      </w:r>
      <w:bookmarkStart w:id="1119" w:name="pg12194_177965"/>
    </w:p>
    <w:p>
      <w:pPr>
        <w:pStyle w:val="Heading4"/>
        <w:numPr>
          <w:ilvl w:val="3"/>
          <w:numId w:val="1"/>
        </w:numPr>
        <w:rPr/>
      </w:pPr>
      <w:bookmarkStart w:id="1120" w:name="__RefHeading___Toc5260493_417432637"/>
      <w:bookmarkStart w:id="1121" w:name="_Toc440"/>
      <w:bookmarkEnd w:id="1119"/>
      <w:bookmarkEnd w:id="1120"/>
      <w:r>
        <w:rPr>
          <w:rtl w:val="true"/>
        </w:rPr>
        <w:t xml:space="preserve">مسألة </w:t>
      </w:r>
      <w:r>
        <w:rPr/>
        <w:t>15</w:t>
      </w:r>
      <w:r>
        <w:rPr>
          <w:rtl w:val="true"/>
        </w:rPr>
        <w:t xml:space="preserve">: </w:t>
      </w:r>
      <w:r>
        <w:rPr>
          <w:rtl w:val="true"/>
        </w:rPr>
        <w:t>إذا كان ظاهر الجبيرة طاهرا لا يضرّه نجاسة باطنه</w:t>
      </w:r>
      <w:bookmarkEnd w:id="11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ظاهر الجبيرة طاهرا لا يضرّه نجاسة باطنه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5260495_417432637"/>
      <w:bookmarkStart w:id="1123" w:name="_Toc441"/>
      <w:bookmarkEnd w:id="1122"/>
      <w:r>
        <w:rPr>
          <w:rtl w:val="true"/>
        </w:rPr>
        <w:t xml:space="preserve">مسألة </w:t>
      </w:r>
      <w:r>
        <w:rPr/>
        <w:t>16</w:t>
      </w:r>
      <w:r>
        <w:rPr>
          <w:rtl w:val="true"/>
        </w:rPr>
        <w:t xml:space="preserve">: </w:t>
      </w:r>
      <w:r>
        <w:rPr>
          <w:rtl w:val="true"/>
        </w:rPr>
        <w:t>إذا كان ما على الجرح من الجبيرة مغصوبا لا يجوز المسح عليه</w:t>
      </w:r>
      <w:bookmarkEnd w:id="1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ما على الجرح من الجبيرة مغصوبا لا يجوز المسح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يجب رفعه و تبديله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ظاهرها مباحا و باطنها مغصوبا، فإن لم يعد مسح الظاهر تصرفا فيه، فلا يضرّ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بطل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يمكن نزعه أو كان مضرّا، فإن عدّ تالفا يجوز المسح عليه و عليه العوض لمالكه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الأحوط استرضاء المالك أيضا أولا، و إن لم يعد تالفا وجب استرضاء المالك و لو بمثل شراء أو إجارة، و إن لم يمكن، فالأحوط الجمع بين الوضوء بالاقتصار</w:t>
      </w:r>
    </w:p>
    <w:p>
      <w:pPr>
        <w:pStyle w:val="BookText"/>
        <w:rPr/>
      </w:pPr>
      <w:r>
        <w:rPr>
          <w:rFonts w:ascii="Amiri" w:hAnsi="Amiri" w:eastAsia="Amiri" w:cs="Amiri"/>
          <w:color w:val="111111"/>
          <w:sz w:val="28"/>
          <w:sz w:val="28"/>
          <w:szCs w:val="28"/>
          <w:rtl w:val="true"/>
          <w:lang w:bidi="ar-SA"/>
        </w:rPr>
        <w:t>الموضع الصحيح، و لا يمكن تعيينها بالخصوص، فإن أمكن رفع الجميع بإيصال الماء إلى ما تحتها، فعل، و إلا وجب ضم التيمم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الإطلاق </w:t>
      </w:r>
      <w:r>
        <w:rPr>
          <w:rStyle w:val="FootnoteAnchor"/>
          <w:rtl w:val="true"/>
        </w:rPr>
        <w:footnoteReference w:id="1035"/>
      </w:r>
      <w:r>
        <w:rPr>
          <w:rFonts w:ascii="Amiri" w:hAnsi="Amiri" w:eastAsia="Amiri" w:cs="Amiri"/>
          <w:color w:val="111111"/>
          <w:sz w:val="28"/>
          <w:sz w:val="28"/>
          <w:szCs w:val="28"/>
          <w:rtl w:val="true"/>
          <w:lang w:bidi="ar-SA"/>
        </w:rPr>
        <w:t>و الاتفاق، مع غلبة نجاسة الباطن في الجبائر خصوصا في الأزمنة القديمة التي قلّت فيها وسائل التنظيفات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تصرف في مال الغير بدون إذنه، و هو حرام بالضرورة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دفع ملك الغير إلى مالكه، و وجوب تحصيل المقدمة للطهارة بالنحو المأمور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و فقد المانع عنها، فتشمله الأدلة قهرا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النهي، و النهي في العبادة يوجب البطلان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نظير هذا الفرع في المسألة الخامسة، و التاسعة عشرة من الشرط الرابع من فصل شرائط الوضوء، و مبنى الجواز منحصر بحصول المعارضة القهرية، أو زوال الحقية بالمرة، و الأول مشكل، و الثاني أشكل</w:t>
      </w:r>
      <w:r>
        <w:rPr>
          <w:rFonts w:eastAsia="Amiri" w:cs="Amiri" w:ascii="Amiri" w:hAnsi="Amiri"/>
          <w:color w:val="111111"/>
          <w:sz w:val="28"/>
          <w:szCs w:val="28"/>
          <w:rtl w:val="true"/>
          <w:lang w:bidi="ar-SA"/>
        </w:rPr>
        <w:t>.</w:t>
      </w:r>
      <w:bookmarkStart w:id="1124" w:name="pg12194_177966"/>
    </w:p>
    <w:p>
      <w:pPr>
        <w:pStyle w:val="BookText"/>
        <w:rPr/>
      </w:pPr>
      <w:bookmarkEnd w:id="1124"/>
      <w:r>
        <w:rPr>
          <w:rFonts w:ascii="Amiri" w:hAnsi="Amiri" w:eastAsia="Amiri" w:cs="Amiri"/>
          <w:color w:val="111111"/>
          <w:sz w:val="28"/>
          <w:sz w:val="28"/>
          <w:szCs w:val="28"/>
          <w:rtl w:val="true"/>
          <w:lang w:bidi="ar-SA"/>
        </w:rPr>
        <w:t xml:space="preserve">على غسل أطرافه و بين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1125" w:name="__RefHeading___Toc5260497_417432637"/>
      <w:bookmarkStart w:id="1126" w:name="_Toc442"/>
      <w:bookmarkEnd w:id="1125"/>
      <w:r>
        <w:rPr>
          <w:rtl w:val="true"/>
        </w:rPr>
        <w:t xml:space="preserve">مسألة </w:t>
      </w:r>
      <w:r>
        <w:rPr/>
        <w:t>17</w:t>
      </w:r>
      <w:r>
        <w:rPr>
          <w:rtl w:val="true"/>
        </w:rPr>
        <w:t xml:space="preserve">: </w:t>
      </w:r>
      <w:r>
        <w:rPr>
          <w:rtl w:val="true"/>
        </w:rPr>
        <w:t>لا يشترط في الجبيرة أن تكون مما تصح الصلاة فيه</w:t>
      </w:r>
      <w:bookmarkEnd w:id="1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الجبيرة أن تكون مما تصح الصلاة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حريرا أو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جزء حيوان غير مأكول، لم يضر بوضوئه، فالذي يضر هو نجاسة ظاهرها أو غصبيته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1127" w:name="__RefHeading___Toc5260499_417432637"/>
      <w:bookmarkStart w:id="1128" w:name="_Toc443"/>
      <w:bookmarkEnd w:id="1127"/>
      <w:r>
        <w:rPr>
          <w:rtl w:val="true"/>
        </w:rPr>
        <w:t xml:space="preserve">مسألة </w:t>
      </w:r>
      <w:r>
        <w:rPr/>
        <w:t>18</w:t>
      </w:r>
      <w:r>
        <w:rPr>
          <w:rtl w:val="true"/>
        </w:rPr>
        <w:t xml:space="preserve">: </w:t>
      </w:r>
      <w:r>
        <w:rPr>
          <w:rtl w:val="true"/>
        </w:rPr>
        <w:t>ما دام خوف الضرر باقيا يجري حكم الجبيرة و إن احتمل البرء</w:t>
      </w:r>
      <w:bookmarkEnd w:id="11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خوف الضرر باقيا يجري حكم الجبيرة و إن احتمل البرء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تجب الإعادة إذا تبيّن برؤه سابقا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ظنّ البرء و زال الخوف، وجب رفعها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بوجوب أحدهما من غير تعين، فيجب الاحتياط بالجمع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 و ظهور الإطلاق و الاتفاق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فلاعتبار طهارة محالّ الوضوء مطلقا، كما تقدم في فصل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فلحرمة التصرف الموجبة للبطلان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أدلة الجبائر، و أصالة بقاء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مجرد احتمال البرء لا يكون كاشفا عن زوال الخوف الذي هو موضوع الجبيرة، إذ قد يجتمع الخوف مع احتمال البرء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وضوءا صحيحا شرعيا، و الوضوء الصحيح الشرعيّ له نواقض خاصة منصوصة، و ليس رفع العذر من النواقض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احتمال أن تكون أصل الطهارة ما دامية خلاف ظواهر الأدلة و سهولة الشريعة المقدّسة،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أفعال الوضوء ما ينفع المقام فراجع، فإنّ هذه المسألة متحدة معها من حيث الدليل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زوال الخوف وجدانا فلانقلاب الموضوع، فينقلب الحكم قهرا، و مقتضى الأدلة الأولية وجوب الوضوء بلا 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ظنّ البرء، فمقتضى الاستصحاب بقاء حكم الجبيرة، لعدم الدليل على اعتبار الظنّ، بل مقتضى الأصل عدمه، إلا إذا كان اطمئنانيا، فإنّه بمنزلة العلم حينئذ</w:t>
      </w:r>
      <w:r>
        <w:rPr>
          <w:rFonts w:eastAsia="Amiri" w:cs="Amiri" w:ascii="Amiri" w:hAnsi="Amiri"/>
          <w:color w:val="111111"/>
          <w:sz w:val="28"/>
          <w:szCs w:val="28"/>
          <w:rtl w:val="true"/>
          <w:lang w:bidi="ar-SA"/>
        </w:rPr>
        <w:t xml:space="preserve">. </w:t>
      </w:r>
      <w:bookmarkStart w:id="1129" w:name="pg12194_177967"/>
    </w:p>
    <w:p>
      <w:pPr>
        <w:pStyle w:val="Heading4"/>
        <w:numPr>
          <w:ilvl w:val="3"/>
          <w:numId w:val="1"/>
        </w:numPr>
        <w:rPr/>
      </w:pPr>
      <w:bookmarkStart w:id="1130" w:name="__RefHeading___Toc5260501_417432637"/>
      <w:bookmarkStart w:id="1131" w:name="_Toc444"/>
      <w:bookmarkEnd w:id="1129"/>
      <w:bookmarkEnd w:id="1130"/>
      <w:r>
        <w:rPr>
          <w:rtl w:val="true"/>
        </w:rPr>
        <w:t xml:space="preserve">مسألة </w:t>
      </w:r>
      <w:r>
        <w:rPr/>
        <w:t>19</w:t>
      </w:r>
      <w:r>
        <w:rPr>
          <w:rtl w:val="true"/>
        </w:rPr>
        <w:t xml:space="preserve">: </w:t>
      </w:r>
      <w:r>
        <w:rPr>
          <w:rtl w:val="true"/>
        </w:rPr>
        <w:t>إذا أمكن رفع الجبيرة و غسل المحلّ</w:t>
      </w:r>
      <w:bookmarkEnd w:id="11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أمكن رفع الجبيرة و غسل المحلّ لكن كان موجبا لفوات الوقت، هل يجوز عمل الجبيرة؟ فيه إشكال، بل الأظهر عدمه و العدول إلى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5260503_417432637"/>
      <w:bookmarkStart w:id="1133" w:name="_Toc445"/>
      <w:bookmarkEnd w:id="1132"/>
      <w:r>
        <w:rPr>
          <w:rtl w:val="true"/>
        </w:rPr>
        <w:t xml:space="preserve">مسألة </w:t>
      </w:r>
      <w:r>
        <w:rPr/>
        <w:t>20</w:t>
      </w:r>
      <w:r>
        <w:rPr>
          <w:rtl w:val="true"/>
        </w:rPr>
        <w:t xml:space="preserve">: </w:t>
      </w:r>
      <w:r>
        <w:rPr>
          <w:rtl w:val="true"/>
        </w:rPr>
        <w:t>الدّواء الموضوع على الجرح و نحوه إذا اختلط مع الدم و صار كالشي‌ء الواحد</w:t>
      </w:r>
      <w:bookmarkEnd w:id="1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الدّواء الموضوع على الجرح و نحوه إذا اختلط مع الدم و صار كالشي‌ء الواحد، و لم يمكن رفعه بعد البرء بأن كان مستلزما لجرح المحلّ و خروج الدم، فإن كان مستحيلا بحيث لا يصدق عليه الدم، بل صار كالجلد، فما دام كذلك يجري عليه حكم 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يستحل كان الجبيرة النجسة يضع عليه خرقة و يمسح عليه</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5260505_417432637"/>
      <w:bookmarkStart w:id="1135" w:name="_Toc446"/>
      <w:bookmarkEnd w:id="1134"/>
      <w:r>
        <w:rPr>
          <w:rtl w:val="true"/>
        </w:rPr>
        <w:t xml:space="preserve">مسألة </w:t>
      </w:r>
      <w:r>
        <w:rPr/>
        <w:t>21</w:t>
      </w:r>
      <w:r>
        <w:rPr>
          <w:rtl w:val="true"/>
        </w:rPr>
        <w:t xml:space="preserve">: </w:t>
      </w:r>
      <w:r>
        <w:rPr>
          <w:rtl w:val="true"/>
        </w:rPr>
        <w:t>قد عرفت أنّه يكفي في الغسل أقلّه، بأن يجري الماء من جزء إلى جزء آخر و لو بإعانة اليد</w:t>
      </w:r>
      <w:bookmarkEnd w:id="1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يكفي في الغسل أقلّه، بأن يجري الماء من جزء إلى جزء آخر و لو بإعانة اليد، فلو وضع يده في الماء و أخرجها، و مسح بما يبقى فيها من الرطوبة محلّ الغسل يكفي، و في كثير من الموارد هذا المقدار لا يضر خصوصا إذا كان بالماء الحار، و إذا أجرى الماء كثيرا يضرّ، فيتعين هذا النحو من الغسل، و لا يجوز</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يأتي في السابع من مسوغات التيمم، و لا موضوع للتمسك بأدلة الجبائر في المقام بحسب عرف المتشرعة، و لا أقل من الشك في صحة التمسك بها، فيكون حينئذ من التمسك بالدليل في الموضوع المشتبه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 تطهيره و إلا فيجري عليه حكم الجبيرة النجسة</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مرجع 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العرف، فإن حكم باستحالة الدواء و الدم، فيجري عليه حكم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حكم بالعدم أو شك فيه، فيجري عليه حكم الجبيرة النجسة</w:t>
      </w:r>
      <w:r>
        <w:rPr>
          <w:rFonts w:eastAsia="Amiri" w:cs="Amiri" w:ascii="Amiri" w:hAnsi="Amiri"/>
          <w:color w:val="111111"/>
          <w:sz w:val="28"/>
          <w:szCs w:val="28"/>
          <w:rtl w:val="true"/>
          <w:lang w:bidi="ar-SA"/>
        </w:rPr>
        <w:t xml:space="preserve">. </w:t>
      </w:r>
      <w:bookmarkStart w:id="1136" w:name="pg12194_177968"/>
    </w:p>
    <w:p>
      <w:pPr>
        <w:pStyle w:val="BookText"/>
        <w:rPr/>
      </w:pPr>
      <w:bookmarkEnd w:id="1136"/>
      <w:r>
        <w:rPr>
          <w:rFonts w:ascii="Amiri" w:hAnsi="Amiri" w:eastAsia="Amiri" w:cs="Amiri"/>
          <w:color w:val="111111"/>
          <w:sz w:val="28"/>
          <w:sz w:val="28"/>
          <w:szCs w:val="28"/>
          <w:rtl w:val="true"/>
          <w:lang w:bidi="ar-SA"/>
        </w:rPr>
        <w:t>الانتقال إلى حكم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أن يكون الإنسان ملتفتا لهذه الدقة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5260507_417432637"/>
      <w:bookmarkStart w:id="1138" w:name="_Toc447"/>
      <w:bookmarkEnd w:id="1137"/>
      <w:r>
        <w:rPr>
          <w:rtl w:val="true"/>
        </w:rPr>
        <w:t xml:space="preserve">مسألة </w:t>
      </w:r>
      <w:r>
        <w:rPr/>
        <w:t>22</w:t>
      </w:r>
      <w:r>
        <w:rPr>
          <w:rtl w:val="true"/>
        </w:rPr>
        <w:t xml:space="preserve">: </w:t>
      </w:r>
      <w:r>
        <w:rPr>
          <w:rtl w:val="true"/>
        </w:rPr>
        <w:t>إذا كانت على الجبيرة دسومة لا يضر بالمسح عليها إن كانت طاهرة</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على الجبيرة دسومة لا يضر بالمسح عليها إن كانت طاهرة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5260509_417432637"/>
      <w:bookmarkStart w:id="1140" w:name="_Toc448"/>
      <w:bookmarkEnd w:id="1139"/>
      <w:r>
        <w:rPr>
          <w:rtl w:val="true"/>
        </w:rPr>
        <w:t xml:space="preserve">مسألة </w:t>
      </w:r>
      <w:r>
        <w:rPr/>
        <w:t>23</w:t>
      </w:r>
      <w:r>
        <w:rPr>
          <w:rtl w:val="true"/>
        </w:rPr>
        <w:t xml:space="preserve">: </w:t>
      </w:r>
      <w:r>
        <w:rPr>
          <w:rtl w:val="true"/>
        </w:rPr>
        <w:t>إذا كان العضو صحيحا، لكن كان نجسا و لم يمكن تطهيره</w:t>
      </w:r>
      <w:bookmarkEnd w:id="1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العضو صحيحا، لكن كان نجسا و لم يمكن تطهيره، لا يجري عليه حكم الجرح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يتعيّن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عين النجاسة لاصقة به و لم يمكن إزالتها جرى حكم الجبيرة، و الأحوط ضمّ التيمم</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5260511_417432637"/>
      <w:bookmarkStart w:id="1142" w:name="_Toc449"/>
      <w:bookmarkEnd w:id="1141"/>
      <w:r>
        <w:rPr>
          <w:rtl w:val="true"/>
        </w:rPr>
        <w:t xml:space="preserve">مسألة </w:t>
      </w:r>
      <w:r>
        <w:rPr/>
        <w:t>24</w:t>
      </w:r>
      <w:r>
        <w:rPr>
          <w:rtl w:val="true"/>
        </w:rPr>
        <w:t xml:space="preserve">: </w:t>
      </w:r>
      <w:r>
        <w:rPr>
          <w:rtl w:val="true"/>
        </w:rPr>
        <w:t>لا يلزم تخفيف ما على الجرح من الجبيرة إن كانت على المتعارف</w:t>
      </w:r>
      <w:bookmarkEnd w:id="1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تخفيف ما على الجرح من الجبيرة إن كانت على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أنّه لا يجوز وضع شي‌ء آخر عليها مع عدم الحاجة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الا أن يحسب جزءا منها بعد الوضع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هذه المسألة صدق التمكن العرفي من الوضوء، و لو بالماء الحار، و مع الشك في التمكن يتفحص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الدسومة من العرض و تابعة للمحل عرفا، لا تعد شيئا خارجا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كانت مانعة عن تأثر المحل بالرطوبة لا بد من إزالتها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موضوع له عرفا، و تقدم في المسألة التاسعة، و يأتي في محله إن شاء الله تعالى ما ينفع المقام، و تقدم حكم بقية المسألة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 أصالة البراءة، هذا حكم التخفيف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حكم التجفيف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يعد من الحائل حينئذ، و لا يصح الوضوء مع الحائل مطلقا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فتشمله إطلاقات أدلة الجبائر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مع عدم عده جزءا عرفا </w:t>
      </w:r>
      <w:bookmarkStart w:id="1143" w:name="pg12194_177969"/>
    </w:p>
    <w:p>
      <w:pPr>
        <w:pStyle w:val="Heading4"/>
        <w:numPr>
          <w:ilvl w:val="3"/>
          <w:numId w:val="1"/>
        </w:numPr>
        <w:rPr/>
      </w:pPr>
      <w:bookmarkStart w:id="1144" w:name="__RefHeading___Toc5260513_417432637"/>
      <w:bookmarkStart w:id="1145" w:name="_Toc450"/>
      <w:bookmarkEnd w:id="1143"/>
      <w:bookmarkEnd w:id="1144"/>
      <w:r>
        <w:rPr>
          <w:rtl w:val="true"/>
        </w:rPr>
        <w:t xml:space="preserve">مسألة </w:t>
      </w:r>
      <w:r>
        <w:rPr/>
        <w:t>25</w:t>
      </w:r>
      <w:r>
        <w:rPr>
          <w:rtl w:val="true"/>
        </w:rPr>
        <w:t xml:space="preserve">: </w:t>
      </w:r>
      <w:r>
        <w:rPr>
          <w:rtl w:val="true"/>
        </w:rPr>
        <w:t>الوضوء مع الجبيرة رافع للحدث</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مع الجبيرة رافع للحدث، لا مبيح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4"/>
        <w:numPr>
          <w:ilvl w:val="3"/>
          <w:numId w:val="1"/>
        </w:numPr>
        <w:rPr/>
      </w:pPr>
      <w:bookmarkStart w:id="1146" w:name="__RefHeading___Toc5260515_417432637"/>
      <w:bookmarkStart w:id="1147" w:name="_Toc451"/>
      <w:bookmarkEnd w:id="1146"/>
      <w:r>
        <w:rPr>
          <w:rtl w:val="true"/>
        </w:rPr>
        <w:t xml:space="preserve">مسألة </w:t>
      </w:r>
      <w:r>
        <w:rPr/>
        <w:t>26</w:t>
      </w:r>
      <w:r>
        <w:rPr>
          <w:rtl w:val="true"/>
        </w:rPr>
        <w:t xml:space="preserve">: </w:t>
      </w:r>
      <w:r>
        <w:rPr>
          <w:rtl w:val="true"/>
        </w:rPr>
        <w:t>الفرق بين الجبيرة التي على محلّ الغسل و التي على محلّ المسح من وجوه</w:t>
      </w:r>
      <w:bookmarkEnd w:id="1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الجبيرة التي على محلّ الغسل و التي على محلّ المسح من وجوه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يستفاد مما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الأولى بدل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الثانية بدل عن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الثانية يتعيّن المسح، و في الأولى يجوز الغسل أيضا، على الأقوى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يتعيّن في الثانية كون المسح بالرطوبة الباقية في</w:t>
      </w:r>
    </w:p>
    <w:p>
      <w:pPr>
        <w:pStyle w:val="BookText"/>
        <w:rPr/>
      </w:pPr>
      <w:r>
        <w:rPr>
          <w:rFonts w:ascii="Amiri" w:hAnsi="Amiri" w:eastAsia="Amiri" w:cs="Amiri"/>
          <w:color w:val="111111"/>
          <w:sz w:val="28"/>
          <w:sz w:val="28"/>
          <w:szCs w:val="28"/>
          <w:rtl w:val="true"/>
          <w:lang w:bidi="ar-SA"/>
        </w:rPr>
        <w:t>فيكون من الحائل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المستفاد من الأدلة الواردة في الجبائر أنّ ما يجب في حال الجبيرة عين ما يجب في حال الاختيار من حيث الخواص و الآثار، و تقتضيه سهولة الشريعة و رأفة الشارع بالنسبة إلى المضطرين، و لا ملازمة بين اختلاف حالة المكلف و اختلاف أثر الوضوء، لا عقلا و لا شرعا و لا عرفا مع وجود إطلاقات أدلة الجبائر الكاشفة عن اتحاد الأثر إلا ما دلّ الدليل على الخلاف، و قد 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أفعال الوضوء ما ينفع المقام، فإنّ هذه المسألة متحدة معها من حيث الدليل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الوجوه مستفادة كلها من ملاحظة الأدلة الأولية مع أدلة الجبائر و هي تختلف بحسب الأنظار،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البدلية واقعية لا قصدية، و لو كانت قصدية لكفى قصد أصل الوضوء فيها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ما يتعلق به عند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عدم تعين المسح حينئذ فيجوز الغسل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أول الفصل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الكفّ و بالكفّ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الأولى يجوز المسح بأيّ شي‌ء كان و بأيّ ماء و لو بالماء الخارجي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يتعيّن في الأولى استيعاب المحلّ إلا ما بين الخيوط و الفرج، و في الثانية يكفي المسمّى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الأولى الأحسن أن يصير شبيها بالغسل في جريان 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الثانية، فالأحسن فيها أن لا يصير شبيها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الاولى لا يكفي مجرد إيصال النداوة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الثانية حيث إنّ المسح فيها بدل عن المسح الذي يكفي فيه هذا المقدار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على الجبيرة رطوبة زائدة لا يجب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للأدلة الدالة على ذلك كله من غير دليل على الخلاف و سقط لأجل العذر خصوص الجبيرة، و بقي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تقدم أنّ هذا الماء هو ماء الوضوء بعد استعماله كما في الوضوءات الاختيارية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وجوب الاستيعاب</w:t>
      </w:r>
      <w:r>
        <w:rPr>
          <w:rStyle w:val="FootnoteAnchor"/>
          <w:rtl w:val="true"/>
        </w:rPr>
        <w:footnoteReference w:id="1036"/>
      </w:r>
      <w:r>
        <w:rPr>
          <w:rFonts w:ascii="Amiri" w:hAnsi="Amiri" w:eastAsia="Amiri" w:cs="Amiri"/>
          <w:color w:val="111111"/>
          <w:sz w:val="28"/>
          <w:sz w:val="28"/>
          <w:szCs w:val="28"/>
          <w:rtl w:val="true"/>
          <w:lang w:bidi="ar-SA"/>
        </w:rPr>
        <w:t>في غسل الوجه و اليدين و كفاية المسمّى في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ذلك هو الأحوط بشرط أن يقصد التكليف الواقعي</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لجريان حكم المبدل على البدل، و ذكر المسح في أدلة الجبائر إنّما هو للتسهيل بالاكتفاء بأدنى مرتبة إمرار اليد على الجبيرة لا لسقوط الغسل و يمكن القول بأصالة جريان حكم المبدل على البدل إلا ما خرج بالدليل</w:t>
      </w:r>
      <w:r>
        <w:rPr>
          <w:rFonts w:eastAsia="Amiri" w:cs="Amiri" w:ascii="Amiri" w:hAnsi="Amiri"/>
          <w:color w:val="111111"/>
          <w:sz w:val="28"/>
          <w:szCs w:val="28"/>
          <w:rtl w:val="true"/>
          <w:lang w:bidi="ar-SA"/>
        </w:rPr>
        <w:t>.</w:t>
      </w:r>
      <w:bookmarkStart w:id="1148" w:name="pg12194_177971"/>
    </w:p>
    <w:p>
      <w:pPr>
        <w:pStyle w:val="BookText"/>
        <w:rPr/>
      </w:pPr>
      <w:bookmarkEnd w:id="1148"/>
      <w:r>
        <w:rPr>
          <w:rFonts w:ascii="Amiri" w:hAnsi="Amiri" w:eastAsia="Amiri" w:cs="Amiri"/>
          <w:color w:val="111111"/>
          <w:sz w:val="28"/>
          <w:sz w:val="28"/>
          <w:szCs w:val="28"/>
          <w:rtl w:val="true"/>
          <w:lang w:bidi="ar-SA"/>
        </w:rPr>
        <w:t xml:space="preserve">تجفيفها في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مراعاة الأعلى فالأعلى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 دون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يتعيّن في الثانية إمرار الماسح على الممسوح، بخلاف الأولى، فيكفي فيها بأيّ وجه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1149" w:name="__RefHeading___Toc5260517_417432637"/>
      <w:bookmarkStart w:id="1150" w:name="_Toc452"/>
      <w:bookmarkEnd w:id="1149"/>
      <w:r>
        <w:rPr>
          <w:rtl w:val="true"/>
        </w:rPr>
        <w:t xml:space="preserve">مسألة </w:t>
      </w:r>
      <w:r>
        <w:rPr/>
        <w:t>27</w:t>
      </w:r>
      <w:r>
        <w:rPr>
          <w:rtl w:val="true"/>
        </w:rPr>
        <w:t xml:space="preserve">: </w:t>
      </w:r>
      <w:r>
        <w:rPr>
          <w:rtl w:val="true"/>
        </w:rPr>
        <w:t>لا فرق في أحكام الجبيرة بين الوضوءات الواجبة و المستحبة</w:t>
      </w:r>
      <w:bookmarkEnd w:id="1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أحكام الجبيرة بين الوضوءات الواجبة و المستحبة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1151" w:name="__RefHeading___Toc5260519_417432637"/>
      <w:bookmarkStart w:id="1152" w:name="_Toc453"/>
      <w:bookmarkEnd w:id="1151"/>
      <w:r>
        <w:rPr>
          <w:rtl w:val="true"/>
        </w:rPr>
        <w:t xml:space="preserve">مسألة </w:t>
      </w:r>
      <w:r>
        <w:rPr/>
        <w:t>28</w:t>
      </w:r>
      <w:r>
        <w:rPr>
          <w:rtl w:val="true"/>
        </w:rPr>
        <w:t xml:space="preserve">: </w:t>
      </w:r>
      <w:r>
        <w:rPr>
          <w:rtl w:val="true"/>
        </w:rPr>
        <w:t>حكم الجبائر في الغسل كحكمها في الوضوء</w:t>
      </w:r>
      <w:bookmarkEnd w:id="1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الجبائر في الغسل كحكمها في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جريان حكم المبدل على البدل، إذ لا يجب التجفيف في غسل الوضوء الاختياري و لكنه يجب في مسحه، لئلا يلزم المسح بالماء الجديد، و تقدم التفصيل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أفعال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ذلك في الوضوء الاختياري و لا دليل على سقوطه إلا إطلاق أدلة الجبائر، و كونها في مقام البيان من هذه الجهة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وجه عدم الاعتبار فيما هو بدل المسح، لما تقدم من جوازه في الوضوء الاختياري مقبلا و مدبرا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إمرار الماسح على الممسوح في مسح الوضوء الاختياري بخلاف غسله الذي يتحقق بأيّ نحو كان،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الإطلاق و الأصل جريان حكم الوضوء الاختياري على الاضطراري عند عدم الدليل على الخلاف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إلحاق كل مندوب بواجبه في الأحكام إلا ما دل الدليل على الخلاف، و لا دليل كذلك</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إجماعا و نصّا، ففي صحيح ابن الحجاج عن أبي الحسن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الكسير تكون عليه الجبائر، أو تكون به الجراحة كيف يصنع بالوضوء، و عند غسل الجنابة، و غسل الجمعة؟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يغسل ما </w:t>
      </w:r>
      <w:bookmarkStart w:id="1153" w:name="pg12194_177972"/>
    </w:p>
    <w:p>
      <w:pPr>
        <w:pStyle w:val="BookText"/>
        <w:rPr/>
      </w:pPr>
      <w:bookmarkEnd w:id="1153"/>
      <w:r>
        <w:rPr>
          <w:rFonts w:ascii="Amiri" w:hAnsi="Amiri" w:eastAsia="Amiri" w:cs="Amiri"/>
          <w:color w:val="111111"/>
          <w:sz w:val="28"/>
          <w:sz w:val="28"/>
          <w:szCs w:val="28"/>
          <w:rtl w:val="true"/>
          <w:lang w:bidi="ar-SA"/>
        </w:rPr>
        <w:t>واجبة و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الكلام في أنّه هل يتعيّن حينئذ الغسل ترتيبا أو يجوز الارتماسي أيضا؟ و على الثاني هل يجب أن يمسح على الجبيرة تحت الماء أو لا يجب؟ الأقوى جوازه و عدم وجوب المسح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الأحوط اختيار الترتيب، و على فرض اختيار الارتماس فالأحوط المسح تحت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جواز الارتماسي مشروط بعدم وجود مانع آخر من نجاسة العضو و سرايتها إلى بقية الأعضاء، أو كونه مضرّا من جهة وصول الماء إلى المحلّ</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5260521_417432637"/>
      <w:bookmarkStart w:id="1155" w:name="_Toc454"/>
      <w:bookmarkEnd w:id="1154"/>
      <w:r>
        <w:rPr>
          <w:rtl w:val="true"/>
        </w:rPr>
        <w:t xml:space="preserve">مسألة </w:t>
      </w:r>
      <w:r>
        <w:rPr/>
        <w:t>29</w:t>
      </w:r>
      <w:r>
        <w:rPr>
          <w:rtl w:val="true"/>
        </w:rPr>
        <w:t xml:space="preserve">: </w:t>
      </w:r>
      <w:r>
        <w:rPr>
          <w:rtl w:val="true"/>
        </w:rPr>
        <w:t>إذا كان على مواضع التيمم جرح أو قرح أو نحوهما</w:t>
      </w:r>
      <w:bookmarkEnd w:id="11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مواضع التيمم جرح أو قرح أو نحوهما، فالحال فيه حال الوضوء، في الماسح كان أو في الممسوح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xml:space="preserve">، و عن عليّ عليه السلام </w:t>
      </w:r>
      <w:r>
        <w:rPr>
          <w:rStyle w:val="FootnoteAnchor"/>
          <w:rtl w:val="true"/>
        </w:rPr>
        <w:footnoteReference w:id="103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رسول الله صلى الله عليه و آله عن الجبائر تكون على الكسير كيف يتوضأ صاحبها، و كيف يغتسل إذا أجنب؟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المسح عليها في الجنابة و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دل على وجوب التيمم على الكسير، و القريح، و الجريح </w:t>
      </w:r>
      <w:r>
        <w:rPr>
          <w:rStyle w:val="FootnoteAnchor"/>
          <w:rtl w:val="true"/>
        </w:rPr>
        <w:footnoteReference w:id="1039"/>
      </w:r>
      <w:r>
        <w:rPr>
          <w:rFonts w:ascii="IRNazanin" w:hAnsi="IRNazanin" w:eastAsia="IRNazanin"/>
          <w:color w:val="111111"/>
          <w:sz w:val="28"/>
          <w:sz w:val="28"/>
          <w:szCs w:val="28"/>
          <w:rtl w:val="true"/>
          <w:lang w:bidi="fa-IR"/>
        </w:rPr>
        <w:t>محمول على ما إذا تضرر باستعمال الماء مطلقا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جواز الارتماس، فلإطلاق دليله الشامل لذي الجبيرة أيضا وضوءا كانت الطهارة أو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وجوب المسح، فلأنّ وجوبه مقدميّ لإيصال الماء إلى المحلّ و بعد الوصول لا وجه لوجوبه، و منشأ الاحتياط أنّ المتفاهم العرفي من غسل ذي الجبيرة هو الترتيبي، و أنّ لخصوص المسح موضوعية خاصة، و فيهما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وجه الاحتياط في اختيار الترتيبي و اختيار المسح، و يأتي بعض الكلام في غسل الجنابة</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لأنّ ذكر الوضوء و الغسل في أدلة الجبائر من باب</w:t>
      </w:r>
      <w:bookmarkStart w:id="1156" w:name="pg12194_177973"/>
    </w:p>
    <w:p>
      <w:pPr>
        <w:pStyle w:val="Heading4"/>
        <w:numPr>
          <w:ilvl w:val="3"/>
          <w:numId w:val="1"/>
        </w:numPr>
        <w:rPr/>
      </w:pPr>
      <w:bookmarkStart w:id="1157" w:name="__RefHeading___Toc5260523_417432637"/>
      <w:bookmarkStart w:id="1158" w:name="_Toc455"/>
      <w:bookmarkEnd w:id="1156"/>
      <w:bookmarkEnd w:id="1157"/>
      <w:r>
        <w:rPr>
          <w:rtl w:val="true"/>
        </w:rPr>
        <w:t xml:space="preserve">مسألة </w:t>
      </w:r>
      <w:r>
        <w:rPr/>
        <w:t>30</w:t>
      </w:r>
      <w:r>
        <w:rPr>
          <w:rtl w:val="true"/>
        </w:rPr>
        <w:t xml:space="preserve">: </w:t>
      </w:r>
      <w:r>
        <w:rPr>
          <w:rtl w:val="true"/>
        </w:rPr>
        <w:t>في جواز استيجار صاحب الجبيرة إشكال</w:t>
      </w:r>
      <w:bookmarkEnd w:id="1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استيجار صاحب الجبيرة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انفساخ الإجارة إذا طرأ العذر في أثناء المدة مع ضيق الوقت عن الإتمام و اشتراط المباشرة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إتيان قضاء الصلوات عن نفسه لا يخلو عن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العذر مرجو الزوال، و كذا يشكل كفاية تبرعه عن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و الغالب لا لخصوصية فيهما، فالمناط كله الطهارة من الحدث، و تقتضيه سهولة الشريعة المقدسة، و إطلاق خبر الأسدي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الرجل إذا كان كسيرا كيف يصنع بالصلاة؟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يتخوف على نفسه، فليمسح على جبائره و ليصل</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المناط صحة الدخول في الصلاة، و هو يشمل الطهارة الترابية و قرره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منشأه أنّ التكاليف العذرية تكون مجزية مطلقا حتّى بالنسبة إلى الغير، أو أنّها مجزية بالنسبة إلى خصوص ذي العذر فقط، مقتضى الإطلاقات و سهولة الشرع و امتنانه على أمته هو الأول، و مقتضى الانصراف و الجمود و قاعدة الاشتغال بالنسبة إلى المنوب عنه هو الثاني، و يأتي منه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الاستيجار الفتوى بعدم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اعتبار المباشرة بنحو وحدة المطلوب تبطل الإجازة، لعدم القدرة الشرعية على 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بنحو تعدد المطلوب يثبت الخيار، و يأتي منه رحمه الله الفتوى بالبطلان في المسألة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الإشكال أنّ إطلاقات أدلة الجبائر تشمل مورد رجاء زوال العذر، أو تختص بما إذا لم يرج الزوال، و الظاهر أنّ المنصرف منها هو الثاني</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الشك، فالمرجع أصالة عدم فراغ الذمة، إذ لا يصح التمسك بالأدلة اللفظية حينئذ، لكونها تمسكا بالدليل مع الشك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الكلام في تبرع ذوي الأعذار</w:t>
      </w:r>
      <w:bookmarkStart w:id="1159" w:name="pg12194_177974"/>
    </w:p>
    <w:p>
      <w:pPr>
        <w:pStyle w:val="Heading4"/>
        <w:numPr>
          <w:ilvl w:val="3"/>
          <w:numId w:val="1"/>
        </w:numPr>
        <w:rPr/>
      </w:pPr>
      <w:bookmarkStart w:id="1160" w:name="__RefHeading___Toc5260525_417432637"/>
      <w:bookmarkStart w:id="1161" w:name="_Toc456"/>
      <w:bookmarkEnd w:id="1159"/>
      <w:bookmarkEnd w:id="1160"/>
      <w:r>
        <w:rPr>
          <w:rtl w:val="true"/>
        </w:rPr>
        <w:t xml:space="preserve">مسألة </w:t>
      </w:r>
      <w:r>
        <w:rPr/>
        <w:t>31</w:t>
      </w:r>
      <w:r>
        <w:rPr>
          <w:rtl w:val="true"/>
        </w:rPr>
        <w:t xml:space="preserve">: </w:t>
      </w:r>
      <w:r>
        <w:rPr>
          <w:rtl w:val="true"/>
        </w:rPr>
        <w:t>إذا ارتفع عذر صاحب الجبيرة لا يجب إعادة الصلاة التي صلّاها</w:t>
      </w:r>
      <w:bookmarkEnd w:id="1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ارتفع عذر صاحب الجبيرة لا يجب إعادة الصلاة التي صلّاها مع وضوء الجبيرة و إن كان في الوقت بلا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الأقوى جواز الصلوات الآتية بهذا الوضوء في الموارد التي علم كونه مكلّفا بالجبيرة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في الموارد المشكوكة التي جمع فيها بين الوضوء و التيمم، فلا بد من الوضوء للأعمال الآتية، لعدم معلومية صحة وضوئه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ارتفع العذر في أثناء الوضوء وجب</w:t>
      </w:r>
    </w:p>
    <w:p>
      <w:pPr>
        <w:pStyle w:val="BookText"/>
        <w:rPr/>
      </w:pPr>
      <w:r>
        <w:rPr>
          <w:rFonts w:ascii="Amiri" w:hAnsi="Amiri" w:eastAsia="Amiri" w:cs="Amiri"/>
          <w:color w:val="111111"/>
          <w:sz w:val="28"/>
          <w:sz w:val="28"/>
          <w:szCs w:val="28"/>
          <w:rtl w:val="true"/>
          <w:lang w:bidi="ar-SA"/>
        </w:rPr>
        <w:t>هو الكلام في استئجارهم من غير فرق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جواز البدار لذوي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عدمه فاستدل على الإجزاء حتّى مع ارتفاع العذر في الوقت بإطلاقات أدلة الجبائر و بالإجماع الذي ادعاه في المستند على الإجزاء مطلقا في خصوص المقام و تقتضيه سهولة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نوقش في الإطلاقات بعدم كونها واردة في مقام البيان من هذه الجهة و يمكن دفع المناقشة بأنّ هذه الجهة من الجهات الابتلائية في مورد الإطلاقات فلا بد من شمولها لها، و يمكن الاستئناس بما مر في التقية، و بما يأتي في التيمم، إذ الجميع في سياق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 رفع العذر من نواقض الوضوء شرعا، فمقتضى الأصل بقاء الطهارة ما لم يحصل أحد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كون الطهارة طهارة ما دامية خلاف ظواهر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المنساق منها أنّ هذه الطهارة عين ما تجب في حال الاختيار في جميع الشرائط و الآثار، إلا ما تغيرت لأجل الاضطرار من خصوص المسح على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مقتضى الإطلاق أنّ الطهارة الحدثية الاضطرارية، كالطهارة الواقعية الاختيارية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الاختلاف في ظرفهما لا في نفسهما، بخلاف التيمم فإنّه طهارة ما دامية، كما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أحكام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مراعاة الاحتياط الذي يأتي في المتن في المسألة اللاحقة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أن يكون مكلفا في الواقع بالتيمم، و يرتفع أثر التيمم بزوال </w:t>
      </w:r>
      <w:bookmarkStart w:id="1162" w:name="pg12194_177975"/>
    </w:p>
    <w:p>
      <w:pPr>
        <w:pStyle w:val="BookText"/>
        <w:rPr/>
      </w:pPr>
      <w:bookmarkEnd w:id="1162"/>
      <w:r>
        <w:rPr>
          <w:rFonts w:ascii="Amiri" w:hAnsi="Amiri" w:eastAsia="Amiri" w:cs="Amiri"/>
          <w:color w:val="111111"/>
          <w:sz w:val="28"/>
          <w:sz w:val="28"/>
          <w:szCs w:val="28"/>
          <w:rtl w:val="true"/>
          <w:lang w:bidi="ar-SA"/>
        </w:rPr>
        <w:t xml:space="preserve">الاستئناف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العود إلى غسل البشرة التي مسح على جبيرتها إن لم تفت الموالاة</w:t>
      </w:r>
      <w:r>
        <w:rPr>
          <w:rFonts w:eastAsia="Amiri" w:cs="Amiri" w:ascii="Amiri" w:hAnsi="Amiri"/>
          <w:color w:val="111111"/>
          <w:sz w:val="28"/>
          <w:szCs w:val="28"/>
          <w:rtl w:val="true"/>
          <w:lang w:bidi="ar-SA"/>
        </w:rPr>
        <w:t>.</w:t>
      </w:r>
    </w:p>
    <w:p>
      <w:pPr>
        <w:pStyle w:val="Heading4"/>
        <w:numPr>
          <w:ilvl w:val="3"/>
          <w:numId w:val="1"/>
        </w:numPr>
        <w:rPr/>
      </w:pPr>
      <w:bookmarkStart w:id="1163" w:name="__RefHeading___Toc5260527_417432637"/>
      <w:bookmarkStart w:id="1164" w:name="_Toc457"/>
      <w:bookmarkEnd w:id="1163"/>
      <w:r>
        <w:rPr>
          <w:rtl w:val="true"/>
        </w:rPr>
        <w:t xml:space="preserve">مسألة </w:t>
      </w:r>
      <w:r>
        <w:rPr/>
        <w:t>32</w:t>
      </w:r>
      <w:r>
        <w:rPr>
          <w:rtl w:val="true"/>
        </w:rPr>
        <w:t xml:space="preserve">: </w:t>
      </w:r>
      <w:r>
        <w:rPr>
          <w:rtl w:val="true"/>
        </w:rPr>
        <w:t>يجوز لصاحب الجبيرة الصلاة أوّل الوقت مع اليأس عن زوال العذر في آخره</w:t>
      </w:r>
      <w:bookmarkEnd w:id="1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لصاحب الجبيرة الصلاة أوّل الوقت مع اليأس عن زوال العذر في آخره، و مع عدم اليأس الأحوط التأخير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5260529_417432637"/>
      <w:bookmarkStart w:id="1166" w:name="_Toc458"/>
      <w:bookmarkEnd w:id="1165"/>
      <w:r>
        <w:rPr>
          <w:rtl w:val="true"/>
        </w:rPr>
        <w:t xml:space="preserve">مسألة </w:t>
      </w:r>
      <w:r>
        <w:rPr/>
        <w:t>33</w:t>
      </w:r>
      <w:r>
        <w:rPr>
          <w:rtl w:val="true"/>
        </w:rPr>
        <w:t xml:space="preserve">: </w:t>
      </w:r>
      <w:r>
        <w:rPr>
          <w:rtl w:val="true"/>
        </w:rPr>
        <w:t>إذا اعتقد الضّرر في غسل البشرة</w:t>
      </w:r>
      <w:bookmarkEnd w:id="1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الضّرر في غسل البشرة، فعمل بالجبيرة ثمَّ تبيّن عدم الضرر في الواقع، أو اعتقد عدم الضرر، فغسل</w:t>
      </w:r>
    </w:p>
    <w:p>
      <w:pPr>
        <w:pStyle w:val="BookText"/>
        <w:rPr/>
      </w:pPr>
      <w:r>
        <w:rPr>
          <w:rFonts w:ascii="Amiri" w:hAnsi="Amiri" w:eastAsia="Amiri" w:cs="Amiri"/>
          <w:color w:val="111111"/>
          <w:sz w:val="28"/>
          <w:sz w:val="28"/>
          <w:szCs w:val="28"/>
          <w:rtl w:val="true"/>
          <w:lang w:bidi="ar-SA"/>
        </w:rPr>
        <w:t>العذر، نصّا و إجماعا،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لانسباق العذر المستوعب لتمام أفعال الوضوء من أدلة الجبائر، و على فرض الشك في شمولها لهذه الصورة لا يصح التمسك بها فيكون المرجع قاعدة الاشتغال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فلا إشكال فيه إن استمر العذر إلى آخر الوقت لشمول أدلة التكاليف الاضطرارية له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حصل اليأس و توضأ ثمَّ ارتفع العذر قبل انقضاء الوقت فالإجزاء و عدمه مبنيان على أنّ مجرد اليأس عن زوال العذر يكون موضوعا للتكليف الاضطراري، أو أنّه طريق إلى استمراره في تمام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طريق لإثبات الأول إلا إطلاقات التكاليف الاضطرارية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المنساق منها العذر الواقعي المستوعب، غير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واردة في مورد الأحكام الابتلائية، فيؤخذ بالإطلاق في مثلها ما لم يصرح بالخلاف، و مثلها في الإطلاق قول صاحب المستند، فإنّه 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ما صلّى بالوضوء جبيرة و إن بقي وقتها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يشمل ما إذا يئس من زوال العذر و صلّى ثمَّ زال العذر، كما يقتضي الإجزاء كون هذه الأحكام تسهيلية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فيكون مجرد العذر حين إرادة إتيان الصلاة موجبا للطهارة عن جبيرة، و لو مع عدم اليأس، للإطلاقات الواردة في مقام الامتنان، و إن كان ذلك خلاف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الوجه في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الأحوط التأخير مع عدم اليأس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العضو، ثمَّ تبيّن أنّه كان مضرّا و كانت وظيفته الجبيرة، أو اعتقد الضّرر و مع ذلك ترك الجبيرة ثمَّ تبيّن عدم الضرر و أنّ وظيفته غسل البشرة، أو اعتقد عدم الضرر و مع ذلك عمل بالجبيرة ثمَّ تبيّن الضرر، صح وضوؤه في الجميع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حصول قصد القربة منه في الأخيرتين، و الأحوط الإعادة في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وجه الصحة في الصورة الأولى، فلتحقق الخوف الذي هو الموضوع لتعلق الحكم الظاهري بالوضوء الجبيري، و هو يقتضي الإجزاء، كما ثبت في محله، و لكن يأتي إمكان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الثانية، فالصحة مبنية على بقاء ملاك التكليف الاختياري و إن سقطت فعلية الخطاب به، و يمكن إحراز الملاك في المقام، بدعوى أنّ الوجه في سقوط الملاك إنّما هو حصول الخوف، و المفروض عدم حصوله، فمقتضى الأصل بقاؤه، و لكنه يتم في الضرر اليسير، و أما الكثير الذي لا يتحمل نوعا، فلا طريق لنا لإحراز بقائه، بل من سقوط فعلية الخطاب يستكشف سقوطه أيضا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الصورة الثالثة، فإن لم يحصل له الخوف، فيصح لا محالة، لوجود المقتضي و فقد المانع، و أما إذا حصل الخوف المعتد به و مع ذلك ترك الجبيرة، و توضأ يشكل صحة وضوئه بناء على ثبوت الموضوعية للخوف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الخوف الذي يزول بسرعة لا موضوعية فيه، بل المدار على نفس الواقع حينئذ</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الصحة في الصورة الرابعة، فلوجود المقتضي و فقد المانع واقعا بعد تحقق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المسائل ليس فيها نص خاص و لا إجماع، و إنّما هي اجتهادية محضة تختلف بحسب الأنظار، و لا بد من تقييد الصحة في مواردها بما إذا لم ينطبق على العمل عنوان التشريع، أو التجري المبطل و مراعاة الاحتياط في الجميع أولى، و يأتي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الفتوى بوجوب الإعادة في الصورة الأولى </w:t>
      </w:r>
      <w:bookmarkStart w:id="1167" w:name="pg12194_177977"/>
    </w:p>
    <w:p>
      <w:pPr>
        <w:pStyle w:val="Heading4"/>
        <w:numPr>
          <w:ilvl w:val="3"/>
          <w:numId w:val="1"/>
        </w:numPr>
        <w:rPr/>
      </w:pPr>
      <w:bookmarkStart w:id="1168" w:name="__RefHeading___Toc5260531_417432637"/>
      <w:bookmarkStart w:id="1169" w:name="_Toc459"/>
      <w:bookmarkEnd w:id="1167"/>
      <w:bookmarkEnd w:id="1168"/>
      <w:r>
        <w:rPr>
          <w:rtl w:val="true"/>
        </w:rPr>
        <w:t xml:space="preserve">مسألة </w:t>
      </w:r>
      <w:r>
        <w:rPr/>
        <w:t>34</w:t>
      </w:r>
      <w:r>
        <w:rPr>
          <w:rtl w:val="true"/>
        </w:rPr>
        <w:t xml:space="preserve">: </w:t>
      </w:r>
      <w:r>
        <w:rPr>
          <w:rtl w:val="true"/>
        </w:rPr>
        <w:t>في كلّ مورد يشك في أنّ وظيفته الوضوء الجبيري أو التيمم الأحوط الجمع بينهما</w:t>
      </w:r>
      <w:bookmarkEnd w:id="1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مورد يشك في أنّ وظيفته الوضوء الجبيري أو التيمم الأحوط الجمع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فصل التيمم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الإجمالي إن لم تكن أمارة معتبرة، أو أصل موضوعي على الخلاف و الله العالم، و الحمد للّه ربّ العالمين</w:t>
      </w:r>
      <w:r>
        <w:rPr>
          <w:rFonts w:eastAsia="Amiri" w:cs="Amiri" w:ascii="Amiri" w:hAnsi="Amiri"/>
          <w:color w:val="111111"/>
          <w:sz w:val="28"/>
          <w:szCs w:val="28"/>
          <w:rtl w:val="true"/>
          <w:lang w:bidi="ar-SA"/>
        </w:rPr>
        <w:t xml:space="preserve">. </w:t>
      </w:r>
      <w:bookmarkStart w:id="1170" w:name="pg12194_177978"/>
    </w:p>
    <w:p>
      <w:pPr>
        <w:pStyle w:val="Heading3"/>
        <w:numPr>
          <w:ilvl w:val="2"/>
          <w:numId w:val="1"/>
        </w:numPr>
        <w:rPr/>
      </w:pPr>
      <w:bookmarkStart w:id="1171" w:name="__RefHeading___Toc5260533_417432637"/>
      <w:bookmarkStart w:id="1172" w:name="_Toc460"/>
      <w:bookmarkEnd w:id="1170"/>
      <w:bookmarkEnd w:id="1171"/>
      <w:r>
        <w:rPr>
          <w:rtl w:val="true"/>
        </w:rPr>
        <w:t>فصل في حكم دائم الحدث</w:t>
      </w:r>
      <w:bookmarkEnd w:id="1172"/>
    </w:p>
    <w:p>
      <w:pPr>
        <w:pStyle w:val="Heading4"/>
        <w:numPr>
          <w:ilvl w:val="3"/>
          <w:numId w:val="1"/>
        </w:numPr>
        <w:rPr/>
      </w:pPr>
      <w:bookmarkStart w:id="1173" w:name="__RefHeading___Toc5260535_417432637"/>
      <w:bookmarkStart w:id="1174" w:name="_Toc461"/>
      <w:bookmarkEnd w:id="1173"/>
      <w:r>
        <w:rPr>
          <w:rtl w:val="true"/>
        </w:rPr>
        <w:t>اشارة</w:t>
      </w:r>
      <w:bookmarkEnd w:id="1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حكم دائم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المسلوس و المبطون إما أن تكون لهما فترة تسع الصلاة و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بالاقتصار على خصوص الواجبات و ترك جميع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و على الثاني إما أن يكون خروج الحدث في مقدار الصلاة مرّتين أو ثلاثة مثلا، أو هو متصل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الصورة الأولى يجب إتيان الصلاة في تلك الفترة، سواء كانت في أول الوقت أم وسطه أم آخره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 في حكم دائم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هذا العنوان عام شامل لجميع الأحداث الصغيرة بأقسامها الستة، و لم أظفر عليه في النصوص فيما تفحصت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المذكور فيها المسلوس، و المبطون </w:t>
      </w:r>
      <w:r>
        <w:rPr>
          <w:rStyle w:val="FootnoteAnchor"/>
          <w:rtl w:val="true"/>
        </w:rPr>
        <w:footnoteReference w:id="1041"/>
      </w:r>
      <w:r>
        <w:rPr>
          <w:rFonts w:ascii="Amiri" w:hAnsi="Amiri" w:eastAsia="Amiri" w:cs="Amiri"/>
          <w:color w:val="111111"/>
          <w:sz w:val="28"/>
          <w:sz w:val="28"/>
          <w:szCs w:val="28"/>
          <w:rtl w:val="true"/>
          <w:lang w:bidi="ar-SA"/>
        </w:rPr>
        <w:t>، و يمكن أن يكون ذكرها من باب المثال لكلّ حدث أصغر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التقسيم إنّما هو بلحاظ الأدلة العامة، و ليس له في نصوص المقام عين و لا أثر</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للتمكن من إتيان الصلاة مع الشرط حينئذ، فيلزمه العقل بذلك إلا إذا دل دليل على الخلاف، و لا دليل كذلك، الا بعض الإطلاقات الآتية المتعيّن حملها على غير هذه الصورة،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ظهور الاتفاق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تسع إلا الإتيان الواجبات اقتصر عليها، و ترك جميع المستحبات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أتى بها في غير تلك الفترة بطلت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اتفق عدم الخروج و السلامة إلى آخر الصلاة إذا حصل منه قصد القربة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وجبت المبادرة لكون الفترة في أول الوقت فأخر الى الآخر، عصى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صلاته صحيحة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ما إذا لم تكن فترة واسعة، الا أنّه لا يزيد على مرّتين أو ثلاثة أو أزيد بما لا مشقة في التوضؤ في الأثناء، و البناء، يتوضّأ و يشتغل بالصلاة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يضع الماء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مراعاة الطهارة عن جميع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 الطهارة مع التمكن منها، فلا وجه للإجزاء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للصحة حينئذ، و فقد المانع عنها، فتكون مجزية لا محالة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لتفويته التكليف الاختياري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لشمول إطلاق دليل التكليف الاضطراري لما إذا حصل الاضطرار بسوء الاختيار، كما هو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لعموم ناقضية البول، و عموم ما دل على اعتبار الطهارة في الصلاة فيجب تحصيلها، و حيث لا يمكن الا بهذا النحو وجب ذلك، لقاعدة الميسور، و لقاعدة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غلب الله تعالى عليه فهو أولى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يفتح منها ألف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شمول ما دل على أنّ الفعل الكثير مبطل للصلاة لهذا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عمدة الدليل على كون الفعل الكثير مبطلا للصلاة هو الإجماع، و لا إجماع في المقام، و قد ورد في غير واحد من الأخبار غسل الثوب و البدن في أثناء الصلاة عن دم الرعاف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جنبه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خرج منه شي‌ء توضّأ بلا مهلة، و بنى على صلاته، من غير فرق بين المسلوس و المبطون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الأحوط أن يصلّي صلاة</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المنع عما دل على ناقضية الحدث لمثل المقام، فلا نحتاج إلى الوضوء في أثناء الصلاة حتّى تلزم شبهة الفعل الكثير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عموم ما دل على ناقضيته، و لا يرفع اليد عنه الا بحديث صحيح أو دليل صريح، كما يأتي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في المقام أدلة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مانعية الحدث </w:t>
      </w:r>
      <w:r>
        <w:rPr>
          <w:rStyle w:val="FootnoteAnchor"/>
          <w:rtl w:val="true"/>
        </w:rPr>
        <w:footnoteReference w:id="1043"/>
      </w:r>
      <w:r>
        <w:rPr>
          <w:rFonts w:ascii="Amiri" w:hAnsi="Amiri" w:eastAsia="Amiri" w:cs="Amiri"/>
          <w:color w:val="111111"/>
          <w:sz w:val="28"/>
          <w:sz w:val="28"/>
          <w:szCs w:val="28"/>
          <w:rtl w:val="true"/>
          <w:lang w:bidi="ar-SA"/>
        </w:rPr>
        <w:t xml:space="preserve">، و ما دل على اعتبار الطهارة في الصلاة </w:t>
      </w:r>
      <w:r>
        <w:rPr>
          <w:rStyle w:val="FootnoteAnchor"/>
          <w:rtl w:val="true"/>
        </w:rPr>
        <w:footnoteReference w:id="1044"/>
      </w:r>
      <w:r>
        <w:rPr>
          <w:rFonts w:ascii="Amiri" w:hAnsi="Amiri" w:eastAsia="Amiri" w:cs="Amiri"/>
          <w:color w:val="111111"/>
          <w:sz w:val="28"/>
          <w:sz w:val="28"/>
          <w:szCs w:val="28"/>
          <w:rtl w:val="true"/>
          <w:lang w:bidi="ar-SA"/>
        </w:rPr>
        <w:t xml:space="preserve">، و ما دل على مبطلية الفعل الكثير فيها </w:t>
      </w:r>
      <w:r>
        <w:rPr>
          <w:rStyle w:val="FootnoteAnchor"/>
          <w:rtl w:val="true"/>
        </w:rPr>
        <w:footnoteReference w:id="1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قاصر عن الشمول للمقام بلا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بحسب الأدلة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الأخبار الخاصة فيأتي التعرض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كله التحفظ على أن لا يلزم الفعل الكثير المبطل، سواء وضع الماء إلى جنبه، أم وقف في جنب الماء، أم حمل قارورة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أم نحو ذلك من التسهيلات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الماء باقيا في وجهه و يديه عن وضوئه الأول يصح أن يتوضأ به ثانيا أيضا، إن حصل مسمّى الغسل، و تحقق سائر الشرائط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لاعتبار الطهارة الحدثية في صلاتهما مهما أمكن، و عدم دليل على قاطعية مثل هذا العمل في أثناء الصلاة و لقاعدة الميسور، مضافا إلى قول أبي جعفر عليه السلام في موثق ابن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البطن الغالب يتوضأ، ثمَّ يرجع في صلاته، فيتم ما بقي</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 و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عن المبطون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يبني على صلاته</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البطن من باب المثال لمستمر الحدث الأصغر، مع أنّ الحكم ورد على طبق القاعدة، لا مخالفا لها حتّى يقتصر على مورد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اخرى بوضوء واحد، خصوصا في المسلوس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مهما أمكن لا يترك هذا الاحتياط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يكون الحدث متصلا بلا فترة أو فترات يسيرة بحيث لو توضأ بعد كلّ حدث و بنى لزم 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أن يتوضأ لكلّ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يجوز أن يصلّي صلاتين بوضوء واحد، نافلة كانتا، أو فريضة، أو مختلفة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أمكن إتيان بعض كلّ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خلاف ما نسب إلى المشهور من الاكتفاء بوضوء واحد لكل صلاة في المسلوس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كلماتهم الصورة التالية لا هذه الصورة، و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بوضوء واحد للعشاءين، لما يأتي من صحيح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ما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لقاعدة نفي الحرج و عدم الفائدة في تجديد الوضوء و خروج الصلاة عن الصورة الصلاتية عند المتشرعة، و هذه الصورة هي المتيقنة مما نسب إلى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الضرورات تتقدر بقدرها، و لعمومات شرطية الطهارة بعد عدم الدليل على سقوطها في الفرض و 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حريز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يقطر منه البول و الدم إذا كان حين الصلاة أخذ كيسا و جعل فيه قطنا، ثمَّ علقه عليه، و أدخل ذكره فيه، ثمَّ صلّى، يجمع بين صلاتي الظهر و العصر، يؤخر الظهر، و يعجل العصر بأذان و إقامتين، و يؤخر المغرب، و يعجل العشاء بأذان و إقامتين، و يفعل ذلك في الصبح</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فمورده الطهارة الخبثية، و لا تعرض فيه للطهارة الحدثية، مع أنّ إطلاقه يشمل جميع الأقسام المتصورة في المقام حتّى القسم الأول، و العمل بهذا الإطلاق خلاف المأنوس من كثرة اهتمام الشارع بالطهارة الحدثية، كقولهم</w:t>
      </w:r>
    </w:p>
    <w:p>
      <w:pPr>
        <w:pStyle w:val="BookText"/>
        <w:rPr/>
      </w:pPr>
      <w:r>
        <w:rPr>
          <w:rFonts w:ascii="Amiri" w:hAnsi="Amiri" w:eastAsia="Amiri" w:cs="Amiri"/>
          <w:color w:val="111111"/>
          <w:sz w:val="28"/>
          <w:sz w:val="28"/>
          <w:szCs w:val="28"/>
          <w:rtl w:val="true"/>
          <w:lang w:bidi="ar-SA"/>
        </w:rPr>
        <w:t xml:space="preserve">صلاة بذلك الوضوء، و أما إن لم يكن كذلك، بل كان الحدث مستمرا بلا فترة يمكن إتيان شي‌ء من الصلاة مع الطهارة فيجوز أن يصلّي بوضوء واحد صلوات عديدة، و هو بحكم المتطهّر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يجيئه حدث آخر من نوم أو نحوه، أو خرج منه البول أو الغائط على المتعارف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w:t>
      </w:r>
    </w:p>
    <w:p>
      <w:pPr>
        <w:pStyle w:val="BookText"/>
        <w:rPr/>
      </w:pP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على الصورة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المنتهى، و جمع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الجمع بين الظهرين بوضوء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العشاءين مستندين إلى هذا الصحيح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 الحلبي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تقطير البول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خريطة إذا صلّى</w:t>
      </w:r>
      <w:r>
        <w:rPr>
          <w:rFonts w:eastAsia="Amiri" w:cs="Amiri" w:ascii="Amiri" w:hAnsi="Amiri"/>
          <w:color w:val="111111"/>
          <w:sz w:val="28"/>
          <w:szCs w:val="28"/>
          <w:rtl w:val="true"/>
          <w:lang w:bidi="ar-SA"/>
        </w:rPr>
        <w:t xml:space="preserve">» </w:t>
      </w:r>
      <w:r>
        <w:rPr>
          <w:rStyle w:val="FootnoteAnchor"/>
          <w:rtl w:val="true"/>
        </w:rPr>
        <w:footnoteReference w:id="1050"/>
      </w:r>
      <w:r>
        <w:rPr>
          <w:rFonts w:ascii="Amiri" w:hAnsi="Amiri" w:eastAsia="Amiri" w:cs="Amiri"/>
          <w:color w:val="111111"/>
          <w:sz w:val="28"/>
          <w:sz w:val="28"/>
          <w:szCs w:val="28"/>
          <w:rtl w:val="true"/>
          <w:lang w:bidi="ar-SA"/>
        </w:rPr>
        <w:t>، و خبر منصور بن حازم عنه عليه السلام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يعتريه البول و لا يقدر على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يقدر على حبسه، فاللّه أولى بالعذر يجعل خريطة</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 و موثق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أخذه تقطير من فرجه إما دما و إما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فليصنع خريطة و يتوضأ، و ليصلّ، فإنّما ذلك بلاء ابتلي به، فلا يعيدنّ الا من الحدث الذي يتوضأ منه</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غير الأخير منها لا تعرض فيها للطهارة الحدثية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جميعها القسم الآتي، خصوصا الأخير بقرينة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يعيدنّ الا من الحدث الذي يتوضأ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لدوران الأمر بين سقوط الصلاة عنه، و لا يقول به أحد، أو وجوب الوضوء عليه في جميع آنات الصلاة، و هو مع كونه حرجا عبث أيضا، أو سقوط أصل الطهارة عنه مطلقا و هو خلاف الإجماع، أو الوضوء لكلّ صلاة، و هو خلاف ظاهر موثق سماعة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للعمومات الدالة على إيجابها للوضوء المقتصر في تخصيصها على</w:t>
      </w:r>
      <w:bookmarkStart w:id="1175" w:name="pg12194_177983"/>
    </w:p>
    <w:p>
      <w:pPr>
        <w:pStyle w:val="BookText"/>
        <w:rPr/>
      </w:pPr>
      <w:bookmarkEnd w:id="1175"/>
      <w:r>
        <w:rPr>
          <w:rFonts w:ascii="Amiri" w:hAnsi="Amiri" w:eastAsia="Amiri" w:cs="Amiri"/>
          <w:color w:val="111111"/>
          <w:sz w:val="28"/>
          <w:sz w:val="28"/>
          <w:szCs w:val="28"/>
          <w:rtl w:val="true"/>
          <w:lang w:bidi="ar-SA"/>
        </w:rPr>
        <w:t xml:space="preserve">الأحوط في هذه الصورة أيضا الوضوء لكلّ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صاحب سلس الريح أيضا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5260537_417432637"/>
      <w:bookmarkStart w:id="1177" w:name="_Toc462"/>
      <w:bookmarkEnd w:id="1176"/>
      <w:r>
        <w:rPr>
          <w:rtl w:val="true"/>
        </w:rPr>
        <w:t xml:space="preserve">مسألة </w:t>
      </w:r>
      <w:r>
        <w:rPr/>
        <w:t>1</w:t>
      </w:r>
      <w:r>
        <w:rPr>
          <w:rtl w:val="true"/>
        </w:rPr>
        <w:t xml:space="preserve">: </w:t>
      </w:r>
      <w:r>
        <w:rPr>
          <w:rtl w:val="true"/>
        </w:rPr>
        <w:t>تجب عليه المبادرة إلى الصلاة بعد الوضوء</w:t>
      </w:r>
      <w:bookmarkEnd w:id="1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عليه المبادرة إلى الصلاة بعد الوضوء بلا مهلة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5260539_417432637"/>
      <w:bookmarkStart w:id="1179" w:name="_Toc463"/>
      <w:bookmarkEnd w:id="1178"/>
      <w:r>
        <w:rPr>
          <w:rtl w:val="true"/>
        </w:rPr>
        <w:t xml:space="preserve">مسألة </w:t>
      </w:r>
      <w:r>
        <w:rPr/>
        <w:t>2</w:t>
      </w:r>
      <w:r>
        <w:rPr>
          <w:rtl w:val="true"/>
        </w:rPr>
        <w:t xml:space="preserve">: </w:t>
      </w:r>
      <w:r>
        <w:rPr>
          <w:rtl w:val="true"/>
        </w:rPr>
        <w:t>لا يجب على المسلوس و المبطون أن يتوضّأ لقضاء التشهد و السجدة المنسيين</w:t>
      </w:r>
      <w:bookmarkEnd w:id="1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على المسلوس و المبطون أن يتوضّأ لقضاء التشهد و السجدة المنسيين، بل يكفيهما وضوء الصلاة التي نسيا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و كذا صلاة الاحتياط يكفيها وضوء الصلاة التي شك فيها، و إن كان الأحوط الوضوء لها مع مراعاة عدم الفصل الطويل،</w:t>
      </w:r>
    </w:p>
    <w:p>
      <w:pPr>
        <w:pStyle w:val="BookText"/>
        <w:rPr/>
      </w:pPr>
      <w:r>
        <w:rPr>
          <w:rFonts w:ascii="Amiri" w:hAnsi="Amiri" w:eastAsia="Amiri" w:cs="Amiri"/>
          <w:color w:val="111111"/>
          <w:sz w:val="28"/>
          <w:sz w:val="28"/>
          <w:szCs w:val="28"/>
          <w:rtl w:val="true"/>
          <w:lang w:bidi="ar-SA"/>
        </w:rPr>
        <w:t>المعلوم من مورد الدليل، مضافا إلى ما تقدم من موثق سماعة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عن إطلاق ما نسب إلى المشهور من إيجابهم الوضوء لكلّ صلاة في المسلوس، مع حمل ذكرهم المسلوس على مجرد المثال لا التخصيص، و الا فيختص الاحتياط بخصوصه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إمكان تطبيق الحكم و الأخبار الواردة على القاعدة بلا فرق حينئذ بين مورد الأخبار و غيره، بل المناط كلّه مستمر الحدث أيّ حدث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يتكرر منه الحدث في الصورة الثانية، و تحفظا على وقوع الصلاة مهما أمكن في الطهارة في الصورة الثالثة، و تحفظا على صورة الطهارة مهما أمكن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 كفاية ذلك لإيجاب المبادرة في الأخيرة إشكال، بل منع، نعم، هو الأحوط</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لتبعية الأجزاء، لأصل الصلاة، فتكون مثلها حكما و دليلا، و هكذا صلاة الاحتياط، و هذا الحكم صحيح في الصورة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بقية الصور مع تخلل الحدث بين الصلاة و بينها و عدم الحرج و الفترة الواسعة لإتيانها مع الطهارة، فلا دليل على السقوط، بل مقتضى الإطلاقات وجوب الطهارة</w:t>
      </w:r>
      <w:r>
        <w:rPr>
          <w:rFonts w:eastAsia="Amiri" w:cs="Amiri" w:ascii="Amiri" w:hAnsi="Amiri"/>
          <w:color w:val="111111"/>
          <w:sz w:val="28"/>
          <w:szCs w:val="28"/>
          <w:rtl w:val="true"/>
          <w:lang w:bidi="ar-SA"/>
        </w:rPr>
        <w:t xml:space="preserve">. </w:t>
      </w:r>
      <w:bookmarkStart w:id="1180" w:name="pg12194_177984"/>
    </w:p>
    <w:p>
      <w:pPr>
        <w:pStyle w:val="BookText"/>
        <w:rPr/>
      </w:pPr>
      <w:bookmarkEnd w:id="1180"/>
      <w:r>
        <w:rPr>
          <w:rFonts w:ascii="Amiri" w:hAnsi="Amiri" w:eastAsia="Amiri" w:cs="Amiri"/>
          <w:color w:val="111111"/>
          <w:sz w:val="28"/>
          <w:sz w:val="28"/>
          <w:szCs w:val="28"/>
          <w:rtl w:val="true"/>
          <w:lang w:bidi="ar-SA"/>
        </w:rPr>
        <w:t xml:space="preserve">و عدم الاستدبار، و أما النوافل فلا يكفيها وضوء فريضتها، بل يشترط الوضوء لكلّ ركعتين منهما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181" w:name="__RefHeading___Toc5260541_417432637"/>
      <w:bookmarkStart w:id="1182" w:name="_Toc464"/>
      <w:bookmarkEnd w:id="1181"/>
      <w:r>
        <w:rPr>
          <w:rtl w:val="true"/>
        </w:rPr>
        <w:t xml:space="preserve">مسألة </w:t>
      </w:r>
      <w:r>
        <w:rPr/>
        <w:t>3</w:t>
      </w:r>
      <w:r>
        <w:rPr>
          <w:rtl w:val="true"/>
        </w:rPr>
        <w:t xml:space="preserve">: </w:t>
      </w:r>
      <w:r>
        <w:rPr>
          <w:rtl w:val="true"/>
        </w:rPr>
        <w:t>يجب على المسلوس التحفظ من تعدّي بوله بكيس فيه قطن أو نحوه</w:t>
      </w:r>
      <w:bookmarkEnd w:id="1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المسلوس التحفظ من تعدّي بوله بكيس فيه قطن أو نحوه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الأحوط غسل الحشفة قبل كلّ 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الكيس فلا يلزم تطهيره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المبطون أيضا إن أمكن تحفظه بما يناسب يجب، كما أنّ الأحوط تطهير المحلّ أيضا إن أمكن من غير حرج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5260543_417432637"/>
      <w:bookmarkStart w:id="1184" w:name="_Toc465"/>
      <w:bookmarkEnd w:id="1183"/>
      <w:r>
        <w:rPr>
          <w:rtl w:val="true"/>
        </w:rPr>
        <w:t xml:space="preserve">مسألة </w:t>
      </w:r>
      <w:r>
        <w:rPr/>
        <w:t>4</w:t>
      </w:r>
      <w:r>
        <w:rPr>
          <w:rtl w:val="true"/>
        </w:rPr>
        <w:t xml:space="preserve">: </w:t>
      </w:r>
      <w:r>
        <w:rPr>
          <w:rtl w:val="true"/>
        </w:rPr>
        <w:t>في لزوم معالجة السلس و البطن إشكال</w:t>
      </w:r>
      <w:bookmarkEnd w:id="1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معالجة السلس و البطن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في الصورة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غيرها فهي أيضا مثل الفرائض، لقاعدة إلحاق النوافل بالفرائض في الأحكام الا ما خرج بالدليل و لا دليل على الخلاف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لأدلة اشتراط الطهارة الخبثية، و لما مرّ من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أدلة اشتراط الطهارة الخبثية في الصلاة مهما أمكن، و إن كان الجزم بالوجوب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عدم التعرض لها في أخبار المقام مع كونها واردة في مقام البيان، أوجب التردد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مما لا تتم الصلاة فيه، و قد تقدم في فصل ما يعفى عنه في الصلاة، و قد ورد العفو عن الكمرة </w:t>
      </w:r>
      <w:r>
        <w:rPr>
          <w:rStyle w:val="FootnoteAnchor"/>
          <w:rtl w:val="true"/>
        </w:rPr>
        <w:footnoteReference w:id="1053"/>
      </w:r>
      <w:r>
        <w:rPr>
          <w:rFonts w:ascii="Amiri" w:hAnsi="Amiri" w:eastAsia="Amiri" w:cs="Amiri"/>
          <w:color w:val="111111"/>
          <w:sz w:val="28"/>
          <w:sz w:val="28"/>
          <w:szCs w:val="28"/>
          <w:rtl w:val="true"/>
          <w:lang w:bidi="ar-SA"/>
        </w:rPr>
        <w:t>و هي كيس يأخذها صاحب السلس كما عن بعض اللغويين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الاحتياط حسن على كل حال، و لاحتمال أن يكون عدم تعرض النصوص لذلك، لأجل إيكال الأمر إلى المتشرعة، فإنّهم يتنزهون عن ذلك، و لذا أوجب هذا الاحتياط بعض الفقهاء</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العلاج مقدمة للواجب المطلق فيجب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إطلاق أدلة</w:t>
      </w:r>
      <w:bookmarkStart w:id="1185" w:name="pg12194_177985"/>
    </w:p>
    <w:p>
      <w:pPr>
        <w:pStyle w:val="BookText"/>
        <w:rPr/>
      </w:pPr>
      <w:bookmarkEnd w:id="1185"/>
      <w:r>
        <w:rPr>
          <w:rFonts w:ascii="Amiri" w:hAnsi="Amiri" w:eastAsia="Amiri" w:cs="Amiri"/>
          <w:color w:val="111111"/>
          <w:sz w:val="28"/>
          <w:sz w:val="28"/>
          <w:szCs w:val="28"/>
          <w:rtl w:val="true"/>
          <w:lang w:bidi="ar-SA"/>
        </w:rPr>
        <w:t>و الأحوط المعالجة مع الإمكان بسهولة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أمكن التحفظ بكيفية خاصة مقدار أداء الصلاة وجب، و إن كان محتاجا إلى بذل 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5260545_417432637"/>
      <w:bookmarkStart w:id="1187" w:name="_Toc466"/>
      <w:bookmarkEnd w:id="1186"/>
      <w:r>
        <w:rPr>
          <w:rtl w:val="true"/>
        </w:rPr>
        <w:t xml:space="preserve">مسألة </w:t>
      </w:r>
      <w:r>
        <w:rPr/>
        <w:t>5</w:t>
      </w:r>
      <w:r>
        <w:rPr>
          <w:rtl w:val="true"/>
        </w:rPr>
        <w:t xml:space="preserve">: </w:t>
      </w:r>
      <w:r>
        <w:rPr>
          <w:rtl w:val="true"/>
        </w:rPr>
        <w:t>في جواز مسّ كتابة القرآن للمسلوس و المبطون بعد الوضوء للصلاة مع فرض دوام الحدث و خروجه بعده إشكال</w:t>
      </w:r>
      <w:bookmarkEnd w:id="1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مسّ كتابة القرآن للمسلوس و المبطون بعد الوضوء للصلاة مع فرض دوام الحدث و خروجه بعده إشكال، حتّى في حال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المسّ واجبا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5260547_417432637"/>
      <w:bookmarkStart w:id="1189" w:name="_Toc467"/>
      <w:bookmarkEnd w:id="1188"/>
      <w:r>
        <w:rPr>
          <w:rtl w:val="true"/>
        </w:rPr>
        <w:t xml:space="preserve">مسألة </w:t>
      </w:r>
      <w:r>
        <w:rPr/>
        <w:t>6</w:t>
      </w:r>
      <w:r>
        <w:rPr>
          <w:rtl w:val="true"/>
        </w:rPr>
        <w:t xml:space="preserve">: </w:t>
      </w:r>
      <w:r>
        <w:rPr>
          <w:rtl w:val="true"/>
        </w:rPr>
        <w:t>مع احتمال الفترة الواسعة الأحوط الصبر</w:t>
      </w:r>
      <w:bookmarkEnd w:id="1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الفترة الواسعة الأحوط الصبر، بل</w:t>
      </w:r>
    </w:p>
    <w:p>
      <w:pPr>
        <w:pStyle w:val="BookText"/>
        <w:rPr/>
      </w:pPr>
      <w:r>
        <w:rPr>
          <w:rFonts w:ascii="Amiri" w:hAnsi="Amiri" w:eastAsia="Amiri" w:cs="Amiri"/>
          <w:color w:val="111111"/>
          <w:sz w:val="28"/>
          <w:sz w:val="28"/>
          <w:szCs w:val="28"/>
          <w:rtl w:val="true"/>
          <w:lang w:bidi="ar-SA"/>
        </w:rPr>
        <w:t>المقام و عدم التعرض للعلاج فيها، و عدم التزام الفقهاء بالوجوب في نظائر المقام من المرض المانع عن الصوم، و عن الحج و نحوه مما هو كثير بل مقتضى السيرة عدم الالتزام بوجوب العلاج، أيضا على نحو الالتزام بوجوب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أصل الوجوب، فلانصراف إطلاقات أدلة المقام عما إذا أمكن العلاج بسهولة مع إمكان دعوى السيرة من المتشرعة على العلاج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وجوب بذل المال، فلكونه مقدمة للواجب المطلق مع التمكن منه شرعا، و يشهد له ما يأتي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فصل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شراء ماء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للسهولة مراتب تختلف باختلاف الأشخاص و الأزمنة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يستفاد من الأدلة إنّما هو إباحة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رفع الحدث مطلقا فلا يستفاد منها، و مقتضى الأصل بقاء الحدث، كما أنّ مقتضى اشتراط المس بالطهارة عدم الجواز ما لم تحرز الطهارة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بحكم المتطهر بحسب ظواهر الأدلة، و كل من كان كذلك يستباح له جميع ما اشترط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إثباته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الصورتين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متطهرا ما لم يحدث، و يجوز له جميع ما يشترط فيه الطهارة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أهم من ترك المس، أو محتمل الأهمية، إذ المسألة حينئذ من موارد التزاحم</w:t>
      </w:r>
      <w:r>
        <w:rPr>
          <w:rFonts w:eastAsia="Amiri" w:cs="Amiri" w:ascii="Amiri" w:hAnsi="Amiri"/>
          <w:color w:val="111111"/>
          <w:sz w:val="28"/>
          <w:szCs w:val="28"/>
          <w:rtl w:val="true"/>
          <w:lang w:bidi="ar-SA"/>
        </w:rPr>
        <w:t xml:space="preserve">. </w:t>
      </w:r>
      <w:bookmarkStart w:id="1190" w:name="pg12194_177986"/>
    </w:p>
    <w:p>
      <w:pPr>
        <w:pStyle w:val="BookText"/>
        <w:rPr/>
      </w:pPr>
      <w:bookmarkEnd w:id="1190"/>
      <w:r>
        <w:rPr>
          <w:rFonts w:ascii="Amiri" w:hAnsi="Amiri" w:eastAsia="Amiri" w:cs="Amiri"/>
          <w:color w:val="111111"/>
          <w:sz w:val="28"/>
          <w:sz w:val="28"/>
          <w:szCs w:val="28"/>
          <w:rtl w:val="true"/>
          <w:lang w:bidi="ar-SA"/>
        </w:rPr>
        <w:t xml:space="preserve">الأحوط الصبر إلى الفترة التي هي أخفّ مع العلم بها، بل مع احتمالها، لكن الأقوى عدم وجوبه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5260549_417432637"/>
      <w:bookmarkStart w:id="1192" w:name="_Toc468"/>
      <w:bookmarkEnd w:id="1191"/>
      <w:r>
        <w:rPr>
          <w:rtl w:val="true"/>
        </w:rPr>
        <w:t xml:space="preserve">مسألة </w:t>
      </w:r>
      <w:r>
        <w:rPr/>
        <w:t>7</w:t>
      </w:r>
      <w:r>
        <w:rPr>
          <w:rtl w:val="true"/>
        </w:rPr>
        <w:t xml:space="preserve">: </w:t>
      </w:r>
      <w:r>
        <w:rPr>
          <w:rtl w:val="true"/>
        </w:rPr>
        <w:t>إذا اشتغل بالصلاة مع الحدث باعتقاد عدم الفترة الواسعة</w:t>
      </w:r>
      <w:bookmarkEnd w:id="1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اشتغل بالصلاة مع الحدث باعتقاد عدم الفترة الواسعة، و في الأثناء تبيّن وجودها قطع الصلاة و لو تبيّن بعد الصلاة أعادها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5260551_417432637"/>
      <w:bookmarkStart w:id="1194" w:name="_Toc469"/>
      <w:bookmarkEnd w:id="1193"/>
      <w:r>
        <w:rPr>
          <w:rtl w:val="true"/>
        </w:rPr>
        <w:t xml:space="preserve">مسألة </w:t>
      </w:r>
      <w:r>
        <w:rPr/>
        <w:t>8</w:t>
      </w:r>
      <w:r>
        <w:rPr>
          <w:rtl w:val="true"/>
        </w:rPr>
        <w:t xml:space="preserve">: </w:t>
      </w:r>
      <w:r>
        <w:rPr>
          <w:rtl w:val="true"/>
        </w:rPr>
        <w:t>ذكر بعضهم أنّه لو أمكنهما إتيان الصلاة الاضطرارية</w:t>
      </w:r>
      <w:bookmarkEnd w:id="1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أنّه لو أمكنهما إتيان الصلاة الاضطرارية، و لو بأن يقتصرا في كلّ ركعة على تسبيحة، و يومئا للركوع و السجود، مثل صلاة الغريق، فالأحوط الجمع بينها و بين الكيفية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و إن كان حسنا، لكن وجوبه محلّ منع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تكفي الكيفية السابقة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منشأ للأقوائية إلا إطلاق أدلة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كونها في مقام البيان من هذه الجهة حتّى يصح الأخذ بإطلاقها مشكل، خصوصا بعد ما ارتكز في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المناط في التكاليف العذرية إنّما هو استيعاب العذر بجميع مراتبه المعتبرة في انقلاب التكليف في تمام الوقت، و يمكن كون ذلك كالقرينة المحفوفة بالتكاليف العذرية، فلا يصح التمسك بإطلاقها حينئذ، و على هذا فمقتضى قاعدة الاشتغال هو التأخير مع الاحتمال المعتنى به، فكيف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أحرز استيعاب العذر فبادر، ثمَّ بان الخلاف، فالأحوط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فيما إذا كانت الفترة أخف بحيث تكون الخفة غير معتنى بها عند المتشرعة، لا يبعد القول بعدم وجوب التأخير حينئذ، و لعلها تكون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شمول أدلة المقام للفترة الواسعة، فمقتضى الأدلة الأولية وجوب الإعادة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هذا القول إلى السرائر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من دوران الأمر بين الصلاة الاضطرارية مع الطهارة و الاختيارية مع فقدها و هما متباينان، فيجب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وجه له، لأنّ إطلاق أدلة المقام الواردة لبيان تفريغ الذمة بما ذكر </w:t>
      </w:r>
      <w:bookmarkStart w:id="1195" w:name="pg12194_177987"/>
    </w:p>
    <w:p>
      <w:pPr>
        <w:pStyle w:val="Heading4"/>
        <w:numPr>
          <w:ilvl w:val="3"/>
          <w:numId w:val="1"/>
        </w:numPr>
        <w:rPr/>
      </w:pPr>
      <w:bookmarkStart w:id="1196" w:name="__RefHeading___Toc5260553_417432637"/>
      <w:bookmarkStart w:id="1197" w:name="_Toc470"/>
      <w:bookmarkEnd w:id="1195"/>
      <w:bookmarkEnd w:id="1196"/>
      <w:r>
        <w:rPr>
          <w:rtl w:val="true"/>
        </w:rPr>
        <w:t xml:space="preserve">مسألة </w:t>
      </w:r>
      <w:r>
        <w:rPr/>
        <w:t>9</w:t>
      </w:r>
      <w:r>
        <w:rPr>
          <w:rtl w:val="true"/>
        </w:rPr>
        <w:t xml:space="preserve">: </w:t>
      </w:r>
      <w:r>
        <w:rPr>
          <w:rtl w:val="true"/>
        </w:rPr>
        <w:t>من أفراد دائم الحدث المستحاضة</w:t>
      </w:r>
      <w:bookmarkEnd w:id="1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أفراد دائم الحدث المستحاضة، و سيجي‌ء حكمها</w:t>
      </w:r>
      <w:r>
        <w:rPr>
          <w:rFonts w:eastAsia="Amiri" w:cs="Amiri" w:ascii="Amiri" w:hAnsi="Amiri"/>
          <w:color w:val="111111"/>
          <w:sz w:val="28"/>
          <w:szCs w:val="28"/>
          <w:rtl w:val="true"/>
          <w:lang w:bidi="ar-SA"/>
        </w:rPr>
        <w:t>.</w:t>
      </w:r>
    </w:p>
    <w:p>
      <w:pPr>
        <w:pStyle w:val="Heading4"/>
        <w:numPr>
          <w:ilvl w:val="3"/>
          <w:numId w:val="1"/>
        </w:numPr>
        <w:rPr/>
      </w:pPr>
      <w:bookmarkStart w:id="1198" w:name="__RefHeading___Toc5260555_417432637"/>
      <w:bookmarkStart w:id="1199" w:name="_Toc471"/>
      <w:bookmarkEnd w:id="1198"/>
      <w:r>
        <w:rPr>
          <w:rtl w:val="true"/>
        </w:rPr>
        <w:t xml:space="preserve">مسألة </w:t>
      </w:r>
      <w:r>
        <w:rPr/>
        <w:t>10</w:t>
      </w:r>
      <w:r>
        <w:rPr>
          <w:rtl w:val="true"/>
        </w:rPr>
        <w:t xml:space="preserve">: </w:t>
      </w:r>
      <w:r>
        <w:rPr>
          <w:rtl w:val="true"/>
        </w:rPr>
        <w:t>لا يجب على المسلوس و المبطون بعد برئهما قضاء ما مضى من الصلوات</w:t>
      </w:r>
      <w:bookmarkEnd w:id="1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المسلوس و المبطون بعد برئهما قضاء ما مضى من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كان في الوقت وجبت الإعادة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5260557_417432637"/>
      <w:bookmarkStart w:id="1201" w:name="_Toc472"/>
      <w:bookmarkEnd w:id="1200"/>
      <w:r>
        <w:rPr>
          <w:rtl w:val="true"/>
        </w:rPr>
        <w:t xml:space="preserve">مسألة </w:t>
      </w:r>
      <w:r>
        <w:rPr/>
        <w:t>11</w:t>
      </w:r>
      <w:r>
        <w:rPr>
          <w:rtl w:val="true"/>
        </w:rPr>
        <w:t xml:space="preserve">: </w:t>
      </w:r>
      <w:r>
        <w:rPr>
          <w:rtl w:val="true"/>
        </w:rPr>
        <w:t>من نذر أن يكون على الوضوء دائما إذا صار مسلوسا أو مبطونا الأحوط تكرار الوضوء بمقدار لا يستلزم الحرج</w:t>
      </w:r>
      <w:bookmarkEnd w:id="1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نذر أن يكون على الوضوء دائما إذا صار مسلوسا أو مبطونا الأحوط تكرار الوضوء بمقدار لا يستلزم 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القول بانحلال النذر، و هو الأظهر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يدل على الإجزاء، و لا تعرض لها للصلاة الاضطرارية بل ظاهرها كفاية ما ذكر فيها، و عليه عمل الأصحاب 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الاحتياط حسن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وجوب القضاء، فلظهور الأدلة في عدم وجوبه، مضافا إلى ظهور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وجوب الإعادة فلما تقدم من انسباق العذر المستوعب من أدلة التكاليف الاضطرارية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من مثل هذا النذر إنّما هو البقاء على الطهارة و ملازمة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استمرار الحدث ينقلب الموضوع قهرا، سواء كان مفاد نذره الوضوء بعد كل حدث، أم نفس البقاء على الطهارة</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وقع الفراغ عن أحكام الوضوء في النجف الأشرف على مشرّفها أفضل الصلاة و السلام، في شهر محرم الحرام، من سنة ألف و ثلاثمائة و ثمانين بعد الألف من الهجرة، على مهاجرها آلاف التحية و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نسأل الله تعالى أن يمن علينا بالإتمام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صلّى الله على محمّد و آله الطّيبين الطاهرين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بسمة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 منه ما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التخلّي و الاستنجاء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المرأة تغسل ثوبها الذي تلبسه في حيضها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مذكورة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الأولى للإزالة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 بول الصبيّ يصيب الثوب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 بول الصبيّ يصيب الثوب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من الطهارة من بول الصبيّ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الأقوال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المدلول المطابقي كما ورد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المداليل الالتزامية فهي كثيرة جدّا راجع بعضها في باب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باب إزالة النجاسة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الأفعال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النصوص الواردة في تلك الموارد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الأواني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المعتبر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إدخال التراب في إحدى غسلاته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ما سبق من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الأشربة المحرمة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الأذى يصيب النعل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تقدما في صفحتي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صفحة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المناقشة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المرتد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النفاق من أبواب الكفر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الكتاب آل عمران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السنة 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 أحكامها العامة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الجهاد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في كنز العمال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الأخبار المذكورة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مجمع البحرين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باب الصيد و الذكاة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باب كراهية لحوم الجلالات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الرضوي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ذكرنا الرواية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الأسئار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 باب التطهير من مس الحيوانات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الذبائح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مكان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الأخبار الواردة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الأخبار الواردة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من حديد، أو صفر، أو فضة يجعل في الإناء لجبر كسره أو للزينة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قائمة السيف مقبضته، و قبيعته ما على طرف مقبضته من فضة أو حديد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نسخة التهذيب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الحمد للّه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الختان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 من حكم أمير المؤمنين عليه السلام 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الملابس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خنثى المشكل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أوقات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التخلّي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مضمونها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و الصدقات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و غيره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فصل مستحبات غسل الجنابة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الكتاب فقوله تعالى وَ مَنْ عَمِلَ صالِحاً مِنْ ذَكَرٍ أَوْ أُنْثى وَ هُوَ مُؤْمِنٌ فَأُولئِكَ يَدْخُلُونَ الْجَنَّةَ 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الأحزاب، و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السنة فهي كثيرة جدّا راجع بعضها في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الرقيق من الرجيع</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التشهد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الإزالة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المساجد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صفحة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أوردها صاحب الوسائل في كتابه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و لكن مع اختلاف في الألفاظ</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صفحة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أوردها صاحب الوسائل في كتابه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و لكن مع اختلاف في الألفاظ</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مرسلا الفقيه و الكافي</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الخصال قال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البول في الحمام يورث الفقر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و راجع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و راجع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 الإقامة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و سيأتي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و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الخلوة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قراءة القرآن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مواهب الرحمن في تفسير القرآن المجلد الرابع سورة البقرة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النذر و العهد و أبواب الأيمان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الحديث مذكور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ذيله فقد ذكر في الجواهر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السادسة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السعي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سجدتي الشكر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قراءة القرآن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مصدر هذه الرواية الا أنّ صاحب الحدائق ذكرها في الحدائق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غسل الميت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و هناك أخبار كثيرة علق الحكم فيها على الطهارة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علل الشرائع و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التيمن في الوضوء و الغسل</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السابعة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و فيه أخبار مستفيضة دالة على الصحة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المستند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الذكرى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القديمة و رواه في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مؤق العين مؤخرها من طرف الأنف، و الجمع أمواق</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قوله تعالى وَ امْسَحُوا بِرُؤُسِكُمْ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تقدمتا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تقدم في 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تقدم في صفحة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اللئالي عن أمير المؤمنين عليه السلام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القيام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النهي عن المنكر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تكبيرة الإحرام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عمومات الأدلة الثانوية، كأدلة الاضطرار و غيره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تهذيب الأصول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الثانية بيروت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الأسئار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و يدل على ذلك أحاديث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إحياء الأموات</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عاجلا على مصدره</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قضاء الصلوات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الأخبار</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الأخبار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صفحة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إطلاقات أدلة الجبائر، كما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إطلاقات أدلة الجبائر، كما 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الوافي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الرعاف و القي و الدم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534</Pages>
  <Words>22514</Words>
  <Characters>93321</Characters>
  <CharactersWithSpaces>115141</CharactersWithSpaces>
  <Paragraphs>735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2026-08-23T11:30:54Z</dcterms:created>
  <dc:creator>ghaemiyeh.com</dc:creator>
  <dc:description/>
  <dc:language>en-US</dc:language>
  <cp:lastModifiedBy/>
  <dcterms:modified xsi:type="dcterms:W3CDTF">2026-08-23T15:01:08Z</dcterms:modified>
  <cp:revision>1</cp:revision>
  <dc:subject/>
  <dc:title>مهذب الاحکام فی بیان حلال و الحرام جلد 2</dc:title>
</cp:coreProperties>
</file>

<file path=docProps/custom.xml><?xml version="1.0" encoding="utf-8"?>
<Properties xmlns="http://schemas.openxmlformats.org/officeDocument/2006/custom-properties" xmlns:vt="http://schemas.openxmlformats.org/officeDocument/2006/docPropsVTypes"/>
</file>