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38012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938014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938016_73709187">
            <w:r>
              <w:rPr>
                <w:webHidden/>
                <w:rStyle w:val="IndexLink"/>
                <w:rtl w:val="true"/>
              </w:rPr>
              <w:t>[</w:t>
            </w:r>
            <w:r>
              <w:rPr>
                <w:rStyle w:val="IndexLink"/>
                <w:rtl w:val="true"/>
              </w:rPr>
              <w:t>تتمة فصل التاسع</w:t>
            </w:r>
            <w:r>
              <w:rPr>
                <w:rStyle w:val="IndexLink"/>
                <w:rtl w:val="true"/>
              </w:rPr>
              <w:t>]</w:t>
              <w:tab/>
            </w:r>
            <w:r>
              <w:rPr>
                <w:rStyle w:val="IndexLink"/>
              </w:rPr>
              <w:t>12</w:t>
            </w:r>
          </w:hyperlink>
        </w:p>
        <w:p>
          <w:pPr>
            <w:pStyle w:val="Contents3"/>
            <w:tabs>
              <w:tab w:val="clear" w:pos="8459"/>
              <w:tab w:val="right" w:pos="9026" w:leader="dot"/>
            </w:tabs>
            <w:rPr/>
          </w:pPr>
          <w:hyperlink w:anchor="__RefHeading___Toc10938018_73709187">
            <w:r>
              <w:rPr>
                <w:webHidden/>
                <w:rStyle w:val="IndexLink"/>
                <w:rtl w:val="true"/>
              </w:rPr>
              <w:t>اللّحوم تختلف باختلاف الحيوان</w:t>
            </w:r>
            <w:r>
              <w:rPr>
                <w:rStyle w:val="IndexLink"/>
                <w:rtl w:val="true"/>
              </w:rPr>
              <w:tab/>
            </w:r>
            <w:r>
              <w:rPr>
                <w:rStyle w:val="IndexLink"/>
              </w:rPr>
              <w:t>12</w:t>
            </w:r>
          </w:hyperlink>
        </w:p>
        <w:p>
          <w:pPr>
            <w:pStyle w:val="Contents3"/>
            <w:tabs>
              <w:tab w:val="clear" w:pos="8459"/>
              <w:tab w:val="right" w:pos="9026" w:leader="dot"/>
            </w:tabs>
            <w:rPr/>
          </w:pPr>
          <w:hyperlink w:anchor="__RefHeading___Toc10938020_73709187">
            <w:r>
              <w:rPr>
                <w:webHidden/>
                <w:rStyle w:val="IndexLink"/>
                <w:rtl w:val="true"/>
              </w:rPr>
              <w:t>حكم بيع الرُّطب باليابس</w:t>
            </w:r>
            <w:r>
              <w:rPr>
                <w:rStyle w:val="IndexLink"/>
                <w:rtl w:val="true"/>
              </w:rPr>
              <w:tab/>
            </w:r>
            <w:r>
              <w:rPr>
                <w:rStyle w:val="IndexLink"/>
              </w:rPr>
              <w:t>15</w:t>
            </w:r>
          </w:hyperlink>
        </w:p>
        <w:p>
          <w:pPr>
            <w:pStyle w:val="Contents3"/>
            <w:tabs>
              <w:tab w:val="clear" w:pos="8459"/>
              <w:tab w:val="right" w:pos="9026" w:leader="dot"/>
            </w:tabs>
            <w:rPr/>
          </w:pPr>
          <w:hyperlink w:anchor="__RefHeading___Toc10938022_73709187">
            <w:r>
              <w:rPr>
                <w:webHidden/>
                <w:rStyle w:val="IndexLink"/>
                <w:rtl w:val="true"/>
              </w:rPr>
              <w:t>بيع اللّحم بالحيوان</w:t>
            </w:r>
            <w:r>
              <w:rPr>
                <w:rStyle w:val="IndexLink"/>
                <w:rtl w:val="true"/>
              </w:rPr>
              <w:tab/>
            </w:r>
            <w:r>
              <w:rPr>
                <w:rStyle w:val="IndexLink"/>
              </w:rPr>
              <w:t>21</w:t>
            </w:r>
          </w:hyperlink>
        </w:p>
        <w:p>
          <w:pPr>
            <w:pStyle w:val="Contents3"/>
            <w:tabs>
              <w:tab w:val="clear" w:pos="8459"/>
              <w:tab w:val="right" w:pos="9026" w:leader="dot"/>
            </w:tabs>
            <w:rPr/>
          </w:pPr>
          <w:hyperlink w:anchor="__RefHeading___Toc10938024_73709187">
            <w:r>
              <w:rPr>
                <w:webHidden/>
                <w:rStyle w:val="IndexLink"/>
                <w:rtl w:val="true"/>
              </w:rPr>
              <w:t>بيع درهم ومُدّ تمر بدرهمين أو مُدّين</w:t>
            </w:r>
            <w:r>
              <w:rPr>
                <w:rStyle w:val="IndexLink"/>
                <w:rtl w:val="true"/>
              </w:rPr>
              <w:tab/>
            </w:r>
            <w:r>
              <w:rPr>
                <w:rStyle w:val="IndexLink"/>
              </w:rPr>
              <w:t>25</w:t>
            </w:r>
          </w:hyperlink>
        </w:p>
        <w:p>
          <w:pPr>
            <w:pStyle w:val="Contents3"/>
            <w:tabs>
              <w:tab w:val="clear" w:pos="8459"/>
              <w:tab w:val="right" w:pos="9026" w:leader="dot"/>
            </w:tabs>
            <w:rPr/>
          </w:pPr>
          <w:hyperlink w:anchor="__RefHeading___Toc10938026_73709187">
            <w:r>
              <w:rPr>
                <w:webHidden/>
                <w:rStyle w:val="IndexLink"/>
                <w:rtl w:val="true"/>
              </w:rPr>
              <w:t>حكمُ مَن ارتكب الرّبا بجهالة</w:t>
            </w:r>
            <w:r>
              <w:rPr>
                <w:rStyle w:val="IndexLink"/>
                <w:rtl w:val="true"/>
              </w:rPr>
              <w:tab/>
            </w:r>
            <w:r>
              <w:rPr>
                <w:rStyle w:val="IndexLink"/>
              </w:rPr>
              <w:t>29</w:t>
            </w:r>
          </w:hyperlink>
        </w:p>
        <w:p>
          <w:pPr>
            <w:pStyle w:val="Contents3"/>
            <w:tabs>
              <w:tab w:val="clear" w:pos="8459"/>
              <w:tab w:val="right" w:pos="9026" w:leader="dot"/>
            </w:tabs>
            <w:rPr/>
          </w:pPr>
          <w:hyperlink w:anchor="__RefHeading___Toc10938028_73709187">
            <w:r>
              <w:rPr>
                <w:webHidden/>
                <w:rStyle w:val="IndexLink"/>
                <w:rtl w:val="true"/>
              </w:rPr>
              <w:t>لا ربا بين الوالد وولده</w:t>
            </w:r>
            <w:r>
              <w:rPr>
                <w:rStyle w:val="IndexLink"/>
                <w:rtl w:val="true"/>
              </w:rPr>
              <w:tab/>
            </w:r>
            <w:r>
              <w:rPr>
                <w:rStyle w:val="IndexLink"/>
              </w:rPr>
              <w:t>37</w:t>
            </w:r>
          </w:hyperlink>
        </w:p>
        <w:p>
          <w:pPr>
            <w:pStyle w:val="Contents3"/>
            <w:tabs>
              <w:tab w:val="clear" w:pos="8459"/>
              <w:tab w:val="right" w:pos="9026" w:leader="dot"/>
            </w:tabs>
            <w:rPr/>
          </w:pPr>
          <w:hyperlink w:anchor="__RefHeading___Toc10938030_73709187">
            <w:r>
              <w:rPr>
                <w:webHidden/>
                <w:rStyle w:val="IndexLink"/>
                <w:rtl w:val="true"/>
              </w:rPr>
              <w:t>لا ربا بين المسلم والكافر</w:t>
            </w:r>
            <w:r>
              <w:rPr>
                <w:rStyle w:val="IndexLink"/>
                <w:rtl w:val="true"/>
              </w:rPr>
              <w:tab/>
            </w:r>
            <w:r>
              <w:rPr>
                <w:rStyle w:val="IndexLink"/>
              </w:rPr>
              <w:t>41</w:t>
            </w:r>
          </w:hyperlink>
        </w:p>
        <w:p>
          <w:pPr>
            <w:pStyle w:val="Contents3"/>
            <w:tabs>
              <w:tab w:val="clear" w:pos="8459"/>
              <w:tab w:val="right" w:pos="9026" w:leader="dot"/>
            </w:tabs>
            <w:rPr/>
          </w:pPr>
          <w:hyperlink w:anchor="__RefHeading___Toc10938032_73709187">
            <w:r>
              <w:rPr>
                <w:webHidden/>
                <w:rStyle w:val="IndexLink"/>
                <w:rtl w:val="true"/>
              </w:rPr>
              <w:t>بيع الصّرف</w:t>
            </w:r>
            <w:r>
              <w:rPr>
                <w:rStyle w:val="IndexLink"/>
                <w:rtl w:val="true"/>
              </w:rPr>
              <w:tab/>
            </w:r>
            <w:r>
              <w:rPr>
                <w:rStyle w:val="IndexLink"/>
              </w:rPr>
              <w:t>46</w:t>
            </w:r>
          </w:hyperlink>
        </w:p>
        <w:p>
          <w:pPr>
            <w:pStyle w:val="Contents3"/>
            <w:tabs>
              <w:tab w:val="clear" w:pos="8459"/>
              <w:tab w:val="right" w:pos="9026" w:leader="dot"/>
            </w:tabs>
            <w:rPr/>
          </w:pPr>
          <w:hyperlink w:anchor="__RefHeading___Toc10938034_73709187">
            <w:r>
              <w:rPr>
                <w:webHidden/>
                <w:rStyle w:val="IndexLink"/>
                <w:rtl w:val="true"/>
              </w:rPr>
              <w:t>حكم بيع الوكيل وقبضه</w:t>
            </w:r>
            <w:r>
              <w:rPr>
                <w:rStyle w:val="IndexLink"/>
                <w:rtl w:val="true"/>
              </w:rPr>
              <w:tab/>
            </w:r>
            <w:r>
              <w:rPr>
                <w:rStyle w:val="IndexLink"/>
              </w:rPr>
              <w:t>52</w:t>
            </w:r>
          </w:hyperlink>
        </w:p>
        <w:p>
          <w:pPr>
            <w:pStyle w:val="Contents3"/>
            <w:tabs>
              <w:tab w:val="clear" w:pos="8459"/>
              <w:tab w:val="right" w:pos="9026" w:leader="dot"/>
            </w:tabs>
            <w:rPr/>
          </w:pPr>
          <w:hyperlink w:anchor="__RefHeading___Toc10938036_73709187">
            <w:r>
              <w:rPr>
                <w:webHidden/>
                <w:rStyle w:val="IndexLink"/>
                <w:rtl w:val="true"/>
              </w:rPr>
              <w:t>لو كان عليه دنانير فاشترى بها دراهم</w:t>
            </w:r>
            <w:r>
              <w:rPr>
                <w:rStyle w:val="IndexLink"/>
                <w:rtl w:val="true"/>
              </w:rPr>
              <w:tab/>
            </w:r>
            <w:r>
              <w:rPr>
                <w:rStyle w:val="IndexLink"/>
              </w:rPr>
              <w:t>55</w:t>
            </w:r>
          </w:hyperlink>
        </w:p>
        <w:p>
          <w:pPr>
            <w:pStyle w:val="Contents3"/>
            <w:tabs>
              <w:tab w:val="clear" w:pos="8459"/>
              <w:tab w:val="right" w:pos="9026" w:leader="dot"/>
            </w:tabs>
            <w:rPr/>
          </w:pPr>
          <w:hyperlink w:anchor="__RefHeading___Toc10938038_73709187">
            <w:r>
              <w:rPr>
                <w:webHidden/>
                <w:rStyle w:val="IndexLink"/>
                <w:rtl w:val="true"/>
              </w:rPr>
              <w:t>التفاضل في الجنس الواحد</w:t>
            </w:r>
            <w:r>
              <w:rPr>
                <w:rStyle w:val="IndexLink"/>
                <w:rtl w:val="true"/>
              </w:rPr>
              <w:tab/>
            </w:r>
            <w:r>
              <w:rPr>
                <w:rStyle w:val="IndexLink"/>
              </w:rPr>
              <w:t>59</w:t>
            </w:r>
          </w:hyperlink>
        </w:p>
        <w:p>
          <w:pPr>
            <w:pStyle w:val="Contents3"/>
            <w:tabs>
              <w:tab w:val="clear" w:pos="8459"/>
              <w:tab w:val="right" w:pos="9026" w:leader="dot"/>
            </w:tabs>
            <w:rPr/>
          </w:pPr>
          <w:hyperlink w:anchor="__RefHeading___Toc10938040_73709187">
            <w:r>
              <w:rPr>
                <w:webHidden/>
                <w:rStyle w:val="IndexLink"/>
                <w:rtl w:val="true"/>
              </w:rPr>
              <w:t>بيع معدن الذّهب والفضّة</w:t>
            </w:r>
            <w:r>
              <w:rPr>
                <w:rStyle w:val="IndexLink"/>
                <w:rtl w:val="true"/>
              </w:rPr>
              <w:tab/>
            </w:r>
            <w:r>
              <w:rPr>
                <w:rStyle w:val="IndexLink"/>
              </w:rPr>
              <w:t>63</w:t>
            </w:r>
          </w:hyperlink>
        </w:p>
        <w:p>
          <w:pPr>
            <w:pStyle w:val="Contents3"/>
            <w:tabs>
              <w:tab w:val="clear" w:pos="8459"/>
              <w:tab w:val="right" w:pos="9026" w:leader="dot"/>
            </w:tabs>
            <w:rPr/>
          </w:pPr>
          <w:hyperlink w:anchor="__RefHeading___Toc10938042_73709187">
            <w:r>
              <w:rPr>
                <w:webHidden/>
                <w:rStyle w:val="IndexLink"/>
                <w:rtl w:val="true"/>
              </w:rPr>
              <w:t>بيع الدّراهم المغشوشة</w:t>
            </w:r>
            <w:r>
              <w:rPr>
                <w:rStyle w:val="IndexLink"/>
                <w:rtl w:val="true"/>
              </w:rPr>
              <w:tab/>
            </w:r>
            <w:r>
              <w:rPr>
                <w:rStyle w:val="IndexLink"/>
              </w:rPr>
              <w:t>65</w:t>
            </w:r>
          </w:hyperlink>
        </w:p>
        <w:p>
          <w:pPr>
            <w:pStyle w:val="Contents3"/>
            <w:tabs>
              <w:tab w:val="clear" w:pos="8459"/>
              <w:tab w:val="right" w:pos="9026" w:leader="dot"/>
            </w:tabs>
            <w:rPr/>
          </w:pPr>
          <w:hyperlink w:anchor="__RefHeading___Toc10938044_73709187">
            <w:r>
              <w:rPr>
                <w:webHidden/>
                <w:rStyle w:val="IndexLink"/>
                <w:rtl w:val="true"/>
              </w:rPr>
              <w:t>المصاغ من الجوهرين</w:t>
            </w:r>
            <w:r>
              <w:rPr>
                <w:rStyle w:val="IndexLink"/>
                <w:rtl w:val="true"/>
              </w:rPr>
              <w:tab/>
            </w:r>
            <w:r>
              <w:rPr>
                <w:rStyle w:val="IndexLink"/>
              </w:rPr>
              <w:t>71</w:t>
            </w:r>
          </w:hyperlink>
        </w:p>
        <w:p>
          <w:pPr>
            <w:pStyle w:val="Contents3"/>
            <w:tabs>
              <w:tab w:val="clear" w:pos="8459"/>
              <w:tab w:val="right" w:pos="9026" w:leader="dot"/>
            </w:tabs>
            <w:rPr/>
          </w:pPr>
          <w:hyperlink w:anchor="__RefHeading___Toc10938046_73709187">
            <w:r>
              <w:rPr>
                <w:webHidden/>
                <w:rStyle w:val="IndexLink"/>
                <w:rtl w:val="true"/>
              </w:rPr>
              <w:t>حكم تراب الصياغة</w:t>
            </w:r>
            <w:r>
              <w:rPr>
                <w:rStyle w:val="IndexLink"/>
                <w:rtl w:val="true"/>
              </w:rPr>
              <w:tab/>
            </w:r>
            <w:r>
              <w:rPr>
                <w:rStyle w:val="IndexLink"/>
              </w:rPr>
              <w:t>75</w:t>
            </w:r>
          </w:hyperlink>
        </w:p>
        <w:p>
          <w:pPr>
            <w:pStyle w:val="Contents3"/>
            <w:tabs>
              <w:tab w:val="clear" w:pos="8459"/>
              <w:tab w:val="right" w:pos="9026" w:leader="dot"/>
            </w:tabs>
            <w:rPr/>
          </w:pPr>
          <w:hyperlink w:anchor="__RefHeading___Toc10938048_73709187">
            <w:r>
              <w:rPr>
                <w:webHidden/>
                <w:rStyle w:val="IndexLink"/>
                <w:rtl w:val="true"/>
              </w:rPr>
              <w:t>القرض واشتراط الإقباض بأرض اُخرى‌</w:t>
            </w:r>
            <w:r>
              <w:rPr>
                <w:rStyle w:val="IndexLink"/>
                <w:rtl w:val="true"/>
              </w:rPr>
              <w:tab/>
            </w:r>
            <w:r>
              <w:rPr>
                <w:rStyle w:val="IndexLink"/>
              </w:rPr>
              <w:t>78</w:t>
            </w:r>
          </w:hyperlink>
        </w:p>
        <w:p>
          <w:pPr>
            <w:pStyle w:val="Contents3"/>
            <w:tabs>
              <w:tab w:val="clear" w:pos="8459"/>
              <w:tab w:val="right" w:pos="9026" w:leader="dot"/>
            </w:tabs>
            <w:rPr/>
          </w:pPr>
          <w:hyperlink w:anchor="__RefHeading___Toc10938050_73709187">
            <w:r>
              <w:rPr>
                <w:webHidden/>
                <w:rStyle w:val="IndexLink"/>
                <w:rtl w:val="true"/>
              </w:rPr>
              <w:t>اشتراء درهم بدرهم مع اشتراط الصياغة</w:t>
            </w:r>
            <w:r>
              <w:rPr>
                <w:rStyle w:val="IndexLink"/>
                <w:rtl w:val="true"/>
              </w:rPr>
              <w:tab/>
            </w:r>
            <w:r>
              <w:rPr>
                <w:rStyle w:val="IndexLink"/>
              </w:rPr>
              <w:t>81</w:t>
            </w:r>
          </w:hyperlink>
        </w:p>
        <w:p>
          <w:pPr>
            <w:pStyle w:val="Contents2"/>
            <w:tabs>
              <w:tab w:val="clear" w:pos="8743"/>
              <w:tab w:val="right" w:pos="9026" w:leader="dot"/>
            </w:tabs>
            <w:rPr/>
          </w:pPr>
          <w:hyperlink w:anchor="__RefHeading___Toc10938052_73709187">
            <w:r>
              <w:rPr>
                <w:webHidden/>
                <w:rStyle w:val="IndexLink"/>
                <w:rtl w:val="true"/>
              </w:rPr>
              <w:t>الفصل العاشر</w:t>
            </w:r>
            <w:r>
              <w:rPr>
                <w:rStyle w:val="IndexLink"/>
                <w:rtl w:val="true"/>
              </w:rPr>
              <w:t xml:space="preserve">: </w:t>
            </w:r>
            <w:r>
              <w:rPr>
                <w:rStyle w:val="IndexLink"/>
                <w:rtl w:val="true"/>
              </w:rPr>
              <w:t>في بيع الثمار</w:t>
            </w:r>
            <w:r>
              <w:rPr>
                <w:rStyle w:val="IndexLink"/>
                <w:rtl w:val="true"/>
              </w:rPr>
              <w:tab/>
            </w:r>
            <w:r>
              <w:rPr>
                <w:rStyle w:val="IndexLink"/>
              </w:rPr>
              <w:t>85</w:t>
            </w:r>
          </w:hyperlink>
        </w:p>
        <w:p>
          <w:pPr>
            <w:pStyle w:val="Contents3"/>
            <w:tabs>
              <w:tab w:val="clear" w:pos="8459"/>
              <w:tab w:val="right" w:pos="9026" w:leader="dot"/>
            </w:tabs>
            <w:rPr/>
          </w:pPr>
          <w:hyperlink w:anchor="__RefHeading___Toc10938054_73709187">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10938056_73709187">
            <w:r>
              <w:rPr>
                <w:webHidden/>
                <w:rStyle w:val="IndexLink"/>
                <w:rtl w:val="true"/>
              </w:rPr>
              <w:t>بيع الثمرة بعد ظهورها</w:t>
            </w:r>
            <w:r>
              <w:rPr>
                <w:rStyle w:val="IndexLink"/>
                <w:rtl w:val="true"/>
              </w:rPr>
              <w:tab/>
            </w:r>
            <w:r>
              <w:rPr>
                <w:rStyle w:val="IndexLink"/>
              </w:rPr>
              <w:t>93</w:t>
            </w:r>
          </w:hyperlink>
        </w:p>
        <w:p>
          <w:pPr>
            <w:pStyle w:val="Contents3"/>
            <w:tabs>
              <w:tab w:val="clear" w:pos="8459"/>
              <w:tab w:val="right" w:pos="9026" w:leader="dot"/>
            </w:tabs>
            <w:rPr/>
          </w:pPr>
          <w:hyperlink w:anchor="__RefHeading___Toc10938058_73709187">
            <w:r>
              <w:rPr>
                <w:webHidden/>
                <w:rStyle w:val="IndexLink"/>
                <w:rtl w:val="true"/>
              </w:rPr>
              <w:t>إدراك بعض ثمرة البستان</w:t>
            </w:r>
            <w:r>
              <w:rPr>
                <w:rStyle w:val="IndexLink"/>
                <w:rtl w:val="true"/>
              </w:rPr>
              <w:tab/>
            </w:r>
            <w:r>
              <w:rPr>
                <w:rStyle w:val="IndexLink"/>
              </w:rPr>
              <w:t>100</w:t>
            </w:r>
          </w:hyperlink>
        </w:p>
        <w:p>
          <w:pPr>
            <w:pStyle w:val="Contents3"/>
            <w:tabs>
              <w:tab w:val="clear" w:pos="8459"/>
              <w:tab w:val="right" w:pos="9026" w:leader="dot"/>
            </w:tabs>
            <w:rPr/>
          </w:pPr>
          <w:hyperlink w:anchor="__RefHeading___Toc10938060_73709187">
            <w:r>
              <w:rPr>
                <w:webHidden/>
                <w:rStyle w:val="IndexLink"/>
                <w:rtl w:val="true"/>
              </w:rPr>
              <w:t>بيع الزرع قائماً وقصيلاً وحصيداً</w:t>
            </w:r>
            <w:r>
              <w:rPr>
                <w:rStyle w:val="IndexLink"/>
                <w:rtl w:val="true"/>
              </w:rPr>
              <w:tab/>
            </w:r>
            <w:r>
              <w:rPr>
                <w:rStyle w:val="IndexLink"/>
              </w:rPr>
              <w:t>103</w:t>
            </w:r>
          </w:hyperlink>
        </w:p>
        <w:p>
          <w:pPr>
            <w:pStyle w:val="Contents3"/>
            <w:tabs>
              <w:tab w:val="clear" w:pos="8459"/>
              <w:tab w:val="right" w:pos="9026" w:leader="dot"/>
            </w:tabs>
            <w:rPr/>
          </w:pPr>
          <w:hyperlink w:anchor="__RefHeading___Toc10938062_73709187">
            <w:r>
              <w:rPr>
                <w:webHidden/>
                <w:rStyle w:val="IndexLink"/>
                <w:rtl w:val="true"/>
              </w:rPr>
              <w:t>اتّحاد حكم الأشجار مع حكم النخل</w:t>
            </w:r>
            <w:r>
              <w:rPr>
                <w:rStyle w:val="IndexLink"/>
                <w:rtl w:val="true"/>
              </w:rPr>
              <w:tab/>
            </w:r>
            <w:r>
              <w:rPr>
                <w:rStyle w:val="IndexLink"/>
              </w:rPr>
              <w:t>107</w:t>
            </w:r>
          </w:hyperlink>
        </w:p>
        <w:p>
          <w:pPr>
            <w:pStyle w:val="Contents3"/>
            <w:tabs>
              <w:tab w:val="clear" w:pos="8459"/>
              <w:tab w:val="right" w:pos="9026" w:leader="dot"/>
            </w:tabs>
            <w:rPr/>
          </w:pPr>
          <w:hyperlink w:anchor="__RefHeading___Toc10938064_73709187">
            <w:r>
              <w:rPr>
                <w:webHidden/>
                <w:rStyle w:val="IndexLink"/>
                <w:rtl w:val="true"/>
              </w:rPr>
              <w:t>بيع الخضروات</w:t>
            </w:r>
            <w:r>
              <w:rPr>
                <w:rStyle w:val="IndexLink"/>
                <w:rtl w:val="true"/>
              </w:rPr>
              <w:tab/>
            </w:r>
            <w:r>
              <w:rPr>
                <w:rStyle w:val="IndexLink"/>
              </w:rPr>
              <w:t>109</w:t>
            </w:r>
          </w:hyperlink>
        </w:p>
        <w:p>
          <w:pPr>
            <w:pStyle w:val="Contents3"/>
            <w:tabs>
              <w:tab w:val="clear" w:pos="8459"/>
              <w:tab w:val="right" w:pos="9026" w:leader="dot"/>
            </w:tabs>
            <w:rPr/>
          </w:pPr>
          <w:hyperlink w:anchor="__RefHeading___Toc10938066_73709187">
            <w:r>
              <w:rPr>
                <w:webHidden/>
                <w:rStyle w:val="IndexLink"/>
                <w:rtl w:val="true"/>
              </w:rPr>
              <w:t>جواز استثناء البائع ثمرة شجرات</w:t>
            </w:r>
            <w:r>
              <w:rPr>
                <w:rStyle w:val="IndexLink"/>
                <w:rtl w:val="true"/>
              </w:rPr>
              <w:tab/>
            </w:r>
            <w:r>
              <w:rPr>
                <w:rStyle w:val="IndexLink"/>
              </w:rPr>
              <w:t>111</w:t>
            </w:r>
          </w:hyperlink>
        </w:p>
        <w:p>
          <w:pPr>
            <w:pStyle w:val="Contents3"/>
            <w:tabs>
              <w:tab w:val="clear" w:pos="8459"/>
              <w:tab w:val="right" w:pos="9026" w:leader="dot"/>
            </w:tabs>
            <w:rPr/>
          </w:pPr>
          <w:hyperlink w:anchor="__RefHeading___Toc10938068_73709187">
            <w:r>
              <w:rPr>
                <w:webHidden/>
                <w:rStyle w:val="IndexLink"/>
                <w:rtl w:val="true"/>
              </w:rPr>
              <w:t>حرمة المحاقلة</w:t>
            </w:r>
            <w:r>
              <w:rPr>
                <w:rStyle w:val="IndexLink"/>
                <w:rtl w:val="true"/>
              </w:rPr>
              <w:tab/>
            </w:r>
            <w:r>
              <w:rPr>
                <w:rStyle w:val="IndexLink"/>
              </w:rPr>
              <w:t>115</w:t>
            </w:r>
          </w:hyperlink>
        </w:p>
        <w:p>
          <w:pPr>
            <w:pStyle w:val="Contents3"/>
            <w:tabs>
              <w:tab w:val="clear" w:pos="8459"/>
              <w:tab w:val="right" w:pos="9026" w:leader="dot"/>
            </w:tabs>
            <w:rPr/>
          </w:pPr>
          <w:hyperlink w:anchor="__RefHeading___Toc10938070_73709187">
            <w:r>
              <w:rPr>
                <w:webHidden/>
                <w:rStyle w:val="IndexLink"/>
                <w:rtl w:val="true"/>
              </w:rPr>
              <w:t>حرمة المزابنة</w:t>
            </w:r>
            <w:r>
              <w:rPr>
                <w:rStyle w:val="IndexLink"/>
                <w:rtl w:val="true"/>
              </w:rPr>
              <w:tab/>
            </w:r>
            <w:r>
              <w:rPr>
                <w:rStyle w:val="IndexLink"/>
              </w:rPr>
              <w:t>122</w:t>
            </w:r>
          </w:hyperlink>
        </w:p>
        <w:p>
          <w:pPr>
            <w:pStyle w:val="Contents3"/>
            <w:tabs>
              <w:tab w:val="clear" w:pos="8459"/>
              <w:tab w:val="right" w:pos="9026" w:leader="dot"/>
            </w:tabs>
            <w:rPr/>
          </w:pPr>
          <w:hyperlink w:anchor="__RefHeading___Toc10938072_73709187">
            <w:r>
              <w:rPr>
                <w:webHidden/>
                <w:rStyle w:val="IndexLink"/>
                <w:rtl w:val="true"/>
              </w:rPr>
              <w:t>جواز بيع العرية بخُرصها تمراً</w:t>
            </w:r>
            <w:r>
              <w:rPr>
                <w:rStyle w:val="IndexLink"/>
                <w:rtl w:val="true"/>
              </w:rPr>
              <w:tab/>
            </w:r>
            <w:r>
              <w:rPr>
                <w:rStyle w:val="IndexLink"/>
              </w:rPr>
              <w:t>125</w:t>
            </w:r>
          </w:hyperlink>
        </w:p>
        <w:p>
          <w:pPr>
            <w:pStyle w:val="Contents3"/>
            <w:tabs>
              <w:tab w:val="clear" w:pos="8459"/>
              <w:tab w:val="right" w:pos="9026" w:leader="dot"/>
            </w:tabs>
            <w:rPr/>
          </w:pPr>
          <w:hyperlink w:anchor="__RefHeading___Toc10938074_73709187">
            <w:r>
              <w:rPr>
                <w:webHidden/>
                <w:rStyle w:val="IndexLink"/>
                <w:rtl w:val="true"/>
              </w:rPr>
              <w:t>جواز التقبّل بحصّة صاحبه بوزنٍ معلوم</w:t>
            </w:r>
            <w:r>
              <w:rPr>
                <w:rStyle w:val="IndexLink"/>
                <w:rtl w:val="true"/>
              </w:rPr>
              <w:tab/>
            </w:r>
            <w:r>
              <w:rPr>
                <w:rStyle w:val="IndexLink"/>
              </w:rPr>
              <w:t>131</w:t>
            </w:r>
          </w:hyperlink>
        </w:p>
        <w:p>
          <w:pPr>
            <w:pStyle w:val="Contents3"/>
            <w:tabs>
              <w:tab w:val="clear" w:pos="8459"/>
              <w:tab w:val="right" w:pos="9026" w:leader="dot"/>
            </w:tabs>
            <w:rPr/>
          </w:pPr>
          <w:hyperlink w:anchor="__RefHeading___Toc10938076_73709187">
            <w:r>
              <w:rPr>
                <w:webHidden/>
                <w:rStyle w:val="IndexLink"/>
                <w:rtl w:val="true"/>
              </w:rPr>
              <w:t>حقّ المارّة</w:t>
            </w:r>
            <w:r>
              <w:rPr>
                <w:rStyle w:val="IndexLink"/>
                <w:rtl w:val="true"/>
              </w:rPr>
              <w:tab/>
            </w:r>
            <w:r>
              <w:rPr>
                <w:rStyle w:val="IndexLink"/>
              </w:rPr>
              <w:t>138</w:t>
            </w:r>
          </w:hyperlink>
        </w:p>
        <w:p>
          <w:pPr>
            <w:pStyle w:val="Contents2"/>
            <w:tabs>
              <w:tab w:val="clear" w:pos="8743"/>
              <w:tab w:val="right" w:pos="9026" w:leader="dot"/>
            </w:tabs>
            <w:rPr/>
          </w:pPr>
          <w:hyperlink w:anchor="__RefHeading___Toc10938078_73709187">
            <w:r>
              <w:rPr>
                <w:webHidden/>
                <w:rStyle w:val="IndexLink"/>
                <w:rtl w:val="true"/>
              </w:rPr>
              <w:t>الفصل الحادي عشر</w:t>
            </w:r>
            <w:r>
              <w:rPr>
                <w:rStyle w:val="IndexLink"/>
                <w:rtl w:val="true"/>
              </w:rPr>
              <w:t xml:space="preserve">: </w:t>
            </w:r>
            <w:r>
              <w:rPr>
                <w:rStyle w:val="IndexLink"/>
                <w:rtl w:val="true"/>
              </w:rPr>
              <w:t>بيع الحيوان</w:t>
            </w:r>
            <w:r>
              <w:rPr>
                <w:rStyle w:val="IndexLink"/>
                <w:rtl w:val="true"/>
              </w:rPr>
              <w:tab/>
            </w:r>
            <w:r>
              <w:rPr>
                <w:rStyle w:val="IndexLink"/>
              </w:rPr>
              <w:t>150</w:t>
            </w:r>
          </w:hyperlink>
        </w:p>
        <w:p>
          <w:pPr>
            <w:pStyle w:val="Contents3"/>
            <w:tabs>
              <w:tab w:val="clear" w:pos="8459"/>
              <w:tab w:val="right" w:pos="9026" w:leader="dot"/>
            </w:tabs>
            <w:rPr/>
          </w:pPr>
          <w:hyperlink w:anchor="__RefHeading___Toc10938080_73709187">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10938082_73709187">
            <w:r>
              <w:rPr>
                <w:webHidden/>
                <w:rStyle w:val="IndexLink"/>
                <w:rtl w:val="true"/>
              </w:rPr>
              <w:t>بيع الحيوان الحامل</w:t>
            </w:r>
            <w:r>
              <w:rPr>
                <w:rStyle w:val="IndexLink"/>
                <w:rtl w:val="true"/>
              </w:rPr>
              <w:tab/>
            </w:r>
            <w:r>
              <w:rPr>
                <w:rStyle w:val="IndexLink"/>
              </w:rPr>
              <w:t>151</w:t>
            </w:r>
          </w:hyperlink>
        </w:p>
        <w:p>
          <w:pPr>
            <w:pStyle w:val="Contents3"/>
            <w:tabs>
              <w:tab w:val="clear" w:pos="8459"/>
              <w:tab w:val="right" w:pos="9026" w:leader="dot"/>
            </w:tabs>
            <w:rPr/>
          </w:pPr>
          <w:hyperlink w:anchor="__RefHeading___Toc10938084_73709187">
            <w:r>
              <w:rPr>
                <w:webHidden/>
                <w:rStyle w:val="IndexLink"/>
                <w:rtl w:val="true"/>
              </w:rPr>
              <w:t>جواز ابتياع بعض الحيوان مشاعاً</w:t>
            </w:r>
            <w:r>
              <w:rPr>
                <w:rStyle w:val="IndexLink"/>
                <w:rtl w:val="true"/>
              </w:rPr>
              <w:tab/>
            </w:r>
            <w:r>
              <w:rPr>
                <w:rStyle w:val="IndexLink"/>
              </w:rPr>
              <w:t>160</w:t>
            </w:r>
          </w:hyperlink>
        </w:p>
        <w:p>
          <w:pPr>
            <w:pStyle w:val="Contents3"/>
            <w:tabs>
              <w:tab w:val="clear" w:pos="8459"/>
              <w:tab w:val="right" w:pos="9026" w:leader="dot"/>
            </w:tabs>
            <w:rPr/>
          </w:pPr>
          <w:hyperlink w:anchor="__RefHeading___Toc10938086_73709187">
            <w:r>
              <w:rPr>
                <w:webHidden/>
                <w:rStyle w:val="IndexLink"/>
                <w:rtl w:val="true"/>
              </w:rPr>
              <w:t>بيع الحيوان واستثناء الرأس والجلد</w:t>
            </w:r>
            <w:r>
              <w:rPr>
                <w:rStyle w:val="IndexLink"/>
                <w:rtl w:val="true"/>
              </w:rPr>
              <w:tab/>
            </w:r>
            <w:r>
              <w:rPr>
                <w:rStyle w:val="IndexLink"/>
              </w:rPr>
              <w:t>163</w:t>
            </w:r>
          </w:hyperlink>
        </w:p>
        <w:p>
          <w:pPr>
            <w:pStyle w:val="Contents3"/>
            <w:tabs>
              <w:tab w:val="clear" w:pos="8459"/>
              <w:tab w:val="right" w:pos="9026" w:leader="dot"/>
            </w:tabs>
            <w:rPr/>
          </w:pPr>
          <w:hyperlink w:anchor="__RefHeading___Toc10938088_73709187">
            <w:r>
              <w:rPr>
                <w:webHidden/>
                <w:rStyle w:val="IndexLink"/>
                <w:rtl w:val="true"/>
              </w:rPr>
              <w:t>شرط أحد الشريكين الرأس والجلد بماله</w:t>
            </w:r>
            <w:r>
              <w:rPr>
                <w:rStyle w:val="IndexLink"/>
                <w:rtl w:val="true"/>
              </w:rPr>
              <w:tab/>
            </w:r>
            <w:r>
              <w:rPr>
                <w:rStyle w:val="IndexLink"/>
              </w:rPr>
              <w:t>168</w:t>
            </w:r>
          </w:hyperlink>
        </w:p>
        <w:p>
          <w:pPr>
            <w:pStyle w:val="Contents3"/>
            <w:tabs>
              <w:tab w:val="clear" w:pos="8459"/>
              <w:tab w:val="right" w:pos="9026" w:leader="dot"/>
            </w:tabs>
            <w:rPr/>
          </w:pPr>
          <w:hyperlink w:anchor="__RefHeading___Toc10938090_73709187">
            <w:r>
              <w:rPr>
                <w:webHidden/>
                <w:rStyle w:val="IndexLink"/>
                <w:rtl w:val="true"/>
              </w:rPr>
              <w:t>لو قال اشتر حيواناً بشركتي</w:t>
            </w:r>
            <w:r>
              <w:rPr>
                <w:rStyle w:val="IndexLink"/>
                <w:rtl w:val="true"/>
              </w:rPr>
              <w:tab/>
            </w:r>
            <w:r>
              <w:rPr>
                <w:rStyle w:val="IndexLink"/>
              </w:rPr>
              <w:t>170</w:t>
            </w:r>
          </w:hyperlink>
        </w:p>
        <w:p>
          <w:pPr>
            <w:pStyle w:val="Contents3"/>
            <w:tabs>
              <w:tab w:val="clear" w:pos="8459"/>
              <w:tab w:val="right" w:pos="9026" w:leader="dot"/>
            </w:tabs>
            <w:rPr/>
          </w:pPr>
          <w:hyperlink w:anchor="__RefHeading___Toc10938092_73709187">
            <w:r>
              <w:rPr>
                <w:webHidden/>
                <w:rStyle w:val="IndexLink"/>
                <w:rtl w:val="true"/>
              </w:rPr>
              <w:t>اشتراط رأس المال في المشتري شراكةً‌</w:t>
            </w:r>
            <w:r>
              <w:rPr>
                <w:rStyle w:val="IndexLink"/>
                <w:rtl w:val="true"/>
              </w:rPr>
              <w:tab/>
            </w:r>
            <w:r>
              <w:rPr>
                <w:rStyle w:val="IndexLink"/>
              </w:rPr>
              <w:t>173</w:t>
            </w:r>
          </w:hyperlink>
        </w:p>
        <w:p>
          <w:pPr>
            <w:pStyle w:val="Contents2"/>
            <w:tabs>
              <w:tab w:val="clear" w:pos="8743"/>
              <w:tab w:val="right" w:pos="9026" w:leader="dot"/>
            </w:tabs>
            <w:rPr/>
          </w:pPr>
          <w:hyperlink w:anchor="__RefHeading___Toc10938094_73709187">
            <w:r>
              <w:rPr>
                <w:webHidden/>
                <w:rStyle w:val="IndexLink"/>
                <w:rtl w:val="true"/>
              </w:rPr>
              <w:t>الفصل الثاني عشر</w:t>
            </w:r>
            <w:r>
              <w:rPr>
                <w:rStyle w:val="IndexLink"/>
                <w:rtl w:val="true"/>
              </w:rPr>
              <w:t xml:space="preserve">: </w:t>
            </w:r>
            <w:r>
              <w:rPr>
                <w:rStyle w:val="IndexLink"/>
                <w:rtl w:val="true"/>
              </w:rPr>
              <w:t>في السَّلف</w:t>
            </w:r>
            <w:r>
              <w:rPr>
                <w:rStyle w:val="IndexLink"/>
                <w:rtl w:val="true"/>
              </w:rPr>
              <w:tab/>
            </w:r>
            <w:r>
              <w:rPr>
                <w:rStyle w:val="IndexLink"/>
              </w:rPr>
              <w:t>177</w:t>
            </w:r>
          </w:hyperlink>
        </w:p>
        <w:p>
          <w:pPr>
            <w:pStyle w:val="Contents3"/>
            <w:tabs>
              <w:tab w:val="clear" w:pos="8459"/>
              <w:tab w:val="right" w:pos="9026" w:leader="dot"/>
            </w:tabs>
            <w:rPr/>
          </w:pPr>
          <w:hyperlink w:anchor="__RefHeading___Toc10938096_73709187">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10938098_73709187">
            <w:r>
              <w:rPr>
                <w:webHidden/>
                <w:rStyle w:val="IndexLink"/>
                <w:rtl w:val="true"/>
              </w:rPr>
              <w:t>شرائط السَّلم</w:t>
            </w:r>
            <w:r>
              <w:rPr>
                <w:rStyle w:val="IndexLink"/>
                <w:rtl w:val="true"/>
              </w:rPr>
              <w:tab/>
            </w:r>
            <w:r>
              <w:rPr>
                <w:rStyle w:val="IndexLink"/>
              </w:rPr>
              <w:t>178</w:t>
            </w:r>
          </w:hyperlink>
        </w:p>
        <w:p>
          <w:pPr>
            <w:pStyle w:val="Contents3"/>
            <w:tabs>
              <w:tab w:val="clear" w:pos="8459"/>
              <w:tab w:val="right" w:pos="9026" w:leader="dot"/>
            </w:tabs>
            <w:rPr/>
          </w:pPr>
          <w:hyperlink w:anchor="__RefHeading___Toc10938100_73709187">
            <w:r>
              <w:rPr>
                <w:webHidden/>
                <w:rStyle w:val="IndexLink"/>
                <w:rtl w:val="true"/>
              </w:rPr>
              <w:t>قبض الثمن قبل التفرّق</w:t>
            </w:r>
            <w:r>
              <w:rPr>
                <w:rStyle w:val="IndexLink"/>
                <w:rtl w:val="true"/>
              </w:rPr>
              <w:tab/>
            </w:r>
            <w:r>
              <w:rPr>
                <w:rStyle w:val="IndexLink"/>
              </w:rPr>
              <w:t>185</w:t>
            </w:r>
          </w:hyperlink>
        </w:p>
        <w:p>
          <w:pPr>
            <w:pStyle w:val="Contents3"/>
            <w:tabs>
              <w:tab w:val="clear" w:pos="8459"/>
              <w:tab w:val="right" w:pos="9026" w:leader="dot"/>
            </w:tabs>
            <w:rPr/>
          </w:pPr>
          <w:hyperlink w:anchor="__RefHeading___Toc10938102_73709187">
            <w:r>
              <w:rPr>
                <w:webHidden/>
                <w:rStyle w:val="IndexLink"/>
                <w:rtl w:val="true"/>
              </w:rPr>
              <w:t>حكم السَّلف في الدين</w:t>
            </w:r>
            <w:r>
              <w:rPr>
                <w:rStyle w:val="IndexLink"/>
                <w:rtl w:val="true"/>
              </w:rPr>
              <w:tab/>
            </w:r>
            <w:r>
              <w:rPr>
                <w:rStyle w:val="IndexLink"/>
              </w:rPr>
              <w:t>187</w:t>
            </w:r>
          </w:hyperlink>
        </w:p>
        <w:p>
          <w:pPr>
            <w:pStyle w:val="Contents3"/>
            <w:tabs>
              <w:tab w:val="clear" w:pos="8459"/>
              <w:tab w:val="right" w:pos="9026" w:leader="dot"/>
            </w:tabs>
            <w:rPr/>
          </w:pPr>
          <w:hyperlink w:anchor="__RefHeading___Toc10938104_73709187">
            <w:r>
              <w:rPr>
                <w:webHidden/>
                <w:rStyle w:val="IndexLink"/>
                <w:rtl w:val="true"/>
              </w:rPr>
              <w:t>تقدير المُسلّم فيه</w:t>
            </w:r>
            <w:r>
              <w:rPr>
                <w:rStyle w:val="IndexLink"/>
                <w:rtl w:val="true"/>
              </w:rPr>
              <w:tab/>
            </w:r>
            <w:r>
              <w:rPr>
                <w:rStyle w:val="IndexLink"/>
              </w:rPr>
              <w:t>193</w:t>
            </w:r>
          </w:hyperlink>
        </w:p>
        <w:p>
          <w:pPr>
            <w:pStyle w:val="Contents3"/>
            <w:tabs>
              <w:tab w:val="clear" w:pos="8459"/>
              <w:tab w:val="right" w:pos="9026" w:leader="dot"/>
            </w:tabs>
            <w:rPr/>
          </w:pPr>
          <w:hyperlink w:anchor="__RefHeading___Toc10938106_73709187">
            <w:r>
              <w:rPr>
                <w:webHidden/>
                <w:rStyle w:val="IndexLink"/>
                <w:rtl w:val="true"/>
              </w:rPr>
              <w:t>اشتراط تعيين الأجل المضبوط</w:t>
            </w:r>
            <w:r>
              <w:rPr>
                <w:rStyle w:val="IndexLink"/>
                <w:rtl w:val="true"/>
              </w:rPr>
              <w:tab/>
            </w:r>
            <w:r>
              <w:rPr>
                <w:rStyle w:val="IndexLink"/>
              </w:rPr>
              <w:t>196</w:t>
            </w:r>
          </w:hyperlink>
        </w:p>
        <w:p>
          <w:pPr>
            <w:pStyle w:val="Contents3"/>
            <w:tabs>
              <w:tab w:val="clear" w:pos="8459"/>
              <w:tab w:val="right" w:pos="9026" w:leader="dot"/>
            </w:tabs>
            <w:rPr/>
          </w:pPr>
          <w:hyperlink w:anchor="__RefHeading___Toc10938108_73709187">
            <w:r>
              <w:rPr>
                <w:webHidden/>
                <w:rStyle w:val="IndexLink"/>
                <w:rtl w:val="true"/>
              </w:rPr>
              <w:t>اعتبار إمكان وجود المسلّم فيه</w:t>
            </w:r>
            <w:r>
              <w:rPr>
                <w:rStyle w:val="IndexLink"/>
                <w:rtl w:val="true"/>
              </w:rPr>
              <w:tab/>
            </w:r>
            <w:r>
              <w:rPr>
                <w:rStyle w:val="IndexLink"/>
              </w:rPr>
              <w:t>201</w:t>
            </w:r>
          </w:hyperlink>
        </w:p>
        <w:p>
          <w:pPr>
            <w:pStyle w:val="Contents3"/>
            <w:tabs>
              <w:tab w:val="clear" w:pos="8459"/>
              <w:tab w:val="right" w:pos="9026" w:leader="dot"/>
            </w:tabs>
            <w:rPr/>
          </w:pPr>
          <w:hyperlink w:anchor="__RefHeading___Toc10938110_73709187">
            <w:r>
              <w:rPr>
                <w:webHidden/>
                <w:rStyle w:val="IndexLink"/>
                <w:rtl w:val="true"/>
              </w:rPr>
              <w:t>حكم ما إذا تعذّر المسلّم فيه</w:t>
            </w:r>
            <w:r>
              <w:rPr>
                <w:rStyle w:val="IndexLink"/>
                <w:rtl w:val="true"/>
              </w:rPr>
              <w:tab/>
            </w:r>
            <w:r>
              <w:rPr>
                <w:rStyle w:val="IndexLink"/>
              </w:rPr>
              <w:t>204</w:t>
            </w:r>
          </w:hyperlink>
        </w:p>
        <w:p>
          <w:pPr>
            <w:pStyle w:val="Contents3"/>
            <w:tabs>
              <w:tab w:val="clear" w:pos="8459"/>
              <w:tab w:val="right" w:pos="9026" w:leader="dot"/>
            </w:tabs>
            <w:rPr/>
          </w:pPr>
          <w:hyperlink w:anchor="__RefHeading___Toc10938112_73709187">
            <w:r>
              <w:rPr>
                <w:webHidden/>
                <w:rStyle w:val="IndexLink"/>
                <w:rtl w:val="true"/>
              </w:rPr>
              <w:t>حكم ما إذا دفع من غير الجنس</w:t>
            </w:r>
            <w:r>
              <w:rPr>
                <w:rStyle w:val="IndexLink"/>
                <w:rtl w:val="true"/>
              </w:rPr>
              <w:tab/>
            </w:r>
            <w:r>
              <w:rPr>
                <w:rStyle w:val="IndexLink"/>
              </w:rPr>
              <w:t>206</w:t>
            </w:r>
          </w:hyperlink>
        </w:p>
        <w:p>
          <w:pPr>
            <w:pStyle w:val="Contents3"/>
            <w:tabs>
              <w:tab w:val="clear" w:pos="8459"/>
              <w:tab w:val="right" w:pos="9026" w:leader="dot"/>
            </w:tabs>
            <w:rPr/>
          </w:pPr>
          <w:hyperlink w:anchor="__RefHeading___Toc10938114_73709187">
            <w:r>
              <w:rPr>
                <w:webHidden/>
                <w:rStyle w:val="IndexLink"/>
                <w:rtl w:val="true"/>
              </w:rPr>
              <w:t>حكم ما لو دفع دون الصّفة</w:t>
            </w:r>
            <w:r>
              <w:rPr>
                <w:rStyle w:val="IndexLink"/>
                <w:rtl w:val="true"/>
              </w:rPr>
              <w:tab/>
            </w:r>
            <w:r>
              <w:rPr>
                <w:rStyle w:val="IndexLink"/>
              </w:rPr>
              <w:t>208</w:t>
            </w:r>
          </w:hyperlink>
        </w:p>
        <w:p>
          <w:pPr>
            <w:pStyle w:val="Contents3"/>
            <w:tabs>
              <w:tab w:val="clear" w:pos="8459"/>
              <w:tab w:val="right" w:pos="9026" w:leader="dot"/>
            </w:tabs>
            <w:rPr/>
          </w:pPr>
          <w:hyperlink w:anchor="__RefHeading___Toc10938116_73709187">
            <w:r>
              <w:rPr>
                <w:webHidden/>
                <w:rStyle w:val="IndexLink"/>
                <w:rtl w:val="true"/>
              </w:rPr>
              <w:t>حكم دفع المسلّم فيه في وقته بصفته</w:t>
            </w:r>
            <w:r>
              <w:rPr>
                <w:rStyle w:val="IndexLink"/>
                <w:rtl w:val="true"/>
              </w:rPr>
              <w:tab/>
            </w:r>
            <w:r>
              <w:rPr>
                <w:rStyle w:val="IndexLink"/>
              </w:rPr>
              <w:t>211</w:t>
            </w:r>
          </w:hyperlink>
        </w:p>
        <w:p>
          <w:pPr>
            <w:pStyle w:val="Contents3"/>
            <w:tabs>
              <w:tab w:val="clear" w:pos="8459"/>
              <w:tab w:val="right" w:pos="9026" w:leader="dot"/>
            </w:tabs>
            <w:rPr/>
          </w:pPr>
          <w:hyperlink w:anchor="__RefHeading___Toc10938118_73709187">
            <w:r>
              <w:rPr>
                <w:webHidden/>
                <w:rStyle w:val="IndexLink"/>
                <w:rtl w:val="true"/>
              </w:rPr>
              <w:t>حكم دفع المسلّم فيه فوق الصفة</w:t>
            </w:r>
            <w:r>
              <w:rPr>
                <w:rStyle w:val="IndexLink"/>
                <w:rtl w:val="true"/>
              </w:rPr>
              <w:tab/>
            </w:r>
            <w:r>
              <w:rPr>
                <w:rStyle w:val="IndexLink"/>
              </w:rPr>
              <w:t>214</w:t>
            </w:r>
          </w:hyperlink>
        </w:p>
        <w:p>
          <w:pPr>
            <w:pStyle w:val="Contents3"/>
            <w:tabs>
              <w:tab w:val="clear" w:pos="8459"/>
              <w:tab w:val="right" w:pos="9026" w:leader="dot"/>
            </w:tabs>
            <w:rPr/>
          </w:pPr>
          <w:hyperlink w:anchor="__RefHeading___Toc10938120_73709187">
            <w:r>
              <w:rPr>
                <w:webHidden/>
                <w:rStyle w:val="IndexLink"/>
                <w:rtl w:val="true"/>
              </w:rPr>
              <w:t>جواز إشتراط شيءٍ مع السَّلف</w:t>
            </w:r>
            <w:r>
              <w:rPr>
                <w:rStyle w:val="IndexLink"/>
                <w:rtl w:val="true"/>
              </w:rPr>
              <w:tab/>
            </w:r>
            <w:r>
              <w:rPr>
                <w:rStyle w:val="IndexLink"/>
              </w:rPr>
              <w:t>215</w:t>
            </w:r>
          </w:hyperlink>
        </w:p>
        <w:p>
          <w:pPr>
            <w:pStyle w:val="Contents3"/>
            <w:tabs>
              <w:tab w:val="clear" w:pos="8459"/>
              <w:tab w:val="right" w:pos="9026" w:leader="dot"/>
            </w:tabs>
            <w:rPr/>
          </w:pPr>
          <w:hyperlink w:anchor="__RefHeading___Toc10938122_73709187">
            <w:r>
              <w:rPr>
                <w:webHidden/>
                <w:rStyle w:val="IndexLink"/>
                <w:rtl w:val="true"/>
              </w:rPr>
              <w:t>اُجرة الكيّال على البائع</w:t>
            </w:r>
            <w:r>
              <w:rPr>
                <w:rStyle w:val="IndexLink"/>
                <w:rtl w:val="true"/>
              </w:rPr>
              <w:tab/>
            </w:r>
            <w:r>
              <w:rPr>
                <w:rStyle w:val="IndexLink"/>
              </w:rPr>
              <w:t>218</w:t>
            </w:r>
          </w:hyperlink>
        </w:p>
        <w:p>
          <w:pPr>
            <w:pStyle w:val="Contents3"/>
            <w:tabs>
              <w:tab w:val="clear" w:pos="8459"/>
              <w:tab w:val="right" w:pos="9026" w:leader="dot"/>
            </w:tabs>
            <w:rPr/>
          </w:pPr>
          <w:hyperlink w:anchor="__RefHeading___Toc10938124_73709187">
            <w:r>
              <w:rPr>
                <w:webHidden/>
                <w:rStyle w:val="IndexLink"/>
                <w:rtl w:val="true"/>
              </w:rPr>
              <w:t>أقسام البيع بلحاظ الإخبار بالثمن</w:t>
            </w:r>
            <w:r>
              <w:rPr>
                <w:rStyle w:val="IndexLink"/>
                <w:rtl w:val="true"/>
              </w:rPr>
              <w:tab/>
            </w:r>
            <w:r>
              <w:rPr>
                <w:rStyle w:val="IndexLink"/>
              </w:rPr>
              <w:t>224</w:t>
            </w:r>
          </w:hyperlink>
        </w:p>
        <w:p>
          <w:pPr>
            <w:pStyle w:val="Contents3"/>
            <w:tabs>
              <w:tab w:val="clear" w:pos="8459"/>
              <w:tab w:val="right" w:pos="9026" w:leader="dot"/>
            </w:tabs>
            <w:rPr/>
          </w:pPr>
          <w:hyperlink w:anchor="__RefHeading___Toc10938126_73709187">
            <w:r>
              <w:rPr>
                <w:webHidden/>
                <w:rStyle w:val="IndexLink"/>
                <w:rtl w:val="true"/>
              </w:rPr>
              <w:t>المرابحة</w:t>
            </w:r>
            <w:r>
              <w:rPr>
                <w:rStyle w:val="IndexLink"/>
                <w:rtl w:val="true"/>
              </w:rPr>
              <w:tab/>
            </w:r>
            <w:r>
              <w:rPr>
                <w:rStyle w:val="IndexLink"/>
              </w:rPr>
              <w:t>225</w:t>
            </w:r>
          </w:hyperlink>
        </w:p>
        <w:p>
          <w:pPr>
            <w:pStyle w:val="Contents3"/>
            <w:tabs>
              <w:tab w:val="clear" w:pos="8459"/>
              <w:tab w:val="right" w:pos="9026" w:leader="dot"/>
            </w:tabs>
            <w:rPr/>
          </w:pPr>
          <w:hyperlink w:anchor="__RefHeading___Toc10938128_73709187">
            <w:r>
              <w:rPr>
                <w:webHidden/>
                <w:rStyle w:val="IndexLink"/>
                <w:rtl w:val="true"/>
              </w:rPr>
              <w:t>حكم نسبة الربح إلى السّلعة</w:t>
            </w:r>
            <w:r>
              <w:rPr>
                <w:rStyle w:val="IndexLink"/>
                <w:rtl w:val="true"/>
              </w:rPr>
              <w:tab/>
            </w:r>
            <w:r>
              <w:rPr>
                <w:rStyle w:val="IndexLink"/>
              </w:rPr>
              <w:t>229</w:t>
            </w:r>
          </w:hyperlink>
        </w:p>
        <w:p>
          <w:pPr>
            <w:pStyle w:val="Contents3"/>
            <w:tabs>
              <w:tab w:val="clear" w:pos="8459"/>
              <w:tab w:val="right" w:pos="9026" w:leader="dot"/>
            </w:tabs>
            <w:rPr/>
          </w:pPr>
          <w:hyperlink w:anchor="__RefHeading___Toc10938130_73709187">
            <w:r>
              <w:rPr>
                <w:webHidden/>
                <w:rStyle w:val="IndexLink"/>
                <w:rtl w:val="true"/>
              </w:rPr>
              <w:t>حكم ما لو باع سلعة ثمّ اشتراها منه بزيادة</w:t>
            </w:r>
            <w:r>
              <w:rPr>
                <w:rStyle w:val="IndexLink"/>
                <w:rtl w:val="true"/>
              </w:rPr>
              <w:tab/>
            </w:r>
            <w:r>
              <w:rPr>
                <w:rStyle w:val="IndexLink"/>
              </w:rPr>
              <w:t>231</w:t>
            </w:r>
          </w:hyperlink>
        </w:p>
        <w:p>
          <w:pPr>
            <w:pStyle w:val="Contents3"/>
            <w:tabs>
              <w:tab w:val="clear" w:pos="8459"/>
              <w:tab w:val="right" w:pos="9026" w:leader="dot"/>
            </w:tabs>
            <w:rPr/>
          </w:pPr>
          <w:hyperlink w:anchor="__RefHeading___Toc10938132_73709187">
            <w:r>
              <w:rPr>
                <w:webHidden/>
                <w:rStyle w:val="IndexLink"/>
                <w:rtl w:val="true"/>
              </w:rPr>
              <w:t>لو باع مرابحةً فبانَ رأس ماله أقلّ‌</w:t>
            </w:r>
            <w:r>
              <w:rPr>
                <w:rStyle w:val="IndexLink"/>
                <w:rtl w:val="true"/>
              </w:rPr>
              <w:tab/>
            </w:r>
            <w:r>
              <w:rPr>
                <w:rStyle w:val="IndexLink"/>
              </w:rPr>
              <w:t>233</w:t>
            </w:r>
          </w:hyperlink>
        </w:p>
        <w:p>
          <w:pPr>
            <w:pStyle w:val="Contents3"/>
            <w:tabs>
              <w:tab w:val="clear" w:pos="8459"/>
              <w:tab w:val="right" w:pos="9026" w:leader="dot"/>
            </w:tabs>
            <w:rPr/>
          </w:pPr>
          <w:hyperlink w:anchor="__RefHeading___Toc10938134_73709187">
            <w:r>
              <w:rPr>
                <w:webHidden/>
                <w:rStyle w:val="IndexLink"/>
                <w:rtl w:val="true"/>
              </w:rPr>
              <w:t>من اشترى أمتعةً صفقة لم يجز بيع بعضها مرابحةً‌</w:t>
            </w:r>
            <w:r>
              <w:rPr>
                <w:rStyle w:val="IndexLink"/>
                <w:rtl w:val="true"/>
              </w:rPr>
              <w:tab/>
            </w:r>
            <w:r>
              <w:rPr>
                <w:rStyle w:val="IndexLink"/>
              </w:rPr>
              <w:t>238</w:t>
            </w:r>
          </w:hyperlink>
        </w:p>
        <w:p>
          <w:pPr>
            <w:pStyle w:val="Contents3"/>
            <w:tabs>
              <w:tab w:val="clear" w:pos="8459"/>
              <w:tab w:val="right" w:pos="9026" w:leader="dot"/>
            </w:tabs>
            <w:rPr/>
          </w:pPr>
          <w:hyperlink w:anchor="__RefHeading___Toc10938136_73709187">
            <w:r>
              <w:rPr>
                <w:webHidden/>
                <w:rStyle w:val="IndexLink"/>
                <w:rtl w:val="true"/>
              </w:rPr>
              <w:t>حكم ما لو اشترى نسيئة ثمّ باعه مرابحة</w:t>
            </w:r>
            <w:r>
              <w:rPr>
                <w:rStyle w:val="IndexLink"/>
                <w:rtl w:val="true"/>
              </w:rPr>
              <w:tab/>
            </w:r>
            <w:r>
              <w:rPr>
                <w:rStyle w:val="IndexLink"/>
              </w:rPr>
              <w:t>240</w:t>
            </w:r>
          </w:hyperlink>
        </w:p>
        <w:p>
          <w:pPr>
            <w:pStyle w:val="Contents3"/>
            <w:tabs>
              <w:tab w:val="clear" w:pos="8459"/>
              <w:tab w:val="right" w:pos="9026" w:leader="dot"/>
            </w:tabs>
            <w:rPr/>
          </w:pPr>
          <w:hyperlink w:anchor="__RefHeading___Toc10938138_73709187">
            <w:r>
              <w:rPr>
                <w:webHidden/>
                <w:rStyle w:val="IndexLink"/>
                <w:rtl w:val="true"/>
              </w:rPr>
              <w:t>إذا قوّم على الدلّال متاعاً لا يجوز بيعه مرابحةً‌</w:t>
            </w:r>
            <w:r>
              <w:rPr>
                <w:rStyle w:val="IndexLink"/>
                <w:rtl w:val="true"/>
              </w:rPr>
              <w:tab/>
            </w:r>
            <w:r>
              <w:rPr>
                <w:rStyle w:val="IndexLink"/>
              </w:rPr>
              <w:t>241</w:t>
            </w:r>
          </w:hyperlink>
        </w:p>
        <w:p>
          <w:pPr>
            <w:pStyle w:val="Contents3"/>
            <w:tabs>
              <w:tab w:val="clear" w:pos="8459"/>
              <w:tab w:val="right" w:pos="9026" w:leader="dot"/>
            </w:tabs>
            <w:rPr/>
          </w:pPr>
          <w:hyperlink w:anchor="__RefHeading___Toc10938140_73709187">
            <w:r>
              <w:rPr>
                <w:webHidden/>
                <w:rStyle w:val="IndexLink"/>
                <w:rtl w:val="true"/>
              </w:rPr>
              <w:t>بيع التولية</w:t>
            </w:r>
            <w:r>
              <w:rPr>
                <w:rStyle w:val="IndexLink"/>
                <w:rtl w:val="true"/>
              </w:rPr>
              <w:tab/>
            </w:r>
            <w:r>
              <w:rPr>
                <w:rStyle w:val="IndexLink"/>
              </w:rPr>
              <w:t>246</w:t>
            </w:r>
          </w:hyperlink>
        </w:p>
        <w:p>
          <w:pPr>
            <w:pStyle w:val="Contents3"/>
            <w:tabs>
              <w:tab w:val="clear" w:pos="8459"/>
              <w:tab w:val="right" w:pos="9026" w:leader="dot"/>
            </w:tabs>
            <w:rPr/>
          </w:pPr>
          <w:hyperlink w:anchor="__RefHeading___Toc10938142_73709187">
            <w:r>
              <w:rPr>
                <w:webHidden/>
                <w:rStyle w:val="IndexLink"/>
                <w:rtl w:val="true"/>
              </w:rPr>
              <w:t>المواضعة</w:t>
            </w:r>
            <w:r>
              <w:rPr>
                <w:rStyle w:val="IndexLink"/>
                <w:rtl w:val="true"/>
              </w:rPr>
              <w:tab/>
            </w:r>
            <w:r>
              <w:rPr>
                <w:rStyle w:val="IndexLink"/>
              </w:rPr>
              <w:t>249</w:t>
            </w:r>
          </w:hyperlink>
        </w:p>
        <w:p>
          <w:pPr>
            <w:pStyle w:val="Contents3"/>
            <w:tabs>
              <w:tab w:val="clear" w:pos="8459"/>
              <w:tab w:val="right" w:pos="9026" w:leader="dot"/>
            </w:tabs>
            <w:rPr/>
          </w:pPr>
          <w:hyperlink w:anchor="__RefHeading___Toc10938144_73709187">
            <w:r>
              <w:rPr>
                <w:webHidden/>
                <w:rStyle w:val="IndexLink"/>
                <w:rtl w:val="true"/>
              </w:rPr>
              <w:t>الإقالة</w:t>
            </w:r>
            <w:r>
              <w:rPr>
                <w:rStyle w:val="IndexLink"/>
                <w:rtl w:val="true"/>
              </w:rPr>
              <w:tab/>
            </w:r>
            <w:r>
              <w:rPr>
                <w:rStyle w:val="IndexLink"/>
              </w:rPr>
              <w:t>251</w:t>
            </w:r>
          </w:hyperlink>
        </w:p>
        <w:p>
          <w:pPr>
            <w:pStyle w:val="Contents3"/>
            <w:tabs>
              <w:tab w:val="clear" w:pos="8459"/>
              <w:tab w:val="right" w:pos="9026" w:leader="dot"/>
            </w:tabs>
            <w:rPr/>
          </w:pPr>
          <w:hyperlink w:anchor="__RefHeading___Toc10938146_73709187">
            <w:r>
              <w:rPr>
                <w:webHidden/>
                <w:rStyle w:val="IndexLink"/>
                <w:rtl w:val="true"/>
              </w:rPr>
              <w:t>الإقالة بشرط الزيادة أو النقصان</w:t>
            </w:r>
            <w:r>
              <w:rPr>
                <w:rStyle w:val="IndexLink"/>
                <w:rtl w:val="true"/>
              </w:rPr>
              <w:tab/>
            </w:r>
            <w:r>
              <w:rPr>
                <w:rStyle w:val="IndexLink"/>
              </w:rPr>
              <w:t>253</w:t>
            </w:r>
          </w:hyperlink>
        </w:p>
        <w:p>
          <w:pPr>
            <w:pStyle w:val="Contents3"/>
            <w:tabs>
              <w:tab w:val="clear" w:pos="8459"/>
              <w:tab w:val="right" w:pos="9026" w:leader="dot"/>
            </w:tabs>
            <w:rPr/>
          </w:pPr>
          <w:hyperlink w:anchor="__RefHeading___Toc10938148_73709187">
            <w:r>
              <w:rPr>
                <w:webHidden/>
                <w:rStyle w:val="IndexLink"/>
                <w:rtl w:val="true"/>
              </w:rPr>
              <w:t>الإقالة في بعض العقد</w:t>
            </w:r>
            <w:r>
              <w:rPr>
                <w:rStyle w:val="IndexLink"/>
                <w:rtl w:val="true"/>
              </w:rPr>
              <w:tab/>
            </w:r>
            <w:r>
              <w:rPr>
                <w:rStyle w:val="IndexLink"/>
              </w:rPr>
              <w:t>256</w:t>
            </w:r>
          </w:hyperlink>
        </w:p>
        <w:p>
          <w:pPr>
            <w:pStyle w:val="Contents2"/>
            <w:tabs>
              <w:tab w:val="clear" w:pos="8743"/>
              <w:tab w:val="right" w:pos="9026" w:leader="dot"/>
            </w:tabs>
            <w:rPr/>
          </w:pPr>
          <w:hyperlink w:anchor="__RefHeading___Toc10938150_73709187">
            <w:r>
              <w:rPr>
                <w:webHidden/>
                <w:rStyle w:val="IndexLink"/>
                <w:rtl w:val="true"/>
              </w:rPr>
              <w:t>الفصل الثالث عشر</w:t>
            </w:r>
            <w:r>
              <w:rPr>
                <w:rStyle w:val="IndexLink"/>
                <w:rtl w:val="true"/>
              </w:rPr>
              <w:t xml:space="preserve">: </w:t>
            </w:r>
            <w:r>
              <w:rPr>
                <w:rStyle w:val="IndexLink"/>
                <w:rtl w:val="true"/>
              </w:rPr>
              <w:t>في الشّفعة</w:t>
            </w:r>
            <w:r>
              <w:rPr>
                <w:rStyle w:val="IndexLink"/>
                <w:rtl w:val="true"/>
              </w:rPr>
              <w:tab/>
            </w:r>
            <w:r>
              <w:rPr>
                <w:rStyle w:val="IndexLink"/>
              </w:rPr>
              <w:t>259</w:t>
            </w:r>
          </w:hyperlink>
        </w:p>
        <w:p>
          <w:pPr>
            <w:pStyle w:val="Contents3"/>
            <w:tabs>
              <w:tab w:val="clear" w:pos="8459"/>
              <w:tab w:val="right" w:pos="9026" w:leader="dot"/>
            </w:tabs>
            <w:rPr/>
          </w:pPr>
          <w:hyperlink w:anchor="__RefHeading___Toc10938152_73709187">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10938154_73709187">
            <w:r>
              <w:rPr>
                <w:webHidden/>
                <w:rStyle w:val="IndexLink"/>
                <w:rtl w:val="true"/>
              </w:rPr>
              <w:t>ما تثبت فيه الشُّفعة</w:t>
            </w:r>
            <w:r>
              <w:rPr>
                <w:rStyle w:val="IndexLink"/>
                <w:rtl w:val="true"/>
              </w:rPr>
              <w:tab/>
            </w:r>
            <w:r>
              <w:rPr>
                <w:rStyle w:val="IndexLink"/>
              </w:rPr>
              <w:t>259</w:t>
            </w:r>
          </w:hyperlink>
        </w:p>
        <w:p>
          <w:pPr>
            <w:pStyle w:val="Contents3"/>
            <w:tabs>
              <w:tab w:val="clear" w:pos="8459"/>
              <w:tab w:val="right" w:pos="9026" w:leader="dot"/>
            </w:tabs>
            <w:rPr/>
          </w:pPr>
          <w:hyperlink w:anchor="__RefHeading___Toc10938156_73709187">
            <w:r>
              <w:rPr>
                <w:webHidden/>
                <w:rStyle w:val="IndexLink"/>
                <w:rtl w:val="true"/>
              </w:rPr>
              <w:t>ثبوت الشُّفعة فيما لا ينقسم</w:t>
            </w:r>
            <w:r>
              <w:rPr>
                <w:rStyle w:val="IndexLink"/>
                <w:rtl w:val="true"/>
              </w:rPr>
              <w:tab/>
            </w:r>
            <w:r>
              <w:rPr>
                <w:rStyle w:val="IndexLink"/>
              </w:rPr>
              <w:t>265</w:t>
            </w:r>
          </w:hyperlink>
        </w:p>
        <w:p>
          <w:pPr>
            <w:pStyle w:val="Contents3"/>
            <w:tabs>
              <w:tab w:val="clear" w:pos="8459"/>
              <w:tab w:val="right" w:pos="9026" w:leader="dot"/>
            </w:tabs>
            <w:rPr/>
          </w:pPr>
          <w:hyperlink w:anchor="__RefHeading___Toc10938158_73709187">
            <w:r>
              <w:rPr>
                <w:webHidden/>
                <w:rStyle w:val="IndexLink"/>
                <w:rtl w:val="true"/>
              </w:rPr>
              <w:t>اعتبار انتقال الحصّة بالبيع</w:t>
            </w:r>
            <w:r>
              <w:rPr>
                <w:rStyle w:val="IndexLink"/>
                <w:rtl w:val="true"/>
              </w:rPr>
              <w:tab/>
            </w:r>
            <w:r>
              <w:rPr>
                <w:rStyle w:val="IndexLink"/>
              </w:rPr>
              <w:t>269</w:t>
            </w:r>
          </w:hyperlink>
        </w:p>
        <w:p>
          <w:pPr>
            <w:pStyle w:val="Contents3"/>
            <w:tabs>
              <w:tab w:val="clear" w:pos="8459"/>
              <w:tab w:val="right" w:pos="9026" w:leader="dot"/>
            </w:tabs>
            <w:rPr/>
          </w:pPr>
          <w:hyperlink w:anchor="__RefHeading___Toc10938160_73709187">
            <w:r>
              <w:rPr>
                <w:webHidden/>
                <w:rStyle w:val="IndexLink"/>
                <w:rtl w:val="true"/>
              </w:rPr>
              <w:t>اعتبار إشاعة المبيع</w:t>
            </w:r>
            <w:r>
              <w:rPr>
                <w:rStyle w:val="IndexLink"/>
                <w:rtl w:val="true"/>
              </w:rPr>
              <w:tab/>
            </w:r>
            <w:r>
              <w:rPr>
                <w:rStyle w:val="IndexLink"/>
              </w:rPr>
              <w:t>271</w:t>
            </w:r>
          </w:hyperlink>
        </w:p>
        <w:p>
          <w:pPr>
            <w:pStyle w:val="Contents3"/>
            <w:tabs>
              <w:tab w:val="clear" w:pos="8459"/>
              <w:tab w:val="right" w:pos="9026" w:leader="dot"/>
            </w:tabs>
            <w:rPr/>
          </w:pPr>
          <w:hyperlink w:anchor="__RefHeading___Toc10938162_73709187">
            <w:r>
              <w:rPr>
                <w:webHidden/>
                <w:rStyle w:val="IndexLink"/>
                <w:rtl w:val="true"/>
              </w:rPr>
              <w:t>اعتبار أن لا يزيد الشركاء على اثنين</w:t>
            </w:r>
            <w:r>
              <w:rPr>
                <w:rStyle w:val="IndexLink"/>
                <w:rtl w:val="true"/>
              </w:rPr>
              <w:tab/>
            </w:r>
            <w:r>
              <w:rPr>
                <w:rStyle w:val="IndexLink"/>
              </w:rPr>
              <w:t>275</w:t>
            </w:r>
          </w:hyperlink>
        </w:p>
        <w:p>
          <w:pPr>
            <w:pStyle w:val="Contents3"/>
            <w:tabs>
              <w:tab w:val="clear" w:pos="8459"/>
              <w:tab w:val="right" w:pos="9026" w:leader="dot"/>
            </w:tabs>
            <w:rPr/>
          </w:pPr>
          <w:hyperlink w:anchor="__RefHeading___Toc10938164_73709187">
            <w:r>
              <w:rPr>
                <w:webHidden/>
                <w:rStyle w:val="IndexLink"/>
                <w:rtl w:val="true"/>
              </w:rPr>
              <w:t>اعتبار قدرة الشريك على دفع الثمن</w:t>
            </w:r>
            <w:r>
              <w:rPr>
                <w:rStyle w:val="IndexLink"/>
                <w:rtl w:val="true"/>
              </w:rPr>
              <w:tab/>
            </w:r>
            <w:r>
              <w:rPr>
                <w:rStyle w:val="IndexLink"/>
              </w:rPr>
              <w:t>279</w:t>
            </w:r>
          </w:hyperlink>
        </w:p>
        <w:p>
          <w:pPr>
            <w:pStyle w:val="Contents3"/>
            <w:tabs>
              <w:tab w:val="clear" w:pos="8459"/>
              <w:tab w:val="right" w:pos="9026" w:leader="dot"/>
            </w:tabs>
            <w:rPr/>
          </w:pPr>
          <w:hyperlink w:anchor="__RefHeading___Toc10938166_73709187">
            <w:r>
              <w:rPr>
                <w:webHidden/>
                <w:rStyle w:val="IndexLink"/>
                <w:rtl w:val="true"/>
              </w:rPr>
              <w:t>فوريّة المطالبة مع المكنة</w:t>
            </w:r>
            <w:r>
              <w:rPr>
                <w:rStyle w:val="IndexLink"/>
                <w:rtl w:val="true"/>
              </w:rPr>
              <w:tab/>
            </w:r>
            <w:r>
              <w:rPr>
                <w:rStyle w:val="IndexLink"/>
              </w:rPr>
              <w:t>281</w:t>
            </w:r>
          </w:hyperlink>
        </w:p>
        <w:p>
          <w:pPr>
            <w:pStyle w:val="Contents3"/>
            <w:tabs>
              <w:tab w:val="clear" w:pos="8459"/>
              <w:tab w:val="right" w:pos="9026" w:leader="dot"/>
            </w:tabs>
            <w:rPr/>
          </w:pPr>
          <w:hyperlink w:anchor="__RefHeading___Toc10938168_73709187">
            <w:r>
              <w:rPr>
                <w:webHidden/>
                <w:rStyle w:val="IndexLink"/>
                <w:rtl w:val="true"/>
              </w:rPr>
              <w:t>ثبوت الشُّفعة في الوقف</w:t>
            </w:r>
            <w:r>
              <w:rPr>
                <w:rStyle w:val="IndexLink"/>
                <w:rtl w:val="true"/>
              </w:rPr>
              <w:tab/>
            </w:r>
            <w:r>
              <w:rPr>
                <w:rStyle w:val="IndexLink"/>
              </w:rPr>
              <w:t>286</w:t>
            </w:r>
          </w:hyperlink>
        </w:p>
        <w:p>
          <w:pPr>
            <w:pStyle w:val="Contents3"/>
            <w:tabs>
              <w:tab w:val="clear" w:pos="8459"/>
              <w:tab w:val="right" w:pos="9026" w:leader="dot"/>
            </w:tabs>
            <w:rPr/>
          </w:pPr>
          <w:hyperlink w:anchor="__RefHeading___Toc10938170_73709187">
            <w:r>
              <w:rPr>
                <w:webHidden/>
                <w:rStyle w:val="IndexLink"/>
                <w:rtl w:val="true"/>
              </w:rPr>
              <w:t>ثبوت الشُّفعة مع كون الثمن قيميّاً</w:t>
            </w:r>
            <w:r>
              <w:rPr>
                <w:rStyle w:val="IndexLink"/>
                <w:rtl w:val="true"/>
              </w:rPr>
              <w:tab/>
            </w:r>
            <w:r>
              <w:rPr>
                <w:rStyle w:val="IndexLink"/>
              </w:rPr>
              <w:t>289</w:t>
            </w:r>
          </w:hyperlink>
        </w:p>
        <w:p>
          <w:pPr>
            <w:pStyle w:val="Contents3"/>
            <w:tabs>
              <w:tab w:val="clear" w:pos="8459"/>
              <w:tab w:val="right" w:pos="9026" w:leader="dot"/>
            </w:tabs>
            <w:rPr/>
          </w:pPr>
          <w:hyperlink w:anchor="__RefHeading___Toc10938172_73709187">
            <w:r>
              <w:rPr>
                <w:webHidden/>
                <w:rStyle w:val="IndexLink"/>
                <w:rtl w:val="true"/>
              </w:rPr>
              <w:t>حكم ما لو ادّعى الشفيع غيبة الثمن</w:t>
            </w:r>
            <w:r>
              <w:rPr>
                <w:rStyle w:val="IndexLink"/>
                <w:rtl w:val="true"/>
              </w:rPr>
              <w:tab/>
            </w:r>
            <w:r>
              <w:rPr>
                <w:rStyle w:val="IndexLink"/>
              </w:rPr>
              <w:t>293</w:t>
            </w:r>
          </w:hyperlink>
        </w:p>
        <w:p>
          <w:pPr>
            <w:pStyle w:val="Contents3"/>
            <w:tabs>
              <w:tab w:val="clear" w:pos="8459"/>
              <w:tab w:val="right" w:pos="9026" w:leader="dot"/>
            </w:tabs>
            <w:rPr/>
          </w:pPr>
          <w:hyperlink w:anchor="__RefHeading___Toc10938174_73709187">
            <w:r>
              <w:rPr>
                <w:webHidden/>
                <w:rStyle w:val="IndexLink"/>
                <w:rtl w:val="true"/>
              </w:rPr>
              <w:t>ثبوت الشُّفعة للغائب والقاصر</w:t>
            </w:r>
            <w:r>
              <w:rPr>
                <w:rStyle w:val="IndexLink"/>
                <w:rtl w:val="true"/>
              </w:rPr>
              <w:tab/>
            </w:r>
            <w:r>
              <w:rPr>
                <w:rStyle w:val="IndexLink"/>
              </w:rPr>
              <w:t>295</w:t>
            </w:r>
          </w:hyperlink>
        </w:p>
        <w:p>
          <w:pPr>
            <w:pStyle w:val="Contents3"/>
            <w:tabs>
              <w:tab w:val="clear" w:pos="8459"/>
              <w:tab w:val="right" w:pos="9026" w:leader="dot"/>
            </w:tabs>
            <w:rPr/>
          </w:pPr>
          <w:hyperlink w:anchor="__RefHeading___Toc10938176_73709187">
            <w:r>
              <w:rPr>
                <w:webHidden/>
                <w:rStyle w:val="IndexLink"/>
                <w:rtl w:val="true"/>
              </w:rPr>
              <w:t>حكم ما لو أورد المشتري نقصاً على مورد الشُّفعة</w:t>
            </w:r>
            <w:r>
              <w:rPr>
                <w:rStyle w:val="IndexLink"/>
                <w:rtl w:val="true"/>
              </w:rPr>
              <w:tab/>
            </w:r>
            <w:r>
              <w:rPr>
                <w:rStyle w:val="IndexLink"/>
              </w:rPr>
              <w:t>297</w:t>
            </w:r>
          </w:hyperlink>
        </w:p>
        <w:p>
          <w:pPr>
            <w:pStyle w:val="Contents3"/>
            <w:tabs>
              <w:tab w:val="clear" w:pos="8459"/>
              <w:tab w:val="right" w:pos="9026" w:leader="dot"/>
            </w:tabs>
            <w:rPr/>
          </w:pPr>
          <w:hyperlink w:anchor="__RefHeading___Toc10938178_73709187">
            <w:r>
              <w:rPr>
                <w:webHidden/>
                <w:rStyle w:val="IndexLink"/>
                <w:rtl w:val="true"/>
              </w:rPr>
              <w:t>حكم اشتراء ما فيه الشُّفعة بثمن مؤجّل</w:t>
            </w:r>
            <w:r>
              <w:rPr>
                <w:rStyle w:val="IndexLink"/>
                <w:rtl w:val="true"/>
              </w:rPr>
              <w:tab/>
            </w:r>
            <w:r>
              <w:rPr>
                <w:rStyle w:val="IndexLink"/>
              </w:rPr>
              <w:t>299</w:t>
            </w:r>
          </w:hyperlink>
        </w:p>
        <w:p>
          <w:pPr>
            <w:pStyle w:val="Contents3"/>
            <w:tabs>
              <w:tab w:val="clear" w:pos="8459"/>
              <w:tab w:val="right" w:pos="9026" w:leader="dot"/>
            </w:tabs>
            <w:rPr/>
          </w:pPr>
          <w:hyperlink w:anchor="__RefHeading___Toc10938180_73709187">
            <w:r>
              <w:rPr>
                <w:webHidden/>
                <w:rStyle w:val="IndexLink"/>
                <w:rtl w:val="true"/>
              </w:rPr>
              <w:t>حكم الاختلاف في قدر الثمن</w:t>
            </w:r>
            <w:r>
              <w:rPr>
                <w:rStyle w:val="IndexLink"/>
                <w:rtl w:val="true"/>
              </w:rPr>
              <w:tab/>
            </w:r>
            <w:r>
              <w:rPr>
                <w:rStyle w:val="IndexLink"/>
              </w:rPr>
              <w:t>301</w:t>
            </w:r>
          </w:hyperlink>
        </w:p>
        <w:p>
          <w:pPr>
            <w:pStyle w:val="Contents3"/>
            <w:tabs>
              <w:tab w:val="clear" w:pos="8459"/>
              <w:tab w:val="right" w:pos="9026" w:leader="dot"/>
            </w:tabs>
            <w:rPr/>
          </w:pPr>
          <w:hyperlink w:anchor="__RefHeading___Toc10938182_73709187">
            <w:r>
              <w:rPr>
                <w:webHidden/>
                <w:rStyle w:val="IndexLink"/>
                <w:rtl w:val="true"/>
              </w:rPr>
              <w:t>لا تورث الشُّفعة</w:t>
            </w:r>
            <w:r>
              <w:rPr>
                <w:rStyle w:val="IndexLink"/>
                <w:rtl w:val="true"/>
              </w:rPr>
              <w:tab/>
            </w:r>
            <w:r>
              <w:rPr>
                <w:rStyle w:val="IndexLink"/>
              </w:rPr>
              <w:t>303</w:t>
            </w:r>
          </w:hyperlink>
        </w:p>
        <w:p>
          <w:pPr>
            <w:pStyle w:val="Contents3"/>
            <w:tabs>
              <w:tab w:val="clear" w:pos="8459"/>
              <w:tab w:val="right" w:pos="9026" w:leader="dot"/>
            </w:tabs>
            <w:rPr/>
          </w:pPr>
          <w:hyperlink w:anchor="__RefHeading___Toc10938184_73709187">
            <w:r>
              <w:rPr>
                <w:webHidden/>
                <w:rStyle w:val="IndexLink"/>
                <w:rtl w:val="true"/>
              </w:rPr>
              <w:t>مسقطات الشُّفعة</w:t>
            </w:r>
            <w:r>
              <w:rPr>
                <w:rStyle w:val="IndexLink"/>
                <w:rtl w:val="true"/>
              </w:rPr>
              <w:tab/>
            </w:r>
            <w:r>
              <w:rPr>
                <w:rStyle w:val="IndexLink"/>
              </w:rPr>
              <w:t>306</w:t>
            </w:r>
          </w:hyperlink>
        </w:p>
        <w:p>
          <w:pPr>
            <w:pStyle w:val="Contents3"/>
            <w:tabs>
              <w:tab w:val="clear" w:pos="8459"/>
              <w:tab w:val="right" w:pos="9026" w:leader="dot"/>
            </w:tabs>
            <w:rPr/>
          </w:pPr>
          <w:hyperlink w:anchor="__RefHeading___Toc10938186_73709187">
            <w:r>
              <w:rPr>
                <w:webHidden/>
                <w:rStyle w:val="IndexLink"/>
                <w:rtl w:val="true"/>
              </w:rPr>
              <w:t>بيان مدرك القاعدة</w:t>
            </w:r>
            <w:r>
              <w:rPr>
                <w:rStyle w:val="IndexLink"/>
                <w:rtl w:val="true"/>
              </w:rPr>
              <w:tab/>
            </w:r>
            <w:r>
              <w:rPr>
                <w:rStyle w:val="IndexLink"/>
              </w:rPr>
              <w:t>313</w:t>
            </w:r>
          </w:hyperlink>
        </w:p>
        <w:p>
          <w:pPr>
            <w:pStyle w:val="Contents3"/>
            <w:tabs>
              <w:tab w:val="clear" w:pos="8459"/>
              <w:tab w:val="right" w:pos="9026" w:leader="dot"/>
            </w:tabs>
            <w:rPr/>
          </w:pPr>
          <w:hyperlink w:anchor="__RefHeading___Toc10938188_73709187">
            <w:r>
              <w:rPr>
                <w:webHidden/>
                <w:rStyle w:val="IndexLink"/>
                <w:rtl w:val="true"/>
              </w:rPr>
              <w:t>البحث عن سند الحديث</w:t>
            </w:r>
            <w:r>
              <w:rPr>
                <w:rStyle w:val="IndexLink"/>
                <w:rtl w:val="true"/>
              </w:rPr>
              <w:tab/>
            </w:r>
            <w:r>
              <w:rPr>
                <w:rStyle w:val="IndexLink"/>
              </w:rPr>
              <w:t>317</w:t>
            </w:r>
          </w:hyperlink>
        </w:p>
        <w:p>
          <w:pPr>
            <w:pStyle w:val="Contents3"/>
            <w:tabs>
              <w:tab w:val="clear" w:pos="8459"/>
              <w:tab w:val="right" w:pos="9026" w:leader="dot"/>
            </w:tabs>
            <w:rPr/>
          </w:pPr>
          <w:hyperlink w:anchor="__RefHeading___Toc10938190_73709187">
            <w:r>
              <w:rPr>
                <w:webHidden/>
                <w:rStyle w:val="IndexLink"/>
                <w:rtl w:val="true"/>
              </w:rPr>
              <w:t>البحث عن متن الحديث</w:t>
            </w:r>
            <w:r>
              <w:rPr>
                <w:rStyle w:val="IndexLink"/>
                <w:rtl w:val="true"/>
              </w:rPr>
              <w:tab/>
            </w:r>
            <w:r>
              <w:rPr>
                <w:rStyle w:val="IndexLink"/>
              </w:rPr>
              <w:t>317</w:t>
            </w:r>
          </w:hyperlink>
        </w:p>
        <w:p>
          <w:pPr>
            <w:pStyle w:val="Contents3"/>
            <w:tabs>
              <w:tab w:val="clear" w:pos="8459"/>
              <w:tab w:val="right" w:pos="9026" w:leader="dot"/>
            </w:tabs>
            <w:rPr/>
          </w:pPr>
          <w:hyperlink w:anchor="__RefHeading___Toc10938192_73709187">
            <w:r>
              <w:rPr>
                <w:webHidden/>
                <w:rStyle w:val="IndexLink"/>
                <w:rtl w:val="true"/>
              </w:rPr>
              <w:t>موقع صدور الحديث</w:t>
            </w:r>
            <w:r>
              <w:rPr>
                <w:rStyle w:val="IndexLink"/>
                <w:rtl w:val="true"/>
              </w:rPr>
              <w:tab/>
            </w:r>
            <w:r>
              <w:rPr>
                <w:rStyle w:val="IndexLink"/>
              </w:rPr>
              <w:t>320</w:t>
            </w:r>
          </w:hyperlink>
        </w:p>
        <w:p>
          <w:pPr>
            <w:pStyle w:val="Contents3"/>
            <w:tabs>
              <w:tab w:val="clear" w:pos="8459"/>
              <w:tab w:val="right" w:pos="9026" w:leader="dot"/>
            </w:tabs>
            <w:rPr/>
          </w:pPr>
          <w:hyperlink w:anchor="__RefHeading___Toc10938194_73709187">
            <w:r>
              <w:rPr>
                <w:webHidden/>
                <w:rStyle w:val="IndexLink"/>
                <w:rtl w:val="true"/>
              </w:rPr>
              <w:t>مفاد الحديث ومعنى مفرداته</w:t>
            </w:r>
            <w:r>
              <w:rPr>
                <w:rStyle w:val="IndexLink"/>
                <w:rtl w:val="true"/>
              </w:rPr>
              <w:tab/>
            </w:r>
            <w:r>
              <w:rPr>
                <w:rStyle w:val="IndexLink"/>
              </w:rPr>
              <w:t>325</w:t>
            </w:r>
          </w:hyperlink>
        </w:p>
        <w:p>
          <w:pPr>
            <w:pStyle w:val="Contents3"/>
            <w:tabs>
              <w:tab w:val="clear" w:pos="8459"/>
              <w:tab w:val="right" w:pos="9026" w:leader="dot"/>
            </w:tabs>
            <w:rPr/>
          </w:pPr>
          <w:hyperlink w:anchor="__RefHeading___Toc10938196_73709187">
            <w:r>
              <w:rPr>
                <w:webHidden/>
                <w:rStyle w:val="IndexLink"/>
                <w:rtl w:val="true"/>
              </w:rPr>
              <w:t>مفاد الجملة بلحاظ تصدرها بكلمة لا</w:t>
            </w:r>
            <w:r>
              <w:rPr>
                <w:rStyle w:val="IndexLink"/>
                <w:rtl w:val="true"/>
              </w:rPr>
              <w:tab/>
            </w:r>
            <w:r>
              <w:rPr>
                <w:rStyle w:val="IndexLink"/>
              </w:rPr>
              <w:t>331</w:t>
            </w:r>
          </w:hyperlink>
        </w:p>
        <w:p>
          <w:pPr>
            <w:pStyle w:val="Contents3"/>
            <w:tabs>
              <w:tab w:val="clear" w:pos="8459"/>
              <w:tab w:val="right" w:pos="9026" w:leader="dot"/>
            </w:tabs>
            <w:rPr/>
          </w:pPr>
          <w:hyperlink w:anchor="__RefHeading___Toc10938198_73709187">
            <w:r>
              <w:rPr>
                <w:webHidden/>
                <w:rStyle w:val="IndexLink"/>
                <w:rtl w:val="true"/>
              </w:rPr>
              <w:t>تطبيق حديث لا ضرر على قضيّة سَمُرة</w:t>
            </w:r>
            <w:r>
              <w:rPr>
                <w:rStyle w:val="IndexLink"/>
                <w:rtl w:val="true"/>
              </w:rPr>
              <w:tab/>
            </w:r>
            <w:r>
              <w:rPr>
                <w:rStyle w:val="IndexLink"/>
              </w:rPr>
              <w:t>349</w:t>
            </w:r>
          </w:hyperlink>
        </w:p>
        <w:p>
          <w:pPr>
            <w:pStyle w:val="Contents3"/>
            <w:tabs>
              <w:tab w:val="clear" w:pos="8459"/>
              <w:tab w:val="right" w:pos="9026" w:leader="dot"/>
            </w:tabs>
            <w:rPr/>
          </w:pPr>
          <w:hyperlink w:anchor="__RefHeading___Toc10938200_73709187">
            <w:r>
              <w:rPr>
                <w:webHidden/>
                <w:rStyle w:val="IndexLink"/>
                <w:rtl w:val="true"/>
              </w:rPr>
              <w:t>هل القاعدة موهونة بكثرة التخصيصات</w:t>
            </w:r>
            <w:r>
              <w:rPr>
                <w:rStyle w:val="IndexLink"/>
                <w:rtl w:val="true"/>
              </w:rPr>
              <w:tab/>
            </w:r>
            <w:r>
              <w:rPr>
                <w:rStyle w:val="IndexLink"/>
              </w:rPr>
              <w:t>351</w:t>
            </w:r>
          </w:hyperlink>
        </w:p>
        <w:p>
          <w:pPr>
            <w:pStyle w:val="Contents3"/>
            <w:tabs>
              <w:tab w:val="clear" w:pos="8459"/>
              <w:tab w:val="right" w:pos="9026" w:leader="dot"/>
            </w:tabs>
            <w:rPr/>
          </w:pPr>
          <w:hyperlink w:anchor="__RefHeading___Toc10938202_73709187">
            <w:r>
              <w:rPr>
                <w:webHidden/>
                <w:rStyle w:val="IndexLink"/>
                <w:rtl w:val="true"/>
              </w:rPr>
              <w:t>الميزان هو الضَّرر الشخصي</w:t>
            </w:r>
            <w:r>
              <w:rPr>
                <w:rStyle w:val="IndexLink"/>
                <w:rtl w:val="true"/>
              </w:rPr>
              <w:tab/>
            </w:r>
            <w:r>
              <w:rPr>
                <w:rStyle w:val="IndexLink"/>
              </w:rPr>
              <w:t>356</w:t>
            </w:r>
          </w:hyperlink>
        </w:p>
        <w:p>
          <w:pPr>
            <w:pStyle w:val="Contents3"/>
            <w:tabs>
              <w:tab w:val="clear" w:pos="8459"/>
              <w:tab w:val="right" w:pos="9026" w:leader="dot"/>
            </w:tabs>
            <w:rPr/>
          </w:pPr>
          <w:hyperlink w:anchor="__RefHeading___Toc10938204_73709187">
            <w:r>
              <w:rPr>
                <w:webHidden/>
                <w:rStyle w:val="IndexLink"/>
                <w:rtl w:val="true"/>
              </w:rPr>
              <w:t>العبادات الضَّرريّة مشمولة للحديث</w:t>
            </w:r>
            <w:r>
              <w:rPr>
                <w:rStyle w:val="IndexLink"/>
                <w:rtl w:val="true"/>
              </w:rPr>
              <w:tab/>
            </w:r>
            <w:r>
              <w:rPr>
                <w:rStyle w:val="IndexLink"/>
              </w:rPr>
              <w:t>358</w:t>
            </w:r>
          </w:hyperlink>
        </w:p>
        <w:p>
          <w:pPr>
            <w:pStyle w:val="Contents3"/>
            <w:tabs>
              <w:tab w:val="clear" w:pos="8459"/>
              <w:tab w:val="right" w:pos="9026" w:leader="dot"/>
            </w:tabs>
            <w:rPr/>
          </w:pPr>
          <w:hyperlink w:anchor="__RefHeading___Toc10938206_73709187">
            <w:r>
              <w:rPr>
                <w:webHidden/>
                <w:rStyle w:val="IndexLink"/>
                <w:rtl w:val="true"/>
              </w:rPr>
              <w:t>الإقدام لا يمنع عن شمول الحديث</w:t>
            </w:r>
            <w:r>
              <w:rPr>
                <w:rStyle w:val="IndexLink"/>
                <w:rtl w:val="true"/>
              </w:rPr>
              <w:tab/>
            </w:r>
            <w:r>
              <w:rPr>
                <w:rStyle w:val="IndexLink"/>
              </w:rPr>
              <w:t>360</w:t>
            </w:r>
          </w:hyperlink>
        </w:p>
        <w:p>
          <w:pPr>
            <w:pStyle w:val="Contents3"/>
            <w:tabs>
              <w:tab w:val="clear" w:pos="8459"/>
              <w:tab w:val="right" w:pos="9026" w:leader="dot"/>
            </w:tabs>
            <w:rPr/>
          </w:pPr>
          <w:hyperlink w:anchor="__RefHeading___Toc10938208_73709187">
            <w:r>
              <w:rPr>
                <w:webHidden/>
                <w:rStyle w:val="IndexLink"/>
                <w:rtl w:val="true"/>
              </w:rPr>
              <w:t>ردّ المغصوب مع تضرّر الغاصب</w:t>
            </w:r>
            <w:r>
              <w:rPr>
                <w:rStyle w:val="IndexLink"/>
                <w:rtl w:val="true"/>
              </w:rPr>
              <w:tab/>
            </w:r>
            <w:r>
              <w:rPr>
                <w:rStyle w:val="IndexLink"/>
              </w:rPr>
              <w:t>366</w:t>
            </w:r>
          </w:hyperlink>
        </w:p>
        <w:p>
          <w:pPr>
            <w:pStyle w:val="Contents3"/>
            <w:tabs>
              <w:tab w:val="clear" w:pos="8459"/>
              <w:tab w:val="right" w:pos="9026" w:leader="dot"/>
            </w:tabs>
            <w:rPr/>
          </w:pPr>
          <w:hyperlink w:anchor="__RefHeading___Toc10938210_73709187">
            <w:r>
              <w:rPr>
                <w:webHidden/>
                <w:rStyle w:val="IndexLink"/>
                <w:rtl w:val="true"/>
              </w:rPr>
              <w:t>الضَّرر يمنع عن صحّة العبادة، أم العلم</w:t>
            </w:r>
            <w:r>
              <w:rPr>
                <w:rStyle w:val="IndexLink"/>
                <w:rtl w:val="true"/>
              </w:rPr>
              <w:tab/>
            </w:r>
            <w:r>
              <w:rPr>
                <w:rStyle w:val="IndexLink"/>
              </w:rPr>
              <w:t>368</w:t>
            </w:r>
          </w:hyperlink>
        </w:p>
        <w:p>
          <w:pPr>
            <w:pStyle w:val="Contents3"/>
            <w:tabs>
              <w:tab w:val="clear" w:pos="8459"/>
              <w:tab w:val="right" w:pos="9026" w:leader="dot"/>
            </w:tabs>
            <w:rPr/>
          </w:pPr>
          <w:hyperlink w:anchor="__RefHeading___Toc10938212_73709187">
            <w:r>
              <w:rPr>
                <w:webHidden/>
                <w:rStyle w:val="IndexLink"/>
                <w:rtl w:val="true"/>
              </w:rPr>
              <w:t>الحكم بنفي الضَّرر من باب الرخصة أو العزيمة</w:t>
            </w:r>
            <w:r>
              <w:rPr>
                <w:rStyle w:val="IndexLink"/>
                <w:rtl w:val="true"/>
              </w:rPr>
              <w:tab/>
            </w:r>
            <w:r>
              <w:rPr>
                <w:rStyle w:val="IndexLink"/>
              </w:rPr>
              <w:t>370</w:t>
            </w:r>
          </w:hyperlink>
        </w:p>
        <w:p>
          <w:pPr>
            <w:pStyle w:val="Contents3"/>
            <w:tabs>
              <w:tab w:val="clear" w:pos="8459"/>
              <w:tab w:val="right" w:pos="9026" w:leader="dot"/>
            </w:tabs>
            <w:rPr/>
          </w:pPr>
          <w:hyperlink w:anchor="__RefHeading___Toc10938214_73709187">
            <w:r>
              <w:rPr>
                <w:webHidden/>
                <w:rStyle w:val="IndexLink"/>
                <w:rtl w:val="true"/>
              </w:rPr>
              <w:t>في أنّ حديث لا ضرر مثبتٌ للحكم أم ناف</w:t>
            </w:r>
            <w:r>
              <w:rPr>
                <w:rStyle w:val="IndexLink"/>
                <w:rtl w:val="true"/>
              </w:rPr>
              <w:tab/>
            </w:r>
            <w:r>
              <w:rPr>
                <w:rStyle w:val="IndexLink"/>
              </w:rPr>
              <w:t>374</w:t>
            </w:r>
          </w:hyperlink>
        </w:p>
        <w:p>
          <w:pPr>
            <w:pStyle w:val="Contents3"/>
            <w:tabs>
              <w:tab w:val="clear" w:pos="8459"/>
              <w:tab w:val="right" w:pos="9026" w:leader="dot"/>
            </w:tabs>
            <w:rPr/>
          </w:pPr>
          <w:hyperlink w:anchor="__RefHeading___Toc10938216_73709187">
            <w:r>
              <w:rPr>
                <w:webHidden/>
                <w:rStyle w:val="IndexLink"/>
                <w:rtl w:val="true"/>
              </w:rPr>
              <w:t>حكم الشكّ في الضَّرر</w:t>
            </w:r>
            <w:r>
              <w:rPr>
                <w:rStyle w:val="IndexLink"/>
                <w:rtl w:val="true"/>
              </w:rPr>
              <w:tab/>
            </w:r>
            <w:r>
              <w:rPr>
                <w:rStyle w:val="IndexLink"/>
              </w:rPr>
              <w:t>377</w:t>
            </w:r>
          </w:hyperlink>
        </w:p>
        <w:p>
          <w:pPr>
            <w:pStyle w:val="Contents3"/>
            <w:tabs>
              <w:tab w:val="clear" w:pos="8459"/>
              <w:tab w:val="right" w:pos="9026" w:leader="dot"/>
            </w:tabs>
            <w:rPr/>
          </w:pPr>
          <w:hyperlink w:anchor="__RefHeading___Toc10938218_73709187">
            <w:r>
              <w:rPr>
                <w:webHidden/>
                <w:rStyle w:val="IndexLink"/>
                <w:rtl w:val="true"/>
              </w:rPr>
              <w:t>بيان وجه تقديم القاعدة على أدلّة الأحكام</w:t>
            </w:r>
            <w:r>
              <w:rPr>
                <w:rStyle w:val="IndexLink"/>
                <w:rtl w:val="true"/>
              </w:rPr>
              <w:tab/>
            </w:r>
            <w:r>
              <w:rPr>
                <w:rStyle w:val="IndexLink"/>
              </w:rPr>
              <w:t>381</w:t>
            </w:r>
          </w:hyperlink>
        </w:p>
        <w:p>
          <w:pPr>
            <w:pStyle w:val="Contents3"/>
            <w:tabs>
              <w:tab w:val="clear" w:pos="8459"/>
              <w:tab w:val="right" w:pos="9026" w:leader="dot"/>
            </w:tabs>
            <w:rPr/>
          </w:pPr>
          <w:hyperlink w:anchor="__RefHeading___Toc10938220_73709187">
            <w:r>
              <w:rPr>
                <w:webHidden/>
                <w:rStyle w:val="IndexLink"/>
                <w:rtl w:val="true"/>
              </w:rPr>
              <w:t>البحث عن ضابط الحكومة</w:t>
            </w:r>
            <w:r>
              <w:rPr>
                <w:rStyle w:val="IndexLink"/>
                <w:rtl w:val="true"/>
              </w:rPr>
              <w:tab/>
            </w:r>
            <w:r>
              <w:rPr>
                <w:rStyle w:val="IndexLink"/>
              </w:rPr>
              <w:t>385</w:t>
            </w:r>
          </w:hyperlink>
        </w:p>
        <w:p>
          <w:pPr>
            <w:pStyle w:val="Contents3"/>
            <w:tabs>
              <w:tab w:val="clear" w:pos="8459"/>
              <w:tab w:val="right" w:pos="9026" w:leader="dot"/>
            </w:tabs>
            <w:rPr/>
          </w:pPr>
          <w:hyperlink w:anchor="__RefHeading___Toc10938222_73709187">
            <w:r>
              <w:rPr>
                <w:webHidden/>
                <w:rStyle w:val="IndexLink"/>
                <w:rtl w:val="true"/>
              </w:rPr>
              <w:t>تعارض قاعدة لا ضرر مع قاعدة نفي الحرج</w:t>
            </w:r>
            <w:r>
              <w:rPr>
                <w:rStyle w:val="IndexLink"/>
                <w:rtl w:val="true"/>
              </w:rPr>
              <w:tab/>
            </w:r>
            <w:r>
              <w:rPr>
                <w:rStyle w:val="IndexLink"/>
              </w:rPr>
              <w:t>386</w:t>
            </w:r>
          </w:hyperlink>
        </w:p>
        <w:p>
          <w:pPr>
            <w:pStyle w:val="Contents3"/>
            <w:tabs>
              <w:tab w:val="clear" w:pos="8459"/>
              <w:tab w:val="right" w:pos="9026" w:leader="dot"/>
            </w:tabs>
            <w:rPr/>
          </w:pPr>
          <w:hyperlink w:anchor="__RefHeading___Toc10938224_73709187">
            <w:r>
              <w:rPr>
                <w:webHidden/>
                <w:rStyle w:val="IndexLink"/>
                <w:rtl w:val="true"/>
              </w:rPr>
              <w:t>حكم تصرّف المالك في ماله بدون الحاجة مع تضرّر الغير به</w:t>
            </w:r>
            <w:r>
              <w:rPr>
                <w:rStyle w:val="IndexLink"/>
                <w:rtl w:val="true"/>
              </w:rPr>
              <w:tab/>
            </w:r>
            <w:r>
              <w:rPr>
                <w:rStyle w:val="IndexLink"/>
              </w:rPr>
              <w:t>391</w:t>
            </w:r>
          </w:hyperlink>
        </w:p>
        <w:p>
          <w:pPr>
            <w:pStyle w:val="Contents3"/>
            <w:tabs>
              <w:tab w:val="clear" w:pos="8459"/>
              <w:tab w:val="right" w:pos="9026" w:leader="dot"/>
            </w:tabs>
            <w:rPr/>
          </w:pPr>
          <w:hyperlink w:anchor="__RefHeading___Toc10938226_73709187">
            <w:r>
              <w:rPr>
                <w:webHidden/>
                <w:rStyle w:val="IndexLink"/>
                <w:rtl w:val="true"/>
              </w:rPr>
              <w:t>لو دار الأمر بين حكمين ضرريّين بالنسبة إلى شخص واحد</w:t>
            </w:r>
            <w:r>
              <w:rPr>
                <w:rStyle w:val="IndexLink"/>
                <w:rtl w:val="true"/>
              </w:rPr>
              <w:tab/>
            </w:r>
            <w:r>
              <w:rPr>
                <w:rStyle w:val="IndexLink"/>
              </w:rPr>
              <w:t>394</w:t>
            </w:r>
          </w:hyperlink>
        </w:p>
        <w:p>
          <w:pPr>
            <w:pStyle w:val="Contents3"/>
            <w:tabs>
              <w:tab w:val="clear" w:pos="8459"/>
              <w:tab w:val="right" w:pos="9026" w:leader="dot"/>
            </w:tabs>
            <w:rPr/>
          </w:pPr>
          <w:hyperlink w:anchor="__RefHeading___Toc10938228_73709187">
            <w:r>
              <w:rPr>
                <w:webHidden/>
                <w:rStyle w:val="IndexLink"/>
                <w:rtl w:val="true"/>
              </w:rPr>
              <w:t>لو دار الأمر بين حكمين ضرريّين بالنسبة إلى شخصين</w:t>
            </w:r>
            <w:r>
              <w:rPr>
                <w:rStyle w:val="IndexLink"/>
                <w:rtl w:val="true"/>
              </w:rPr>
              <w:tab/>
            </w:r>
            <w:r>
              <w:rPr>
                <w:rStyle w:val="IndexLink"/>
              </w:rPr>
              <w:t>395</w:t>
            </w:r>
          </w:hyperlink>
        </w:p>
        <w:p>
          <w:pPr>
            <w:pStyle w:val="Contents3"/>
            <w:tabs>
              <w:tab w:val="clear" w:pos="8459"/>
              <w:tab w:val="right" w:pos="9026" w:leader="dot"/>
            </w:tabs>
            <w:rPr/>
          </w:pPr>
          <w:hyperlink w:anchor="__RefHeading___Toc10938230_73709187">
            <w:r>
              <w:rPr>
                <w:webHidden/>
                <w:rStyle w:val="IndexLink"/>
                <w:rtl w:val="true"/>
              </w:rPr>
              <w:t>لو دار الأمر بين ضرر نفسه وضرر غيره</w:t>
            </w:r>
            <w:r>
              <w:rPr>
                <w:rStyle w:val="IndexLink"/>
                <w:rtl w:val="true"/>
              </w:rPr>
              <w:tab/>
            </w:r>
            <w:r>
              <w:rPr>
                <w:rStyle w:val="IndexLink"/>
              </w:rPr>
              <w:t>398</w:t>
            </w:r>
          </w:hyperlink>
        </w:p>
        <w:p>
          <w:pPr>
            <w:pStyle w:val="Contents3"/>
            <w:tabs>
              <w:tab w:val="clear" w:pos="8459"/>
              <w:tab w:val="right" w:pos="9026" w:leader="dot"/>
            </w:tabs>
            <w:rPr/>
          </w:pPr>
          <w:hyperlink w:anchor="__RefHeading___Toc10938232_73709187">
            <w:r>
              <w:rPr>
                <w:webHidden/>
                <w:rStyle w:val="IndexLink"/>
                <w:rtl w:val="true"/>
              </w:rPr>
              <w:t>إذا كان الضَّرر متوجّهاً إلى نفسه</w:t>
            </w:r>
            <w:r>
              <w:rPr>
                <w:rStyle w:val="IndexLink"/>
                <w:rtl w:val="true"/>
              </w:rPr>
              <w:tab/>
            </w:r>
            <w:r>
              <w:rPr>
                <w:rStyle w:val="IndexLink"/>
              </w:rPr>
              <w:t>398</w:t>
            </w:r>
          </w:hyperlink>
        </w:p>
        <w:p>
          <w:pPr>
            <w:pStyle w:val="Contents3"/>
            <w:tabs>
              <w:tab w:val="clear" w:pos="8459"/>
              <w:tab w:val="right" w:pos="9026" w:leader="dot"/>
            </w:tabs>
            <w:rPr/>
          </w:pPr>
          <w:hyperlink w:anchor="__RefHeading___Toc10938234_73709187">
            <w:r>
              <w:rPr>
                <w:webHidden/>
                <w:rStyle w:val="IndexLink"/>
                <w:rtl w:val="true"/>
              </w:rPr>
              <w:t>لو كان الضَّرر متوجّهاً إلى الغير</w:t>
            </w:r>
            <w:r>
              <w:rPr>
                <w:rStyle w:val="IndexLink"/>
                <w:rtl w:val="true"/>
              </w:rPr>
              <w:tab/>
            </w:r>
            <w:r>
              <w:rPr>
                <w:rStyle w:val="IndexLink"/>
              </w:rPr>
              <w:t>399</w:t>
            </w:r>
          </w:hyperlink>
        </w:p>
        <w:p>
          <w:pPr>
            <w:pStyle w:val="Contents3"/>
            <w:tabs>
              <w:tab w:val="clear" w:pos="8459"/>
              <w:tab w:val="right" w:pos="9026" w:leader="dot"/>
            </w:tabs>
            <w:rPr/>
          </w:pPr>
          <w:hyperlink w:anchor="__RefHeading___Toc10938236_73709187">
            <w:r>
              <w:rPr>
                <w:webHidden/>
                <w:rStyle w:val="IndexLink"/>
                <w:rtl w:val="true"/>
              </w:rPr>
              <w:t>حكم ما لو توجّه الضَّرر من غير ناحية الحكم</w:t>
            </w:r>
            <w:r>
              <w:rPr>
                <w:rStyle w:val="IndexLink"/>
                <w:rtl w:val="true"/>
              </w:rPr>
              <w:tab/>
            </w:r>
            <w:r>
              <w:rPr>
                <w:rStyle w:val="IndexLink"/>
              </w:rPr>
              <w:t>402</w:t>
            </w:r>
          </w:hyperlink>
        </w:p>
        <w:p>
          <w:pPr>
            <w:pStyle w:val="Contents3"/>
            <w:tabs>
              <w:tab w:val="clear" w:pos="8459"/>
              <w:tab w:val="right" w:pos="9026" w:leader="dot"/>
            </w:tabs>
            <w:rPr/>
          </w:pPr>
          <w:hyperlink w:anchor="__RefHeading___Toc10938238_73709187">
            <w:r>
              <w:rPr>
                <w:webHidden/>
                <w:rStyle w:val="IndexLink"/>
                <w:rtl w:val="true"/>
              </w:rPr>
              <w:t>لو كان الضَّرر متوجّهاً إلى أحد شخصين نفسه أو غيره من ناحية الحكم</w:t>
            </w:r>
            <w:r>
              <w:rPr>
                <w:rStyle w:val="IndexLink"/>
                <w:rtl w:val="true"/>
              </w:rPr>
              <w:tab/>
            </w:r>
            <w:r>
              <w:rPr>
                <w:rStyle w:val="IndexLink"/>
              </w:rPr>
              <w:t>405</w:t>
            </w:r>
          </w:hyperlink>
        </w:p>
        <w:p>
          <w:pPr>
            <w:pStyle w:val="Contents3"/>
            <w:tabs>
              <w:tab w:val="clear" w:pos="8459"/>
              <w:tab w:val="right" w:pos="9026" w:leader="dot"/>
            </w:tabs>
            <w:rPr/>
          </w:pPr>
          <w:hyperlink w:anchor="__RefHeading___Toc10938240_73709187">
            <w:r>
              <w:rPr>
                <w:webHidden/>
                <w:rStyle w:val="IndexLink"/>
                <w:rtl w:val="true"/>
              </w:rPr>
              <w:t>حكم الإضرار بالغير</w:t>
            </w:r>
            <w:r>
              <w:rPr>
                <w:rStyle w:val="IndexLink"/>
                <w:rtl w:val="true"/>
              </w:rPr>
              <w:tab/>
            </w:r>
            <w:r>
              <w:rPr>
                <w:rStyle w:val="IndexLink"/>
              </w:rPr>
              <w:t>412</w:t>
            </w:r>
          </w:hyperlink>
        </w:p>
        <w:p>
          <w:pPr>
            <w:pStyle w:val="Contents3"/>
            <w:tabs>
              <w:tab w:val="clear" w:pos="8459"/>
              <w:tab w:val="right" w:pos="9026" w:leader="dot"/>
            </w:tabs>
            <w:rPr/>
          </w:pPr>
          <w:hyperlink w:anchor="__RefHeading___Toc10938242_73709187">
            <w:r>
              <w:rPr>
                <w:webHidden/>
                <w:rStyle w:val="IndexLink"/>
                <w:rtl w:val="true"/>
              </w:rPr>
              <w:t>حكم الإضرار بالنفس</w:t>
            </w:r>
            <w:r>
              <w:rPr>
                <w:rStyle w:val="IndexLink"/>
                <w:rtl w:val="true"/>
              </w:rPr>
              <w:tab/>
            </w:r>
            <w:r>
              <w:rPr>
                <w:rStyle w:val="IndexLink"/>
              </w:rPr>
              <w:t>417</w:t>
            </w:r>
          </w:hyperlink>
        </w:p>
        <w:p>
          <w:pPr>
            <w:pStyle w:val="Contents2"/>
            <w:tabs>
              <w:tab w:val="clear" w:pos="8743"/>
              <w:tab w:val="right" w:pos="9026" w:leader="dot"/>
            </w:tabs>
            <w:rPr/>
          </w:pPr>
          <w:hyperlink w:anchor="__RefHeading___Toc10938244_73709187">
            <w:r>
              <w:rPr>
                <w:webHidden/>
                <w:rStyle w:val="IndexLink"/>
                <w:rtl w:val="true"/>
              </w:rPr>
              <w:t>فهرس الموضوعات</w:t>
            </w:r>
            <w:r>
              <w:rPr>
                <w:rStyle w:val="IndexLink"/>
                <w:rtl w:val="true"/>
              </w:rPr>
              <w:tab/>
            </w:r>
            <w:r>
              <w:rPr>
                <w:rStyle w:val="IndexLink"/>
              </w:rPr>
              <w:t>424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21_106546"/>
      <w:bookmarkStart w:id="1" w:name="pg11821_106546"/>
      <w:bookmarkEnd w:id="1"/>
    </w:p>
    <w:p>
      <w:pPr>
        <w:pStyle w:val="Heading2"/>
        <w:numPr>
          <w:ilvl w:val="1"/>
          <w:numId w:val="1"/>
        </w:numPr>
        <w:rPr/>
      </w:pPr>
      <w:bookmarkStart w:id="2" w:name="pg11821_106546"/>
      <w:bookmarkStart w:id="3" w:name="__RefHeading___Toc10938012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38014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على ما أولانا من التفقّه في الدِّين، والهداية إلى الحقّ‌، والصراط المستقيم، والصّلاة والسّلام على أشرف النفوس القدسيّة، وأزكى الذّوات المطهرة الملكيّة، محمّد المصطفى وعترته المرضيّة، هُداة الخلق وأعلام الحقّ‌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السابع والعشرون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وفّقنا إلى طبعه، وأرجو من اللّه تعالى التوفيق لنشر بقيّة المجلّدات،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21_106552"/>
      <w:bookmarkStart w:id="8" w:name="pg11821_106552"/>
      <w:bookmarkEnd w:id="8"/>
    </w:p>
    <w:p>
      <w:pPr>
        <w:pStyle w:val="BookText"/>
        <w:rPr/>
      </w:pPr>
      <w:bookmarkStart w:id="9" w:name="pg11821_106552"/>
      <w:bookmarkEnd w:id="9"/>
      <w:r>
        <w:rPr>
          <w:rFonts w:ascii="Amiri" w:hAnsi="Amiri" w:eastAsia="Amiri" w:cs="Amiri"/>
          <w:color w:val="111111"/>
          <w:sz w:val="28"/>
          <w:sz w:val="28"/>
          <w:szCs w:val="28"/>
          <w:rtl w:val="true"/>
          <w:lang w:bidi="ar-SA"/>
        </w:rPr>
        <w:t>واللّحوم تختلفُ باختلاف الحيوان</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0938016_73709187"/>
      <w:bookmarkStart w:id="11" w:name="_Toc3"/>
      <w:bookmarkEnd w:id="10"/>
      <w:r>
        <w:rPr>
          <w:rtl w:val="true"/>
        </w:rPr>
        <w:t>[</w:t>
      </w:r>
      <w:r>
        <w:rPr>
          <w:rtl w:val="true"/>
        </w:rPr>
        <w:t>تتمة فصل التاسع</w:t>
      </w:r>
      <w:r>
        <w:rPr>
          <w:rtl w:val="true"/>
        </w:rPr>
        <w:t>]</w:t>
      </w:r>
      <w:bookmarkEnd w:id="11"/>
    </w:p>
    <w:p>
      <w:pPr>
        <w:pStyle w:val="Heading3"/>
        <w:numPr>
          <w:ilvl w:val="2"/>
          <w:numId w:val="1"/>
        </w:numPr>
        <w:rPr/>
      </w:pPr>
      <w:bookmarkStart w:id="12" w:name="__RefHeading___Toc10938018_73709187"/>
      <w:bookmarkStart w:id="13" w:name="_Toc4"/>
      <w:bookmarkEnd w:id="12"/>
      <w:r>
        <w:rPr>
          <w:rtl w:val="true"/>
        </w:rPr>
        <w:t>اللّحوم تختلف باختلاف الحيوان</w:t>
      </w:r>
      <w:bookmarkEnd w:id="13"/>
    </w:p>
    <w:p>
      <w:pPr>
        <w:pStyle w:val="BookText"/>
        <w:rPr/>
      </w:pPr>
      <w:r>
        <w:rPr>
          <w:rFonts w:ascii="Amiri" w:hAnsi="Amiri" w:eastAsia="Amiri" w:cs="Amiri"/>
          <w:color w:val="111111"/>
          <w:sz w:val="28"/>
          <w:sz w:val="28"/>
          <w:szCs w:val="28"/>
          <w:rtl w:val="true"/>
          <w:lang w:bidi="ar-SA"/>
        </w:rPr>
        <w:t xml:space="preserve">يظهر ممّا بيّناه تبعاً للقوم من أنّ كلّ شيء وما تفرّغ منه جنسٌ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اشترك في الدخول تحت حقيقة من الحقائق فهو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 باختلاف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لكن الإشتراك في اسم اللّحم لا يقتضي الاتّحاد كالاشتراك في اسم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لحم الضأن والمَعز جنسٌ واحد، لدخولهما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لحم البقر والجاموس فجنسٌ واحد إجماعاً في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لدخولهما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واختصاص كلّ منهما باسمٍ لا تضرّ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ولحم الإبل جنسٌ واحدٌ، من غير فرقٍ بين عرابها وبخاتيها إجماعاً في محكي الكتابين</w:t>
      </w:r>
      <w:r>
        <w:rPr>
          <w:rStyle w:val="FootnoteAnchor"/>
          <w:rtl w:val="true"/>
        </w:rPr>
        <w:footnoteReference w:id="2"/>
      </w:r>
      <w:r>
        <w:rPr>
          <w:rFonts w:ascii="Amiri" w:hAnsi="Amiri" w:eastAsia="Amiri" w:cs="Amiri"/>
          <w:color w:val="111111"/>
          <w:sz w:val="28"/>
          <w:sz w:val="28"/>
          <w:szCs w:val="28"/>
          <w:rtl w:val="true"/>
          <w:lang w:bidi="ar-SA"/>
        </w:rPr>
        <w:t>، والعرف واللّغة مساعدان لجميع ما ذُكر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المناقشة في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لتغيّر جنسهما عرفاً، </w:t>
      </w:r>
    </w:p>
    <w:p>
      <w:pPr>
        <w:pStyle w:val="BookText"/>
        <w:rPr/>
      </w:pPr>
      <w:r>
        <w:rPr>
          <w:rFonts w:ascii="Amiri" w:hAnsi="Amiri" w:eastAsia="Amiri" w:cs="Amiri"/>
          <w:color w:val="111111"/>
          <w:sz w:val="28"/>
          <w:sz w:val="28"/>
          <w:szCs w:val="28"/>
          <w:rtl w:val="true"/>
          <w:lang w:bidi="ar-SA"/>
        </w:rPr>
        <w:t>وإنْ تجانسا لغةً كما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في العرف اختلافُ أصنافٍ لا اختلاف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أنّها أجناس مختلفة لغةً وعرفاً؛ لإختصاص كلّ منها باسمٍ معيّن،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الحمام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وغيرها،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والمحقّق الثاني</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جنسٌ واحدٌ؛ للاشتراك في الاسم، ولأنّه أقرب إلى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يختصّ باسمٍ منه، فهو جنسٌ على انفراده كالفخاتي والورشان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الحَمام على ما تحته من قبيل صدق النوع على أصنافه، أو من قبيل صدق الجنس على الأنواع، فعلى الأوّل هو جنسٌ واحد، وعلى الثاني أجناس، والظاهر بحسب المتفاهم العرفي هو الثاني، سيّما والمعروف عند معظم الفقهاء أنّ الحمام كلّ طائرٍ يعبّ الماء، أو يهدر، فيدخل فيه المقاري والدباسي والفواخت، سواءٌ أكانت مطوّقة أو لا، أليفة أو وحشيّة، بل عن 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عرف عند أهل اللّغة أيضاً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تنزّلنا عن ذلك، فلا أقلّ من الشكّ‌، وقد عرفت أنّه مع الشكّ بنحو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الأدهان،</w:t>
      </w:r>
    </w:p>
    <w:p>
      <w:pPr>
        <w:pStyle w:val="BookText"/>
        <w:rPr/>
      </w:pPr>
      <w:r>
        <w:rPr>
          <w:rFonts w:ascii="Amiri" w:hAnsi="Amiri" w:eastAsia="Amiri" w:cs="Amiri"/>
          <w:color w:val="111111"/>
          <w:sz w:val="28"/>
          <w:sz w:val="28"/>
          <w:szCs w:val="28"/>
          <w:rtl w:val="true"/>
          <w:lang w:bidi="ar-SA"/>
        </w:rPr>
        <w:t>الشبهة المفهوميّة لا المصداقيّة، فإنّ الإطلاقات تقتضي الجواز مع التفاضل، مضافاً إلى أصالة عدم الاتّحاد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أيضاً أجناسٌمتعدّدة بتعدّد اسم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مشايخ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المعروف كونه جنساً واحداً؛ لشمول الاسم للجميع، والاختلاف بالعوارض لا يوجب الاختلاف في الحقيقة، وقوّاه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وهو حسنٌ وأحوط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جريان الرِّبا في الطير، فإنّما هو فيما إذا كان المتعارف بيعه وزناً، وأمّا لو تعارف بيعه مجازفةً وبالمشاهدة أو عدداً، كما هو الغالب، فلا يثبت فيه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بين أصحابنا أنّها تتبع اللّحوم في التجانس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فلبن الإبل جنسٌ‌، ولبن البقر جنسٌ آخر كذي اللّبن، وقد يُحتمل اتّحاد الجنس في بعضها، وعن العامّة أنّها جميعاً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ما ذكرناه من تبعيّة كلّ فرعٍ لأصله، وأنّه وأصله جنسٌ واحد، هو القول الأوّل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الأدهان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ما تُستخرج منه، فدهنُ السِّمسم جنسٌ‌، ودهن البزر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4" w:name="pg11821_106555"/>
    </w:p>
    <w:p>
      <w:pPr>
        <w:pStyle w:val="BookText"/>
        <w:rPr/>
      </w:pPr>
      <w:bookmarkEnd w:id="14"/>
      <w:r>
        <w:rPr>
          <w:rFonts w:ascii="Amiri" w:hAnsi="Amiri" w:eastAsia="Amiri" w:cs="Amiri"/>
          <w:color w:val="111111"/>
          <w:sz w:val="28"/>
          <w:sz w:val="28"/>
          <w:szCs w:val="28"/>
          <w:rtl w:val="true"/>
          <w:lang w:bidi="ar-SA"/>
        </w:rPr>
        <w:t>ولو كان الشيء جزافاً في بلدة، وموزوناً في اُخرى‌، فلكلّ بلدٍ حكم نفسه، ولا يُباع الرُّطب بالتمر وإن تساويا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جنسٌ آخر؛ إذ الاختلاف في الحقيقة لا ينافي الاشتراك في الدُّهنية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قد ظهر ممّا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هو مناط كون الشيء مكيلاً أو موزوناً، حتّى يجري فيه الرّبا، وأنّ الميزان فعليّة أحد هذين العنوانين، وإن كان في عهد النبيّ صلى الله عليه و آله على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الشيء جزافاً في بلدةٍ‌، وموزوناً في اُخرى‌، فلكلّ بلدٍ حكم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ما حقّقناه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10938020_73709187"/>
      <w:bookmarkStart w:id="16" w:name="_Toc5"/>
      <w:bookmarkEnd w:id="15"/>
      <w:r>
        <w:rPr>
          <w:rtl w:val="true"/>
        </w:rPr>
        <w:t>حكم بيع الرُّطب باليابس</w:t>
      </w:r>
      <w:bookmarkEnd w:id="16"/>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النافع</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عليه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يُباع الرُّطب بالتمر وإن 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رطبٍ بيابس من جنسه، كاللّحم الطري بالمقدّد، والحنطه الرطبة بالجافة منها، والفواكه الرطبة من الخوخ والمشمش ونحوهما باليابسة منها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 وموضعٍ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 والحِلّي</w:t>
      </w:r>
      <w:r>
        <w:rPr>
          <w:rStyle w:val="FootnoteAnchor"/>
          <w:rtl w:val="true"/>
        </w:rPr>
        <w:footnoteReference w:id="1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عليكراهة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الرُّطب والتمر بالمنع، والجواز في غيرهما، وهو ظاهر المصنّف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التفصيل فيما عدا الرُّطب والتمر بين كون الرطوبة ذاتيّة فيجوز، كبيع العنب بالزبيب، وبين ما إذا كانت عَرَضيّة كالحنطة الرطبة بالجافّة،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للمنع مطلقاً، بتحقّق النقصان عند الجفاف، وبإضافة أجزاء مائيّة مجهولة، فمقابله أزيد منه بالنسبة إلى أجزائه فعلاً فلا 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بالجواز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المعتبر في المساواة هو حال البيع، وبها تتحقّق المماثلة، فيخرج عمّا دلَّ على حرمة الرّبا، ويدخل فيما دلَّ على الجواز، فلا عبرة بالنقصان بعد ذلك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الوجه الثاني الذي ذُكر للمنع يتمّ في ذي البلل العارضي كالحنطة الرطبة، لا في مثل العنب ونحوه ممّا كان الماء يعدّ أحد أجزائه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المسألة طائفتان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صلى الله عليه و آله عن بيع الرُّطب بالتمر،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أينقص إذا جف‌؟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Style w:val="FootnoteAnchor"/>
          <w:rtl w:val="true"/>
        </w:rPr>
        <w:footnoteReference w:id="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التمر اليابس بالرطب من أجل أنّ التمر يابسٌ والرُّطب رطب، فإذا يبس 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 خبر داود بن سرحان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داود الابزاري، عنه عليه السلام</w:t>
      </w:r>
      <w:r>
        <w:rPr>
          <w:rStyle w:val="FootnoteAnchor"/>
          <w:rtl w:val="true"/>
        </w:rPr>
        <w:footnoteReference w:id="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التمر بالرطب، إنّ التمرُ يابسٌ‌، والرُّطب 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قيس، عن الإمام الباقر عليه السلام</w:t>
      </w:r>
      <w:r>
        <w:rPr>
          <w:rStyle w:val="FootnoteAnchor"/>
          <w:rtl w:val="true"/>
        </w:rPr>
        <w:footnoteReference w:id="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كره أن يُباع التمر بالرطب عاجلاً بمثل كيله إلى آجل، من أجل أنّ التمر يبيس فينقص من كيله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بها للقول الأوّل، بدعوى أنّها وإن اختصّت بالتمر والرُّطب، إلّا أنّه من جهة ما فيها من التعليل الشامل لجميع الموارد، يثبت الحكم في الجميع؛ لأنّ العلّة تعمّم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على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الصلاحيّة ظاهرٌ في الكراهة، كذلك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الكراهة الاصطلاحيّة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الصلاحيّة والكراهة في الأخبار، خصوصاً في أخبار الرّبا، سيّما بواسطة ما ورد في نحو ذلك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علىّ عليه السلام يَكره الحلال</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وما في صحيح الحلبي من الشاهد بإرادتها من لا يصلح، ظاهران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العلّة غير حجّة في غير موردها، كما عن الحِلّي رحمه الله حيث قال</w:t>
      </w:r>
      <w:r>
        <w:rPr>
          <w:rStyle w:val="FootnoteAnchor"/>
          <w:rtl w:val="true"/>
        </w:rPr>
        <w:footnoteReference w:id="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مذهبنا ترك التعليل، والقياسُ واهٍ كما حُرّر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Style w:val="FootnoteAnchor"/>
          <w:rtl w:val="true"/>
        </w:rPr>
        <w:footnoteReference w:id="31"/>
      </w:r>
      <w:r>
        <w:rPr>
          <w:rFonts w:ascii="Amiri" w:hAnsi="Amiri" w:eastAsia="Amiri" w:cs="Amiri"/>
          <w:color w:val="111111"/>
          <w:sz w:val="28"/>
          <w:sz w:val="28"/>
          <w:szCs w:val="28"/>
          <w:rtl w:val="true"/>
          <w:lang w:bidi="ar-SA"/>
        </w:rPr>
        <w:t>عن العنب بالزبيب،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إلّامثلاً بمثل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والتمر بالرطب مثلاً بمثل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الربيع، عن الإمام الصادق عليه السلام</w:t>
      </w:r>
      <w:r>
        <w:rPr>
          <w:rStyle w:val="FootnoteAnchor"/>
          <w:rtl w:val="true"/>
        </w:rPr>
        <w:footnoteReference w:id="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التمر والبُسر الأحمر مِثْلاً بمثل‌؟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فالبُخْتَج والعصير مِثْلاً بمثل‌؟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الجمع بين النصوص المتقدّمة، وبين هذين الخبرين حملها على الكراهة، لو سُلّم ظهورها في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والجمع الدّلالي مقدّم على الترجيح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وجه الأقوال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احتمل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فيه أن يكون المراد بالمماثلة بيع العنب بالعنب، والزبيب بالزبيب، والتمر بالتمر، والرُّطب بالرطب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يُحتمل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إنّه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المماثلة بوصفي الرطوبة واليبوسة، فيكون مشعراً بالمنع مع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 فيه حمله على عنبٍ يابس، أو زبيبٍ رطب، والتفاوت اليسير غير قادحٍ كبيع العسل بالعسل قبل التصفية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والتمر والزبيب‌؟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خارجاً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والتمر بالرطب مِثْلاً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بيع الرُّطب بالتمر، وقد يحتمل فيه إرادة الرُّطب من التمر، فيكون حينئذٍ من قبيل بيع ذي الحالين مع التساوي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والبُختَج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العصير المطبوخ بالنار، وأصله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والعصيرُ ذلك قبل أن تمسّه النار، ومعلومٌ أنّ العصير بنفسه لا ينقص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فالإنصاف كونه أجنبيّاً عن المقام، مع أنّه لو تمّ دلالته، كان منفيّاً لتعبديّة العلّة ومخصّصاً لها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فرض تسليم دلالة الموثّق على الجواز، فإنّ ما أفاده السيّد</w:t>
      </w:r>
      <w:r>
        <w:rPr>
          <w:rStyle w:val="FootnoteAnchor"/>
          <w:rtl w:val="true"/>
        </w:rPr>
        <w:footnoteReference w:id="34"/>
      </w:r>
      <w:r>
        <w:rPr>
          <w:rFonts w:ascii="IRNazanin" w:hAnsi="IRNazanin" w:eastAsia="IRNazanin"/>
          <w:color w:val="111111"/>
          <w:sz w:val="28"/>
          <w:sz w:val="28"/>
          <w:szCs w:val="28"/>
          <w:rtl w:val="true"/>
          <w:lang w:bidi="fa-IR"/>
        </w:rPr>
        <w:t>من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الجمع الدلالي، غير تامّ‌، إذ ضابط الجمع العرفي هو فرض المتنافيين في كلام واحد، فإن رأى العرف أحدهما قرينةً على الآخر فهو جمعٌ عرفي، وفي المقام إذا جمعنا مفهوم ما في الموثّق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يصلح مِثْلاً بمثل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ما في النصوص المتقدّمة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يراهما العرف متنافيين، ولا قرينيّة لأحدهما على الآخر، فلابدّ من الرجوع إلى المرجّحات، والترجيح لتلكم النصوص</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الأوّل أظهر</w:t>
      </w:r>
      <w:r>
        <w:rPr>
          <w:rFonts w:eastAsia="Amiri" w:cs="Amiri" w:ascii="Amiri" w:hAnsi="Amiri"/>
          <w:color w:val="111111"/>
          <w:sz w:val="28"/>
          <w:szCs w:val="28"/>
          <w:rtl w:val="true"/>
          <w:lang w:bidi="ar-SA"/>
        </w:rPr>
        <w:t>.</w:t>
      </w:r>
      <w:bookmarkStart w:id="17" w:name="pg11821_106561"/>
    </w:p>
    <w:p>
      <w:pPr>
        <w:pStyle w:val="Heading3"/>
        <w:numPr>
          <w:ilvl w:val="2"/>
          <w:numId w:val="1"/>
        </w:numPr>
        <w:rPr/>
      </w:pPr>
      <w:bookmarkStart w:id="18" w:name="__RefHeading___Toc10938022_73709187"/>
      <w:bookmarkStart w:id="19" w:name="_Toc6"/>
      <w:bookmarkEnd w:id="17"/>
      <w:bookmarkEnd w:id="18"/>
      <w:r>
        <w:rPr>
          <w:rtl w:val="true"/>
        </w:rPr>
        <w:t>بيع اللّحم بالحيوان</w:t>
      </w:r>
      <w:bookmarkEnd w:id="19"/>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القوم في بيع اللّحم بالحيوان، من ناحية الحكم، ومن ناحية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الناحية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عدم الجواز،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إدريس</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ووافقه جماعةٌ ممّن تأخّر عنه، كالشهيد</w:t>
      </w:r>
      <w:r>
        <w:rPr>
          <w:rStyle w:val="FootnoteAnchor"/>
          <w:rtl w:val="true"/>
        </w:rPr>
        <w:footnoteReference w:id="38"/>
      </w:r>
      <w:r>
        <w:rPr>
          <w:rFonts w:ascii="Amiri" w:hAnsi="Amiri" w:eastAsia="Amiri" w:cs="Amiri"/>
          <w:color w:val="111111"/>
          <w:sz w:val="28"/>
          <w:sz w:val="28"/>
          <w:szCs w:val="28"/>
          <w:rtl w:val="true"/>
          <w:lang w:bidi="ar-SA"/>
        </w:rPr>
        <w:t>، والآبي</w:t>
      </w:r>
      <w:r>
        <w:rPr>
          <w:rStyle w:val="FootnoteAnchor"/>
          <w:rtl w:val="true"/>
        </w:rPr>
        <w:footnoteReference w:id="39"/>
      </w:r>
      <w:r>
        <w:rPr>
          <w:rFonts w:ascii="Amiri" w:hAnsi="Amiri" w:eastAsia="Amiri" w:cs="Amiri"/>
          <w:color w:val="111111"/>
          <w:sz w:val="28"/>
          <w:sz w:val="28"/>
          <w:szCs w:val="28"/>
          <w:rtl w:val="true"/>
          <w:lang w:bidi="ar-SA"/>
        </w:rPr>
        <w:t>، والخراساني، والكاشاني</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المحقّق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فقد اختار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ذهب إلى الجواز</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المنصف رحمه الله ذهب إلى المنع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ثمّ قال بعد نقل المنع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نقف فيه على مخالفٍ منّا غير إبن إدريس فجوّز، وقوله مُحدَثٌ لا يعوّل عليه، ولا يثلم في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ويُكره اللّحم بالحيوان</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بعد أن ذكر أنّ المشهور على المنع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عندي الجواز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المصنّف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اللّحم بالحيوان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ذهب إلى الجواز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اختصاص المنع، بما إذا كان اللّحم من جنس ذلك الحيوان، كلحم الغنم بالغنم، وأنّه لامانع إذا كان من غير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كالمفيد</w:t>
      </w:r>
      <w:r>
        <w:rPr>
          <w:rStyle w:val="FootnoteAnchor"/>
          <w:rtl w:val="true"/>
        </w:rPr>
        <w:footnoteReference w:id="47"/>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وسلّار</w:t>
      </w:r>
      <w:r>
        <w:rPr>
          <w:rStyle w:val="FootnoteAnchor"/>
          <w:rtl w:val="true"/>
        </w:rPr>
        <w:footnoteReference w:id="49"/>
      </w:r>
      <w:r>
        <w:rPr>
          <w:rFonts w:ascii="Amiri" w:hAnsi="Amiri" w:eastAsia="Amiri" w:cs="Amiri"/>
          <w:color w:val="111111"/>
          <w:sz w:val="28"/>
          <w:sz w:val="28"/>
          <w:szCs w:val="28"/>
          <w:rtl w:val="true"/>
          <w:lang w:bidi="ar-SA"/>
        </w:rPr>
        <w:t>، والقاضي</w:t>
      </w:r>
      <w:r>
        <w:rPr>
          <w:rStyle w:val="FootnoteAnchor"/>
          <w:rtl w:val="true"/>
        </w:rPr>
        <w:footnoteReference w:id="50"/>
      </w:r>
      <w:r>
        <w:rPr>
          <w:rFonts w:ascii="Amiri" w:hAnsi="Amiri" w:eastAsia="Amiri" w:cs="Amiri"/>
          <w:color w:val="111111"/>
          <w:sz w:val="28"/>
          <w:sz w:val="28"/>
          <w:szCs w:val="28"/>
          <w:rtl w:val="true"/>
          <w:lang w:bidi="ar-SA"/>
        </w:rPr>
        <w:t>، الإطلاق في المنع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المحقّق الأردبيلي رحمه الله</w:t>
      </w:r>
      <w:r>
        <w:rPr>
          <w:rStyle w:val="FootnoteAnchor"/>
          <w:rtl w:val="true"/>
        </w:rPr>
        <w:footnoteReference w:id="51"/>
      </w:r>
      <w:r>
        <w:rPr>
          <w:rFonts w:ascii="Amiri" w:hAnsi="Amiri" w:eastAsia="Amiri" w:cs="Amiri"/>
          <w:color w:val="111111"/>
          <w:sz w:val="28"/>
          <w:sz w:val="28"/>
          <w:szCs w:val="28"/>
          <w:rtl w:val="true"/>
          <w:lang w:bidi="ar-SA"/>
        </w:rPr>
        <w:t>أنّ محلّ النزاع خصوص المذبوح، لكن ظاهر الحِلّي</w:t>
      </w:r>
      <w:r>
        <w:rPr>
          <w:rStyle w:val="FootnoteAnchor"/>
          <w:rtl w:val="true"/>
        </w:rPr>
        <w:footnoteReference w:id="52"/>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Pr>
        <w:footnoteReference w:id="54"/>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وغيرهم أنّ محلّ الكلام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ما عن جماعةٍ من التفصيل بين الحَيّ والمذبوح، والمنع في الثاني دون الأوّل كونه أعمّ‌،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الحيوان حيّاً، لا يدخله الرّبا، لأنّ شرط جريان الرّبا كون ما يقع عليه المعاملة مكيلاً أو موزوناً، والحيوان الحَيّ لا يُباع بالوزن، وعليه فيصحّ بيعه باللّحم، لكن بشرط أن يكون اللّحم حاضراً؛ لعدم جواز السَّلف في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مذبوحاً، فكذلك قبل السَّلخ؛ لعدم كونه مكيلاً ولا موزوناً قبل السلخ، بل تعارف في زماننا بيعه جزافاً بعد السّلخ إذا كان جملة، بل من المعلوم أنّ الرأس لا يُباع إلّاجزافاً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w:t>
      </w:r>
      <w:r>
        <w:rPr>
          <w:rStyle w:val="FootnoteAnchor"/>
          <w:rtl w:val="true"/>
        </w:rPr>
        <w:footnoteReference w:id="56"/>
      </w:r>
      <w:r>
        <w:rPr>
          <w:rFonts w:ascii="Amiri" w:hAnsi="Amiri" w:eastAsia="Amiri" w:cs="Amiri"/>
          <w:color w:val="111111"/>
          <w:sz w:val="28"/>
          <w:sz w:val="28"/>
          <w:szCs w:val="28"/>
          <w:rtl w:val="true"/>
          <w:lang w:bidi="ar-SA"/>
        </w:rPr>
        <w:t>عن بيع اللّحم بالحيوان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غياث، عن الإمام الصادق عليه السلام</w:t>
      </w:r>
      <w:r>
        <w:rPr>
          <w:rStyle w:val="FootnoteAnchor"/>
          <w:rtl w:val="true"/>
        </w:rPr>
        <w:footnoteReference w:id="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كره بيع اللّحم بالحيوان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عامّيٌ غير منجبر بالاستناد، فالمدرك خصوص خبر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 السند،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يثبت كون غياث موثّقاً وهو بُتري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ظهوره في الحرمة، بل ظهوره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المراد النهي عن بيع اللّحم بالحيوان سلفاً، أو بيع الحيوان باللّحم نسيئةً‌، ويكون وجه المنع هو الجهالة؛ لعدم إمكان ضبط اللّحم المختلف باختلاف الحيوان زماناً، ومن حيث السمن والهزال، ونحو ذلك، ولذا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اللّحم سلفاً ونسيئةً‌، فالنظر في الخبرين إلى ما هو المتعارف من دفع الغنم إلى القصّاب بمقدارٍ من اللّحم يؤخذ منه تدريجاً؛ فإنّه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الخبر معتبر مسنداً؛ لأنّ غياثاً وثّقه النجاشي والعلّامة وغيرهما، ولم يغمز فيه أحدٌ، وكونه بُتريّاً غير ثابت، وعلى فرضه غير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 استناد الأصحاب إليه، فلا إشكال فيه سنداً، وقد مرّ غير مرّة أن الكراهة في الأخبار، سيّما في هذا الباب ظاهرة في إرادة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الخبر مرويٌّ عن أمير المؤمنين عليه السلام</w:t>
      </w:r>
      <w:r>
        <w:rPr>
          <w:rStyle w:val="FootnoteAnchor"/>
          <w:rtl w:val="true"/>
        </w:rPr>
        <w:footnoteReference w:id="58"/>
      </w:r>
      <w:r>
        <w:rPr>
          <w:rFonts w:ascii="Amiri" w:hAnsi="Amiri" w:eastAsia="Amiri" w:cs="Amiri"/>
          <w:color w:val="111111"/>
          <w:sz w:val="28"/>
          <w:sz w:val="28"/>
          <w:szCs w:val="28"/>
          <w:rtl w:val="true"/>
          <w:lang w:bidi="ar-SA"/>
        </w:rPr>
        <w:t>وقد دلَّ النّص المعتبر على أنّ عليّاً عليه السلام كان لا يكره الحلال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المنع غير معلوم، ومجرّد الاحتمال المذكور لا يصلحُ لرفع اليد عن ظاهر، وعليه فالأظهر هو المنع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0" w:name="pg11821_106565"/>
    </w:p>
    <w:p>
      <w:pPr>
        <w:pStyle w:val="BookText"/>
        <w:rPr/>
      </w:pPr>
      <w:bookmarkEnd w:id="20"/>
      <w:r>
        <w:rPr>
          <w:rFonts w:ascii="Amiri" w:hAnsi="Amiri" w:eastAsia="Amiri" w:cs="Amiri"/>
          <w:color w:val="111111"/>
          <w:sz w:val="28"/>
          <w:sz w:val="28"/>
          <w:szCs w:val="28"/>
          <w:rtl w:val="true"/>
          <w:lang w:bidi="ar-SA"/>
        </w:rPr>
        <w:t>ولو باع درهماً ومُدّ تمرٍ بدرهمين أو مُدين صَحّ‌</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اختصاص المنع بالحَيّ لظهور الحيوان فيه، ولا يشمل بعد الذبح، كما أنّ مقتضى إطلاقه عدم الفرق بين بيعه بجنسه أو بغير جنسه، ولا بيعه به جزافاً أو وزناً، وأيضاً أنّه مختصّ بالبيع، ولا يشمل غيره من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من أنّ مقتضى الرواية المنع عن مطلق المعاوضة، ولا كذلك عبائر الجماعة المحكيّة؛ فإنّها في البيع خاصّة، وإرجاع كلّ منها إلى الآخر ممكنٌ‌، إنّما هو من جهة أنّ خبر غياث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مع إلغاء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إنّ الخبر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على ما ذكرناه، وقد حُقّق في الاُصول أنّه لو دار الأمر بين الزيادة والنقيصة في خبرٍ يُبنى على وجود ذلك اللّفظ، فالعبرة بنقل الصدوق وهو مختصٌ بالبيع</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0938024_73709187"/>
      <w:bookmarkStart w:id="22" w:name="_Toc7"/>
      <w:bookmarkEnd w:id="21"/>
      <w:r>
        <w:rPr>
          <w:rtl w:val="true"/>
        </w:rPr>
        <w:t>بيع درهم ومُدّ تمر بدرهمين أو مُدّين</w:t>
      </w:r>
      <w:bookmarkEnd w:id="2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63"/>
      </w:r>
      <w:r>
        <w:rPr>
          <w:rFonts w:ascii="Amiri" w:hAnsi="Amiri" w:eastAsia="Amiri" w:cs="Amiri"/>
          <w:color w:val="111111"/>
          <w:sz w:val="28"/>
          <w:sz w:val="28"/>
          <w:szCs w:val="28"/>
          <w:rtl w:val="true"/>
          <w:lang w:bidi="ar-SA"/>
        </w:rPr>
        <w:t xml:space="preserve">أنّه لو زاد أحد المتجانسين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إلى الطرف الناقص ضميمة من جنسٍ آخر، كما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درهماً ومدّ تمرٍ بدرهمين أو 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ضمّ إلى كلٍّ من الطرفين جنس آخر، كما لو باع مُداً ودرهماً بمُدين ودرهمين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وتكون الزيادة في الصورة الأولى في مقابل </w:t>
      </w:r>
    </w:p>
    <w:p>
      <w:pPr>
        <w:pStyle w:val="BookText"/>
        <w:rPr/>
      </w:pPr>
      <w:r>
        <w:rPr>
          <w:rFonts w:ascii="Amiri" w:hAnsi="Amiri" w:eastAsia="Amiri" w:cs="Amiri"/>
          <w:color w:val="111111"/>
          <w:sz w:val="28"/>
          <w:sz w:val="28"/>
          <w:szCs w:val="28"/>
          <w:rtl w:val="true"/>
          <w:lang w:bidi="ar-SA"/>
        </w:rPr>
        <w:t>الجنس المخالف في أحدهما، وفي الصورة الثانية يُصرف كلّ واحدٍ منهما إلى غير جنسه، وإنْ لم يقصدا ذلك، بل الظاهر أنّه لا خلاف بيننا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 بل المحكيّ منه مستفيض جدّاً إنْ لم يكن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والعمومات، بعد اختصاص أدلّة الرّبا بحكم التبادر والسياق بغير مفروض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البجلي، عن الإمام الصادق عليه السلام</w:t>
      </w:r>
      <w:r>
        <w:rPr>
          <w:rStyle w:val="FootnoteAnchor"/>
          <w:rtl w:val="true"/>
        </w:rPr>
        <w:footnoteReference w:id="65"/>
      </w:r>
      <w:r>
        <w:rPr>
          <w:rFonts w:ascii="Amiri" w:hAnsi="Amiri" w:eastAsia="Amiri" w:cs="Amiri"/>
          <w:color w:val="111111"/>
          <w:sz w:val="28"/>
          <w:sz w:val="28"/>
          <w:szCs w:val="28"/>
          <w:rtl w:val="true"/>
          <w:lang w:bidi="ar-SA"/>
        </w:rPr>
        <w:t>،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ألف درهم وديناراً بألفي درهم‌؟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 أبي كان أجرأ على أهل المدينة منّي، فكان يقول هذا،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الفرار، لو جاء رجل بدينار لم يعط ألف درهم، ولو جاء بألف درهم لم يعط ألف دينار، وكان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 قال</w:t>
      </w:r>
      <w:r>
        <w:rPr>
          <w:rStyle w:val="FootnoteAnchor"/>
          <w:rtl w:val="true"/>
        </w:rPr>
        <w:footnoteReference w:id="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بن المنكدر يقول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رحمك اللّه، واللّه إنّا لنعلم إنّك لو أخذت ديناراً والصَّرف ثمانية عشر فدرت المدينة على أن تجد من يعطيك عشرين ما وجدته، وما هذا إلّافرار، وكان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ولكنّه فرارٌ من الباطل إلى الحَقّ‌</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Style w:val="FootnoteAnchor"/>
          <w:rtl w:val="true"/>
        </w:rPr>
        <w:footnoteReference w:id="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بألف درهم ودرهمٍ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بألف درهم ودينارين إذا دخل فيها ديناران أو أقلّ أو أكثر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الدالّة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فأصل الحكم لا إشكال فيه، إنّما الكلام في أنّه هل يكون ذلك على القاعدة، وأنّ الشارع نبّه عليه تنبيهاً؟ أو أنّ انصراف كلّ جنسٍ إلى مخالفة فيما إذا كانت الزيادة في الطرفين، وانصراف الزيادة إلى الجنس المخالف في الطرف الآخر، فيما إذا كانت الزيادة في أحدهما تعبّدي بالنسبة إلى خصوص الرّبا، والفرار منه لا بالنسبة إلى سائر الأحكام، فإذا كانا لمالكين لا يكون لكلّ منهما ما يخالفُ جنسه، بل على حسب الحكم العرفي‌؟</w:t>
      </w:r>
    </w:p>
    <w:p>
      <w:pPr>
        <w:pStyle w:val="BookText"/>
        <w:rPr/>
      </w:pP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وذكر في وجه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المجموع في مقابل المجموع، فكأنّهما جنسان، فلا يكون التفاضل في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أجزاء الثمن تقابل أجزاء المثمن على الإشاعة، فلا تفاضل في الجنس الواحد؛ لانضمام جزءٍ آخر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الروايات في الصَّرف المذكور بالنسبة إلى جميع الأحكام، وإن كان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التنزيل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الانصراف</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المجموع بما هو ليس عنواناً للمبيع، بل المبيع هو الجميع، وعليه ففي ضمن المجموع يلزم التفاضل في جنسٍ واحد، مثلاً لو باع درهماًومُداً بدرهمين ومدين، يكون في مقابل كلّ من الدرهم والمُدّ أزيد من مقداره من جنسه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أن لو باع درهماً بدرهمٍ ومُدين، أنْ لا يكون رباً، ويختصّ الرّبا بما إذا كانت الزيادة من جنس العوضين، وهذا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من الأخبار الانصراف على الوجه المزبور بالنسبة إلى حكم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أنّ القول الثاني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عليه أنّه لو كانا لمالكين، لم يختصّ كلّ منهما بما يخالفه؛ لعدم كونه مقابلاً لما له، بل على حَسب الحكم العرفي، وكذا بالنسبة إلى حكم الصَّرف، فلو باع فضّة ونحاساً بفضّة ونحاس، لا يخرج عن حكم الصَّرف، من حيث لزوم القبض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فيما ذكره الشهيد الثاني رحمه الله</w:t>
      </w:r>
      <w:r>
        <w:rPr>
          <w:rStyle w:val="FootnoteAnchor"/>
          <w:rtl w:val="true"/>
        </w:rPr>
        <w:footnoteReference w:id="68"/>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ويشكل الحكم لو احتيج إلى التقسيط شرعاً، كما لو تلف الدرهم المعيّن قبل القبض، أو ظهر مستحقّاً مطلقاً، وكان في مقابلة ما يوجبُ الزيادة المفضية إلى الرّبا؛ فإنّه حينئذٍ يحتمل بطلان البيع من رأس؛ للزوم التفاوت في الجنس الواحد، كما لو باع مُداً ودرهماً بمُدين أو درهمين مثلاً، فإنّ الدرهم التالف إذا كان نصف المبيع، بأن كانت قيمة المُدّ درهماً، يبطل البيع في نصف الثمن، فيبقى النصف الآخر، وحيث كان منزّلاً على الإشاعة، كان النصف في كلّ من الجنسين، فيكون نصف المُدّين ونصف الدرهمين في مقابلة المُدّ، فيلزم الزيادة الموجبة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لا يكون إيراداً على الحكم في أصل المسألة؛ لخروجها بهذا الفرض عمّا هي عليه أوّلاً، فهي مسألة اُخرى يرجع فيها إلى 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3" w:name="pg11821_106569"/>
    </w:p>
    <w:p>
      <w:pPr>
        <w:pStyle w:val="BookText"/>
        <w:rPr/>
      </w:pPr>
      <w:bookmarkEnd w:id="23"/>
      <w:r>
        <w:rPr>
          <w:rFonts w:ascii="Amiri" w:hAnsi="Amiri" w:eastAsia="Amiri" w:cs="Amiri"/>
          <w:color w:val="111111"/>
          <w:sz w:val="28"/>
          <w:sz w:val="28"/>
          <w:szCs w:val="28"/>
          <w:rtl w:val="true"/>
          <w:lang w:bidi="ar-SA"/>
        </w:rPr>
        <w:t>ومَنْ ارتكب الرّبا بجهالةٍ فلا أثم عليه</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الحكم بالصحّة نظراً إلى عدم تحقّق الرّبا بهذه الزيادة الحاصلة بالتقسيط التي لم يبن العقد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من أدلّة الرّبا حرمة الزيادة في نفس العقد، لا ما إذا كانت بمقتضى التقسيط الذي ا حتيج إليه؛ لمكان التلف، وإلّا فالعقد لا زيادة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الوجه يظهر أنّه يحكم بالصحّة حتّى فيما لو انكشفت استحقاق بعض الثمن</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0938026_73709187"/>
      <w:bookmarkStart w:id="25" w:name="_Toc8"/>
      <w:bookmarkEnd w:id="24"/>
      <w:r>
        <w:rPr>
          <w:rtl w:val="true"/>
        </w:rPr>
        <w:t>حكمُ مَن ارتكب الرّبا بجهالة</w:t>
      </w:r>
      <w:bookmarkEnd w:id="25"/>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ارتكب الرّبا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أو الموضوع غير مقصّر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إثم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إن كان الجهل بالحكم عن تقصير وتاب، بلا خلافٍ ولا إشكال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ذلك مقتضى القواعد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روايات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Style w:val="FootnoteAnchor"/>
          <w:rtl w:val="true"/>
        </w:rPr>
        <w:footnoteReference w:id="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يأكل الرّبا وهو يرى أنّه له حلال‌؟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حتّى يصيبه متعمّداً، فإذا أصابه متعمّداً فهو بمنزلة الذي قال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ومثله صحيح هشام عنه عليه السلام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Style w:val="FootnoteAnchor"/>
          <w:rtl w:val="true"/>
        </w:rPr>
        <w:footnoteReference w:id="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رباً أكله الناس بجهالةٍ ثمّ تابوا فإنّه يقبل منهم إذا عُرف منهم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تدلّ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إذ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بلوغ حكم اللّه،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الفعل المنهيّ عنه عن نهيه، وهو عبارة اُخرى عن التوبة، ومن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انتفاعهم فيما سلف بالتخلّص من هذه المهلكة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يظهر عدم اختصاص الآية بالرّبا، بل هي شاملة لجميع الكبائر الموبقة كما هو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إنّما هو في وجوب ردّ ما أخذه حال الجهالة بالتحريم، إذا علم بعد ذلك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والآبي</w:t>
      </w:r>
      <w:r>
        <w:rPr>
          <w:rStyle w:val="FootnoteAnchor"/>
          <w:rtl w:val="true"/>
        </w:rPr>
        <w:footnoteReference w:id="77"/>
      </w:r>
      <w:r>
        <w:rPr>
          <w:rFonts w:ascii="Amiri" w:hAnsi="Amiri" w:eastAsia="Amiri" w:cs="Amiri"/>
          <w:color w:val="111111"/>
          <w:sz w:val="28"/>
          <w:sz w:val="28"/>
          <w:szCs w:val="28"/>
          <w:rtl w:val="true"/>
          <w:lang w:bidi="ar-SA"/>
        </w:rPr>
        <w:t xml:space="preserve">والقطيفي،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والمحقّق الأردبيلي</w:t>
      </w:r>
      <w:r>
        <w:rPr>
          <w:rStyle w:val="FootnoteAnchor"/>
          <w:rtl w:val="true"/>
        </w:rPr>
        <w:footnoteReference w:id="79"/>
      </w:r>
      <w:r>
        <w:rPr>
          <w:rFonts w:ascii="IRNazanin" w:hAnsi="IRNazanin" w:eastAsia="IRNazanin"/>
          <w:color w:val="111111"/>
          <w:sz w:val="28"/>
          <w:sz w:val="28"/>
          <w:szCs w:val="28"/>
          <w:rtl w:val="true"/>
          <w:lang w:bidi="fa-IR"/>
        </w:rPr>
        <w:t>، وصاحب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ويعيد ما أخذ منه على مالكه إنْ وجده، أو ورثته، ولو جهل تصدّق به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له حلالٌ ولا يجب ردّه؛ إمّا لصحّة المعاملة مع الجهل على 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أو تعبّداً من جهة كونه معذوراً على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وهنا، وجماعة من المتأخّرين</w:t>
      </w:r>
      <w:r>
        <w:rPr>
          <w:rStyle w:val="FootnoteAnchor"/>
          <w:rtl w:val="true"/>
        </w:rPr>
        <w:footnoteReference w:id="85"/>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نسبته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الجاهل كالعالم في وجوب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ما أخذ منه على مالكه إن وجده، أو ورثته، ولو جهل تصدق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87"/>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كونه موجوداً معروفاً فيجب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كونه تالفاً أو موجوداً مختلطاً بماله بأنّه غير معروفٍ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احتمالاتٌ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للقول الأوّل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المتبادر من أدلّة حرمة الرّبا وبطلانه هو صورة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وباستصحاب حال الجهل إلى ما بعد المعرفة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الظاهرة في صورة الجهل، وفي أنّ له ما أكل، وليس عليه ردّ ما سلف، ولا وجه لاختصاصها بما كان في الجاهليّة من الرّبا بعد كونه خلاف ظاهر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وبجملةٍ من النصوص الخاصّة التي جملة منها 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عن الإمام الصادق عليه السلام</w:t>
      </w:r>
      <w:r>
        <w:rPr>
          <w:rStyle w:val="FootnoteAnchor"/>
          <w:rtl w:val="true"/>
        </w:rPr>
        <w:footnoteReference w:id="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يأكل الرّبا وهو يرى أنّه له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حتّى يصيبه متعمّداً، فإذا أصابه متعمّداً فهو بالمنزل الذي قال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رجلٌ على أبي جعفر عليه السلام</w:t>
      </w:r>
      <w:r>
        <w:rPr>
          <w:rStyle w:val="FootnoteAnchor"/>
          <w:rtl w:val="true"/>
        </w:rPr>
        <w:footnoteReference w:id="90"/>
      </w:r>
      <w:r>
        <w:rPr>
          <w:rFonts w:ascii="Amiri" w:hAnsi="Amiri" w:eastAsia="Amiri" w:cs="Amiri"/>
          <w:color w:val="111111"/>
          <w:sz w:val="28"/>
          <w:sz w:val="28"/>
          <w:szCs w:val="28"/>
          <w:rtl w:val="true"/>
          <w:lang w:bidi="ar-SA"/>
        </w:rPr>
        <w:t>من أهل خراسان قد عمل بالرّبا حتّى كثر ماله، ثمّ إنّه سأل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يُقبل منك شيء إلّاأن تردّه إلى أصحابه، فجاء إلى أبي جعفر عليه السلام فقصَّ عليه قصّته‌؟</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مخرجك 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 وَ أَمْرُهُ إِلَى اَللّهِ‌</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والموعظة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أحمد بن محمّد بن عيسى في نوادره،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أربى دهراً من الدّهر، فخرج قاصداً أبا جعفر الجواد عليه السلام</w:t>
      </w:r>
      <w:r>
        <w:rPr>
          <w:rStyle w:val="FootnoteAnchor"/>
          <w:rtl w:val="true"/>
        </w:rPr>
        <w:footnoteReference w:id="92"/>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مخرجك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اللّه،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والموعظة هي التوبة؛ فجهله بتحريمه، ثمّمعرفته به، فمامضى فحلالٌ‌، ومابقي فليتحفّظ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Style w:val="FootnoteAnchor"/>
          <w:rtl w:val="true"/>
        </w:rPr>
        <w:footnoteReference w:id="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رباً أكله الناس بجهالةٍ ثمّ تابوا، فإنّه يقبل منهم إذا عرف منهم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ورث من أبيه مالاً، وقد عرف أنّ في ذلك المال رباً، ولكن قد اختلط في التجارة بغيره حلالٍ‌، كان حلالاً طيّباً فليأكله، وإن عرف منه شيئاً أنّه رباً فليأخذ رأس ماله وليردّ الرّبا، وأيّما رجل أفاد مالاً كثيراً قد أكثر فيه من الرّبا فجهل ذلك، ثمّ عرفه بعد، فأراد أن ينزعه، فما مضى فله، ويدعه فيما يستأنف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 أبي عبد اللّه عليه السلام، قال</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أبي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ورثتُ مالاً وقد علمت أنّ صاحبه الذي ورثته منه قد كان يربى، وقد أعرف أنّ فيه رباً وأستيقن ذلك، وليس يطيبُ لي حلاله لحال علمي فيه، وقد سألتُ فقهاء العراق وأهل الحجاز،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أكله‌؟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تعلم أنّ فيه مالاً معروفاً رباً، وتعرف أهله فخُذ رأس مالك، ورُدّ ما سوى ذلك، وإنْ كان مختلطاً فكله هنيئاً فإنّ المال مالك، واجتنب ما كان يصنع صاحبه؛ فإنّ رسول اللّه صلى الله عليه و آله قد وضع ما مضى من الرّبا، وحرّم عليهم ما بقي، فمن جهل وسّع له جهله حتّى يعرفه، فإذا عَرف تحريمه حَرُم عليه، ووجب عليه فيه العقوبة إذا ركبه، كما يجب على من يأكل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الرّبيع الشامي، عنه عليه السلام</w:t>
      </w:r>
      <w:r>
        <w:rPr>
          <w:rStyle w:val="FootnoteAnchor"/>
          <w:rtl w:val="true"/>
        </w:rPr>
        <w:footnoteReference w:id="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أربى بجهالة ثمّ أراد أن يتركه،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مضى فله وليتركه فيما يستقبل،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أبا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ورثت مالاً وقد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في الخبر السابق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الراوندي، عن أبي جعفر عليه السلام</w:t>
      </w:r>
      <w:r>
        <w:rPr>
          <w:rStyle w:val="FootnoteAnchor"/>
          <w:rtl w:val="true"/>
        </w:rPr>
        <w:footnoteReference w:id="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الإسلام وتابَ عمّا كان عَمِله في الجاهليّة، وضع اللّه عنه ما سلف، فمن ارتكب الرّبا بجهالةٍ ولم يعلم أنّ ذلك محظورٌ، فليستغفر اللّه في المستقبل، وليس عليه فيما مضى شيءٌ‌، ومتى علم أنّ ذلك حرامٌ أو تمكّن من علمه، فكلّ ما يحصل له من ذلك محرّم عليه، ويجبُ عليه ردّه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والطبرسي قدس سره</w:t>
      </w:r>
      <w:r>
        <w:rPr>
          <w:rStyle w:val="FootnoteAnchor"/>
          <w:rtl w:val="true"/>
        </w:rPr>
        <w:footnoteReference w:id="98"/>
      </w:r>
      <w:r>
        <w:rPr>
          <w:rFonts w:ascii="Amiri" w:hAnsi="Amiri" w:eastAsia="Amiri" w:cs="Amiri"/>
          <w:color w:val="111111"/>
          <w:sz w:val="28"/>
          <w:sz w:val="28"/>
          <w:szCs w:val="28"/>
          <w:rtl w:val="true"/>
          <w:lang w:bidi="ar-SA"/>
        </w:rPr>
        <w:t>روى الخبر في تفسيره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التبادر بعد كون المأخوذ موضوعاً في تلك الأدلّة العنوان الواقعي غير المقيّد بالعلم، وإلّا لزم الالتزام به في جميع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فلاموردله بعدفرض العلم بالحرمة، والأصل مقطوعٌ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فظهورها في نفسها في نفي العقاب والإثم لا يَقبل الإنكار، كما مرّ عند تقريب الاستدلال بها على عدم العقاب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أفاده الحِلّي فيها بقوله</w:t>
      </w:r>
      <w:r>
        <w:rPr>
          <w:rStyle w:val="FootnoteAnchor"/>
          <w:rtl w:val="true"/>
        </w:rPr>
        <w:footnoteReference w:id="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ما سلف من الوِزر،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وغُفران الذنب، وحقّ القديم سبحانه بعد انتهائه وتوبته، لأنّ إسقاط الذَنب عند التوبة تفضّل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ذكرناه في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أفاده بعض الأعاظم</w:t>
      </w:r>
      <w:r>
        <w:rPr>
          <w:rStyle w:val="FootnoteAnchor"/>
          <w:rtl w:val="true"/>
        </w:rPr>
        <w:footnoteReference w:id="100"/>
      </w:r>
      <w:r>
        <w:rPr>
          <w:rFonts w:ascii="Amiri" w:hAnsi="Amiri" w:eastAsia="Amiri" w:cs="Amiri"/>
          <w:color w:val="111111"/>
          <w:sz w:val="28"/>
          <w:sz w:val="28"/>
          <w:szCs w:val="28"/>
          <w:rtl w:val="true"/>
          <w:lang w:bidi="ar-SA"/>
        </w:rPr>
        <w:t>من المفسّرين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انتهى عن موعظةٍ جاءته، فالذي تقدّم منه من المعصية، سواءٌ أكان في حقوقه تعالى، أو في حقوق الناس؛ فإنّه لا يؤاخذ بعينها، لكنّه لا يوجبُ تخلّصه من تبعاته أيضاً، كما تخلّص من أصله من حيث صدوره، بل أمره فيه إلى اللّه إنْ شاء وَضَع فيها تبعة كقضاء الصلاة الفائتة، وموارد الحدود، وردّ المال المحفوظ المأخوذ غصباً أو رباً، وغير ذلك مع العفو عن أصل الجرائم بالتوبة والانتهاء، وإن شاء عفا عن الذنب، ولم يضع عليه تبعة بعد التوبة، كالمُشرك إذا تاب عن شركه، ومن عصى بنحو شُرب الخمر واللّهو فيما بينه وبين اللّه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صحيحا هشام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فيهما التعرّض للحكم الوضعي، بل ظاهرهما السؤال عن الحكم التكليفي وتبعاته أي العقاب، والجواب بكون المسؤول عنه من ضمير الخطاب إلى ضمير الغائب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فصدره متضمّنٌ لبيان الحكم التكليفي وتبعته وهو العقاب، وما بعده متضمّنٌ لبيان حكم مالٍ ورثه الإنسان مع علمه بأنّ فيه رباً، وليس فيه تعرّض لحكم من أكل الرّبا بجهالةٍ ثمّ صار عالماً، وعليه فيُحمل على العلم بأنّ الميّت كان يربي وإنْ لم يعلم في خصوص المال منه شيئاً، وعلى أنّه مجهولُ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المالك قد أباحه الإمام له،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فأيما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فسبيله سبيل الآية الكريمة، فتدبّر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فأجنبيّة صدره عن المقام، وكونه في مسألة اُخرى واضحة على ما بيّناه، وذيله مربوطٌ بالحكم التكليفي والعقوبة، فتدبّر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حال خبر أبي الربيع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الراوندي، ويؤيّده الشيخ والطبرسي حيث رويا الخبر 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سَلَفَ‌</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فالمتحصّل أنّه لا دليل على حلية ما أخذه بعنوان الرّبا جهلاً، فلابدّ من الرجوع إلى القواعد، وهي تقتضي وجوب ردّ ما أخذ على مالكه أو ورثته، ولو جهله لحقه حكم المال المجهول مالكه، ويؤيّده الأمر بالرّد مع التميّز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الحِلّي</w:t>
      </w:r>
      <w:r>
        <w:rPr>
          <w:rStyle w:val="FootnoteAnchor"/>
          <w:rtl w:val="true"/>
        </w:rPr>
        <w:footnoteReference w:id="102"/>
      </w:r>
      <w:r>
        <w:rPr>
          <w:rFonts w:ascii="Amiri" w:hAnsi="Amiri" w:eastAsia="Amiri" w:cs="Amiri"/>
          <w:color w:val="111111"/>
          <w:sz w:val="28"/>
          <w:sz w:val="28"/>
          <w:szCs w:val="28"/>
          <w:rtl w:val="true"/>
          <w:lang w:bidi="ar-SA"/>
        </w:rPr>
        <w:t>لوجوب الرّد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تُبْتُمْ فَلَكُمْ رُؤُسُ أَمْوالِكُمْ لا تَظْلِمُونَ وَ لا تُظْلَمُونَ‌</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لكن فيه كلام وهو اختصاصها بصورة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هو القول الثاني، وأيّده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بعد الميل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النصوص المزبورة ظاهرة في معذوريّة من تناول الرّبا جهلاً، وهو شاملٌ لما إذا كان الطرف الآخر عالماً، مع أنّ المعاملة حينئذٍ فاسدة قطعاً؛ لحرمة الرّبا وفساد المعاملة بالنسبة إلى العالم، وذلك يقتضي فسادها بالنسبة إلى الجاهل، فلابدّ من التزام اُمور عظيمة حينئذٍ بالنسبة إلى حِلّ مال الغير في يد الآخر، وعدم جواز أخذه لمالكه مع وجود عينه، وغير ذلك ممّا يصعب التزامه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6" w:name="pg11821_106577"/>
    </w:p>
    <w:p>
      <w:pPr>
        <w:pStyle w:val="BookText"/>
        <w:rPr/>
      </w:pPr>
      <w:bookmarkEnd w:id="26"/>
      <w:r>
        <w:rPr>
          <w:rFonts w:ascii="Amiri" w:hAnsi="Amiri" w:eastAsia="Amiri" w:cs="Amiri"/>
          <w:color w:val="111111"/>
          <w:sz w:val="28"/>
          <w:sz w:val="28"/>
          <w:szCs w:val="28"/>
          <w:rtl w:val="true"/>
          <w:lang w:bidi="ar-SA"/>
        </w:rPr>
        <w:t>ولا ربا بين الوالد وولده</w:t>
      </w:r>
    </w:p>
    <w:p>
      <w:pPr>
        <w:pStyle w:val="Heading3"/>
        <w:numPr>
          <w:ilvl w:val="2"/>
          <w:numId w:val="1"/>
        </w:numPr>
        <w:rPr/>
      </w:pPr>
      <w:bookmarkStart w:id="27" w:name="__RefHeading___Toc10938028_73709187"/>
      <w:bookmarkStart w:id="28" w:name="_Toc9"/>
      <w:bookmarkEnd w:id="27"/>
      <w:r>
        <w:rPr>
          <w:rtl w:val="true"/>
        </w:rPr>
        <w:t>لا ربا بين الوالد وولده</w:t>
      </w:r>
      <w:bookmarkEnd w:id="28"/>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05"/>
      </w:r>
      <w:r>
        <w:rPr>
          <w:rFonts w:ascii="Amiri" w:hAnsi="Amiri" w:eastAsia="Amiri" w:cs="Amiri"/>
          <w:color w:val="111111"/>
          <w:sz w:val="28"/>
          <w:sz w:val="28"/>
          <w:szCs w:val="28"/>
          <w:rtl w:val="true"/>
          <w:lang w:bidi="ar-SA"/>
        </w:rPr>
        <w:t xml:space="preserve">شهرة عظيمة،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الإجماع عليه مستفيضاً إنْ لم يكن متواتراً،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 بين الوالد وولده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يمكن تحصيل الإجماع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إذ لم يُنقل الخلاف إلّاعن السيّد المرتضى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الموصليّات</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 لكنّه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بعد نقله ما ذهب إليه في الموصليّات، والاستدلال له بظاهر القرآن،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تأمّلت ذلك رجعتُ عن هذا المذهب؛ لأنّي وجدتُ أصحابنا مجمعين على نفي الرّبا بين من ذكرنا، وغير مختلفين فيه في وقتٍ من الأوقات، وإجماع هذه الطائفة قد ثبت أنّه حجّة، ويخصّ بها 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عمرو بن جميع، الذي رواه المشايخ الثلاثة، عن الإمام الصادق عليه السلام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الرجل وولده ربا، وليس بين السيّد وعبده ربا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 عن أبي جعفر عليه السلام</w:t>
      </w:r>
      <w:r>
        <w:rPr>
          <w:rStyle w:val="FootnoteAnchor"/>
          <w:rtl w:val="true"/>
        </w:rPr>
        <w:footnoteReference w:id="1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بين الرجل وولده، وبينه وبين </w:t>
      </w:r>
    </w:p>
    <w:p>
      <w:pPr>
        <w:pStyle w:val="BookText"/>
        <w:rPr/>
      </w:pPr>
      <w:r>
        <w:rPr>
          <w:rFonts w:ascii="Amiri" w:hAnsi="Amiri" w:eastAsia="Amiri" w:cs="Amiri"/>
          <w:color w:val="111111"/>
          <w:sz w:val="28"/>
          <w:sz w:val="28"/>
          <w:szCs w:val="28"/>
          <w:rtl w:val="true"/>
          <w:lang w:bidi="ar-SA"/>
        </w:rPr>
        <w:t>عبده، ولا بين أهله ربا، إنّما الرّبا فيما بينك وبين ما لا 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فالمشركون بيني وبينهم ربا؟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مماليك‌؟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تملكهم، إنّما تملكهم مع غيرك، أنت وغيرك فيهم سواء، فالذي بينك وبينهم ليس من ذلك، لأنّ عبدك ليس مثل عبدك وعبد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ومثله صحيح زرارة ومحمّد بن مسلم، عن أبي جعفر عليه السلام</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إلّاأنّه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عبدك ليس عبد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الغريب دغدغة بعض المتأخّرين في الحكم المزبور، وكأنّه ناشئ من اختلال الطريقة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إشارة منه إلى استشكال المحقّق الأردبيلي رحمه الله</w:t>
      </w:r>
      <w:r>
        <w:rPr>
          <w:rStyle w:val="FootnoteAnchor"/>
          <w:rtl w:val="true"/>
        </w:rPr>
        <w:footnoteReference w:id="112"/>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نظراً إلى عدم بلوغ الروايات حَدّ الصحّة، وهو كما ترى فلا إشكال في الحكم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الأخبار وكلمات علمائنا الأبرار، أنّه يجوز كلّ منهما الفضل من صاحبه، كما صرّح به الأساطين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المتأخّرين، بل الظاهر أنّه لا خلاف فيه إلّامن الإسكافي، قال</w:t>
      </w:r>
      <w:r>
        <w:rPr>
          <w:rStyle w:val="FootnoteAnchor"/>
          <w:rtl w:val="true"/>
        </w:rPr>
        <w:footnoteReference w:id="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الوالد وولده إذا أخذ الوالد الفضل، إلّا أن يكون له وارثٌ أو عليه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كما صرّح به غير واحدٍ اجتهادٌ في مقابل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بين السيّد وعبده، ولا بين الرّجل وزوجته</w:t>
      </w:r>
    </w:p>
    <w:p>
      <w:pPr>
        <w:pStyle w:val="BookText"/>
        <w:rPr/>
      </w:pPr>
      <w:r>
        <w:rPr>
          <w:rFonts w:ascii="Amiri" w:hAnsi="Amiri" w:eastAsia="Amiri" w:cs="Amiri"/>
          <w:color w:val="111111"/>
          <w:sz w:val="28"/>
          <w:sz w:val="28"/>
          <w:szCs w:val="28"/>
          <w:rtl w:val="true"/>
          <w:lang w:bidi="ar-SA"/>
        </w:rPr>
        <w:t>ولا يتعدّى الحكم المذكور إلى الاُمّ‌؛ لاختصاص الدليل بالأب، وليس من مذهبنا القياس، كما أنّ الظاهر اختصاص الحكم بالولد النَسَبي دون الرّضاعي؛ لعدم الإطلاق لدليل المنزلة، والمتبادر من النّص الولد النَسَبي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يشمل الحكم ولد الولد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أم لا كما عن جماعةٍ منهم المصنّف رحمه الله والمحقّق الثاني</w:t>
      </w:r>
      <w:r>
        <w:rPr>
          <w:rStyle w:val="FootnoteAnchor"/>
          <w:rtl w:val="true"/>
        </w:rPr>
        <w:footnoteReference w:id="1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أظهرهما الأوّل للإطلاق، وأحوطهما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الفرق في الولد بين الذكر والاُنثى والخنثى؛ لإطلاق الدليل، وقد يُتوقّف في ولد الزنا من صدق الولد، من انصرافه إلى غيره، لكن الانصراف ممنوعٌ‌، فعموم الجواز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السيّد وعبده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 والنصوص شاهدة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بين الرّجل وزوجته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إجماعاًبقسميه أيضاً،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محمّد وزرارة المتقدّم؛ لأنّ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زوجته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المسلم وبين الذّمي رباً،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بين المرأة وزوجها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مضافاً إلى معاقد الإجماعات، قرنية على إرادة الزوجة من الأهل في الصحيح المتقدّم، والمُرسَل من جهة إسناد المُرسِل الخبرَ إلى المعصوم جزماً يكون من قسم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أنّه لا فرق بين الزوجة الدائمة والمتمتّع بها؛ لصدق الأهل والزوجة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صدق الزوجة والأهل على المتمتّع بها، خصوصاً إذا كانت المدّة قليلة، ولم يكن متّخذاً لها اتّخاذ الزوجة، بل اتّخذها اتّخاذ المستأجرة، وبالانصراف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محلّها؛ فإنّها زوجة ما دامت في حبالته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عموم النّص؛ لأنّ التفويض في مال الرجل إنّما يثبت في حقّ العقد الدائم، فإنّ للزوجة أن تأخذ من مال الرّجل المأدوم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اختصاص ذلك الحكم للدليل على التقييد، لا يوجبُ اختصاص هذا الحكم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ينبغي الاقتصار في رفع اليد عن عموم حرمة الرّبا، على المتيقّن وهي الدائمة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حُرّر في الأصول</w:t>
      </w:r>
      <w:r>
        <w:rPr>
          <w:rStyle w:val="FootnoteAnchor"/>
          <w:rtl w:val="true"/>
        </w:rPr>
        <w:footnoteReference w:id="122"/>
      </w:r>
      <w:r>
        <w:rPr>
          <w:rFonts w:ascii="Amiri" w:hAnsi="Amiri" w:eastAsia="Amiri" w:cs="Amiri"/>
          <w:color w:val="111111"/>
          <w:sz w:val="28"/>
          <w:sz w:val="28"/>
          <w:szCs w:val="28"/>
          <w:rtl w:val="true"/>
          <w:lang w:bidi="ar-SA"/>
        </w:rPr>
        <w:t>من أنّ إطلاق المقيّد مقدّمٌ على إطلاق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9" w:name="pg11821_106581"/>
    </w:p>
    <w:p>
      <w:pPr>
        <w:pStyle w:val="BookText"/>
        <w:rPr/>
      </w:pPr>
      <w:bookmarkEnd w:id="29"/>
      <w:r>
        <w:rPr>
          <w:rFonts w:ascii="Amiri" w:hAnsi="Amiri" w:eastAsia="Amiri" w:cs="Amiri"/>
          <w:color w:val="111111"/>
          <w:sz w:val="28"/>
          <w:sz w:val="28"/>
          <w:szCs w:val="28"/>
          <w:rtl w:val="true"/>
          <w:lang w:bidi="ar-SA"/>
        </w:rPr>
        <w:t>ولا بين المسلم والحربي</w:t>
      </w:r>
    </w:p>
    <w:p>
      <w:pPr>
        <w:pStyle w:val="BookText"/>
        <w:rPr/>
      </w:pPr>
      <w:r>
        <w:rPr>
          <w:rFonts w:ascii="Amiri" w:hAnsi="Amiri" w:eastAsia="Amiri" w:cs="Amiri"/>
          <w:color w:val="111111"/>
          <w:sz w:val="28"/>
          <w:sz w:val="28"/>
          <w:szCs w:val="28"/>
          <w:rtl w:val="true"/>
          <w:lang w:bidi="ar-SA"/>
        </w:rPr>
        <w:t xml:space="preserve">وبذلك يظهر عدم ثبوت الرّبا بين الرجل وزوجته المطلّقة رجعيّةً‌؛ إذ هي زوجة، وعدم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لا يضرّ بعد أن لا مفهوم لما تضمن الأهل؛ كي يدلّ على ثبوته مع عدم صدق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اندفاع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الجمع بين خبري الزوجة والأهل يقتضي اعتبار كلّ منهما؛ إذ بعد أن لا مفهوم لهما، الجمع بينهما يقتضي الاكتفاء في ثبوت الحكم بصدق أحدهما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0938030_73709187"/>
      <w:bookmarkStart w:id="31" w:name="_Toc10"/>
      <w:bookmarkEnd w:id="30"/>
      <w:r>
        <w:rPr>
          <w:rtl w:val="true"/>
        </w:rPr>
        <w:t>لا ربا بين المسلم والكافر</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المُسلم والحَربي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بقسميه؛ إذا أخذ المسلمُ الفضلَ‌،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به ما رواه الكليني مسنداً،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وبين أهل حربنا رباً نأخذ منهم ألف درهم بدرهم ولا نعطيهم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وضعف سنده منجبرٌ بالعمل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بصحيح زرارة ومحمّد بن مسلم المتقدّم، الدالّ على ثبوت الرّبا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ويثبت بينه وبين الذّمي</w:t>
      </w:r>
    </w:p>
    <w:p>
      <w:pPr>
        <w:pStyle w:val="BookText"/>
        <w:rPr/>
      </w:pPr>
      <w:r>
        <w:rPr>
          <w:rFonts w:ascii="Amiri" w:hAnsi="Amiri" w:eastAsia="Amiri" w:cs="Amiri"/>
          <w:color w:val="111111"/>
          <w:sz w:val="28"/>
          <w:sz w:val="28"/>
          <w:szCs w:val="28"/>
          <w:rtl w:val="true"/>
          <w:lang w:bidi="ar-SA"/>
        </w:rPr>
        <w:t>والمحقّق الأردبيلي رحمه الله</w:t>
      </w:r>
      <w:r>
        <w:rPr>
          <w:rStyle w:val="FootnoteAnchor"/>
          <w:rtl w:val="true"/>
        </w:rPr>
        <w:footnoteReference w:id="124"/>
      </w:r>
      <w:r>
        <w:rPr>
          <w:rFonts w:ascii="Amiri" w:hAnsi="Amiri" w:eastAsia="Amiri" w:cs="Amiri"/>
          <w:color w:val="111111"/>
          <w:sz w:val="28"/>
          <w:sz w:val="28"/>
          <w:szCs w:val="28"/>
          <w:rtl w:val="true"/>
          <w:lang w:bidi="ar-SA"/>
        </w:rPr>
        <w:t xml:space="preserve">جمع بينهما بحمل الصحيح على المعاهد، وحمل هذا الخبر على غيره، ولكنّه جمعٌ تبرّعي، والمتعيّن الرجوع إلى أخبار الترجيح، وهي تقضي تقديم الخبر؛ للشهرة التي هي أوّل المرجّحات، مضافاً إلى ما في الصحيح من الإشكالات، ولذا لم يتعرّض الأصحاب لنقله في المقام كما صرّح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w:t>
      </w:r>
      <w:r>
        <w:rPr>
          <w:rStyle w:val="FootnoteAnchor"/>
          <w:rtl w:val="true"/>
        </w:rPr>
        <w:footnoteReference w:id="126"/>
      </w:r>
      <w:r>
        <w:rPr>
          <w:rFonts w:ascii="Amiri" w:hAnsi="Amiri" w:eastAsia="Amiri" w:cs="Amiri"/>
          <w:color w:val="111111"/>
          <w:sz w:val="28"/>
          <w:sz w:val="28"/>
          <w:szCs w:val="28"/>
          <w:rtl w:val="true"/>
          <w:lang w:bidi="ar-SA"/>
        </w:rPr>
        <w:t>؟ أم لاربا بينهما إذا كان الآخذ هو المُسلم كما عن السيّد المرتضى</w:t>
      </w:r>
      <w:r>
        <w:rPr>
          <w:rStyle w:val="FootnoteAnchor"/>
          <w:rtl w:val="true"/>
        </w:rPr>
        <w:footnoteReference w:id="127"/>
      </w:r>
      <w:r>
        <w:rPr>
          <w:rFonts w:ascii="Amiri" w:hAnsi="Amiri" w:eastAsia="Amiri" w:cs="Amiri"/>
          <w:color w:val="111111"/>
          <w:sz w:val="28"/>
          <w:sz w:val="28"/>
          <w:szCs w:val="28"/>
          <w:rtl w:val="true"/>
          <w:lang w:bidi="ar-SA"/>
        </w:rPr>
        <w:t>وابني بابويه</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للأوّل بالعمومات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يشهد للثاني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المسلم وبين الذّمي رباً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وباحتمال إرادة الحرمة من النفي كقوله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ضعف السند يندفع بما تقدّم من أنّ المُرسِل إذا أسند الخبر إلى المعصوم جزماً، يكون المُرسَل حجّة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إرادة النهي من النفي وإن كانت ممكنة، إلّاأنّه خلاف الظاهر، بل الظاهر من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نظائره في المقام وغير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نفي الحكم بلسان نفي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حرمة الرّبا بين المسلم والذّمي، ومقتضى إطلاقه عدم الحرمة من الطرفين، إلّاأنّه للإجماع على الحرمة إذا كان الآخذ هو الذّمي يقيّد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القول بثبوت الرّبا بين المسلم والذّمي يمكن أن يقال بأنّه بعد وقوع المعاملة يجوز أخذ الرّبا منه من جهة قاعدة الإلزام، كما أفتى به فقيه العصر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وتستفاد القاعدة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Style w:val="FootnoteAnchor"/>
          <w:rtl w:val="true"/>
        </w:rPr>
        <w:footnoteReference w:id="131"/>
      </w:r>
      <w:r>
        <w:rPr>
          <w:rFonts w:ascii="Amiri" w:hAnsi="Amiri" w:eastAsia="Amiri" w:cs="Amiri"/>
          <w:color w:val="111111"/>
          <w:sz w:val="28"/>
          <w:sz w:val="28"/>
          <w:szCs w:val="28"/>
          <w:rtl w:val="true"/>
          <w:lang w:bidi="ar-SA"/>
        </w:rPr>
        <w:t>عن الأحكام،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على أهل كلّ ذوي دين ما يستحلّون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إسماعيل بن بزيع، عن الإمام الرضا عليه السلام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ميّتٍ ترك أُمّه وإخوةً وأخوات، فقسّم هؤلاء ميراثه، فأعطوا الأُمّ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السدس، وأعطوا الإخوة والأخوات ما بقي، فمات الأخوات فأصابني من ميراثها فأحببتُ أن أسألك هل يجوز لي أن آخذ ما أصابني من ميراثها على هذه القسمة أم لا؟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 الميّت فيما بلغني قد دخلتْ في هذا الأمر أعني الدين‌؟</w:t>
      </w:r>
    </w:p>
    <w:p>
      <w:pPr>
        <w:pStyle w:val="BookText"/>
        <w:rPr/>
      </w:pPr>
      <w:r>
        <w:rPr>
          <w:rFonts w:ascii="Amiri" w:hAnsi="Amiri" w:eastAsia="Amiri" w:cs="Amiri"/>
          <w:color w:val="111111"/>
          <w:sz w:val="28"/>
          <w:sz w:val="28"/>
          <w:szCs w:val="28"/>
          <w:rtl w:val="true"/>
          <w:lang w:bidi="ar-SA"/>
        </w:rPr>
        <w:t>فسكت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أيّوب بن نوح،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w:t>
      </w:r>
      <w:r>
        <w:rPr>
          <w:rStyle w:val="FootnoteAnchor"/>
          <w:rtl w:val="true"/>
        </w:rPr>
        <w:footnoteReference w:id="133"/>
      </w:r>
      <w:r>
        <w:rPr>
          <w:rFonts w:ascii="Amiri" w:hAnsi="Amiri" w:eastAsia="Amiri" w:cs="Amiri"/>
          <w:color w:val="111111"/>
          <w:sz w:val="28"/>
          <w:sz w:val="28"/>
          <w:szCs w:val="28"/>
          <w:rtl w:val="true"/>
          <w:lang w:bidi="ar-SA"/>
        </w:rPr>
        <w:t>أسأله هل نأخذ في أحكام المخالفين ما يأخذون منّا في أحكامهم أم لا؟</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لكم ذلك إذا كان مذهبكم فيه التقيّة منهم والمداراة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عمير، عن ابن اُذينة، عن عبد اللّه بن محرز،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ابنة وأُخته لأبيه واُمّه‌؟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لإبنته، وليس للأُخت من الأب والأُمّ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احتجنا إلى هذا، والميّت رجلٌ من هؤلاء النّاس، وأُخته مؤمنة عارفة‌؟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لها النصف، خذوا منهم كما يأخذون منكم في سنتهم وقضاياهم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ما جاء به ابن محرز لنوراً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عن أبي الحسن عليه السلام</w:t>
      </w:r>
      <w:r>
        <w:rPr>
          <w:rStyle w:val="FootnoteAnchor"/>
          <w:rtl w:val="true"/>
        </w:rPr>
        <w:footnoteReference w:id="1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رُوي أيضاً أنّه عليه السلام</w:t>
      </w:r>
      <w:r>
        <w:rPr>
          <w:rStyle w:val="FootnoteAnchor"/>
          <w:rtl w:val="true"/>
        </w:rPr>
        <w:footnoteReference w:id="1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قومٍ دانوا بشيء يلزمهم 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 ولتمام الكلام في خصوصيّات هذه القاعدة محلٌّ آخر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2" w:name="pg11821_106586"/>
    </w:p>
    <w:p>
      <w:pPr>
        <w:pStyle w:val="BookText"/>
        <w:rPr/>
      </w:pPr>
      <w:bookmarkEnd w:id="32"/>
      <w:r>
        <w:rPr>
          <w:rFonts w:ascii="Amiri" w:hAnsi="Amiri" w:eastAsia="Amiri" w:cs="Amiri"/>
          <w:color w:val="111111"/>
          <w:sz w:val="28"/>
          <w:sz w:val="28"/>
          <w:szCs w:val="28"/>
          <w:rtl w:val="true"/>
          <w:lang w:bidi="ar-SA"/>
        </w:rPr>
        <w:t>وأمّا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فشرطه التقابض في المجلس</w:t>
      </w:r>
    </w:p>
    <w:p>
      <w:pPr>
        <w:pStyle w:val="Heading3"/>
        <w:numPr>
          <w:ilvl w:val="2"/>
          <w:numId w:val="1"/>
        </w:numPr>
        <w:rPr/>
      </w:pPr>
      <w:bookmarkStart w:id="33" w:name="__RefHeading___Toc10938032_73709187"/>
      <w:bookmarkStart w:id="34" w:name="_Toc11"/>
      <w:bookmarkEnd w:id="33"/>
      <w:r>
        <w:rPr>
          <w:rtl w:val="true"/>
        </w:rPr>
        <w:t>بيع الصّرف</w:t>
      </w:r>
      <w:bookmarkEnd w:id="34"/>
    </w:p>
    <w:p>
      <w:pPr>
        <w:pStyle w:val="BookText"/>
        <w:rPr/>
      </w:pPr>
      <w:r>
        <w:rPr>
          <w:rFonts w:ascii="Amiri" w:hAnsi="Amiri" w:eastAsia="Amiri" w:cs="Amiri"/>
          <w:color w:val="111111"/>
          <w:sz w:val="28"/>
          <w:sz w:val="28"/>
          <w:szCs w:val="28"/>
          <w:rtl w:val="true"/>
          <w:lang w:bidi="ar-SA"/>
        </w:rPr>
        <w:t>ومن لواحق بحث الرِّبا، بيع الصّرف، وهو لغةً الصوت، وشرعاً أو متشرعيّةً بيع الأثمان وهي الذّهب والفضّة مطلقاً، مسكوكين كانا أم لا بالأثمان، وإنّما سُمّي بالصَّرف لما يشمل عليه من الصوت عن تقليبها في البيع والشراء، وبه يظهر أنّ إطلاقه على ما هو محلّ الكلام من باب إطلاق اللّفظ الموضوع على الكلّي على بعض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 الرّبا والصَّرف عموم من وجه، ويختصّ الصَّرف ببيع أحد الأثمان بالآخر، ولذلك ذكره المصنّف في آخر كلامه عن الرّبا،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الصَّرف فشرطه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الشرط المختصّ به زائداً على الربويات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المتبايعين قبل الافتراق؛ إذ ليس في النصوص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مكان المتبايعين؛ كي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بمطلق مكان المتبايعين كما عن بعض الأساطين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ذكر في الأخبار التقابض شرطاً لصحّته في تلك الحال، فلو لم يكن بينهما اجتماعٌ حال البيع، كما لو أوقعا العقد بجهاز الهاتف مع كون كلّ منهما في بلدٍ غير بلد </w:t>
      </w:r>
    </w:p>
    <w:p>
      <w:pPr>
        <w:pStyle w:val="BookText"/>
        <w:rPr/>
      </w:pPr>
      <w:r>
        <w:rPr>
          <w:rFonts w:ascii="Amiri" w:hAnsi="Amiri" w:eastAsia="Amiri" w:cs="Amiri"/>
          <w:color w:val="111111"/>
          <w:sz w:val="28"/>
          <w:sz w:val="28"/>
          <w:szCs w:val="28"/>
          <w:rtl w:val="true"/>
          <w:lang w:bidi="ar-SA"/>
        </w:rPr>
        <w:t>الآخر لم يصحّ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حيث يكون المراد الاجتماع بالأبدان، فيكون المراد الاجتماع من حيث المكان، وحيث إنّ الغالب من مكان الاجتماع كونه محلّاً للجلوس، فلذا عبّر عنه في كلمات الفقهاء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التقابض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يتحقّق بالبحث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التقابض في المجلس بالمعنى المشار إليه، شرطٌ في صحّته، كما هو المشهور بين الأصحاب</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لعلّه عليه عامّة من تقدّم وتأخّر عدا من شَذّ وندر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وغيرها الإجماع عليه نصّاً في الأولين، ظاهراً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 عن أبي عبد اللّه عليه السلام</w:t>
      </w:r>
      <w:r>
        <w:rPr>
          <w:rStyle w:val="FootnoteAnchor"/>
          <w:rtl w:val="true"/>
        </w:rPr>
        <w:footnoteReference w:id="1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ذهباً بفضّة أو فضّة بذهب، فلا تفارقه حتّى تأخذ منه، وإن نزى حائطاً فانز معه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قال</w:t>
      </w:r>
      <w:r>
        <w:rPr>
          <w:rStyle w:val="FootnoteAnchor"/>
          <w:rtl w:val="true"/>
        </w:rPr>
        <w:footnoteReference w:id="1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يشتري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الرجل الدرهم بالدنانير، فيزنها وينقدها ويحسب ثمنها كم هو ديناراً،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غلامك معي حتّى أعطيه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يُفارقه حتّى يأخذ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إنّماهم في دارواحدة، وأمكنتهم قريبة بعضها من بعض، وهذايشقّ عليهم‌؟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وزنها وانتقادها فليأمر الغلام الذي يرسله أن يكون هو الذي يبايعه، ويدفع إليه الوَرِق ويقبض منه الدنانير حيث يدفع إليه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كماعن الأردبيلي</w:t>
      </w:r>
      <w:r>
        <w:rPr>
          <w:rStyle w:val="FootnoteAnchor"/>
          <w:rtl w:val="true"/>
        </w:rPr>
        <w:footnoteReference w:id="145"/>
      </w:r>
      <w:r>
        <w:rPr>
          <w:rFonts w:ascii="Amiri" w:hAnsi="Amiri" w:eastAsia="Amiri" w:cs="Amiri"/>
          <w:color w:val="111111"/>
          <w:sz w:val="28"/>
          <w:sz w:val="28"/>
          <w:szCs w:val="28"/>
          <w:rtl w:val="true"/>
          <w:lang w:bidi="ar-SA"/>
        </w:rPr>
        <w:t>بعدظهورقوله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بماتكرّر منّا من ظهوره فيه، وذيل الخبر بواسطة أنّه بعد فرض السائل أنّ التقابض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 ما يُسهّل عليهم الأمر من رعاية شرطيّة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محمّد بن قيس، عن أبي جعفر عليه السلام، قال</w:t>
      </w:r>
      <w:r>
        <w:rPr>
          <w:rStyle w:val="FootnoteAnchor"/>
          <w:rtl w:val="true"/>
        </w:rPr>
        <w:footnoteReference w:id="1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يبتاع رجلٌ فضّةً بذهب إلّايداً بيد، ولا يبتاع ذهباً بفضّة إلّايداً 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وخبر محمّد بن مسلم</w:t>
      </w:r>
      <w:r>
        <w:rPr>
          <w:rStyle w:val="FootnoteAnchor"/>
          <w:rtl w:val="true"/>
        </w:rPr>
        <w:footnoteReference w:id="1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يبتاع الذّهب بالفضّة مثلاً بمثل‌؟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يداً بيد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عليهما المحقّق الأردبيلي رحمه الله</w:t>
      </w:r>
      <w:r>
        <w:rPr>
          <w:rStyle w:val="FootnoteAnchor"/>
          <w:rtl w:val="true"/>
        </w:rPr>
        <w:footnoteReference w:id="148"/>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يداً بيد كناية عن النقد لا النسيئة، فلا يدلّ على اشتراط القبض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49"/>
      </w:r>
      <w:r>
        <w:rPr>
          <w:rFonts w:ascii="Amiri" w:hAnsi="Amiri" w:eastAsia="Amiri" w:cs="Amiri"/>
          <w:color w:val="111111"/>
          <w:sz w:val="28"/>
          <w:sz w:val="28"/>
          <w:szCs w:val="28"/>
          <w:rtl w:val="true"/>
          <w:lang w:bidi="ar-SA"/>
        </w:rPr>
        <w:t>من أنّ حقيقة هذا اللّفظالمتبادر من حاق النظر فيه، إنّما هو التقابض في المحلّ‌، والمعنى الذي ذكره إنّما هو معنى مجازي، وحمل اللّفظ على خلاف حقيقته لا يصار إليه إلّابدليل يمنع من إرادة حقيقية، والأمر إنّما هو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Style w:val="FootnoteAnchor"/>
          <w:rtl w:val="true"/>
        </w:rPr>
        <w:footnoteReference w:id="15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رجل ابتاع من رجلٍ بدينار وأخذ بنصفه بيعاً، وبنصفه وَرِقاً؟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هل يصلح أن يأخذ بنصفه وَرِقاً أو بيعاً ويترك نصفه حتّى يأتي بعد فيأخذ به وَرِقاً أو بيعاً؟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أترك منه شيئاً حتّى آخذه جميعاً، فلا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نوقش في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 فإنّه لا مجال للمناقشة هنا بقرينة قوله عليه السلام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هذه الأخبار طائفة من النصوص، ظاهرة في عدم الاشتراط، كأخبار السّاباطي الأربعة عن الإمام الصادق عليه السلام</w:t>
      </w:r>
      <w:r>
        <w:rPr>
          <w:rStyle w:val="FootnoteAnchor"/>
          <w:rtl w:val="true"/>
        </w:rPr>
        <w:footnoteReference w:id="151"/>
      </w:r>
      <w:r>
        <w:rPr>
          <w:rFonts w:ascii="Amiri" w:hAnsi="Amiri" w:eastAsia="Amiri" w:cs="Amiri"/>
          <w:color w:val="111111"/>
          <w:sz w:val="28"/>
          <w:sz w:val="28"/>
          <w:szCs w:val="28"/>
          <w:rtl w:val="true"/>
          <w:lang w:bidi="ar-SA"/>
        </w:rPr>
        <w:t>، المتضمّنة لنفي البأس عن بيع الدّراهم بالدنانير نسيئةً‌، وعن سلف الدنانير بالدراهم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زرارة، عن أبي جعفر عليه السلام</w:t>
      </w:r>
      <w:r>
        <w:rPr>
          <w:rStyle w:val="FootnoteAnchor"/>
          <w:rtl w:val="true"/>
        </w:rPr>
        <w:footnoteReference w:id="1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يبيع الرجل الدنانير نسيئةً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بمائة أو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ومكاتبة محمّد بن عمر، إلى أبي الحسن الرضا عليه السلام</w:t>
      </w:r>
      <w:r>
        <w:rPr>
          <w:rStyle w:val="FootnoteAnchor"/>
          <w:rtl w:val="true"/>
        </w:rPr>
        <w:footnoteReference w:id="1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امرأةً من أهلنا أوصت أن يدفع إليك ثلاثين ديناراً، وكان لها عندي، فلم يحضرني فذهبتُ إلى بعض الصيارفة،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أسلفني دنانير على أن أعطيك ثمن كلّ دينار ستّة وعشرين درهماً، فأخذتُ منه عشرة دنانير بمائتين وستّين درهماً، وقد بعثتها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أخبار عمّار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فيها عمّار، فلا تعارض الأخبار الكثيرة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لدنانير، ولا يكون حالاً للبيع، بمعنى أنّ من كان له على غيره دنانير نسيئةً‌، جاز أن يبيعها عليه في الحال بدراهم، ويأخذ الثمن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الإسناد، ولكن لو سُلّم المناقشة في سند بعضها، في لا تتمّ في الجميع، وروايات عمّار موثّقات، ولم يظهر لي مراد الشيخ ممّا 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فيها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تعارض الأخبار السالفة، وما ذكره من الاحتمال خلاف الظاهر جدّاً، مع أنّه لا يأتي في سائر الأخبار،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55"/>
      </w:r>
      <w:r>
        <w:rPr>
          <w:rFonts w:ascii="Amiri" w:hAnsi="Amiri" w:eastAsia="Amiri" w:cs="Amiri"/>
          <w:color w:val="111111"/>
          <w:sz w:val="28"/>
          <w:sz w:val="28"/>
          <w:szCs w:val="28"/>
          <w:rtl w:val="true"/>
          <w:lang w:bidi="ar-SA"/>
        </w:rPr>
        <w:t>حَمَلها على التقيّة، ولكن الموافقة للعامّة من مرجّحات أحد المتعارضين على الآخر بعد فقد جملةٍ من المرجّحات، فهي لا تصلح لحمل الخبر غير المعارض على التقيّة، فضلاً عمّا إذا لم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يكن الخبر موافقاً لمذهب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النصوص معارضة لما تقدّم، والترجيح مع ما تقدّم، فلابدّ من طرح هذه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حملها على بعض المحامل غير المنافي لتلك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بينهما يقتضي حمل تلك النصوص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جمعاًعرفيّاً، وعليفرضه فهذه مُعرضٌ عنها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من الأساطين 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التقابض قبل الافتراق زائداً على كونه شرطاً للصحّة واجبٌ‌، ويأثمان بتركه كما يأثمان بالربا، فإن أرادا التفرّق قبله لتعذّر التقابض، يفسخان العقد، ثمّ يفترقان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منشأ النهي عن الافتراق قبل التقابض الظاهر في الحرمة، أو إثبات البأس على ما لو لم يتقابضا، وظاهره تبعيّة التكليف، وأظنّ أنّ نظر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إلى الثاني،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الأخبار ما ينبّه على التحريم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النهي في غير باب المعاملات والموانع وإن كان ظاهراً في المولويّة النفسيّة، ولكن في هذين البابين يكون ظاهراً في الإرشاد إلى البطلان، أو المانعيّة، ألا ترى أنّه لم يتوهّم أحدٌ ممّا تضمّن النهي عن بيع الغرر كونه بصدد إثبات حرمته دون الفساد،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5" w:name="pg11821_106592"/>
    </w:p>
    <w:p>
      <w:pPr>
        <w:pStyle w:val="BookText"/>
        <w:rPr/>
      </w:pPr>
      <w:bookmarkEnd w:id="35"/>
      <w:r>
        <w:rPr>
          <w:rFonts w:ascii="Amiri" w:hAnsi="Amiri" w:eastAsia="Amiri" w:cs="Amiri"/>
          <w:color w:val="111111"/>
          <w:sz w:val="28"/>
          <w:sz w:val="28"/>
          <w:szCs w:val="28"/>
          <w:rtl w:val="true"/>
          <w:lang w:bidi="ar-SA"/>
        </w:rPr>
        <w:t>أو أنّه لم يقل أحدٌ أن لبس غير المأكول حرامٌ في الصلاة، لا موجب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النهي كسائر ما ورد في أمثال المقام ظاهرٌ في كونه إرشاداً، وأمّا البأس فهو بمعنى المنع والشدّة، وما يقرب من ذلك، فهو أيضاً ظاهر في إفادة الحكم الوضعي دون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الافتراق قبل التقابض، فما عن الأكثر من كونه شرطاً للصحّة لا واجباً، بحيث يأثم بتركه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الظاهر من دليل الاشتراط، كونه من قبيل الشرط المقارن لا المتأخّر؛ إذ الشرط المتأخّر لو تعقّلناه لا ريب في كونه خلاف الظاهر، كما أنّ الظاهر من الأدلّة كون التقابض قبيل الافتراق شرطاً للصحّة، فقبله لا صحّة فلا إنتقال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بكشفه عن حصول الملك من أوّل العقد مبنيٌّ على قاعدة اقتضاء العقد الملك، وغاية ما ثبت بالدليل أنّه شرط، أمّا أنّه هل هو بنحو الشرط المقارن أو المتأخّر فهو ساكتٌ عنه، والقاعدة تقتضي الثاني، أو أنّ المتيقّن من دليل التقابض أن الافتراق قبل التقابض يُبطل العقد، فهو نظير الفسخ بالخيار أو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0938034_73709187"/>
      <w:bookmarkStart w:id="37" w:name="_Toc12"/>
      <w:bookmarkEnd w:id="36"/>
      <w:r>
        <w:rPr>
          <w:rtl w:val="true"/>
        </w:rPr>
        <w:t>حكم بيع الوكيل وقبضه</w:t>
      </w:r>
      <w:bookmarkEnd w:id="3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المقام يتحقّق بالبحث في فروع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 أحدهما غيره في القبض عنه، فقبض الوكيل قبل تفرّق المتعاقدين صَحّ‌، ولو قبض بعده بطل، وكذا لو وكّلا معاً على القبض عنهما، ولا </w:t>
      </w:r>
    </w:p>
    <w:p>
      <w:pPr>
        <w:pStyle w:val="BookText"/>
        <w:rPr/>
      </w:pPr>
      <w:r>
        <w:rPr>
          <w:rFonts w:ascii="Amiri" w:hAnsi="Amiri" w:eastAsia="Amiri" w:cs="Amiri"/>
          <w:color w:val="111111"/>
          <w:sz w:val="28"/>
          <w:sz w:val="28"/>
          <w:szCs w:val="28"/>
          <w:rtl w:val="true"/>
          <w:lang w:bidi="ar-SA"/>
        </w:rPr>
        <w:t>اعتبار هنا في مفارقة الوكيل لهما أو لأحدهما، وهذا كلّه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لو وكّلا أو أحدهما على الصَّرف خاصّة، أو مع القبض، فهل العبرة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بالمفارقة من وقع العقد معه،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لأنّ الضابط التقابض قبل تفرّق المتعاقدين، سواءٌ كانا مالكين أو وكيلين‌؟</w:t>
      </w:r>
    </w:p>
    <w:p>
      <w:pPr>
        <w:pStyle w:val="BookText"/>
        <w:rPr/>
      </w:pPr>
      <w:r>
        <w:rPr>
          <w:rFonts w:ascii="Amiri" w:hAnsi="Amiri" w:eastAsia="Amiri" w:cs="Amiri"/>
          <w:color w:val="111111"/>
          <w:sz w:val="28"/>
          <w:sz w:val="28"/>
          <w:szCs w:val="28"/>
          <w:rtl w:val="true"/>
          <w:lang w:bidi="ar-SA"/>
        </w:rPr>
        <w:t>أم بتفرّق من له العقد وهو المالك الموكّل‌؟</w:t>
      </w:r>
    </w:p>
    <w:p>
      <w:pPr>
        <w:pStyle w:val="BookText"/>
        <w:rPr/>
      </w:pPr>
      <w:r>
        <w:rPr>
          <w:rFonts w:ascii="Amiri" w:hAnsi="Amiri" w:eastAsia="Amiri" w:cs="Amiri"/>
          <w:color w:val="111111"/>
          <w:sz w:val="28"/>
          <w:sz w:val="28"/>
          <w:szCs w:val="28"/>
          <w:rtl w:val="true"/>
          <w:lang w:bidi="ar-SA"/>
        </w:rPr>
        <w:t>أم يعتبر تفرّقها؟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خبر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هو تقابض من له ذلك وهو المالك ووكيله المفوض أو في القبض قبل تفرّق المتبائعين، وعليه فلا عبرة بتفرّق المالكين الموكّلين مع عدم تفرّق الوكيلين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تبطل بتفرّق الوكيلين مع عدم تفرّق الموكلين‌؟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عدم البطلان؛ لأنّ الشرط هو التقابض قبل تفرّق المتبائعين، والبائع كما يصدق على الوكيل يصدق على المصدّق، إذ البائع كما يصدق على المُنشيء وموجد البيع، صادقٌ على من كان حصول البيع باختياره واستقلاله وسلطانه، ولو كان غير مباشرٍ له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باع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البيع صادراً عن وكيله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أبيت إلّابظهور البائع في العاقد، فبما أنّ العقد كما ينسب إلى الوكيل بالمباشرة، ينسب إلى الموكّل بالتسبيب، لا سيّما إذا كان وكيلاً في إجراء الصيغة خاصّة، فلا إشكال في أنّ التقابض قبل تفرّق الوكلين كافٍ وإن افترق الوكيلان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أعمٌّ من قبض الموكلين أو الوكيلين قبل تفرّق الموكّلين أو الوكيلين، فتدبّر فإنّه حقيق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العقد صادراً من الفضوليين، فالعبرة بتقابض المالكين حين الإجازة، فلو كانا في ذلك مجتمعين شملهما، ما دلَّ على اعتبار تقابضهما والاكتفاء به، وما أفاده بعض الأساطين</w:t>
      </w:r>
      <w:r>
        <w:rPr>
          <w:rStyle w:val="FootnoteAnchor"/>
          <w:rtl w:val="true"/>
        </w:rPr>
        <w:footnoteReference w:id="163"/>
      </w:r>
      <w:r>
        <w:rPr>
          <w:rFonts w:ascii="Amiri" w:hAnsi="Amiri" w:eastAsia="Amiri" w:cs="Amiri"/>
          <w:color w:val="111111"/>
          <w:sz w:val="28"/>
          <w:sz w:val="28"/>
          <w:szCs w:val="28"/>
          <w:rtl w:val="true"/>
          <w:lang w:bidi="ar-SA"/>
        </w:rPr>
        <w:t>من أنّه يحتمل دخل خصوصيّة الاجتماع حال العقد والتقابض في تلك الحالة الاجتماعيّة، غير تامٍّ‌؛ لأنّه خلاف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العاقد واحداً لنفسه، أو غيره عن نفسه، أو غيره ولايةً أو وكالةً‌؛ فقد يقال ببطلان البيع؛ لعدم إمكان وجود شرط الصحّة، وهو التقابض قبل الافتراق،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هو تقابض المتبايعين، وهذا اللّفظ ظاهرٌ في التعدّد، ولا يشمل ما إذا كان البائع والمشتري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الافتراق المجعول غاية، ومقابله الذي هو قيد للموضوع من قبيل العدم والملكة، والشخص الواحد غير قابلٍ لعروض الافتراق عليه، فيكون خارجاً عن مورد الحكم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الافتراق قيدٌ للمتعلّق، فالشرط هو التقابض قبل الافتراق،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8" w:name="pg11821_106595"/>
    </w:p>
    <w:p>
      <w:pPr>
        <w:pStyle w:val="BookText"/>
        <w:rPr/>
      </w:pPr>
      <w:bookmarkEnd w:id="38"/>
      <w:r>
        <w:rPr>
          <w:rFonts w:ascii="Amiri" w:hAnsi="Amiri" w:eastAsia="Amiri" w:cs="Amiri"/>
          <w:color w:val="111111"/>
          <w:sz w:val="28"/>
          <w:sz w:val="28"/>
          <w:szCs w:val="28"/>
          <w:rtl w:val="true"/>
          <w:lang w:bidi="ar-SA"/>
        </w:rPr>
        <w:t>أي التقابض الملحوق به، فإذا لم يكن الافتراق لم يكن تحقّق شرط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التثنية في المقام باعتبار العنوان، أي البائع والمشتري، لا الأفراد، والعنوان في المقام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الافتراق ليس عبارة عن عدم الاجتماع، بل الافتراق أمرٌ وجودي وهو عدمه من قبيل السلب والإيجاب لا يعقل ارتفاعها، والافتراق لم يُجعل قيداً للمتعلّق بالنحو المشار إليه، بل هو غاية بمعنى ما ينتهي عنده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كفاية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بصحّة البيع، وكفاية تقابض الشخص الواحد وكالةً عن شخصين، أو ولايةً عليهما، أو وكالة عن شخص أو ولاية عليه وأصالة من طرف نفسه، فالظاهر عدم بطلان البيع وإنْ طال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إلى مقدار طول مجلس نوع المتعاقدين، بمعنى مقدار أطول المجالس أو 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الافتراق لم يُجعل غايةً من جهة كونه طريقاً إلى مقدارٍ من الزمان كي يجري فيه ذلك، بل الظاهر من النّص دخله فيه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فالأظهر كفاية التقابض ولو بعد مدّة مديدة</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0938036_73709187"/>
      <w:bookmarkStart w:id="40" w:name="_Toc13"/>
      <w:bookmarkEnd w:id="39"/>
      <w:r>
        <w:rPr>
          <w:rtl w:val="true"/>
        </w:rPr>
        <w:t>لو كان عليه دنانير فاشترى بها دراهم</w:t>
      </w:r>
      <w:bookmarkEnd w:id="40"/>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لشخصٍ على آخر دنانير أو دراهم، فاشترى بها منه دراهم أو دنانير، صَحّ البيع؛ وإنْ لم يقبض النقود المبتاعة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ما في الذمّة بمنزلة المقبوض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ولصحيح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للرّجل عندي الدّراهم الوضح فيلقاني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سعر الوضع اليوم‌؟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لي عندك كذا وكذا ألف درهم وضحاً؟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دنانير بهذا السعر، وأثبتها لي عندك، فما ترى في هذا؟</w:t>
      </w:r>
    </w:p>
    <w:p>
      <w:p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قد استقصيت له السعر يومئذٍ،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أوازنه ولم اُناقده، إنّما كان كلامٌ منّي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الدّراهم من عندك و الدنانير من عندك‌؟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 عبيد بن زرارة، عنه عليه السلام</w:t>
      </w:r>
      <w:r>
        <w:rPr>
          <w:rStyle w:val="FootnoteAnchor"/>
          <w:rtl w:val="true"/>
        </w:rPr>
        <w:footnoteReference w:id="1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لي عنده دراهم فآتيه فأقول حوّلها دنانير من غير أن أقبض شيئاً؟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الخبرين هو وقوع المعاملة منهما بذلك، لا حصول التحويل بمجرّد الأمر بالتحويل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ورود النّص الصحيح، وعمل القوم به، لا مورد لما في كلمات الأصحاب من تنزيل النّص على إرادة التوكيل في القبض، أو فيه وفي البيع، وأنّ ما في الذمّة له وعليه مقبوضٌ‌، فإنّ ذلك كلّه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وجه لما أفاده الشهيدالثاني رحمه الله</w:t>
      </w:r>
      <w:r>
        <w:rPr>
          <w:rStyle w:val="FootnoteAnchor"/>
          <w:rtl w:val="true"/>
        </w:rPr>
        <w:footnoteReference w:id="1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بنوا حكمهم على مقدّمات، يلزم من صحّتها صحّة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بالتحويل توكيلٌ في تولّي طرفي العقد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تولّي طرفي العقد من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الثالثة أنّه يصحّ أيضاً تولية طرفي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الذمّة 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ما في الذمّة للغير من الدَّين الحالّ بثمنٍ في ذمّته، ليس بيع دين 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الوكيل في البيع إذا توقّفت صحّته على القبض، يكون وكيلاً فيه، وإلّا فإنّ مطلق التوكيل في البيع لا يقتضي التوكيل في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سلّمت هذه المقدّمات، صحّت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متينٌ إنْ لم يكن في المسألة نصٌ معمول به، ومعه لا وجه لبنائه عليها، ولذا أفتى بالخبرين من لا يقول ببعض تلك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كان عليه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اشترى منه دراهم بعقد الصّرف، ثمّ ابتاع بها منه دنانير قبل قبض الدّراهم، لم يصحّ البيع الثاني مطلقاً، وكذا الأوّل إنْ تفرّقا قبل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البطلان في البيع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باع ما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التقابض الذي هو شرط الصحّة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بصحيح إسحاق بن عمّار</w:t>
      </w:r>
      <w:r>
        <w:rPr>
          <w:rStyle w:val="FootnoteAnchor"/>
          <w:rtl w:val="true"/>
        </w:rPr>
        <w:footnoteReference w:id="1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يجيء بالورِق يبيعها، يريدُ بها ورِقاً عندي فهو اليقين أنّه ليس يريد الدنانير ليس يريد إلّاالورق، ولا يقوم حتّى يأخذ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ورقي فاشتري منه الدّراهم بالدنانير، فلا تكون دنانيره عندي كاملة، فاستقرض له جاري فأعطيه كمال دنانيره، ولعلّي لا أحرر وزنها،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يأخذ وفاء الذي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لم يفهم منه البأس إذا لم يقبض الدنانير؛ إذ المراد أنّي أستقرض به الدنانير، ثمّ أشتريها منه بالورق الذي يريده، كما يومئ إليه في صدر الخبر، ويمكن أن يكون مراد السائل التوقّف من جهة عدم إحراز الوزن، فيخرج حينئذٍ عن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فالحكم مشهورٌ بين الأصحاب، وخالف القوم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Style w:val="FootnoteAnchor"/>
          <w:rtl w:val="true"/>
        </w:rPr>
        <w:footnoteReference w:id="169"/>
      </w:r>
      <w:r>
        <w:rPr>
          <w:rFonts w:ascii="Amiri" w:hAnsi="Amiri" w:eastAsia="Amiri" w:cs="Amiri"/>
          <w:color w:val="111111"/>
          <w:sz w:val="28"/>
          <w:sz w:val="28"/>
          <w:szCs w:val="28"/>
          <w:rtl w:val="true"/>
          <w:lang w:bidi="ar-SA"/>
        </w:rPr>
        <w:t xml:space="preserve">مع التقابض قبل التفرّق، وألحقاه بالفضولي،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ومختارهما لا يخلو من قوّة، لعموم دليل الفضولي، بل فحواه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القول بالصحّة هنا يتوقّف على القول بالصحّة فيما لو باع شيئاً ثمّ ملك، لا بالقول بالصحّة في الفضولي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رحمه الله</w:t>
      </w:r>
      <w:r>
        <w:rPr>
          <w:rStyle w:val="FootnoteAnchor"/>
          <w:rtl w:val="true"/>
        </w:rPr>
        <w:footnoteReference w:id="170"/>
      </w:r>
      <w:r>
        <w:rPr>
          <w:rFonts w:ascii="Amiri" w:hAnsi="Amiri" w:eastAsia="Amiri" w:cs="Amiri"/>
          <w:color w:val="111111"/>
          <w:sz w:val="28"/>
          <w:sz w:val="28"/>
          <w:szCs w:val="28"/>
          <w:rtl w:val="true"/>
          <w:lang w:bidi="ar-SA"/>
        </w:rPr>
        <w:t>فإنّه فصّل بين ما إذا كان النقد المبتاع معيّناً، وحصل التقابض في المجلس فالصحّة، وإلّا بأن كان النقد المبتاع في الذمّة، أو لم يحصل التقابض فيه فضدّها لوجود موجبه في الثاني، ولزوم بيع الدين بالدين في الأوّل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أنّ الممنوع بيع الدين قبل البيع به كذلك، لا ما كانا أو أحدهما بعقد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1" w:name="pg11821_106599"/>
    </w:p>
    <w:p>
      <w:pPr>
        <w:pStyle w:val="BookText"/>
        <w:rPr/>
      </w:pPr>
      <w:bookmarkEnd w:id="41"/>
      <w:r>
        <w:rPr>
          <w:rFonts w:ascii="Amiri" w:hAnsi="Amiri" w:eastAsia="Amiri" w:cs="Amiri"/>
          <w:color w:val="111111"/>
          <w:sz w:val="28"/>
          <w:sz w:val="28"/>
          <w:szCs w:val="28"/>
          <w:rtl w:val="true"/>
          <w:lang w:bidi="ar-SA"/>
        </w:rPr>
        <w:t>فإنْ تساوى الجنس، وَجَب تساوي المقدار،</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أن نقول إنّ بطلان البيع بالتفرّق قبل التقابض لا يستلزم عدم تملّك المشتري؛ لجواز تملّكه مِلكاً متزلزلاً كالبيع في زمان الخيار، فإنْ قبض لزم، وإلّا بطل، وإذا مَلك صَحّ البيع الثاني؛ لأنّه اشترى بثمن مملوك، وصَحّ البيع الأوّل أيضاً؛ لأنّه وإنْ لم يقبض الدّراهم، لكن قبض عوضها وهو الدنانير، وقبض العوض كقبض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القبض شرطٌ 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يدلّ دليل على أنّ قبض العوض كقبض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ما ذكرناه</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0938038_73709187"/>
      <w:bookmarkStart w:id="43" w:name="_Toc14"/>
      <w:bookmarkEnd w:id="42"/>
      <w:r>
        <w:rPr>
          <w:rtl w:val="true"/>
        </w:rPr>
        <w:t>التفاضل في الجنس الواحد</w:t>
      </w:r>
      <w:bookmarkEnd w:id="43"/>
    </w:p>
    <w:p>
      <w:pPr>
        <w:pStyle w:val="BookText"/>
        <w:rPr/>
      </w:pPr>
      <w:r>
        <w:rPr>
          <w:rFonts w:ascii="Amiri" w:hAnsi="Amiri" w:eastAsia="Amiri" w:cs="Amiri"/>
          <w:color w:val="111111"/>
          <w:sz w:val="28"/>
          <w:sz w:val="28"/>
          <w:szCs w:val="28"/>
          <w:rtl w:val="true"/>
          <w:lang w:bidi="ar-SA"/>
        </w:rPr>
        <w:t>قد عرفت أنّ النسبة بين الرّبا وبيع الصّرف عمومٌ من وجه، والمجمع هو بيع أحد النقدين بجنسه، والمصنّف رحمه الله بعد بيان شرطيّة التقابض نبّه على أنّ لبيع الصّرف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وربا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تساوى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بيع أحد النقدين بالآخر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تساوي المقدار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لا يتفاضل أحدهما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أحد النقدين بالآخر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التساوي، بل يجوز التفاضل من غير فرقٍ في الموردين بين الاختلاف في الجودة والرداءة والصفة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الأصحاب، بل عليه الإجماع في كثيرٍ من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التساوي مع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عمومات الرّبا، إنّ النقدين من الموزونات حتّى المسكوك منها، والاكتفاء بالعدّ في بعض الأزمنة أو الأحوال إنّما هو لمعلوميّة وزن الأصل، وهو الذّهب والفضّة، فيكون عدم الوزن اعتماداً عليها، وإلّا فلا يكتفي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عبد الرحمن بن الحجّاج،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الشيء بالدراهم فأعطى الناقص الحبّة والحبّتين‌؟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تبيّنه،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نحو هذه الدّراهم الأوضاحية التي يكون عندنا عدداً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خبره الآخر</w:t>
      </w:r>
      <w:r>
        <w:rPr>
          <w:rStyle w:val="FootnoteAnchor"/>
          <w:rtl w:val="true"/>
        </w:rPr>
        <w:footnoteReference w:id="1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يشتري المبيع بدرهم، وهو ينقص الحبّة ونحو ذلك، أيعطيه الذي يشتريه منه ولا يُعلمه أنّه يُنقص‌؟</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يكون مثل هذه الأوضاحية يجوز كما يجوز عندنا عدداً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Style w:val="FootnoteAnchor"/>
          <w:rtl w:val="true"/>
        </w:rPr>
        <w:footnoteReference w:id="1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الفضّة بالفضّة مِثْلاً بمثل، ليس فيه زيادة ولا نقصان، الزائد والمستزيد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وليد بن صبيح، عنه عليه السلام</w:t>
      </w:r>
      <w:r>
        <w:rPr>
          <w:rStyle w:val="FootnoteAnchor"/>
          <w:rtl w:val="true"/>
        </w:rPr>
        <w:footnoteReference w:id="1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 بالذّهب والفضّة بالفضّة، الفضل بينهما هو الرّبا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Style w:val="FootnoteAnchor"/>
          <w:rtl w:val="true"/>
        </w:rPr>
        <w:footnoteReference w:id="1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الورِق بالورِق وزناً بوزن، والذّهب بالذهب وزناً بوزن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البيع مع الاتّحاد وإن اختلفا في الجودة والرداء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 جيّد كلّ جنسٍ مع رديئه واحد، ويشهد به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الإمام الصادق عليه السلام</w:t>
      </w:r>
      <w:r>
        <w:rPr>
          <w:rStyle w:val="FootnoteAnchor"/>
          <w:rtl w:val="true"/>
        </w:rPr>
        <w:footnoteReference w:id="1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يستبدل الكوفيّة بالشاميّة وزناً بوزن، فيقول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أبدّل لك حتّى تبدل لي يوسفيّة بغلة وزناً بوزن‌؟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الصيرفي إنّما طلب فضل اليوسفيّة على الغلّة‌؟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أبي بصير، عنه عليه السلام</w:t>
      </w:r>
      <w:r>
        <w:rPr>
          <w:rStyle w:val="FootnoteAnchor"/>
          <w:rtl w:val="true"/>
        </w:rPr>
        <w:footnoteReference w:id="1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يستبدل الشاميّة بالكوفيّة وزناً بوزن‌؟ فقال عليه السلام 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قبض البعض صَحّ فيه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وأمّاجواز البيع مع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المقتضي، واستكمال الشروط، وعدم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قبض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قبل التفرّق فهناك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يصحّ في غيره، والظاهر أنّه لا 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المقتضي، والشرائط، فالعموماتُ مقتضية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انتقاء الشرط الموجب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الحلبي، عن الإمام الصادق عليه السلام</w:t>
      </w:r>
      <w:r>
        <w:rPr>
          <w:rStyle w:val="FootnoteAnchor"/>
          <w:rtl w:val="true"/>
        </w:rPr>
        <w:footnoteReference w:id="1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يبتاع من رجل بدينار فيؤخذ بنصفه بيعاً وبنصفه ورِقاً؟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هل يصحّ أن يأخذ بنصفه ورِقاً أو بيعاً ويترك نصفه حتّى يأتي بعدُ فيأخذ منه ورقاً أو بيعاً؟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أترك شيئاً حتّى آخذه جميعاً، فلا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إلى صحّة المجموع من حيث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يكن تأخير القبض بتفريطٍ من أحدهما، تخيّرا معاً في الفسخ والإمضاء؛ لتبعّض الصفقة الموجب للخيار على ما تقدّم في مبحث الخيارات</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ذلك بتفريطهما فلا خيار لهما، والمستند هو أصالة اللّزوم، والعمومات بعدعدم الموجب للخيار؛ لأنّ‌الضَّرر إنّماجاء من إقدامها، فلاموجب للخيار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44" w:name="pg11821_106603"/>
    </w:p>
    <w:p>
      <w:pPr>
        <w:pStyle w:val="BookText"/>
        <w:rPr/>
      </w:pPr>
      <w:bookmarkEnd w:id="44"/>
      <w:r>
        <w:rPr>
          <w:rFonts w:ascii="Amiri" w:hAnsi="Amiri" w:eastAsia="Amiri" w:cs="Amiri"/>
          <w:color w:val="111111"/>
          <w:sz w:val="28"/>
          <w:sz w:val="28"/>
          <w:szCs w:val="28"/>
          <w:rtl w:val="true"/>
          <w:lang w:bidi="ar-SA"/>
        </w:rPr>
        <w:t>ولو فارقا المجلس مصطحبين، ثُمّ تقابضا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ومعدن الذّهب يُباع بالفضّة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إقباض كلّ منهما موجبٌ لخيار صاحبه، وهو لايكون مقدماً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ذكروه من أنّ عدم القبض لو كان بتفريطٍ من أحدهما سقط خياره خاصّة؛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فارقا المجلس مصطحبين، ثُمّ تقابضا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بلا خلاف، وقد أشبعنا الكلام فيه عند بيان شرطيّة التقابض في المجلس، وبيَّنا أنّ المراد هو التقابض قبل التفرّق</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0938040_73709187"/>
      <w:bookmarkStart w:id="46" w:name="_Toc15"/>
      <w:bookmarkEnd w:id="45"/>
      <w:r>
        <w:rPr>
          <w:rtl w:val="true"/>
        </w:rPr>
        <w:t>بيع معدن الذّهب والفضّة</w:t>
      </w:r>
      <w:bookmarkEnd w:id="4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بيع معدن الذّهب والفضّة، المشتمل على التراب والذّهب والفضّة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81"/>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الذّهب يُباع بالفضّة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علم المساواة أو عدمها، أو لم يعلم شيءٌ منهما، وذلك لعدم الرّبا؛ لإختلاف الجنس، فتشمله العمومات المقتضية للصحّة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يجري عليه حكم الصَّرف‌؟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تحقّق الصَّرف باعتبار وجود الأجزاء الذهبيّة والفضيّة في التراب، لأنّه مستحيلٌ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نظرة إلى رَدّ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مثل هذا لا يدخل في باب الصَّرف، فيشترط في صحّته التقابض في المجلس أو قبل التفرّق؛ لأنّه لا يصدق عليه بيع الأثمان بالأثمان، وعدم صدق الذّهب والفضّة، وإنّما هو تراب الذّهب وتراب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لأنّ الذّهب والفضّة موجودان في المعدن، لا أنّهما يوجدان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بيع معدن الذّهب بالذهب، ومعدن الفضّة بالفضّة، مع عدم العلم بالمساواة‌؟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احتياطاً وتحرّزاً عن الوقوع في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معدن الذّهب غير الذّهب، وكذا معدن الفضّة غير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تقدّم أنّ الأصل والنوع جنسٌ واحد، بل حيث تقع المعاملة على خصوص الذّهب والفضّة إذ لا قيمة لترابها، فالجنس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ففي النفس شيء؛ إذ شرط جريان الرّبا هو كون العوضين من قسم المكيل أو الموزون، والذّهب والفضّة وإن كانا كذلك، إلّاأنّ معدن الذّهب والفضّة لايُباع بالوزن، بل بالمشاهدة، وعليه فالظاهر عدم جريان الرّبا فيه، فيصحّ البيع ولو علم بعدم المساواة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7" w:name="pg11821_106605"/>
    </w:p>
    <w:p>
      <w:pPr>
        <w:pStyle w:val="BookText"/>
        <w:rPr/>
      </w:pPr>
      <w:bookmarkEnd w:id="47"/>
      <w:r>
        <w:rPr>
          <w:rFonts w:ascii="Amiri" w:hAnsi="Amiri" w:eastAsia="Amiri" w:cs="Amiri"/>
          <w:color w:val="111111"/>
          <w:sz w:val="28"/>
          <w:sz w:val="28"/>
          <w:szCs w:val="28"/>
          <w:rtl w:val="true"/>
          <w:lang w:bidi="ar-SA"/>
        </w:rPr>
        <w:t>والدّراهم المغشوشة إذا كانت معلومة الصَّرف، جاز إنفاقها</w:t>
      </w:r>
    </w:p>
    <w:p>
      <w:pPr>
        <w:pStyle w:val="Heading3"/>
        <w:numPr>
          <w:ilvl w:val="2"/>
          <w:numId w:val="1"/>
        </w:numPr>
        <w:rPr/>
      </w:pPr>
      <w:bookmarkStart w:id="48" w:name="__RefHeading___Toc10938042_73709187"/>
      <w:bookmarkStart w:id="49" w:name="_Toc16"/>
      <w:bookmarkEnd w:id="48"/>
      <w:r>
        <w:rPr>
          <w:rtl w:val="true"/>
        </w:rPr>
        <w:t>بيع الدّراهم المغشوشة</w:t>
      </w:r>
      <w:bookmarkEnd w:id="4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والدّراهم المغشوشة إذا كانت معلومة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وكانت رائجة بينهم مع العلم بالغِشّ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إنفاقها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والمعاوضة عليها وضعاً وتكليفاً بلا خلافٍ‌</w:t>
      </w:r>
      <w:r>
        <w:rPr>
          <w:rStyle w:val="FootnoteAnchor"/>
          <w:rtl w:val="true"/>
        </w:rPr>
        <w:footnoteReference w:id="183"/>
      </w:r>
      <w:r>
        <w:rPr>
          <w:rFonts w:ascii="Amiri" w:hAnsi="Amiri" w:eastAsia="Amiri" w:cs="Amiri"/>
          <w:color w:val="111111"/>
          <w:sz w:val="28"/>
          <w:sz w:val="28"/>
          <w:szCs w:val="28"/>
          <w:rtl w:val="true"/>
          <w:lang w:bidi="ar-SA"/>
        </w:rPr>
        <w:t>لأنّ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تابعٌ للرواج، وهو تابع لاعتبار من بيده أزمّة الاُمور من غير فرقٍ بين كون المادّة مغشوشة وغير مغشوشة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 محمّدبن مسلم، عن الإمام الباقر عليه السلام</w:t>
      </w:r>
      <w:r>
        <w:rPr>
          <w:rStyle w:val="FootnoteAnchor"/>
          <w:rtl w:val="true"/>
        </w:rPr>
        <w:footnoteReference w:id="1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من سِجستان،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دراهم يقال لها الشاميّة تُحمل على الدّراهم دانقين‌؟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كانت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حريز بن عبد اللّه، قال</w:t>
      </w:r>
      <w:r>
        <w:rPr>
          <w:rStyle w:val="FootnoteAnchor"/>
          <w:rtl w:val="true"/>
        </w:rPr>
        <w:footnoteReference w:id="1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فدخل عليه قومٌ من أهل سِجستان فسألوه عن الدّراهم المحمول عليها؟ فقال عليه السلام لا بأس إذا كانت جواز المَصر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البقباق،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Style w:val="FootnoteAnchor"/>
          <w:rtl w:val="true"/>
        </w:rPr>
        <w:footnoteReference w:id="186"/>
      </w:r>
      <w:r>
        <w:rPr>
          <w:rFonts w:ascii="IRNazanin" w:hAnsi="IRNazanin" w:eastAsia="IRNazanin"/>
          <w:color w:val="111111"/>
          <w:sz w:val="28"/>
          <w:sz w:val="28"/>
          <w:szCs w:val="28"/>
          <w:rtl w:val="true"/>
          <w:lang w:bidi="fa-IR"/>
        </w:rPr>
        <w:t xml:space="preserve">عن الدّراهم المحمول </w:t>
      </w:r>
    </w:p>
    <w:p>
      <w:pPr>
        <w:pStyle w:val="BookText"/>
        <w:rPr/>
      </w:pPr>
      <w:r>
        <w:rPr>
          <w:rFonts w:ascii="Amiri" w:hAnsi="Amiri" w:eastAsia="Amiri" w:cs="Amiri"/>
          <w:color w:val="111111"/>
          <w:sz w:val="28"/>
          <w:sz w:val="28"/>
          <w:szCs w:val="28"/>
          <w:rtl w:val="true"/>
          <w:lang w:bidi="ar-SA"/>
        </w:rPr>
        <w:t>وإلّا</w:t>
      </w:r>
    </w:p>
    <w:p>
      <w:pPr>
        <w:pStyle w:val="BookText"/>
        <w:rPr/>
      </w:pPr>
      <w:r>
        <w:rPr>
          <w:rFonts w:ascii="Amiri" w:hAnsi="Amiri" w:eastAsia="Amiri" w:cs="Amiri"/>
          <w:color w:val="111111"/>
          <w:sz w:val="28"/>
          <w:sz w:val="28"/>
          <w:szCs w:val="28"/>
          <w:rtl w:val="true"/>
          <w:lang w:bidi="ar-SA"/>
        </w:rPr>
        <w:t>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أنفقت ما يجوز بين أهل البلد فلا بأس، وإن أنفقت ما لا يجوز بين أهل البلد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كانت مجهولة الصَّرف، فالكلام فيه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العلم بالغِشّ‌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الانتفاع بها في التزيّين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المعاوضة عليها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رئاب،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أعلمه إلّاعن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الدّراهم ويحمل عليها النحاس أو غيره ثمّ يبيعها؟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 ذلك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دلَّ على حرمة الغِشّ‌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w:t>
      </w:r>
      <w:r>
        <w:rPr>
          <w:rStyle w:val="FootnoteAnchor"/>
          <w:rtl w:val="true"/>
        </w:rPr>
        <w:footnoteReference w:id="188"/>
      </w:r>
      <w:r>
        <w:rPr>
          <w:rFonts w:ascii="Amiri" w:hAnsi="Amiri" w:eastAsia="Amiri" w:cs="Amiri"/>
          <w:color w:val="111111"/>
          <w:sz w:val="28"/>
          <w:sz w:val="28"/>
          <w:szCs w:val="28"/>
          <w:rtl w:val="true"/>
          <w:lang w:bidi="ar-SA"/>
        </w:rPr>
        <w:t>في خبر المفضّل بن عُمر الجُعفي مشيراً إلى درهمٍ مغشوش</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اكسره؛ فإنّه لا يحلّ بيع هذا ولا إنفاقه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إلّاأن يبيِّن حالها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موسى بن بكر، قال</w:t>
      </w:r>
      <w:r>
        <w:rPr>
          <w:rStyle w:val="FootnoteAnchor"/>
          <w:rtl w:val="true"/>
        </w:rPr>
        <w:footnoteReference w:id="1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أبي الحسن عليه السلام فإذا دنانير مصبوبة بين يديه، فنظر إلى دينارٍ فأخذه بيده ثمّ قطّعه بنصفين،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في البالوعة حتّى لا يباع شيءٌ فيه غِش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 الإمام الصادق عليه السلام</w:t>
      </w:r>
      <w:r>
        <w:rPr>
          <w:rStyle w:val="FootnoteAnchor"/>
          <w:rtl w:val="true"/>
        </w:rPr>
        <w:footnoteReference w:id="190"/>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الستوق يقطع ولا يحلّ أن يُنفق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نصوص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شمولها لما نحن فيه؛ لتوقّف صدق الغِشّ على علم الغاش وجهل المغشوش، فلا يصدق في فرض علم المغرور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فضعيفة السند، لأنّ في طريق خبر الجُعفي، علي بن الحسين الصيرفي، والثاني مرسلٌ‌، وخبر دعائم الإسلام قد عرفت حاله في هذا الكتاب من أنّ أخبارها غير منجبرة بعمل الأصحاب، مع أنّه لو تمّ سندها فإنّ نسبتها مع النصوص المشار إليها عمومٌ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الطائفتين يقتضي البناء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إنفاقها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يبيِّن حالها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جواز المعاوضة عليها وضعاً وتكليفاً؛ إذ مضافاً إلى أنّ ذلك ممّا تقتضيه القاعدة، بعد فرض جواز الانتفاع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المتقدّم، ونحوه غيره، ونصوص الغِشّ والأخبار الخاصّة قد عرفت حالها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يظهر ضعف أفتاه المحقّق النائيني رحمه الله</w:t>
      </w:r>
      <w:r>
        <w:rPr>
          <w:rStyle w:val="FootnoteAnchor"/>
          <w:rtl w:val="true"/>
        </w:rPr>
        <w:footnoteReference w:id="191"/>
      </w:r>
      <w:r>
        <w:rPr>
          <w:rFonts w:ascii="Amiri" w:hAnsi="Amiri" w:eastAsia="Amiri" w:cs="Amiri"/>
          <w:color w:val="111111"/>
          <w:sz w:val="28"/>
          <w:sz w:val="28"/>
          <w:szCs w:val="28"/>
          <w:rtl w:val="true"/>
          <w:lang w:bidi="ar-SA"/>
        </w:rPr>
        <w:t>بالفساد، لأجل عدم وجود المنفعة لها، المستفاد ذلك من خبر موسى بن بكر، ولا فرق في ذلك كلّه بين علم البائع وجهله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جاهلين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المشتري جاهلاً والبائع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كانا 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الحرمة التكليفيّة ولا وجه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المشتري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يحرم لكون ذلك غِشّاً في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الحكم الوضعي أي صحّة المعاملة وفسادها، فمحصّل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صور المسألة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يوقع المعاملة على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مثلاً الدرهم المسكوك بسكّة المعاملة بهذا العنوان، أي الدرهم الخارجي المعنون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مثلاً الدرهم الخارجي معتقداً أنّه فضّة مسكوكة بسكّة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المادّة بلا هيئة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فساد البيع فيها، وعدم ثبوت الخيار، وإنّما عليه التبديل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فإمّا أن يظهر عدم كونه مسكوكاً بسكّة المعاملة الرائجة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يظهر عدم كونه فضّة بل نحاساً بتمامه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يظهر كون المادّة مغشوشة، بأن كانت فضّةً ونحاساً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للبطلان في جميع 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المبيع هو العنوان غير المنطبق على ما في الخارج، كما إذا باع هذا الحمار فانكشف أنّه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الوجه يتمّ في الفرض الثاني، من جهة أنّ الفضّة والنحاس عنوانان مختلفان حقيقةً‌، ولا يتمّ في الفرض الأوّل والأخير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الفضّة مسكوكة بسكّة المعاملة، ليس إلّاوصفاً لها، فتخلّفه تخلّفٌ للوصف، ولا يوجب ذلك إلّاالخيار، لأنّ الميزان في هذا الباب هو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الغِشّ في المادّة يوجبُ ثبوت خيار العيب؛ لأنّ المغشوش معيبٌ غيره، نظير شوب اللّبن بالماء، لا أنّه عنوان مغايرٌ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لفساد البيع 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وقع على الموجود الخارجي المتشكل بهذا الشكل الذي لا يصحّ بيعه، فيكون فاسداً؛ لما دلَّ عليه، فإنّه غير جائز البيع بذاته، لا بما أنّه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الهيئة التي تنحصر فائدتها في المحرّم، الموجب ذلك لفساد البيع، ليست ملحوظة في المبيع، ولم تقع المعاملة عليها، وما لوحظ إنّما هي الخصوصيّة المفقودة التي عرفت أنّ فقدها لا يوجبُ البطلان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هي الصحّة في الفرض الأوّل والأخير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في الفرض الأوّل يثبت خيار التدليس، أو خيار تخلّف الوصف، وفي الأخير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للبطلان في جميع فروضها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عدم كون الدرهم مسكوكاً، أو عدم كونه فضّةً‌، أو مركّباً من الفضّة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بيع ذات الشيءالمردّد بين كونه درهماً وغيره على تقدير كونه درهماً صحيحاً أم معيباً باطلٌ‌؛ للجهل والغرر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يرتفعان بالعلم ولو كان جهلاً مركّباً، وبالشرط والمفروض تحقّق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على الفساد في الفرض الأوّل؛ بأن البيع على هذا الوجه يكون واقعاً على ما هو واقع المبيع، وحيث إنّ واقعه ممّا لا يصحّ بيعه فيكون البيع فاسداً، كما لو باع المردّد بين كونه حُرّاً أو عبداً، فإنّه لو انكشف كونه حُرّاً 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العلم بكونه درهماً مسكوكاً لا يكون الواقع على ما هو عليه مورداً للبيع، كي لا يصحّ‌؛ فإنّ هيئته لا تقع المعاملة عليها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هي الصحّة في الفرض الأوّل، مع ثبوت خيار التدليس، أو تخلّف الوصف، والصحّة في الأخير مع خيار العيب، والبطلان في الثاني؛ لأنّ ما قُصد لم يقع وما وقَع لم يُقصد؛ إذ المقصود هو بيع الفضّة والموجود نحاس</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ذكرناه يظهر حكم الصورة الرابعة، وهو صحّة البيع لو انكشف كون المادّة فضّة مشوبة، مع ثبوت الخيار، والفساد لو انكشف كونها غير الفضّة، وأمّا الهيئة فوجودها كالعدم؛ لعدم لحاظ هيئةٍ من الهيئات في البيع</w:t>
      </w:r>
      <w:r>
        <w:rPr>
          <w:rFonts w:eastAsia="Amiri" w:cs="Amiri" w:ascii="Amiri" w:hAnsi="Amiri"/>
          <w:color w:val="111111"/>
          <w:sz w:val="28"/>
          <w:szCs w:val="28"/>
          <w:rtl w:val="true"/>
          <w:lang w:bidi="ar-SA"/>
        </w:rPr>
        <w:t>.</w:t>
      </w:r>
      <w:bookmarkStart w:id="50" w:name="pg11821_106611"/>
    </w:p>
    <w:p>
      <w:pPr>
        <w:pStyle w:val="BookText"/>
        <w:rPr/>
      </w:pPr>
      <w:bookmarkEnd w:id="50"/>
      <w:r>
        <w:rPr>
          <w:rFonts w:ascii="Amiri" w:hAnsi="Amiri" w:eastAsia="Amiri" w:cs="Amiri"/>
          <w:color w:val="111111"/>
          <w:sz w:val="28"/>
          <w:sz w:val="28"/>
          <w:szCs w:val="28"/>
          <w:rtl w:val="true"/>
          <w:lang w:bidi="ar-SA"/>
        </w:rPr>
        <w:t>والمصاغ من الجواهر إن أمكن تخليصه، لم يبع بأحدهما قبله، وإلّا بيع بالناقص، ومع التساوي يُباع بهما</w:t>
      </w:r>
    </w:p>
    <w:p>
      <w:pPr>
        <w:pStyle w:val="Heading3"/>
        <w:numPr>
          <w:ilvl w:val="2"/>
          <w:numId w:val="1"/>
        </w:numPr>
        <w:rPr/>
      </w:pPr>
      <w:bookmarkStart w:id="51" w:name="__RefHeading___Toc10938044_73709187"/>
      <w:bookmarkStart w:id="52" w:name="_Toc17"/>
      <w:bookmarkEnd w:id="51"/>
      <w:r>
        <w:rPr>
          <w:rtl w:val="true"/>
        </w:rPr>
        <w:t>المصاغ من الجوهرين</w:t>
      </w:r>
      <w:bookmarkEnd w:id="5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طفحت كلماتهم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المُصاغ من الجوهرين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الذّهب والفضّة كالأواني المصوغة منهما، إنْ كان كلّ واحد منهما معلوماً، جاز بيعه بجنسه من غير زيادة، وبغير الجنس وإن زاد، وإنْ لم يُعلم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أمكن تخليصه لم يبع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بالذهب ولا بالفضّة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وبيع بهما أو بغيرهما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لم يمكن التخليص، وكان أحدهما هو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بالناقص، ومع التساوي يُباع بهما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هذا الكلام للشيخ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 وتبعه جماعة في جملةٍ من الكتب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والإرشاد</w:t>
      </w:r>
      <w:r>
        <w:rPr>
          <w:rStyle w:val="FootnoteAnchor"/>
          <w:rtl w:val="true"/>
        </w:rPr>
        <w:footnoteReference w:id="1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وغيرها</w:t>
      </w:r>
      <w:r>
        <w:rPr>
          <w:rStyle w:val="FootnoteAnchor"/>
          <w:rtl w:val="true"/>
        </w:rPr>
        <w:footnoteReference w:id="200"/>
      </w:r>
      <w:r>
        <w:rPr>
          <w:rFonts w:ascii="Amiri" w:hAnsi="Amiri" w:eastAsia="Amiri" w:cs="Amiri"/>
          <w:color w:val="111111"/>
          <w:sz w:val="28"/>
          <w:sz w:val="28"/>
          <w:szCs w:val="28"/>
          <w:rtl w:val="true"/>
          <w:lang w:bidi="ar-SA"/>
        </w:rPr>
        <w:t>، وأورد عليهم جماعةٌ من المتأخّرين عنهم بمخالفة ذلك كلّه للقواعد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الشهيد رحمه الله جملةً من المواضع المخالفة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وكذا المحدِّث البحراني</w:t>
      </w:r>
      <w:r>
        <w:rPr>
          <w:rStyle w:val="FootnoteAnchor"/>
          <w:rtl w:val="true"/>
        </w:rPr>
        <w:footnoteReference w:id="20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في غيرهما، ونشير إلى تلكم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w:t>
      </w:r>
      <w:r>
        <w:rPr>
          <w:rStyle w:val="FootnoteAnchor"/>
          <w:rtl w:val="true"/>
        </w:rPr>
        <w:footnoteReference w:id="203"/>
      </w:r>
      <w:r>
        <w:rPr>
          <w:rFonts w:ascii="Amiri" w:hAnsi="Amiri" w:eastAsia="Amiri" w:cs="Amiri"/>
          <w:color w:val="111111"/>
          <w:sz w:val="28"/>
          <w:sz w:val="28"/>
          <w:szCs w:val="28"/>
          <w:rtl w:val="true"/>
          <w:lang w:bidi="ar-SA"/>
        </w:rPr>
        <w:t>ذكر أنّه إن كان أحدهما معلوماً جاز بيعه بجنسه من غير زيادة، وبغير الجنس وإنْ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إنْ أراد بيع المجموع بجنسه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الجنسين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 شتراط عدم الزيادة؛ إذ كلٍّ من الجنسين ينصرف إلى مخالفه، وقد مرّ الكلام فيه في مبحث الرّبا</w:t>
      </w:r>
      <w:r>
        <w:rPr>
          <w:rStyle w:val="FootnoteAnchor"/>
          <w:rtl w:val="true"/>
        </w:rPr>
        <w:footnoteReference w:id="204"/>
      </w:r>
      <w:r>
        <w:rPr>
          <w:rFonts w:ascii="Amiri" w:hAnsi="Amiri" w:eastAsia="Amiri" w:cs="Amiri"/>
          <w:color w:val="111111"/>
          <w:sz w:val="28"/>
          <w:sz w:val="28"/>
          <w:szCs w:val="28"/>
          <w:rtl w:val="true"/>
          <w:lang w:bidi="ar-SA"/>
        </w:rPr>
        <w:t>، فلا تضرّ الزيادة هنا ولا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بيع المجموع بجنس أحدهما، اشترط فيه زيادة الثمن على جنسه، لتكون تلك الزيادة في مقابلة الآخر، ولا فرق في هذين القسمين بين أن يعلم قدر كلّ واحدٍ منهما أو يجهل كما مرّ، فلا وجه للتقييد بالعلم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من بيعه بيع ذلك الجنس خاصّة دون المجموع، فهذا لا وجه له؛ لأنّ فرض المسألة هو بيع المركّب من الذّهب والفضّة لا أحدهما، وحينئذٍ فما ذُكر خارج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 وإنْ لم يعلم، وأمكن تخليصهما، لم يبع بأحدهما، وبيع بهما أو بغيرهما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للمنع من بيعه بوزنه ذهباً أو فضّة، بل هو جائزٌ</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مطلقاً؛ لحصول المماثلة في الجنسين، والمخالفة بالنسبة إلى الجنس الآخر، فلا يجري فيه الرّبا، وكذا مع الزيادة على قَدر المركّب، وكذا مع نقصانه إذا علم زيادة الثمن على مجانسه بما يتموّل، فيجوز بيعه بهما وبأحدهم وبغيرهما والأقلّ‌، سواءٌ أمكن التخليص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يمكن، وكان أحدهما أغلب، بيع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بمقتضى القواعدالمتقدّمة يجوز بيعه بهما وبغيرهما، وبالأقلّ وبالأكثر، إذا علم زيادة الثمن على جنسه، فالتقييد بالناقص 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واعتذار الشهيد رحمه الله</w:t>
      </w:r>
      <w:r>
        <w:rPr>
          <w:rStyle w:val="FootnoteAnchor"/>
          <w:rtl w:val="true"/>
        </w:rPr>
        <w:footnoteReference w:id="205"/>
      </w:r>
      <w:r>
        <w:rPr>
          <w:rFonts w:ascii="Amiri" w:hAnsi="Amiri" w:eastAsia="Amiri" w:cs="Amiri"/>
          <w:color w:val="111111"/>
          <w:sz w:val="28"/>
          <w:sz w:val="28"/>
          <w:szCs w:val="28"/>
          <w:rtl w:val="true"/>
          <w:lang w:bidi="ar-SA"/>
        </w:rPr>
        <w:t>عن ذلك بأنّ ذكر الأقلّ محافظة على طلب الزيادة، في غير محلّه؛ إذ الزيادة المعتبرة في الثمن عن جنسه يمكن تحقّقها مع الأقلّ والأكثر، ومع ذلك فالإرشاد إلى الزيادة غير كافٍ في التخصيص الموجب لتوهّم المنع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أنّه مع التساوي بيع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التساوي يجوزُ بيعه بهما وبأحدهما مع الزيادة وبغيرهما، فلا وجه للتخصيص بهما، ولا فرق في ذلك أيضاً بين إمكان التخليص وعدمه، ولا بين العلم بقَدر كلّ واحدٍ منهما وعدمه، بل المعتبر العلم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فرض العلم بتساويهما مع جهالة قدر كلّ واحدٍ منهما، بأن يكون معهما ثالث من نحاسٍ وغيره، بحيث يوجبُ الجهل بقدرهما مع العلم بتساويهما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يشهد بالتفصيل بين إمكان التخليص وعدمه الخبر الذي رواه إبراهيم بن هلال،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 فيه ذهب وفضّة اشتريته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بذهب أو 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تقدر على تخليصه فلا، وإنْ لم تقدر على تخليصه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 ضعيف السند؛ لأنّ إبراهيم مجهول، وفي الطريق وإن كان ابن فضّال، إلّاأنّه لا يوجب اعتبار الخبر؛ إذ ما ورد من الأمر بأخذ ما رووه بنو فضّال إنّما يدلّ على أنّ رواياتهم معتبرة من ناحيتهم، لا من جميع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الروايات التي في كتبهم معتبرة، لما دلَّ على العمل بما ورد في كتبهم من الروايات، ولكن الخبر لا يكون من جملتها، مع أنّه أيضاً لا يدلّ على بقيّة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بعدما عرفت من أنّ المجتمع من جنسين يجوز بيعه بغير جنسهما مطلقاً، وبهما معاً، سواءٌ علم قدر كلّ منهما أم لا إذا علم قدر المجموع، وسواء أمكن تخليصهما أم لا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أيضاً بكلّ واحدٍ إذا علم زيادته عن جنسه، بحيث تصلح ثمناً للآخر وإن قلّ‌، من غير فرقٍ بين إمكان التخليص وعدمه، وبين العلم بقدر كلّ واحد أم لا، وهذه المسألة من جزئيّات تلك الكليّة، وليس فيها نصٌّ خاص دالّ على جمبع ما ذكروه، فلا وجه للبناء على ما أفادوه، واللّه العالم</w:t>
      </w:r>
      <w:r>
        <w:rPr>
          <w:rFonts w:eastAsia="Amiri" w:cs="Amiri" w:ascii="Amiri" w:hAnsi="Amiri"/>
          <w:color w:val="111111"/>
          <w:sz w:val="28"/>
          <w:szCs w:val="28"/>
          <w:rtl w:val="true"/>
          <w:lang w:bidi="ar-SA"/>
        </w:rPr>
        <w:t>.</w:t>
      </w:r>
      <w:bookmarkStart w:id="53" w:name="pg11821_106615"/>
    </w:p>
    <w:p>
      <w:pPr>
        <w:pStyle w:val="BookText"/>
        <w:rPr/>
      </w:pPr>
      <w:bookmarkEnd w:id="53"/>
      <w:r>
        <w:rPr>
          <w:rFonts w:ascii="Amiri" w:hAnsi="Amiri" w:eastAsia="Amiri" w:cs="Amiri"/>
          <w:color w:val="111111"/>
          <w:sz w:val="28"/>
          <w:sz w:val="28"/>
          <w:szCs w:val="28"/>
          <w:rtl w:val="true"/>
          <w:lang w:bidi="ar-SA"/>
        </w:rPr>
        <w:t>وتراب الصياغة يتصدّق به</w:t>
      </w:r>
    </w:p>
    <w:p>
      <w:pPr>
        <w:pStyle w:val="Heading3"/>
        <w:numPr>
          <w:ilvl w:val="2"/>
          <w:numId w:val="1"/>
        </w:numPr>
        <w:rPr/>
      </w:pPr>
      <w:bookmarkStart w:id="54" w:name="__RefHeading___Toc10938046_73709187"/>
      <w:bookmarkStart w:id="55" w:name="_Toc18"/>
      <w:bookmarkEnd w:id="54"/>
      <w:r>
        <w:rPr>
          <w:rtl w:val="true"/>
        </w:rPr>
        <w:t>حكم تراب الصياغة</w:t>
      </w:r>
      <w:bookmarkEnd w:id="55"/>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حكم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 الصياغة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فيه غالباً من الذّهب والفضّة والرصاص وغيرها، ممّا ذكرناه في معدن الذّهب والفضّة، والأواني، ومن القاعدة المشار إليها آنفاً؛ فإنّه أيضاً من جزئيّات تلك الكليّة، ولذا لم يتعرّض له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المقام في حكمه، باعتبار أنّه مجتمعٌ من مال الناس غالباً، فظاهر المتن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يلحقه حكم مجهول المالك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إنّه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القول في المقام بالبحث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الخاصّة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ملّاكه أعرضوا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أُحرز الإعراض، فالظاهر جواز تصرّفه فيه بأنواع التصرّفات، لا لأنّ الإعراض موجبٌ للزوم الملك، فإنّ ذلك باطلٌ قد أشبعنا الكلام فيه في كتاب الأطعمة والأشربة، بل للعلم بأنّ المالك يكون راضياً بالتصرّفات حتّى بالتملّك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وإنْلم يُحرز ذلك، فإن عرف ملاكه ولو في ضمن عددٍ محصور كما هو الغالب، </w:t>
      </w:r>
    </w:p>
    <w:p>
      <w:pPr>
        <w:pStyle w:val="BookText"/>
        <w:rPr/>
      </w:pPr>
      <w:r>
        <w:rPr>
          <w:rFonts w:ascii="Amiri" w:hAnsi="Amiri" w:eastAsia="Amiri" w:cs="Amiri"/>
          <w:color w:val="111111"/>
          <w:sz w:val="28"/>
          <w:sz w:val="28"/>
          <w:szCs w:val="28"/>
          <w:rtl w:val="true"/>
          <w:lang w:bidi="ar-SA"/>
        </w:rPr>
        <w:t>فاللّازم ردّه عليهم، أو الاستحلال منهم بأيّ كيفيّة أمكنت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يعرفهم، ويأس عن معرفتهم، فهو مجهول المالك، وحكمه حينئذٍالتصدّق به، كما مرّ الكلام فيه في أوّل كتاب التجارة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ميمون الصائغ</w:t>
      </w:r>
      <w:r>
        <w:rPr>
          <w:rStyle w:val="FootnoteAnchor"/>
          <w:rtl w:val="true"/>
        </w:rPr>
        <w:footnoteReference w:id="2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عمّا يكنس من التراب فأبيعه فما أصنع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فإمّا لكَ وإمّا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 ذهب وفضّة وحديد، فبأيّ شيء أبيعه‌؟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بطعام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لي قرابة محتاج أعطيه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وخبره الآخر</w:t>
      </w:r>
      <w:r>
        <w:rPr>
          <w:rStyle w:val="FootnoteAnchor"/>
          <w:rtl w:val="true"/>
        </w:rPr>
        <w:footnoteReference w:id="2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تراب الصوّاغين وإنّا نبيعه‌؟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تستطيع أن تستحلّه من صاحبه‌؟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أخبرته اتّهمني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نبيعه‌؟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أصنع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إمّا لكَ وإمّا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ذا قرابة محتاجاً فأصِلَه‌؟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الخبرين ضيعفا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الراوي عن الصائغ علي بن حديد المضعف، كما صرّح به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طريقة عمران وهو مجهول مردّدٌ بين جماعة، مع أنّ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صرّحوا من غير خلافٍيُعرف بينهم من أنّه إن علم صاحبه ولو في محصورٍ، وجب التخلّص منه، والخبران سيّما الأخير منهما منافيان لذلك، وخوف التهمة لا يبح التصرّف في مال الغير، مع إمكان إيصال حقّه إليه أو الاستحلال منه، فالخبران لم يعمل بهما الأصحاب، فلابدّ من طرحهما، أو حملهما على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السيرة المستقيمة المعلوم كشفها عن إعراض المالك عن ذلك في الصياغة والخياطة والحدادة وغيرها، وإلّا فلا ينكر أنّ الغالب معرفة الصاحب جميعهم أو كثير منهم، ولا أقلّ عند الفراغ من العمل، فيتّجه وجوب الاستحلال منه عنده، مع أنّه لم يعرف من أحدٍ منهم ذلك، وليس في الخبرين إشارة إلى ذلك، فيمكن بناء ذلك على ظهور الإعراض، إلّاأنّه لما كان يمكن أن لا يكون معرضاً سأل الإمام عليه السلام عن ذلك لإرادة كمال الاحتياط، وحيث إنّ السائل أجابه بخوف التهمة، رجّح الأخذ بالظاهر المزبور، والإعراض عن الإحتياط المستحبّ‌، بل لعلّ قوله عليه السلام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لك أو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يوميء إلى ذلك، بناءً على أنّ المراد به هو إنْ كان ظهور الإعراض كذلك وإلّا فهو لأهله؛ لعدم الإعراض في الواقع، وإن كان هو الظاهر من حال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إحراز الاعراض ولو بحسب ظاهر الحال، المقدّم على الاستصحاب، يتملّك ويتصرّف فيه كيف ما شاء، وإلّا فلابدّ من الاستحلال من مالكه إنْ عرفه ولو في محصور، وإلّا فيتصدّق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تصدّق به وجاء صاحبه وطالبه، فهل هو ضامنٌ أم لا؟</w:t>
      </w:r>
    </w:p>
    <w:p>
      <w:pPr>
        <w:pStyle w:val="BookText"/>
        <w:rPr/>
      </w:pPr>
      <w:r>
        <w:rPr>
          <w:rFonts w:ascii="Amiri" w:hAnsi="Amiri" w:eastAsia="Amiri" w:cs="Amiri"/>
          <w:color w:val="111111"/>
          <w:sz w:val="28"/>
          <w:sz w:val="28"/>
          <w:szCs w:val="28"/>
          <w:rtl w:val="true"/>
          <w:lang w:bidi="ar-SA"/>
        </w:rPr>
        <w:t>فيه كلام قد أشبعناه في أوائل كتاب التجارة عند بيان حكم مجهول المالك، فراجع</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56" w:name="pg11821_106618"/>
    </w:p>
    <w:p>
      <w:pPr>
        <w:pStyle w:val="BookText"/>
        <w:rPr/>
      </w:pPr>
      <w:bookmarkEnd w:id="56"/>
      <w:r>
        <w:rPr>
          <w:rFonts w:ascii="Amiri" w:hAnsi="Amiri" w:eastAsia="Amiri" w:cs="Amiri"/>
          <w:color w:val="111111"/>
          <w:sz w:val="28"/>
          <w:sz w:val="28"/>
          <w:szCs w:val="28"/>
          <w:rtl w:val="true"/>
          <w:lang w:bidi="ar-SA"/>
        </w:rPr>
        <w:t>ويجوز أن يقرضه، ويشترط الإقباض بأرضٍ اُخرى‌</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0938048_73709187"/>
      <w:bookmarkStart w:id="58" w:name="_Toc19"/>
      <w:bookmarkEnd w:id="57"/>
      <w:r>
        <w:rPr>
          <w:rtl w:val="true"/>
        </w:rPr>
        <w:t>القرض واشتراط الإقباض بأرض اُخرى‌</w:t>
      </w:r>
      <w:bookmarkEnd w:id="58"/>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يقرضه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والدنانير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الإقباض بأرضٍ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منهم المصنّف في هذا الكتاب، وكتاب القرض،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 والشهيد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في باب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ذكروه في المقام مع أنّه بحسب الظاهر ذكره ثمّ أنسب، لعلّه من جهة التنبيه على أنّ ما ذكرناه من اعتبار التقابض في بيع الصَّرف لا يجري في القبض، ولا يعتبر في قرض الدّراهم والدنانير التقابض، وقد مرّ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فقد 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والعمومات مع فقد المانع من نصٍ أو إجماع؛ لإختصاصهما بالمنع عن القرض بشرط النفع، وليس الإنقياد في بلدٍ آخر منه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يعقوب بن شعيب</w:t>
      </w:r>
      <w:r>
        <w:rPr>
          <w:rStyle w:val="FootnoteAnchor"/>
          <w:rtl w:val="true"/>
        </w:rPr>
        <w:footnoteReference w:id="2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يسلف الرجل الورِق على أن ينقدها إيّاه بأرض اُخرى‌، ويشترط عليه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بدعوى أنّ المراد من الإسلاف فيه القرض؛ لكثرة استعماله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يستدلّ له بخبرين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إسماعيل بن جابر</w:t>
      </w:r>
      <w:r>
        <w:rPr>
          <w:rStyle w:val="FootnoteAnchor"/>
          <w:rtl w:val="true"/>
        </w:rPr>
        <w:footnoteReference w:id="2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إليَّ الرجل الدّراهم، فأشترط عليه أن يدفعها بأرض اُخرى سودا بوزنها، واشترط ذلك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الكناني، عنه عليه السلام</w:t>
      </w:r>
      <w:r>
        <w:rPr>
          <w:rStyle w:val="FootnoteAnchor"/>
          <w:rtl w:val="true"/>
        </w:rPr>
        <w:footnoteReference w:id="2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يبعث بمالٍ إلى أرض فقال الذي يريد أن يبعثه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أقرضنيه وأنا أوفيك إذا قدمتُ الأرض‌؟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الأصل فلا يرجع إليه مع الدليل، والعمومات خُصّصت بالقرض مع الزيادة ولو حُكميّة، كما حُرّر في محلّه، من أنّ من الزيادة الحكميّة الإنقاد بأرض اُخرى مع كون المصلحة للمقرض، والصحيح إنّما هو في بيع السَّلف لا في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إسماعيل، فمطلق من حيث الاشتراط في ضمن القرض، وأيضاً مطلق من حيث كون المعاملة بعنوان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تسليم الإطلاق في الخبرين، لِمَ لا يعمل بهما في المقام‌؟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بينهما وبين أدلّة بطلان القرض مع الشرط للمقرض عمومٌ من وجه، فالمرجع إلى المرجّحات، وحيث إنّ الأصحاب لم يتعرّضوا لهذه المسألة، فالشهرة المرجحة غير متحقّقة، فالمرجع إلى موافقة الكتاب، وهي تقضي تقديم أدلّة المنع، 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الكناني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أقرضنيه وأنا أوفيك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في كونه شرطاً في ضمن القرض، وهو المنشأ للسؤال عن حكمه، ظاهرٌ في الاشتراط، وهو بضميمة عدم دليل قطعي على مبطليّة اشتراط الزيادة الحكميّة مطلقاً، مدركُ على الجواز، ومع ذلك فالمسألة مشكلة، والاحتياط طريق النجاة</w:t>
      </w:r>
      <w:r>
        <w:rPr>
          <w:rFonts w:eastAsia="Amiri" w:cs="Amiri" w:ascii="Amiri" w:hAnsi="Amiri"/>
          <w:color w:val="111111"/>
          <w:sz w:val="28"/>
          <w:szCs w:val="28"/>
          <w:rtl w:val="true"/>
          <w:lang w:bidi="ar-SA"/>
        </w:rPr>
        <w:t>.</w:t>
      </w:r>
      <w:bookmarkStart w:id="59" w:name="pg11821_106621"/>
    </w:p>
    <w:p>
      <w:pPr>
        <w:pStyle w:val="BookText"/>
        <w:rPr/>
      </w:pPr>
      <w:bookmarkEnd w:id="59"/>
      <w:r>
        <w:rPr>
          <w:rFonts w:ascii="Amiri" w:hAnsi="Amiri" w:eastAsia="Amiri" w:cs="Amiri"/>
          <w:color w:val="111111"/>
          <w:sz w:val="28"/>
          <w:sz w:val="28"/>
          <w:szCs w:val="28"/>
          <w:rtl w:val="true"/>
          <w:lang w:bidi="ar-SA"/>
        </w:rPr>
        <w:t>ويجوز أن يشتري درهماً بدرهم، ويشترط صياغة خاتم على أشكال، ولا ينسحبُ على غيره</w:t>
      </w:r>
    </w:p>
    <w:p>
      <w:pPr>
        <w:pStyle w:val="Heading3"/>
        <w:numPr>
          <w:ilvl w:val="2"/>
          <w:numId w:val="1"/>
        </w:numPr>
        <w:rPr/>
      </w:pPr>
      <w:bookmarkStart w:id="60" w:name="__RefHeading___Toc10938050_73709187"/>
      <w:bookmarkStart w:id="61" w:name="_Toc20"/>
      <w:bookmarkEnd w:id="60"/>
      <w:r>
        <w:rPr>
          <w:rtl w:val="true"/>
        </w:rPr>
        <w:t>اشتراء درهم بدرهم مع اشتراط الصياغة</w:t>
      </w:r>
      <w:bookmarkEnd w:id="61"/>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جماعة</w:t>
      </w:r>
      <w:r>
        <w:rPr>
          <w:rStyle w:val="FootnoteAnchor"/>
          <w:rtl w:val="true"/>
        </w:rPr>
        <w:footnoteReference w:id="219"/>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نسبته إلى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المخالف فمنحصرٌ في ابن حمزة</w:t>
      </w:r>
      <w:r>
        <w:rPr>
          <w:rStyle w:val="FootnoteAnchor"/>
          <w:rtl w:val="true"/>
        </w:rPr>
        <w:footnoteReference w:id="221"/>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النافع</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يشتري درهماً بدرهم، ويشترط صياغة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المصنّف رحمه الله في المقام،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الحكم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جماعة من القائلين به ذهبوا إلى تعدية الحكم من بيع الدرهم إلى غيره، ومن شرط الصياغة إلى غيرها، والآخرون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الشهيدان</w:t>
      </w:r>
      <w:r>
        <w:rPr>
          <w:rStyle w:val="FootnoteAnchor"/>
          <w:rtl w:val="true"/>
        </w:rPr>
        <w:footnoteReference w:id="223"/>
      </w:r>
      <w:r>
        <w:rPr>
          <w:rFonts w:ascii="Amiri" w:hAnsi="Amiri" w:eastAsia="Amiri" w:cs="Amiri"/>
          <w:color w:val="111111"/>
          <w:sz w:val="28"/>
          <w:sz w:val="28"/>
          <w:szCs w:val="28"/>
          <w:rtl w:val="true"/>
          <w:lang w:bidi="ar-SA"/>
        </w:rPr>
        <w:t>، والمصنّف</w:t>
      </w:r>
      <w:r>
        <w:rPr>
          <w:rStyle w:val="FootnoteAnchor"/>
          <w:rtl w:val="true"/>
        </w:rPr>
        <w:footnoteReference w:id="224"/>
      </w:r>
      <w:r>
        <w:rPr>
          <w:rFonts w:ascii="Amiri" w:hAnsi="Amiri" w:eastAsia="Amiri" w:cs="Amiri"/>
          <w:color w:val="111111"/>
          <w:sz w:val="28"/>
          <w:sz w:val="28"/>
          <w:szCs w:val="28"/>
          <w:rtl w:val="true"/>
          <w:lang w:bidi="ar-SA"/>
        </w:rPr>
        <w:t>، والمحقّق لثاني</w:t>
      </w:r>
      <w:r>
        <w:rPr>
          <w:rStyle w:val="FootnoteAnchor"/>
          <w:rtl w:val="true"/>
        </w:rPr>
        <w:footnoteReference w:id="225"/>
      </w:r>
      <w:r>
        <w:rPr>
          <w:rFonts w:ascii="Amiri" w:hAnsi="Amiri" w:eastAsia="Amiri" w:cs="Amiri"/>
          <w:color w:val="111111"/>
          <w:sz w:val="28"/>
          <w:sz w:val="28"/>
          <w:szCs w:val="28"/>
          <w:rtl w:val="true"/>
          <w:lang w:bidi="ar-SA"/>
        </w:rPr>
        <w:t>، والصيمري</w:t>
      </w:r>
      <w:r>
        <w:rPr>
          <w:rStyle w:val="FootnoteAnchor"/>
          <w:rtl w:val="true"/>
        </w:rPr>
        <w:footnoteReference w:id="22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ينسحبُ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إنْ كان على </w:t>
      </w:r>
    </w:p>
    <w:p>
      <w:pPr>
        <w:pStyle w:val="BookText"/>
        <w:rPr/>
      </w:pPr>
      <w:r>
        <w:rPr>
          <w:rFonts w:ascii="Amiri" w:hAnsi="Amiri" w:eastAsia="Amiri" w:cs="Amiri"/>
          <w:color w:val="111111"/>
          <w:sz w:val="28"/>
          <w:sz w:val="28"/>
          <w:szCs w:val="28"/>
          <w:rtl w:val="true"/>
          <w:lang w:bidi="ar-SA"/>
        </w:rPr>
        <w:t>وفق القاعدة لابدّ من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ابن إدريس رحمه الله</w:t>
      </w:r>
      <w:r>
        <w:rPr>
          <w:rStyle w:val="FootnoteAnchor"/>
          <w:rtl w:val="true"/>
        </w:rPr>
        <w:footnoteReference w:id="227"/>
      </w:r>
      <w:r>
        <w:rPr>
          <w:rFonts w:ascii="Amiri" w:hAnsi="Amiri" w:eastAsia="Amiri" w:cs="Amiri"/>
          <w:color w:val="111111"/>
          <w:sz w:val="28"/>
          <w:sz w:val="28"/>
          <w:szCs w:val="28"/>
          <w:rtl w:val="true"/>
          <w:lang w:bidi="ar-SA"/>
        </w:rPr>
        <w:t>في وجه الفتوى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الرّبا هو الزيادة في العين إذا كان الجنس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لا زيادة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الزيادة ولو كانت لا في العين، مع كونها ممّا يكون مالاً يكون رباً، وتبطل المعاملة بذلك، ومن الواضح أن شرط صياغة الخاتم من هذا القبيل، وقد يستدلّ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بخبر أبي الصباح الكناني، عن الإمام الصادق عليه السلام</w:t>
      </w:r>
      <w:r>
        <w:rPr>
          <w:rStyle w:val="FootnoteAnchor"/>
          <w:rtl w:val="true"/>
        </w:rPr>
        <w:footnoteReference w:id="2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يقول للصائغ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 لي هذاالخاتم، وأبدل لك درهماً طازجاً بدرهم غلّة‌؟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الخبر ضعيف السند؛ لأنّ الراوي عن الكناني محمّد بن الفضيل، وهو مردّد بين ابن غزوان الثقة، وابن كثير الأزدي الضعيف، ولا دليل على كونه ابن غزوان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قوي إنْ لم يكن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من جهة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مع المجلسي الأوّل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اختار أنّ ابن الفضيل الراوي عن الكناني هو ابن غزوان، مع أنّه لا شاهد له، هذا فضلاً عن أنّه يعارضه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اختيار المحقّق كونه ابن كثير الأزدي، وما عن المحقّق الأردبيلي من أنّه محمّد بن القاسم بن الفضيل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لا شاهد على شيء من هذه الأقوال، مع أنّه أجنبي عن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ولا يدلّ على حكم المسألة، فإنّه جعل إبدال الدرهم بالدرهم شرطاً في الصياغة لا بيعهما بشرط الصياغة الذي هو محلّ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إليه أنّه في خصوص تبديل درهمٍ الطازج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والطازج هو الخالص كما صرّح به جماعة من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بدرهم غلّة، والغلّة هو المغشوش، وعليه فالزيادة إنّما هي بأزاء الغِشّ‌، وهذا الإشكال فيه لا في هذه المسألة ولا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الحقّق الأردبيلي</w:t>
      </w:r>
      <w:r>
        <w:rPr>
          <w:rStyle w:val="FootnoteAnchor"/>
          <w:rtl w:val="true"/>
        </w:rPr>
        <w:footnoteReference w:id="230"/>
      </w:r>
      <w:r>
        <w:rPr>
          <w:rFonts w:ascii="Amiri" w:hAnsi="Amiri" w:eastAsia="Amiri" w:cs="Amiri"/>
          <w:color w:val="111111"/>
          <w:sz w:val="28"/>
          <w:sz w:val="28"/>
          <w:szCs w:val="28"/>
          <w:rtl w:val="true"/>
          <w:lang w:bidi="ar-SA"/>
        </w:rPr>
        <w:t>دفعاً للإشكال الأخير، من أنّ ظاهر قوانينهم أنّه ليس الجيادة زيادة تُجبر بشيء، ولهذا لا يتحقّق الرّبا بين الجيّد في غاية الجيادة والرديء في غاية الردائة، مع التساوي في المقدار، ويتحقّق مع التفاوت، وإن كان في جانب الرديء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منه قدس سره إذ فرقٌ بين الجيّد والرديء، والخالص والمغشوش، وما أفادوه إنّما هو في الأوّل، ومورد الرواية من 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الدرهم بالدرهم مع شرط صياغة الخاتم ربا ومحرّم وباطل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2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منع من جواز اشتراط صياغة خاتم في بيع درهم بدرهم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الشرط مثلاً بيعه بفضّة مصوغة خاتماً، أمكن عدم تحقّق الرّبا؛ لعدم اشتراط العمل، فهو كبيعه الفضّة بالفضّة من الدّراهم مثلاً، أو بفضة من جنس المصوغ على وجه خاص، ونحو ذلك ممّا هو أفراد للمبيع بالوصف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والشرط، يتعيّن بعض أفرادها، ومثله لا يتحقّق به الرّبا قطعاً؛ إذ ليس مطلقاً الاشتراط في أحد العوضين يتحقّق 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إذا لم تكن لهيئة الخاتميّة ماليّة وقيمة، وإلّا فهي زيادة في أحد العوضين لها ماليّة، ويتحقّق الرّبا في ذلك قطعاً</w:t>
      </w:r>
      <w:r>
        <w:rPr>
          <w:rFonts w:eastAsia="Amiri" w:cs="Amiri" w:ascii="Amiri" w:hAnsi="Amiri"/>
          <w:color w:val="111111"/>
          <w:sz w:val="28"/>
          <w:szCs w:val="28"/>
          <w:rtl w:val="true"/>
          <w:lang w:bidi="ar-SA"/>
        </w:rPr>
        <w:t>.</w:t>
      </w:r>
      <w:bookmarkStart w:id="62" w:name="pg11821_106625"/>
    </w:p>
    <w:p>
      <w:pPr>
        <w:pStyle w:val="BookText"/>
        <w:rPr/>
      </w:pPr>
      <w:bookmarkEnd w:id="62"/>
      <w:r>
        <w:rPr>
          <w:rFonts w:ascii="Amiri" w:hAnsi="Amiri" w:eastAsia="Amiri" w:cs="Amiri"/>
          <w:color w:val="111111"/>
          <w:sz w:val="28"/>
          <w:sz w:val="28"/>
          <w:szCs w:val="28"/>
          <w:rtl w:val="true"/>
          <w:lang w:bidi="ar-SA"/>
        </w:rPr>
        <w:t>لا يجوزُ بيع الثَّمرة قبل ظهورها</w:t>
      </w:r>
    </w:p>
    <w:p>
      <w:pPr>
        <w:pStyle w:val="Heading2"/>
        <w:numPr>
          <w:ilvl w:val="1"/>
          <w:numId w:val="1"/>
        </w:numPr>
        <w:rPr/>
      </w:pPr>
      <w:bookmarkStart w:id="63" w:name="__RefHeading___Toc10938052_73709187"/>
      <w:bookmarkStart w:id="64" w:name="_Toc21"/>
      <w:bookmarkEnd w:id="63"/>
      <w:r>
        <w:rPr>
          <w:rtl w:val="true"/>
        </w:rPr>
        <w:t>الفصل العاشر</w:t>
      </w:r>
      <w:r>
        <w:rPr>
          <w:rtl w:val="true"/>
        </w:rPr>
        <w:t xml:space="preserve">: </w:t>
      </w:r>
      <w:r>
        <w:rPr>
          <w:rtl w:val="true"/>
        </w:rPr>
        <w:t>في بيع الثمار</w:t>
      </w:r>
      <w:bookmarkEnd w:id="64"/>
    </w:p>
    <w:p>
      <w:pPr>
        <w:pStyle w:val="Heading3"/>
        <w:numPr>
          <w:ilvl w:val="2"/>
          <w:numId w:val="1"/>
        </w:numPr>
        <w:rPr/>
      </w:pPr>
      <w:bookmarkStart w:id="65" w:name="__RefHeading___Toc10938054_73709187"/>
      <w:bookmarkStart w:id="66" w:name="_Toc22"/>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يدور البحث في هذا الفصل عن بيع الثمار بأنواعها من النخل والفواكه والخضر وما يلحق بذلك من الأحكام، وتنقيح القول عن ذلك يتحقّق بالبحث في مقامات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ثمرة النخل، وتمام الكلام فيها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الثمرة قبل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واحداً من غير ضميمة، كما هو المشهور بين الأصحاب</w:t>
      </w:r>
      <w:r>
        <w:rPr>
          <w:rStyle w:val="FootnoteAnchor"/>
          <w:rtl w:val="true"/>
        </w:rPr>
        <w:footnoteReference w:id="232"/>
      </w:r>
      <w:r>
        <w:rPr>
          <w:rFonts w:ascii="Amiri" w:hAnsi="Amiri" w:eastAsia="Amiri" w:cs="Amiri"/>
          <w:color w:val="111111"/>
          <w:sz w:val="28"/>
          <w:sz w:val="28"/>
          <w:szCs w:val="28"/>
          <w:rtl w:val="true"/>
          <w:lang w:bidi="ar-SA"/>
        </w:rPr>
        <w:t xml:space="preserve">، بل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الإجماع عليه،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المحكيّ منها متواتر كالنصوص</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 في كتابي الأخبار</w:t>
      </w:r>
      <w:r>
        <w:rPr>
          <w:rStyle w:val="FootnoteAnchor"/>
          <w:rtl w:val="true"/>
        </w:rPr>
        <w:footnoteReference w:id="236"/>
      </w:r>
      <w:r>
        <w:rPr>
          <w:rFonts w:ascii="Amiri" w:hAnsi="Amiri" w:eastAsia="Amiri" w:cs="Amiri"/>
          <w:color w:val="111111"/>
          <w:sz w:val="28"/>
          <w:sz w:val="28"/>
          <w:szCs w:val="28"/>
          <w:rtl w:val="true"/>
          <w:lang w:bidi="ar-SA"/>
        </w:rPr>
        <w:t>، والمحقّق الأردبيلي</w:t>
      </w:r>
      <w:r>
        <w:rPr>
          <w:rStyle w:val="FootnoteAnchor"/>
          <w:rtl w:val="true"/>
        </w:rPr>
        <w:footnoteReference w:id="237"/>
      </w:r>
      <w:r>
        <w:rPr>
          <w:rFonts w:ascii="Amiri" w:hAnsi="Amiri" w:eastAsia="Amiri" w:cs="Amiri"/>
          <w:color w:val="111111"/>
          <w:sz w:val="28"/>
          <w:sz w:val="28"/>
          <w:szCs w:val="28"/>
          <w:rtl w:val="true"/>
          <w:lang w:bidi="ar-SA"/>
        </w:rPr>
        <w:t>، والفاضل الخراساني</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القول بالكراهة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كلام الشيخ رحمه الله على خلاف ظاهره من أنّه مجرّد جمعٍ لا فتوى، واعتذر عن غيره بأنّ ذلك منهم من اختلال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ففي المقام طائفتان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w:t>
      </w:r>
      <w:r>
        <w:rPr>
          <w:rStyle w:val="FootnoteAnchor"/>
          <w:rtl w:val="true"/>
        </w:rPr>
        <w:footnoteReference w:id="2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بيع الثمرة هل يصلح شراؤها قبل أن يخرج طلعها؟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يشتري معها شيئاً من غيرها رطبة أو بقلاً،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أشتري منك هذه الرطبة وهذا النخل وهذا الشجر بكذا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تخرج الثمرة كان رأس مال المشتري في الرطبة والبقل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النخل حولاً واحداً حتّى يطعم، وإنْ شئت أن تبتاعه سنين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موثّق أبي بصير</w:t>
      </w:r>
      <w:r>
        <w:rPr>
          <w:rStyle w:val="FootnoteAnchor"/>
          <w:rtl w:val="true"/>
        </w:rPr>
        <w:footnoteReference w:id="242"/>
      </w:r>
      <w:r>
        <w:rPr>
          <w:rFonts w:ascii="Amiri" w:hAnsi="Amiri" w:eastAsia="Amiri" w:cs="Amiri"/>
          <w:color w:val="111111"/>
          <w:sz w:val="28"/>
          <w:sz w:val="28"/>
          <w:szCs w:val="28"/>
          <w:rtl w:val="true"/>
          <w:lang w:bidi="ar-SA"/>
        </w:rPr>
        <w:t>، ونحوها غيرها الآتي طرف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تواترها، ولذا نَسب القول بالمنع بعضهم إلى الضرورة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والصحّة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ربعي</w:t>
      </w:r>
      <w:r>
        <w:rPr>
          <w:rStyle w:val="FootnoteAnchor"/>
          <w:rtl w:val="true"/>
        </w:rPr>
        <w:footnoteReference w:id="2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نخلاً بالبصرة فأبيعه وأُسمّي الثمن، وأستثني الكُرّ من التمر أو أكثر، أو العدد من النخل‌؟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ذا عندنا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إن قلت ذاك لقد كان رسول اللّه صلى الله عليه و آله أحلّ ذلك فتظالموا،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تباع الثمرة حتّى يبدوا صلاحها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وادّعى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صراحته في الحلّ وعدم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Style w:val="FootnoteAnchor"/>
          <w:rtl w:val="true"/>
        </w:rPr>
        <w:footnoteReference w:id="2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شراء النخل والكَرْم والثمار ثلاث سنين أو أربع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يقول إنْ لم يخرج في هذه السنة أخرج في قابل، وإن اشتريته في سنة واحدة فلا تشتره حتّى تبلغ، وإن اشتريته ثلاث سنين قبل أن يبلغ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عن الرجل يشتري الثمرة المسمّاة من أرضٍفهلك ثمرة تلك الأرض كلّها؟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اختصموا في ذلك إلى رسول اللّه صلى الله عليه و آله فكانوا يذكرون ذلك، فلمّا رآهم لا يَدَعون الخصومة نهاهم عن ذلك البيع حتّى تبلغ الثمرة ولم يحرّمه، ولكن فعل ذلك من أجل خصومتهم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وصراحته في الجواز لا تنكر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بريد، عن أبي جعفر عليه السلام</w:t>
      </w:r>
      <w:r>
        <w:rPr>
          <w:rStyle w:val="FootnoteAnchor"/>
          <w:rtl w:val="true"/>
        </w:rPr>
        <w:footnoteReference w:id="2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الرطبة تباع قطعتين أو ثلاث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قطعات‌؟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وأكثرتُ السؤال عن أشباه هذا،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استحياءً من كثرة ما سألته،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من يلينا يفسدون هذا كلّه‌؟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أظنّهم سمعوا حديث رسول اللّه صلى الله عليه و آله في النخل، ثمّ حالَ بيني وبينه رجلٌ فسكتُّ‌، فأمرتُ محمّد بن مسلم أن يسأل أبا جعفر عن قول رسول اللّه صلى الله عليه و آله في النخل،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فسمع ضوضاء،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 النّاس بالنخل، فقعد النخل العام؛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فعلوا فلا تشتروا النخل العام حتّى يطلع فيه الشيء، ولم يحرّمه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الشيخ رحمه الله</w:t>
      </w:r>
      <w:r>
        <w:rPr>
          <w:rStyle w:val="FootnoteAnchor"/>
          <w:rtl w:val="true"/>
        </w:rPr>
        <w:footnoteReference w:id="247"/>
      </w:r>
      <w:r>
        <w:rPr>
          <w:rFonts w:ascii="Amiri" w:hAnsi="Amiri" w:eastAsia="Amiri" w:cs="Amiri"/>
          <w:color w:val="111111"/>
          <w:sz w:val="28"/>
          <w:sz w:val="28"/>
          <w:szCs w:val="28"/>
          <w:rtl w:val="true"/>
          <w:lang w:bidi="ar-SA"/>
        </w:rPr>
        <w:t>بين الطائفتين بحمل الأُولى على 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جهة صراحة الطائفة الثانية في الحِلّ وعدم الحرمة، لابدّ من حمل الأُولى على الكراهة أو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وقوّى الشهيد الثاني رحمه الله</w:t>
      </w:r>
      <w:r>
        <w:rPr>
          <w:rStyle w:val="FootnoteAnchor"/>
          <w:rtl w:val="true"/>
        </w:rPr>
        <w:footnoteReference w:id="249"/>
      </w:r>
      <w:r>
        <w:rPr>
          <w:rFonts w:ascii="Amiri" w:hAnsi="Amiri" w:eastAsia="Amiri" w:cs="Amiri"/>
          <w:color w:val="111111"/>
          <w:sz w:val="28"/>
          <w:sz w:val="28"/>
          <w:szCs w:val="28"/>
          <w:rtl w:val="true"/>
          <w:lang w:bidi="ar-SA"/>
        </w:rPr>
        <w:t>الحمل على الكراهة لولا الإجماع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والقائلون بالمنع أوردوا على هذا الجمع، بأنّ صحيحي ربعي والحلبي لا صراحة فيهما في الجواز في محلّ الكلام؛ لاحتمال إرادة بيع السنين بعد الظهور قبل البدوّ، وصحيح بُريد لابدّ من تأويله بإرادة البدوّ من الطلوع فيه، أو بحمل العام فيه على ما كان في ضمن العامين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والظاهر أنّ صحيح ربعي يدلّ على الجواز قبل بدوّ الصلاح، فقابلٌ للحمل على التخصيص بما بعد الظهور قبل البدوّ، وصحيح الحلبي يدلّ على الجواز قبل بلوغ الثمرة، وهو أيضاً أعمٌّ ممّا بعد الظهور قبل البلوغ وما قبله، فالجمع بينهما وبين أدلّة المنع يقتضي ذلك؛ لأنّ الجمع الموضوعي مقدّمٌ على الجمع الحكمي، فلا مورد لحمل أخبار المنع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يدلّ على الجواز قبل طلوع الشيء فيه، وهو عبارة اُخرى عن الظهور، فإنّ ظهور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الشهيد الثاني </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عبارة عن خروجها إلى الوجود، وإن كانت في طلعها، فلا يصحّ الجمع الموضوعي فيه، فتصل النوبة إلى الجمع الحكمي، وهو ما أفادوه من أنّه يقتضي حمل نصوص المنع على الكراهة، فلولا فتوى أساطين القول والمشايخ بالمنع، لكان القول بالجواز مع الكراهة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بيع الثمرة قبل ظهورها بلا ضميمة عامين فصاعداً خلافٌ‌، فالمشهور نقلاً وبين المتأخّرين تحصيلاً العدم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قال الشهيد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الأصحاب لم يذكروه صريحاً ولا تعرّض للمنع إلّاجماعة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ولا تصريحٌ بجوازٍ ولا منع، ولم يَنقلُ أحدٌ عن الحسن وأبي علي والقاضي والتقي، بل لم أجد من صرّح بالمنع قبل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صحيحا ربعي والحلبي المتقدّمان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يعقوب بن شُعيب، عن أبي عبد اللّه عليه السلام</w:t>
      </w:r>
      <w:r>
        <w:rPr>
          <w:rStyle w:val="FootnoteAnchor"/>
          <w:rtl w:val="true"/>
        </w:rPr>
        <w:footnoteReference w:id="2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شراء النخل‌؟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يكره شراء النخل قبل أن يطلع ثمرة السنة، ولكن السنتين والثلاث كان يقول إنْ لم يحمل في هذه السنة حمل في السنة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يبتاع النخل والفاكهة قبل أن يطلع سنتين أو ثلاث سنين أو أربعاً؟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يكره شراء سنة واحدة قبل أن يطلع، مخافة الآفة حتّى يستبين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سليمان، وخبر أبي بصير المتقدّمان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جعفر، عن أخيه عليه السلام</w:t>
      </w:r>
      <w:r>
        <w:rPr>
          <w:rStyle w:val="FootnoteAnchor"/>
          <w:rtl w:val="true"/>
        </w:rPr>
        <w:footnoteReference w:id="2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شراء النخل سنتين أيحلّ؟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يخرج العام شيئاً أخرج القابل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وبها يرفع اليد عن ظهور ما دلّ على المنع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 عليه السلام</w:t>
      </w:r>
      <w:r>
        <w:rPr>
          <w:rStyle w:val="FootnoteAnchor"/>
          <w:rtl w:val="true"/>
        </w:rPr>
        <w:footnoteReference w:id="256"/>
      </w:r>
      <w:r>
        <w:rPr>
          <w:rFonts w:ascii="Amiri" w:hAnsi="Amiri" w:eastAsia="Amiri" w:cs="Amiri"/>
          <w:color w:val="111111"/>
          <w:sz w:val="28"/>
          <w:sz w:val="28"/>
          <w:szCs w:val="28"/>
          <w:rtl w:val="true"/>
          <w:lang w:bidi="ar-SA"/>
        </w:rPr>
        <w:t>في خبر أبي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بيع سنتين أو ثلاثاً فلا بأس ببيعه، بعد أن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فيه شيء من 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Style w:val="FootnoteAnchor"/>
          <w:rtl w:val="true"/>
        </w:rPr>
        <w:footnoteReference w:id="257"/>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الثمار إذا تبيّن لك بعض حملها سنة، وإن شئت أكثر، وإنْ لم يتبيّن لك ثمرها فلا تستأجر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الاستدلال للمنع بالغرر والجهالة والإجماع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وبعدما عرفت من أنّ الأظهر جواز بيع الثمرة قبل ظهورها بلا ضميمة، فإنّ جوازه معها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بالمنع، فالظاهر جوازه مع الضميمة؛ لموثّق سماعة</w:t>
      </w:r>
      <w:r>
        <w:rPr>
          <w:rStyle w:val="FootnoteAnchor"/>
          <w:rtl w:val="true"/>
        </w:rPr>
        <w:footnoteReference w:id="2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بيع الثمرة هل يصحّ شراؤها قبل أن يخرج طلعها؟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يشتري معها شيئاً غيرها رطبة أو بقلاً،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أشتري هذه الرطبة، وهذا النخل، وهذا الشجر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يخرج الثمرة كان رأس مال المشتري في الرطبة والبقلة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ومعارضته بإطلاق الأدلّة ومعاقد الإجماعات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غريبٌ‌؛ إذ من الواضح أنّ سماعة لا ينقل من غير الإمام عليه السلام، والإطلاقات تقيّد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غير متحقّق، وعلى فرضه معلوم المدرك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من حمل الموثّق على ما إذا كانت الضميمة مقصودة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بعيد؛ لإشعار ذيله من التعليل به، بناءً على الغالب من عدم دفع الثمن في مثل هذه الصورة، إلّابعد أن تكون الضميمة مقصودة، والمراد بعد كونها ممّا يجوز بيعها منفردة</w:t>
      </w:r>
      <w:r>
        <w:rPr>
          <w:rFonts w:eastAsia="Amiri" w:cs="Amiri" w:ascii="Amiri" w:hAnsi="Amiri"/>
          <w:color w:val="111111"/>
          <w:sz w:val="28"/>
          <w:szCs w:val="28"/>
          <w:rtl w:val="true"/>
          <w:lang w:bidi="ar-SA"/>
        </w:rPr>
        <w:t>.</w:t>
      </w:r>
      <w:bookmarkStart w:id="67" w:name="pg11821_106633"/>
    </w:p>
    <w:p>
      <w:pPr>
        <w:pStyle w:val="BookText"/>
        <w:rPr/>
      </w:pPr>
      <w:bookmarkEnd w:id="67"/>
      <w:r>
        <w:rPr>
          <w:rFonts w:ascii="Amiri" w:hAnsi="Amiri" w:eastAsia="Amiri" w:cs="Amiri"/>
          <w:color w:val="111111"/>
          <w:sz w:val="28"/>
          <w:sz w:val="28"/>
          <w:szCs w:val="28"/>
          <w:rtl w:val="true"/>
          <w:lang w:bidi="ar-SA"/>
        </w:rPr>
        <w:t>ويجوزُ بعده، وإنْ لم يُبدَ صلاحها، أو مع الضميمة، بشرط القطع أو عامين، ولو فُقِد الجميع</w:t>
      </w:r>
    </w:p>
    <w:p>
      <w:pPr>
        <w:pStyle w:val="Heading3"/>
        <w:numPr>
          <w:ilvl w:val="2"/>
          <w:numId w:val="1"/>
        </w:numPr>
        <w:rPr/>
      </w:pPr>
      <w:bookmarkStart w:id="68" w:name="__RefHeading___Toc10938056_73709187"/>
      <w:bookmarkStart w:id="69" w:name="_Toc23"/>
      <w:bookmarkEnd w:id="68"/>
      <w:r>
        <w:rPr>
          <w:rtl w:val="true"/>
        </w:rPr>
        <w:t>بيع الثمرة بعد ظهورها</w:t>
      </w:r>
      <w:bookmarkEnd w:id="69"/>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ظهورها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يَبدُ 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أنّه هل يكون الجواز مشروطاً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القطع، أو 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 الضميمة،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باطلاً، كما عن الإسكافي</w:t>
      </w:r>
      <w:r>
        <w:rPr>
          <w:rStyle w:val="FootnoteAnchor"/>
          <w:rtl w:val="true"/>
        </w:rPr>
        <w:footnoteReference w:id="261"/>
      </w:r>
      <w:r>
        <w:rPr>
          <w:rFonts w:ascii="Amiri" w:hAnsi="Amiri" w:eastAsia="Amiri" w:cs="Amiri"/>
          <w:color w:val="111111"/>
          <w:sz w:val="28"/>
          <w:sz w:val="28"/>
          <w:szCs w:val="28"/>
          <w:rtl w:val="true"/>
          <w:lang w:bidi="ar-SA"/>
        </w:rPr>
        <w:t xml:space="preserve">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والتقي</w:t>
      </w:r>
      <w:r>
        <w:rPr>
          <w:rStyle w:val="FootnoteAnchor"/>
          <w:rtl w:val="true"/>
        </w:rPr>
        <w:footnoteReference w:id="263"/>
      </w:r>
      <w:r>
        <w:rPr>
          <w:rFonts w:ascii="Amiri" w:hAnsi="Amiri" w:eastAsia="Amiri" w:cs="Amiri"/>
          <w:color w:val="111111"/>
          <w:sz w:val="28"/>
          <w:sz w:val="28"/>
          <w:szCs w:val="28"/>
          <w:rtl w:val="true"/>
          <w:lang w:bidi="ar-SA"/>
        </w:rPr>
        <w:t xml:space="preserve">، والمفيد على ما عن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المقعنة</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والطوسي</w:t>
      </w:r>
      <w:r>
        <w:rPr>
          <w:rStyle w:val="FootnoteAnchor"/>
          <w:rtl w:val="true"/>
        </w:rPr>
        <w:footnoteReference w:id="265"/>
      </w:r>
      <w:r>
        <w:rPr>
          <w:rFonts w:ascii="Amiri" w:hAnsi="Amiri" w:eastAsia="Amiri" w:cs="Amiri"/>
          <w:color w:val="111111"/>
          <w:sz w:val="28"/>
          <w:sz w:val="28"/>
          <w:szCs w:val="28"/>
          <w:rtl w:val="true"/>
          <w:lang w:bidi="ar-SA"/>
        </w:rPr>
        <w:t>، وابن حمزة</w:t>
      </w:r>
      <w:r>
        <w:rPr>
          <w:rStyle w:val="FootnoteAnchor"/>
          <w:rtl w:val="true"/>
        </w:rPr>
        <w:footnoteReference w:id="266"/>
      </w:r>
      <w:r>
        <w:rPr>
          <w:rFonts w:ascii="IRNazanin" w:hAnsi="IRNazanin" w:eastAsia="IRNazanin"/>
          <w:color w:val="111111"/>
          <w:sz w:val="28"/>
          <w:sz w:val="28"/>
          <w:szCs w:val="28"/>
          <w:rtl w:val="true"/>
          <w:lang w:bidi="fa-IR"/>
        </w:rPr>
        <w:t>، والمصنّف رحمه الله</w:t>
      </w:r>
      <w:r>
        <w:rPr>
          <w:rStyle w:val="FootnoteAnchor"/>
          <w:rtl w:val="true"/>
        </w:rPr>
        <w:footnoteReference w:id="267"/>
      </w:r>
      <w:r>
        <w:rPr>
          <w:rFonts w:ascii="Amiri" w:hAnsi="Amiri" w:eastAsia="Amiri" w:cs="Amiri"/>
          <w:color w:val="111111"/>
          <w:sz w:val="28"/>
          <w:sz w:val="28"/>
          <w:szCs w:val="28"/>
          <w:rtl w:val="true"/>
          <w:lang w:bidi="ar-SA"/>
        </w:rPr>
        <w:t xml:space="preserve">في جملةٍ من كتبه،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p>
    <w:p>
      <w:pPr>
        <w:pStyle w:val="BookText"/>
        <w:rPr/>
      </w:pPr>
      <w:r>
        <w:rPr>
          <w:rFonts w:ascii="IRNazanin" w:hAnsi="IRNazanin" w:eastAsia="IRNazanin"/>
          <w:color w:val="111111"/>
          <w:sz w:val="28"/>
          <w:sz w:val="28"/>
          <w:szCs w:val="28"/>
          <w:rtl w:val="true"/>
          <w:lang w:bidi="fa-IR"/>
        </w:rPr>
        <w:t>فقولان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يكون جائزاً على كراهةٍ عن الشيخ في التهذيبين</w:t>
      </w:r>
      <w:r>
        <w:rPr>
          <w:rStyle w:val="FootnoteAnchor"/>
          <w:rtl w:val="true"/>
        </w:rPr>
        <w:footnoteReference w:id="271"/>
      </w:r>
      <w:r>
        <w:rPr>
          <w:rFonts w:ascii="Amiri" w:hAnsi="Amiri" w:eastAsia="Amiri" w:cs="Amiri"/>
          <w:color w:val="111111"/>
          <w:sz w:val="28"/>
          <w:sz w:val="28"/>
          <w:szCs w:val="28"/>
          <w:rtl w:val="true"/>
          <w:lang w:bidi="ar-SA"/>
        </w:rPr>
        <w:t>، وابن إدريس</w:t>
      </w:r>
      <w:r>
        <w:rPr>
          <w:rStyle w:val="FootnoteAnchor"/>
          <w:rtl w:val="true"/>
        </w:rPr>
        <w:footnoteReference w:id="272"/>
      </w:r>
      <w:r>
        <w:rPr>
          <w:rFonts w:ascii="Amiri" w:hAnsi="Amiri" w:eastAsia="Amiri" w:cs="Amiri"/>
          <w:color w:val="111111"/>
          <w:sz w:val="28"/>
          <w:sz w:val="28"/>
          <w:szCs w:val="28"/>
          <w:rtl w:val="true"/>
          <w:lang w:bidi="ar-SA"/>
        </w:rPr>
        <w:t>، والآبي</w:t>
      </w:r>
      <w:r>
        <w:rPr>
          <w:rStyle w:val="FootnoteAnchor"/>
          <w:rtl w:val="true"/>
        </w:rPr>
        <w:footnoteReference w:id="273"/>
      </w:r>
      <w:r>
        <w:rPr>
          <w:rFonts w:ascii="Amiri" w:hAnsi="Amiri" w:eastAsia="Amiri" w:cs="Amiri"/>
          <w:color w:val="111111"/>
          <w:sz w:val="28"/>
          <w:sz w:val="28"/>
          <w:szCs w:val="28"/>
          <w:rtl w:val="true"/>
          <w:lang w:bidi="ar-SA"/>
        </w:rPr>
        <w:t>، والمصنّف</w:t>
      </w:r>
      <w:r>
        <w:rPr>
          <w:rStyle w:val="FootnoteAnchor"/>
          <w:rtl w:val="true"/>
        </w:rPr>
        <w:footnoteReference w:id="274"/>
      </w:r>
      <w:r>
        <w:rPr>
          <w:rFonts w:ascii="Amiri" w:hAnsi="Amiri" w:eastAsia="Amiri" w:cs="Amiri"/>
          <w:color w:val="111111"/>
          <w:sz w:val="28"/>
          <w:sz w:val="28"/>
          <w:szCs w:val="28"/>
          <w:rtl w:val="true"/>
          <w:lang w:bidi="ar-SA"/>
        </w:rPr>
        <w:t>في جملةٍ من كتبه، والفخر</w:t>
      </w:r>
      <w:r>
        <w:rPr>
          <w:rStyle w:val="FootnoteAnchor"/>
          <w:rtl w:val="true"/>
        </w:rPr>
        <w:footnoteReference w:id="275"/>
      </w:r>
      <w:r>
        <w:rPr>
          <w:rFonts w:ascii="Amiri" w:hAnsi="Amiri" w:eastAsia="Amiri" w:cs="Amiri"/>
          <w:color w:val="111111"/>
          <w:sz w:val="28"/>
          <w:sz w:val="28"/>
          <w:szCs w:val="28"/>
          <w:rtl w:val="true"/>
          <w:lang w:bidi="ar-SA"/>
        </w:rPr>
        <w:t>، والشهيدين</w:t>
      </w:r>
      <w:r>
        <w:rPr>
          <w:rStyle w:val="FootnoteAnchor"/>
          <w:rtl w:val="true"/>
        </w:rPr>
        <w:footnoteReference w:id="276"/>
      </w:r>
      <w:r>
        <w:rPr>
          <w:rFonts w:ascii="Amiri" w:hAnsi="Amiri" w:eastAsia="Amiri" w:cs="Amiri"/>
          <w:color w:val="111111"/>
          <w:sz w:val="28"/>
          <w:sz w:val="28"/>
          <w:szCs w:val="28"/>
          <w:rtl w:val="true"/>
          <w:lang w:bidi="ar-SA"/>
        </w:rPr>
        <w:t>، والكركي</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والقطيفي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عن المفيد</w:t>
      </w:r>
      <w:r>
        <w:rPr>
          <w:rStyle w:val="FootnoteAnchor"/>
          <w:rtl w:val="true"/>
        </w:rPr>
        <w:footnoteReference w:id="278"/>
      </w:r>
      <w:r>
        <w:rPr>
          <w:rFonts w:ascii="Amiri" w:hAnsi="Amiri" w:eastAsia="Amiri" w:cs="Amiri"/>
          <w:color w:val="111111"/>
          <w:sz w:val="28"/>
          <w:sz w:val="28"/>
          <w:szCs w:val="28"/>
          <w:rtl w:val="true"/>
          <w:lang w:bidi="ar-SA"/>
        </w:rPr>
        <w:t>وسلّار</w:t>
      </w:r>
      <w:r>
        <w:rPr>
          <w:rStyle w:val="FootnoteAnchor"/>
          <w:rtl w:val="true"/>
        </w:rPr>
        <w:footnoteReference w:id="279"/>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يُراعى في الصحّة وعدمها السّلامة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يرجع إلى القول الثاني، وإنّما حكما بالبطلان مع عدم السلامة من جهة أنّ كلّ مبيع تلف قبل قبضة فهو من مال صاحبه، ولذا ذكرها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ممّن قال بالجواز، وصرّح في المقام بأنّ في المسألة قولين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استدلّ للمنع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بحسن الوشّاء</w:t>
      </w:r>
      <w:r>
        <w:rPr>
          <w:rStyle w:val="FootnoteAnchor"/>
          <w:rtl w:val="true"/>
        </w:rPr>
        <w:footnoteReference w:id="2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هل يجوز بيع النخل إذا حمل‌؟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بيعه حتّى يزهو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الزهو جُعلت فداك‌؟ قال عليه السلام يحمرّ ويصفرّ وشبه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أبي حمزة</w:t>
      </w:r>
      <w:r>
        <w:rPr>
          <w:rStyle w:val="FootnoteAnchor"/>
          <w:rtl w:val="true"/>
        </w:rPr>
        <w:footnoteReference w:id="2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اشترى بستاناً فيه نخل ليس فيه غيره بُسر أخضر؟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الزهو؟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أبي بصير، عن الإمام الصادق عليه السلام</w:t>
      </w:r>
      <w:r>
        <w:rPr>
          <w:rStyle w:val="FootnoteAnchor"/>
          <w:rtl w:val="true"/>
        </w:rPr>
        <w:footnoteReference w:id="2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النخل والتمر يبتاعهما الرجل عاماً واحداً قبل أن يثمر؟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تثمر وتأمن ثمرها من الآفة، فإذا أثمرت فابتعها أربعة أعوام مع ذلك العام أو أكثر من ذلك أو 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أخاه عن شراء النخل سنة واحدة أيصلح‌؟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يشتري حتّى يبلغ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النخل سنتين أيحلّ؟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لم يخرج العام خَرَج القابل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المناهي</w:t>
      </w:r>
      <w:r>
        <w:rPr>
          <w:rStyle w:val="FootnoteAnchor"/>
          <w:rtl w:val="true"/>
        </w:rPr>
        <w:footnoteReference w:id="2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عليه السلام أن تُباع الثمار حتّى تزهو، يعني تصفرّ أو تحمرّ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الظاهرة في المنع مع عدم القيود الثلاثة المشار إليها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منطوقاً أو مفهوماً، ولكن يتعيّن حمل هذه النصوص أيضاً على الكراهة؛ للنصوص المتقدّمة الدالّة على الجواز قبل الظهور بالكليّة، فبعده قبل بدوّ الصلاح بطريق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286"/>
      </w:r>
      <w:r>
        <w:rPr>
          <w:rFonts w:ascii="Amiri" w:hAnsi="Amiri" w:eastAsia="Amiri" w:cs="Amiri"/>
          <w:color w:val="111111"/>
          <w:sz w:val="28"/>
          <w:sz w:val="28"/>
          <w:szCs w:val="28"/>
          <w:rtl w:val="true"/>
          <w:lang w:bidi="ar-SA"/>
        </w:rPr>
        <w:t xml:space="preserve">حمل الأخبار المانعة على التقيّة؛ 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المنع مذهب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العامّة من مرجّحات إحدى الروايتين المتعارضتين بعد فقد جملةٍ من المرجّحات، فمع إمكان الجمع العرفي، لا تصل النوبة إلى الحمل على التقيّة، والظاهر أنّه لا كراهة لو بيعت عامين فصاعداً مع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فلصحاح ربعي والحلبي ويعقوب وسليمان، وغيرها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فلموثّق سماعة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على القول بالمنع يجوز البيع في الموردين؛ لما أشرنا إليه، إنّما الكلام في الجواز بشرط القطع، وقد حُكي الإجماع عليه مستفيضاً أو متواتراً، مع أنّه لا أثر له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قال</w:t>
      </w:r>
      <w:r>
        <w:rPr>
          <w:rStyle w:val="FootnoteAnchor"/>
          <w:rtl w:val="true"/>
        </w:rPr>
        <w:footnoteReference w:id="2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اشتراط القطع فهو لا يخلو عن نوع غموض؛ لأنّ الظاهر أنّ الاشتراء إنّما يكون بشيء يمكن الانتفاع به، ومجرّد ظهور الثمرة قبل بدوّ الصلاح لا يترتّب عليها بعد القطع منفعة يعتدّ بها بين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فتوى القوم بالجواز إنّما هو من جهة إنصراف النصوص إلى شراء الثمرة بشرط التبيعة إلى أن تصير قابلة للأكل، وتصير ثمرة بالغة، فبيع المقطوع بما أنّه موجودٌ له منفعة محلّلة جائزٌ بلا دليل على كراهته،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يظهر أنّه لو كان المبيع هذا الموجود على الشجرة بشرط التبيعة، لا إرادة الثمرة منه، يكون جائزاً للأصل والعمومات، وهو خارج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من الاستدلال على الجواز فيما هو محلّ الكلام، بأنّه يجوز بيعه بشرط القطع إجماعاً، فجاز بشرط التبقية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أراد الاستدلال لجواز فيما ذكرناه، فهو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الاستدلال له فيما هو محلّ النزاع، فلا ربط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فينفع لأنّ المفروض في محلّ البحث واجديّة البيع لسائر ما يشترط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بدوّ الصلاح الذي هو شرط للصحّة أو الكراهة، أن تصفرّ البُسر أو تحمرّ على المشهور بين الأصحاب نقلاً وتحصيلاً شهرة عظيمة، بل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 xml:space="preserve">نسبته إلى أصحابنا،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90"/>
      </w:r>
      <w:r>
        <w:rPr>
          <w:rFonts w:ascii="Amiri" w:hAnsi="Amiri" w:eastAsia="Amiri" w:cs="Amiri"/>
          <w:color w:val="111111"/>
          <w:sz w:val="28"/>
          <w:sz w:val="28"/>
          <w:szCs w:val="28"/>
          <w:rtl w:val="true"/>
          <w:lang w:bidi="ar-SA"/>
        </w:rPr>
        <w:t>إلى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بدوّ الصلاح يكون بما ذُكر، أو أن يبلغ مبلغاً يؤمَن عليها العاهة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 العلماء</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حدّه طلوع الثريا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 الصلاح في الثمر، هو كونه قابلاً للأكل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ابن الوشّاء</w:t>
      </w:r>
      <w:r>
        <w:rPr>
          <w:rStyle w:val="FootnoteAnchor"/>
          <w:rtl w:val="true"/>
        </w:rPr>
        <w:footnoteReference w:id="293"/>
      </w:r>
      <w:r>
        <w:rPr>
          <w:rFonts w:ascii="Amiri" w:hAnsi="Amiri" w:eastAsia="Amiri" w:cs="Amiri"/>
          <w:color w:val="111111"/>
          <w:sz w:val="28"/>
          <w:sz w:val="28"/>
          <w:szCs w:val="28"/>
          <w:rtl w:val="true"/>
          <w:lang w:bidi="ar-SA"/>
        </w:rPr>
        <w:t>وخبر علي ابن حمزة</w:t>
      </w:r>
      <w:r>
        <w:rPr>
          <w:rStyle w:val="FootnoteAnchor"/>
          <w:rtl w:val="true"/>
        </w:rPr>
        <w:footnoteReference w:id="294"/>
      </w:r>
      <w:r>
        <w:rPr>
          <w:rFonts w:ascii="Amiri" w:hAnsi="Amiri" w:eastAsia="Amiri" w:cs="Amiri"/>
          <w:color w:val="111111"/>
          <w:sz w:val="28"/>
          <w:sz w:val="28"/>
          <w:szCs w:val="28"/>
          <w:rtl w:val="true"/>
          <w:lang w:bidi="ar-SA"/>
        </w:rPr>
        <w:t>المتقدّمان، ففي الأوّل بعد النهي عن بيع النخل حتّى يزهو، فسّر الزَّهو بأن يحمرّ ويصفرّ وشبه ذلك، وفي الثاني فسّر الزّهو بأن يتلوّن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ويعضدهما خبر المناهي</w:t>
      </w:r>
      <w:r>
        <w:rPr>
          <w:rStyle w:val="FootnoteAnchor"/>
          <w:rtl w:val="true"/>
        </w:rPr>
        <w:footnoteReference w:id="295"/>
      </w:r>
      <w:r>
        <w:rPr>
          <w:rFonts w:ascii="Amiri" w:hAnsi="Amiri" w:eastAsia="Amiri" w:cs="Amiri"/>
          <w:color w:val="111111"/>
          <w:sz w:val="28"/>
          <w:sz w:val="28"/>
          <w:szCs w:val="28"/>
          <w:rtl w:val="true"/>
          <w:lang w:bidi="ar-SA"/>
        </w:rPr>
        <w:t>، فإنّه أيضاً فسّر الزهو بذلك، وإن كان يحتمل كون التفسير من الصدوق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الجمع بين الروايات المتقدّمة، وبين الخبر الذي رواه أبي بصير، عن أبي عبد اللّه عليه السلام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النخل والثمر يبتاعها الرجل عاماً واحداً قبل أن يثمر؟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تثمر وتأمن ثمرها من الآفة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علي بن جعفر، عن أخيه عليه السلام</w:t>
      </w:r>
      <w:r>
        <w:rPr>
          <w:rStyle w:val="FootnoteAnchor"/>
          <w:rtl w:val="true"/>
        </w:rPr>
        <w:footnoteReference w:id="2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النخل إذا استبان البُسر من الشيص حَلّ بيعه وشراؤه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والنبويّ‌</w:t>
      </w:r>
      <w:r>
        <w:rPr>
          <w:rStyle w:val="FootnoteAnchor"/>
          <w:rtl w:val="true"/>
        </w:rPr>
        <w:footnoteReference w:id="2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تبتاعوا الَّثمرة حتّى يبدو صلاحها، قيل ما بدوّ الصلاح‌؟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تذهب عاهتها ويخلص رطبها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w:t>
      </w:r>
      <w:r>
        <w:rPr>
          <w:rStyle w:val="FootnoteAnchor"/>
          <w:rtl w:val="true"/>
        </w:rPr>
        <w:footnoteReference w:id="2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بيع الثمار حتّى تذهب العاهة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إنّه بالاحمرار والإصفرار يحصل الأمان، وعليه فإمّا أن يرجع الثانية إلى الأُولى‌، أو تكون مجملة يُبيّن إجمالها بالأخبار الدالّة على العلامة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بالنبويّ الذي رُوي 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w:t>
      </w:r>
      <w:r>
        <w:rPr>
          <w:rStyle w:val="FootnoteAnchor"/>
          <w:rtl w:val="true"/>
        </w:rPr>
        <w:footnoteReference w:id="300"/>
      </w:r>
      <w:r>
        <w:rPr>
          <w:rFonts w:ascii="Amiri" w:hAnsi="Amiri" w:eastAsia="Amiri" w:cs="Amiri"/>
          <w:color w:val="111111"/>
          <w:sz w:val="28"/>
          <w:sz w:val="28"/>
          <w:szCs w:val="28"/>
          <w:rtl w:val="true"/>
          <w:lang w:bidi="ar-SA"/>
        </w:rPr>
        <w:t>نهى عن بيع الثمار حتّى تذهب العاهة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عثمان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الثريا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ضعيف السند، مضافاً إلى أنّ التفسير من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سليمان بن خالد، عن الإمام الصادق عليه السلام</w:t>
      </w:r>
      <w:r>
        <w:rPr>
          <w:rStyle w:val="FootnoteAnchor"/>
          <w:rtl w:val="true"/>
        </w:rPr>
        <w:footnoteReference w:id="3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النخل حولاً واحداً حتّى يطعم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خبر أبي بصير</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رجوع هذه العلامة إلى العلامة الأولى، مع كونها بعدها يقيّد إطلاقها بنصوص تلك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 المشهور أظهر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70" w:name="pg11821_106640"/>
    </w:p>
    <w:p>
      <w:pPr>
        <w:pStyle w:val="BookText"/>
        <w:rPr/>
      </w:pPr>
      <w:bookmarkEnd w:id="70"/>
      <w:r>
        <w:rPr>
          <w:rFonts w:ascii="Amiri" w:hAnsi="Amiri" w:eastAsia="Amiri" w:cs="Amiri"/>
          <w:color w:val="111111"/>
          <w:sz w:val="28"/>
          <w:sz w:val="28"/>
          <w:szCs w:val="28"/>
          <w:rtl w:val="true"/>
          <w:lang w:bidi="ar-SA"/>
        </w:rPr>
        <w:t>ولو أدرك بعض البستان، جاز بيع الجميع</w:t>
      </w:r>
    </w:p>
    <w:p>
      <w:pPr>
        <w:pStyle w:val="Heading3"/>
        <w:numPr>
          <w:ilvl w:val="2"/>
          <w:numId w:val="1"/>
        </w:numPr>
        <w:rPr/>
      </w:pPr>
      <w:bookmarkStart w:id="71" w:name="__RefHeading___Toc10938058_73709187"/>
      <w:bookmarkStart w:id="72" w:name="_Toc24"/>
      <w:bookmarkEnd w:id="71"/>
      <w:r>
        <w:rPr>
          <w:rtl w:val="true"/>
        </w:rPr>
        <w:t>إدراك بعض ثمرة البستان</w:t>
      </w:r>
      <w:bookmarkEnd w:id="7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أدرك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المتّحدة وبدا صلاحه، ولم يدرك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ربيع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اعتبار الإدراك في الجواز، بلا خلافٍ أجده فيه، بل عليه الإجماع منقولاً مستفيضاً إنْ لم يكن محصّلاً، سواءٌ كان متّحد النوع أو مختلفه،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بيع ما لا يدرك جائز مع الضميمة، وما أدرك ضميمة ما لم يدرك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يعقوب بن شعيب، عن الإمام الصادق عليه السلام</w:t>
      </w:r>
      <w:r>
        <w:rPr>
          <w:rStyle w:val="FootnoteAnchor"/>
          <w:rtl w:val="true"/>
        </w:rPr>
        <w:footnoteReference w:id="3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الحائط فيه ثمار مختلفة فأدرك بعضها، فلا بأس ببيعها أجمع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عنه عليه السلام</w:t>
      </w:r>
      <w:r>
        <w:rPr>
          <w:rStyle w:val="FootnoteAnchor"/>
          <w:rtl w:val="true"/>
        </w:rPr>
        <w:footnoteReference w:id="3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الثمار إذا تبيّن لك بعض حملها سنة، وإن شئت أكثر، وإنْ لم يتبيّن لك حملها فلا تستأجره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البطائني، عنه عليه السلام</w:t>
      </w:r>
      <w:r>
        <w:rPr>
          <w:rStyle w:val="FootnoteAnchor"/>
          <w:rtl w:val="true"/>
        </w:rPr>
        <w:footnoteReference w:id="3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اشترى بستاناً فيه نخلٌ وشجر منه ما قد أطعم ومنه ما لم يطعم‌؟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 كان فيه ما قد أطعم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يجوز بيع البساتين إذا أدرك أحدهما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بيع البساتين إذا أدرك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الجواز أشهر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عنه، بل عن الأوّل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بناءاً على ما قوّيناه من جواز بيع الثمر قبل ظهورها، يكون الجواز خالٍ عن الإشكال، وأمّا على القول بالمنع فكذلك؛ لتحقّق الضميمة المسوغة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ولخبر إسماعيل بن الفضل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إرساله بعمل الأصحاب الذي عبّر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بالصحيح</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Style w:val="FootnoteAnchor"/>
          <w:rtl w:val="true"/>
        </w:rPr>
        <w:footnoteReference w:id="3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بيع الثمرة قبل أن تدرك‌؟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في تلك الأرض بيع له غلّة قد أدركت فبيعُذلك كلّه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مبيع، وهذا الإطلاق شائع في الأخبار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ظاهر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إرادة الأعمّ من أرض ذلك البستان الذي أدرك بعضه وأرض بستانٍ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 تناول الضميمة لمثل ذلك، وعدم تناول نصوص الصحّة المتقدّمة آنفاً له، فيبقى مندرجاً في إطلاق دليل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عمّار، عن أبي عبد اللّه عليه السلام</w:t>
      </w:r>
      <w:r>
        <w:rPr>
          <w:rStyle w:val="FootnoteAnchor"/>
          <w:rtl w:val="true"/>
        </w:rPr>
        <w:footnoteReference w:id="3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الفاكهة متى يحلّ بيعها؟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فاكهة كثيرة في موضعٍ واحد، فأطعم بعضها، فقد حَلّ بيع الفاكهة كلّها، فإذا كان نوعاً واحداً فلا يحلّ بيعه حتّى يطعم، فإن كان أنواعاً متفرِّقة فلا يباع منها واحدة شيء حتّى يطعم كلّ نوعٍ منها، ثمّ يباع تلك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مُنع تناول الضميمة، وكذا منع تناول نصوص الصحّة، وقد تقدّم ما فيهما، أضف إليه أنّ النصوص الخاصّة دلّت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أجنبيٌ عن المقام، لأنّ ظاهره التفصيل في الفواكه الموجودة في موضع واحد، بين كونها نوعاً واحداً وأنواعاً، وأنّه يكفي إدراك البعض في الأوّل دون الثاني، وهذا ممّا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أفاده المحدِّث الكاشاني</w:t>
      </w:r>
      <w:r>
        <w:rPr>
          <w:rStyle w:val="FootnoteAnchor"/>
          <w:rtl w:val="true"/>
        </w:rPr>
        <w:footnoteReference w:id="314"/>
      </w:r>
      <w:r>
        <w:rPr>
          <w:rFonts w:ascii="Amiri" w:hAnsi="Amiri" w:eastAsia="Amiri" w:cs="Amiri"/>
          <w:color w:val="111111"/>
          <w:sz w:val="28"/>
          <w:sz w:val="28"/>
          <w:szCs w:val="28"/>
          <w:rtl w:val="true"/>
          <w:lang w:bidi="ar-SA"/>
        </w:rPr>
        <w:t>وغيره من أنّ أخبار عمّار مشتملة على الغرائب، متينٌ‌، والظاهر أنّ منشأه قلّة حفظه،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هو الجواز</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73" w:name="pg11821_106643"/>
    </w:p>
    <w:p>
      <w:pPr>
        <w:pStyle w:val="BookText"/>
        <w:rPr/>
      </w:pPr>
      <w:bookmarkEnd w:id="73"/>
      <w:r>
        <w:rPr>
          <w:rFonts w:ascii="Amiri" w:hAnsi="Amiri" w:eastAsia="Amiri" w:cs="Amiri"/>
          <w:color w:val="111111"/>
          <w:sz w:val="28"/>
          <w:sz w:val="28"/>
          <w:szCs w:val="28"/>
          <w:rtl w:val="true"/>
          <w:lang w:bidi="ar-SA"/>
        </w:rPr>
        <w:t>وبيع الثمرة في كمامها، والزَّرع قائماً وحصيداً وقصيلاً، وعلى المشتري قطعه،</w:t>
      </w:r>
    </w:p>
    <w:p>
      <w:pPr>
        <w:pStyle w:val="Heading3"/>
        <w:numPr>
          <w:ilvl w:val="2"/>
          <w:numId w:val="1"/>
        </w:numPr>
        <w:rPr/>
      </w:pPr>
      <w:bookmarkStart w:id="74" w:name="__RefHeading___Toc10938060_73709187"/>
      <w:bookmarkStart w:id="75" w:name="_Toc25"/>
      <w:bookmarkEnd w:id="74"/>
      <w:r>
        <w:rPr>
          <w:rtl w:val="true"/>
        </w:rPr>
        <w:t>بيع الزرع قائماً وقصيلاً وحصيداً</w:t>
      </w:r>
      <w:bookmarkEnd w:id="75"/>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315"/>
      </w:r>
      <w:r>
        <w:rPr>
          <w:rFonts w:ascii="Amiri" w:hAnsi="Amiri" w:eastAsia="Amiri" w:cs="Amiri"/>
          <w:color w:val="111111"/>
          <w:sz w:val="28"/>
          <w:sz w:val="28"/>
          <w:szCs w:val="28"/>
          <w:rtl w:val="true"/>
          <w:lang w:bidi="ar-SA"/>
        </w:rPr>
        <w:t xml:space="preserve">أنّه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الثمرة في كمامها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كمام غلاف الطلع، والطلع ما يطلع من النخل، ثمّ يصير بُسراً وثمراً إنْ كانت اُنثى‌، وإنْ كانت ذكراً لم يصر تمراً بل يترك على النخلة أيّاماً معلومة حتّى يصير فيه شيء أبيض مثل الدقيق، وله رائحة زكيّة فيلقح به الاُنثى‌، وقد تقدّم في بحث بيع الثمرة قبل بدوّ الصلاح، أنّه لو كان المبيع هذا الموجود، بحيث يستحقّ عليه القطع، كان المتّجه الجواز وإنْ لم يشترطه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يجوز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الزَّرع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اُصوله، سواءٌ بلغ الحصاد أم لا، أو قصد قصيله أم لا لكونه عيناً مملوكة قابلة للنقل، لكن المنقول عن الصدوق قدس سره</w:t>
      </w:r>
      <w:r>
        <w:rPr>
          <w:rStyle w:val="FootnoteAnchor"/>
          <w:rtl w:val="true"/>
        </w:rPr>
        <w:footnoteReference w:id="316"/>
      </w:r>
      <w:r>
        <w:rPr>
          <w:rFonts w:ascii="Amiri" w:hAnsi="Amiri" w:eastAsia="Amiri" w:cs="Amiri"/>
          <w:color w:val="111111"/>
          <w:sz w:val="28"/>
          <w:sz w:val="28"/>
          <w:szCs w:val="28"/>
          <w:rtl w:val="true"/>
          <w:lang w:bidi="ar-SA"/>
        </w:rPr>
        <w:t>المنع، إلّا أن يكون سنبلاً أو قَصَد 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يجوز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قَدر ما فيه، لأنّه غير مكيل ولا موزون، فيكفي فيه المشاهدة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يجوز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يُباع بشرط القطع لعلف الدّواب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فإذا باعه كذلك، 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المشتري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الشرط، </w:t>
      </w:r>
    </w:p>
    <w:p>
      <w:pPr>
        <w:pStyle w:val="BookText"/>
        <w:rPr/>
      </w:pPr>
      <w:r>
        <w:rPr>
          <w:rFonts w:ascii="Amiri" w:hAnsi="Amiri" w:eastAsia="Amiri" w:cs="Amiri"/>
          <w:color w:val="111111"/>
          <w:sz w:val="28"/>
          <w:sz w:val="28"/>
          <w:szCs w:val="28"/>
          <w:rtl w:val="true"/>
          <w:lang w:bidi="ar-SA"/>
        </w:rPr>
        <w:t>فإنْ تركه طالبه البائع بأُجرة الأرض مدّة التبقية، وللبائع قطعه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تركه طالبه البائع بأُجرة الأرض مدّة التبقية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تراضيا عليها مع التعيين، أو المدّة التي بقي فيها بعد إمكان قصله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وقع الشراء لأجل القصل قبل أوان قصله، وجب على البائع الصبر إلى أوانه مع الإطلاق، أو إلى المدّة التي تراضيا عليها مع 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وللبايع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وتفريغ أرضه منه،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عِرقْ 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مع امتناع المشتري ووجوبه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المتن وغيره عدم التوقّف على إذن الحاكم، واشترط بعضهم إذن الحاكم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أصل جواز البيع، فيشهد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Style w:val="FootnoteAnchor"/>
          <w:rtl w:val="true"/>
        </w:rPr>
        <w:footnoteReference w:id="3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تشتري زرعاً أخضر ثمّ تتركه حتّى تحصده إنْ شئتَ أن تعلفه من قبل أن يسنبل هو حشيش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بكير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أيحلّ شراء الزرع الأخضر؟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صحيح زرارة، وقال</w:t>
      </w:r>
      <w:r>
        <w:rPr>
          <w:rStyle w:val="FootnoteAnchor"/>
          <w:rtl w:val="true"/>
        </w:rPr>
        <w:footnoteReference w:id="3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تشتري الزرع والقصيل أخضر، ثمّ تتركه إنْ شئت حتّى يسنبل، ثمّ تحصده، وإن شئت أن تعلف دابّتك قصيلاً فلا بأس به قبل أن يُسنبل، فأمّا إذا استنبل فلا تعلفه رأساً رأساً فإنّه 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سليمان بن خالد، عنه عليه السلام</w:t>
      </w:r>
      <w:r>
        <w:rPr>
          <w:rStyle w:val="FootnoteAnchor"/>
          <w:rtl w:val="true"/>
        </w:rPr>
        <w:footnoteReference w:id="3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تشتري زرعاً أخضر، فإنْ شئت تركته حتّى تحصده، وإنْ شئت فبعه حشيشاً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الفضل، عن أبي عبد اللّه عليه السلام</w:t>
      </w:r>
      <w:r>
        <w:rPr>
          <w:rStyle w:val="FootnoteAnchor"/>
          <w:rtl w:val="true"/>
        </w:rPr>
        <w:footnoteReference w:id="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بيع حصائد الحنطة والشعير وسائر الحصائد؟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فليبعه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Style w:val="FootnoteAnchor"/>
          <w:rtl w:val="true"/>
        </w:rPr>
        <w:footnoteReference w:id="3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شراء القصيل يشتريه الرّجل فلا يقصله، ويبدو له في تركه حتّى يخرج سنبله شعيراً أو حنطة، وقد اشتراه من أصله، وما كان على أربابه من خراج، فهو على العلج‌؟</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اشترط حين اشتراه إن شاء قطعه وإنْ شاء تركه كما هو حتّى يكون سنبلاً وإلّا فلا ينبغي له أن يتركه حتّى يكون سنبلاً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موثّقه الآخر عن الإمام الصادق عليه السلام</w:t>
      </w:r>
      <w:r>
        <w:rPr>
          <w:rStyle w:val="FootnoteAnchor"/>
          <w:rtl w:val="true"/>
        </w:rPr>
        <w:footnoteReference w:id="323"/>
      </w:r>
      <w:r>
        <w:rPr>
          <w:rFonts w:ascii="Amiri" w:hAnsi="Amiri" w:eastAsia="Amiri" w:cs="Amiri"/>
          <w:color w:val="111111"/>
          <w:sz w:val="28"/>
          <w:sz w:val="28"/>
          <w:szCs w:val="28"/>
          <w:rtl w:val="true"/>
          <w:lang w:bidi="ar-SA"/>
        </w:rPr>
        <w:t>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فعل فإنّ عليه طسقه ونفقته وله ما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الكافر من العجم، حيث أنّ الزّراع والأكرة كانوا يومئذ من كفّار العجم، فالمراد أنّه اشتراه على أنْ يكون الخراج على البائع دون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 من الأخبار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وبإزائها خبر أبي بصير، عن الإمام الصادق عليه السلام</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الحنطة والشعير اشتري زرعه قبل أن يسنبل وهو حشيش‌؟</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تشتريه لقصيل يعلفه الدواب، ثمّ يتركه إن شاء حتّى يسنبل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به لما ذهب إليه الصدوق رحمه الله</w:t>
      </w:r>
      <w:r>
        <w:rPr>
          <w:rStyle w:val="FootnoteAnchor"/>
          <w:rtl w:val="true"/>
        </w:rPr>
        <w:footnoteReference w:id="325"/>
      </w:r>
      <w:r>
        <w:rPr>
          <w:rFonts w:ascii="Amiri" w:hAnsi="Amiri" w:eastAsia="Amiri" w:cs="Amiri"/>
          <w:color w:val="111111"/>
          <w:sz w:val="28"/>
          <w:sz w:val="28"/>
          <w:szCs w:val="28"/>
          <w:rtl w:val="true"/>
          <w:lang w:bidi="ar-SA"/>
        </w:rPr>
        <w:t>، ولكن لمعارضته مع النصوص المتقدّمة الصريحة في الجواز، تُحمل هذا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أنْ يقال إنّه 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المنع قبل ظهور الثمرة، من أخبار المسألة المتقدّمة، وبه يظهر الجواب عن الاستدلال له بموثّق معاوية بن عمّار، عن أبي عبد اللّه عليه السلام</w:t>
      </w:r>
      <w:r>
        <w:rPr>
          <w:rStyle w:val="FootnoteAnchor"/>
          <w:rtl w:val="true"/>
        </w:rPr>
        <w:footnoteReference w:id="3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الزرع ما لم يُسنبل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الأخبار كما تدلّ على جواز البيع، تدلّ على أنّه ليس له الإبقاء، إلّاأن يشترط، وأنّه لو ابقيت، كان عليه اُجرة الأرض، وأمّا أنّ للبائع قطعه، فلأنّ إبقاءه بلا حقّ ظلمٌ‌، وقد ورد في الحديث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واعتبار إذن الحاكم لا دليل عليه، والأصل عدمه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76" w:name="pg11821_106647"/>
    </w:p>
    <w:p>
      <w:pPr>
        <w:pStyle w:val="Heading3"/>
        <w:numPr>
          <w:ilvl w:val="2"/>
          <w:numId w:val="1"/>
        </w:numPr>
        <w:rPr/>
      </w:pPr>
      <w:bookmarkStart w:id="77" w:name="__RefHeading___Toc10938062_73709187"/>
      <w:bookmarkStart w:id="78" w:name="_Toc26"/>
      <w:bookmarkEnd w:id="76"/>
      <w:bookmarkEnd w:id="77"/>
      <w:r>
        <w:rPr>
          <w:rtl w:val="true"/>
        </w:rPr>
        <w:t>اتّحاد حكم الأشجار مع حكم النخل</w:t>
      </w:r>
      <w:bookmarkEnd w:id="78"/>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التعامل على أثمار سائر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المتن كالنصوص والفتاوى، اتّحاد حكمها مع ثمرة النخل بالنسبة إلى البيع قبل الظهور وبعده، ولذا جعل المصنّف رحمه الله موضوع الحكم الثمرة لا ثمرة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بأنّ الخلاف هنا على حسب الخلاف في ثمرة النخل، وكذلك المصنّف 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جميع مسائل ثمرة الشجر الخلاف هنا كالخلاف في ثمرة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الأردبيلي</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اختار في ثمر النخل جواز بيعه بعد الظهور قبل البدوّ عامين، وفي ثمر الشجر قال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فيشهد لاتّحاد حكمها مع حكم النخل بالنسبة إلى جواز البيع قبل الظهور، صحيح الحلبي المتقدّم هناك، وعليه فيُحمل ما دلَّ على المنع من النصوص على الكراهة،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اشتمال جملةٍ من النصوص المانعة والمجوّزة على غير النخل، كموثّق عمّار وصحيح يعقوب وخبر محمّد بن شريح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اتّحاد حكم الجميع</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خصوص بدوّ الصلاح الذي جُعل غايةً للمنع أو الكراهة في المقام كلامٌ‌،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رحمه الله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 الصلاح يختلف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أصحابنا أنّ التلوّن يعتبر في ثمرة النخل خاصّة، فأمّا ما يتورّد فبدوّ صلاحه أن ينتثر الورد وينعقد، وفي الكَرْم أن ينعقد الحصرم، وإنْ كان مثل القثّاء والخيار الذي لا يتغيّر طعمه ولا لونه، فإنّ ذلك يؤكل صغاراً، فبدوّ صلاحه أن يتناهى عظم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الكَرْم متى يحلّ بيعه‌؟ قال عليه السلام</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وصار عقوداً والعقود اسم الحصرم بالنبطيّة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محمّد بن شريح، عن الإمام الصادق عليه السلام، وبلغني أنّه قال</w:t>
      </w:r>
      <w:r>
        <w:rPr>
          <w:rStyle w:val="FootnoteAnchor"/>
          <w:rtl w:val="true"/>
        </w:rPr>
        <w:footnoteReference w:id="3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ثمر الشجر لا بأس بشرائه إذا صلحت 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صلاح ثمرته‌؟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بعد سقوط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أيضاً رجوع الجميع إلى شيء واحد، وهو ما أفاده الشيخ رحمه الله الذي هو المختار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79" w:name="pg11821_106649"/>
    </w:p>
    <w:p>
      <w:pPr>
        <w:pStyle w:val="BookText"/>
        <w:rPr/>
      </w:pPr>
      <w:bookmarkEnd w:id="79"/>
      <w:r>
        <w:rPr>
          <w:rFonts w:ascii="Amiri" w:hAnsi="Amiri" w:eastAsia="Amiri" w:cs="Amiri"/>
          <w:color w:val="111111"/>
          <w:sz w:val="28"/>
          <w:sz w:val="28"/>
          <w:szCs w:val="28"/>
          <w:rtl w:val="true"/>
          <w:lang w:bidi="ar-SA"/>
        </w:rPr>
        <w:t>ويجوز بيع الخضر بعد انعقادها لقطةً ولقطات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يُجزّ أو يُخرط، جَزّةً وجزّات، وخَرطةً وخرطات</w:t>
      </w:r>
    </w:p>
    <w:p>
      <w:pPr>
        <w:pStyle w:val="Heading3"/>
        <w:numPr>
          <w:ilvl w:val="2"/>
          <w:numId w:val="1"/>
        </w:numPr>
        <w:rPr/>
      </w:pPr>
      <w:bookmarkStart w:id="80" w:name="__RefHeading___Toc10938064_73709187"/>
      <w:bookmarkStart w:id="81" w:name="_Toc27"/>
      <w:bookmarkEnd w:id="80"/>
      <w:r>
        <w:rPr>
          <w:rtl w:val="true"/>
        </w:rPr>
        <w:t>بيع الخضروات</w:t>
      </w:r>
      <w:bookmarkEnd w:id="81"/>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بيع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كالقثّاء والحنّاء والبطيخ والخيار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انعقادها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وظهورها، وإنْلم يتناهي عظمها،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لقطةً ولقطات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معيّنة معلومة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في اللّقطة العرف، فما دلَّ على صلاحيّته للقطع يُقطع، وما دلَّ على عدمه لصغره أو شُكَّ فيه لا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بقائه على ملك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يجوز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يقطع فيستخلف كالبقول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يُخرط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يؤخذ الورق وتُترك الأغصان كالحنّاء والتُوت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بالتاءين من فوق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جزّة وجَزّات، وخَرطةً وخرطات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اللّف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على أعلى الغصن ثمّ يُمرّ اليد إلى أسلفه، وفي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 خرط القتاد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شجرٌ له شوكٌ لا يتيسّر خرطه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الجواز في الكلّ‌، بعد الاتّفاق من الكلّ على الكلّ‌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العمومات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سماعة</w:t>
      </w:r>
      <w:r>
        <w:rPr>
          <w:rStyle w:val="FootnoteAnchor"/>
          <w:rtl w:val="true"/>
        </w:rPr>
        <w:footnoteReference w:id="3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ورق الشجر، هل يصلح شراء ثلاث خرطات أو أربع خرطات‌؟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الورق في شجرةٍ فاشتر منه ما شئت منه من خرطة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معاوية بن ميسرة، عن أبي عبد اللّه عليه السلام، قال</w:t>
      </w:r>
      <w:r>
        <w:rPr>
          <w:rStyle w:val="FootnoteAnchor"/>
          <w:rtl w:val="true"/>
        </w:rPr>
        <w:footnoteReference w:id="3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بيع النخل سنتين‌؟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فالرطبة يبيعها هذه الجزّة وكذا وكذا جزّة بعدها؟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يبيع الحنّاء كذا وكذا خرطة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بريد، عن أبي جعفر عليه السلام</w:t>
      </w:r>
      <w:r>
        <w:rPr>
          <w:rStyle w:val="FootnoteAnchor"/>
          <w:rtl w:val="true"/>
        </w:rPr>
        <w:footnoteReference w:id="336"/>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الرطبة تباع قطعةً أو قطعتين أو ثلاث قطعات‌؟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والرطبة بفتح الراء وسكون الطاء نبتٌ خاصّة، وقيل له أوراق صغار ذو وبسط في الجملة، يقال له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اسبست،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بيعها قبل الظهور أم لا؟</w:t>
      </w:r>
    </w:p>
    <w:p>
      <w:pPr>
        <w:pStyle w:val="BookText"/>
        <w:rPr/>
      </w:pPr>
      <w:r>
        <w:rPr>
          <w:rFonts w:ascii="Amiri" w:hAnsi="Amiri" w:eastAsia="Amiri" w:cs="Amiri"/>
          <w:color w:val="111111"/>
          <w:sz w:val="28"/>
          <w:sz w:val="28"/>
          <w:szCs w:val="28"/>
          <w:rtl w:val="true"/>
          <w:lang w:bidi="ar-SA"/>
        </w:rPr>
        <w:t xml:space="preserve">المشهور بين الأصحاب عدم الجواز،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أنّها معدومة، والجهالة والغَرر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فإنّه بمفهوم الشرط يدلّ على عدم الجواز، مع عدم الظهور، وبه يقيّد إطلاق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ابن حمزة</w:t>
      </w:r>
      <w:r>
        <w:rPr>
          <w:rStyle w:val="FootnoteAnchor"/>
          <w:rtl w:val="true"/>
        </w:rPr>
        <w:footnoteReference w:id="339"/>
      </w:r>
      <w:r>
        <w:rPr>
          <w:rFonts w:ascii="Amiri" w:hAnsi="Amiri" w:eastAsia="Amiri" w:cs="Amiri"/>
          <w:color w:val="111111"/>
          <w:sz w:val="28"/>
          <w:sz w:val="28"/>
          <w:szCs w:val="28"/>
          <w:rtl w:val="true"/>
          <w:lang w:bidi="ar-SA"/>
        </w:rPr>
        <w:t>في نحو الجزّة الثانية والثالثة فجوّز بيعها منفردة قبل الظهور، ضعيفٌ محجوجٌ بما عرفت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82" w:name="pg11821_106651"/>
    </w:p>
    <w:p>
      <w:pPr>
        <w:pStyle w:val="BookText"/>
        <w:rPr/>
      </w:pPr>
      <w:bookmarkEnd w:id="82"/>
      <w:r>
        <w:rPr>
          <w:rFonts w:ascii="Amiri" w:hAnsi="Amiri" w:eastAsia="Amiri" w:cs="Amiri"/>
          <w:color w:val="111111"/>
          <w:sz w:val="28"/>
          <w:sz w:val="28"/>
          <w:szCs w:val="28"/>
          <w:rtl w:val="true"/>
          <w:lang w:bidi="ar-SA"/>
        </w:rPr>
        <w:t>ويجوز استثناء حصّة مشاعة أو نخلاً أو شجراً معيّناً أو أرطالاً معلومة</w:t>
      </w:r>
    </w:p>
    <w:p>
      <w:pPr>
        <w:pStyle w:val="Heading3"/>
        <w:numPr>
          <w:ilvl w:val="2"/>
          <w:numId w:val="1"/>
        </w:numPr>
        <w:rPr/>
      </w:pPr>
      <w:bookmarkStart w:id="83" w:name="__RefHeading___Toc10938066_73709187"/>
      <w:bookmarkStart w:id="84" w:name="_Toc28"/>
      <w:bookmarkEnd w:id="83"/>
      <w:r>
        <w:rPr>
          <w:rtl w:val="true"/>
        </w:rPr>
        <w:t>جواز استثناء البائع ثمرة شجرات</w:t>
      </w:r>
      <w:bookmarkEnd w:id="84"/>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تتضمّن البحث عن عدّة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لبائع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حصّة مشاعة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كالثّلث أو الربع بلا خلافٍ‌،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نخلاً أو شجراً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يجوز له استثناء ثمرة نخلٍ أو شجر بعينه أو شجرات أو نخلات بعينها، بلا خلافٍ ولا إشكال، بل الإجماع بقسميه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أرطالاً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إلّاعن الحلبي</w:t>
      </w:r>
      <w:r>
        <w:rPr>
          <w:rStyle w:val="FootnoteAnchor"/>
          <w:rtl w:val="true"/>
        </w:rPr>
        <w:footnoteReference w:id="341"/>
      </w:r>
      <w:r>
        <w:rPr>
          <w:rFonts w:ascii="Amiri" w:hAnsi="Amiri" w:eastAsia="Amiri" w:cs="Amiri"/>
          <w:color w:val="111111"/>
          <w:sz w:val="28"/>
          <w:sz w:val="28"/>
          <w:szCs w:val="28"/>
          <w:rtl w:val="true"/>
          <w:lang w:bidi="ar-SA"/>
        </w:rPr>
        <w:t xml:space="preserve">، فمنعه للجهالة، ورَدّه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بمنع الجهالة بعد تعيين مقدار الثمرة المبيعة بالمشاهدة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بالجواز في الجميع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مضافاًإلى العمومات، وعدم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ربعي، عن الإمام الصادق عليه السلام، قال</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نخلاً بالبصرة فأبيعه واُسمّي الثمن، وأستثني الكُرّ من التمر أو أكثر، أو العدد من النخل‌؟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وصحيحه الآخر عنه عليه السلام</w:t>
      </w:r>
      <w:r>
        <w:rPr>
          <w:rStyle w:val="FootnoteAnchor"/>
          <w:rtl w:val="true"/>
        </w:rPr>
        <w:footnoteReference w:id="3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يبيع الثمرة ثمّ يستثني كيلاً وتمراً؟ </w:t>
      </w:r>
    </w:p>
    <w:p>
      <w:pPr>
        <w:pStyle w:val="BookText"/>
        <w:rPr/>
      </w:pPr>
      <w:r>
        <w:rPr>
          <w:rFonts w:ascii="Amiri" w:hAnsi="Amiri" w:eastAsia="Amiri" w:cs="Amiri"/>
          <w:color w:val="111111"/>
          <w:sz w:val="28"/>
          <w:sz w:val="28"/>
          <w:szCs w:val="28"/>
          <w:rtl w:val="true"/>
          <w:lang w:bidi="ar-SA"/>
        </w:rPr>
        <w:t>فإنْ خاسَتْ سَقَط من الثنيا بحسابه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مولىً له عنده جالساً، فقال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ليبيع ويستثني أوساقاً، يعني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ولم يُنكر ذلك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من الثنيا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المستثنى، إذا كانت حصّة مشاعة أو أرطالاً 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ونسبته إلى الأصل، بلا خلافٍ فيه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وعلّلوه بأنّ استثناء حصّة مشاعة لازمه اشتراكهما في الجميع، فهو مال مشترك تَلِف بعضه، فلا محالة يكون التلف عليهما بالنسبة، وأمّا استثناء الأرطال فمرجعه إلى حصّة مشاعة نسبتها إلى المجموع نسبة الأرطال المعلومة إليه فيلحقه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إشكال،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لازم فتوى الأصحاب في مسألة استثناء الأرطال، الحمل على الإشاعة، كما عرفت، وفي مسألة بيع صاع من صُبرة التزموا بأنّه لو تلف بعض الجملة، وبقي مصداق الطبيعة انحصر حقّ المشتري فيه، ولازمه الحمل على الكلّي في المعيّن، فيقع الإشكال في الفرق بين المسألتين أيضاً، فإنّ لهم في مسألة الأرطال فتويين لا تلائمان مع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تلف البعض بتفريط المشتري، كان حصّة البائع في الباقي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المشتري في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ذكروا في مقام الفرق وجوهاً عمدتها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 رحمه الله</w:t>
      </w:r>
      <w:r>
        <w:rPr>
          <w:rStyle w:val="FootnoteAnchor"/>
          <w:rtl w:val="true"/>
        </w:rPr>
        <w:footnoteReference w:id="345"/>
      </w:r>
      <w:r>
        <w:rPr>
          <w:rFonts w:ascii="Amiri" w:hAnsi="Amiri" w:eastAsia="Amiri" w:cs="Amiri"/>
          <w:color w:val="111111"/>
          <w:sz w:val="28"/>
          <w:sz w:val="28"/>
          <w:szCs w:val="28"/>
          <w:rtl w:val="true"/>
          <w:lang w:bidi="ar-SA"/>
        </w:rPr>
        <w:t>وحاصله إنّ المستثنى كما يكون كليّاً، كذلك يكون عنوان المستثنى منه الذي انتقل إلى المشتري كليّاً أيضاً، بمعنى أنّه ملحوظ بعنوان كلّي يقع عليه البيع، فكلّ منهما مالك للكلّي، ونسبة الموجود إلى كلّ منهما على حَدٍّ سواء فتخصيص أحدهما به ترجيحٌ بلا مرجّح، فيكون نسبة التالف إليهما على حَدٍّ سواء، فيُحسب عليهما، وأمّا في البيع فإنّ المبيع وإن كان كليّاً إلّاأنّ مال البائع لم يُلاخط بعنوان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الخصوصيّات في مسألة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تكون باقية على ملك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تكون داخلة في ملك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المشتري في بيع صاعٍ من صُبرة، حكمه في مسألة استثناء الأرطال، فلا وجه لحساب التالف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 المشتري في مسألة الأرطال، حكم البائع في بيع الصّاع، فلا وجه لحساب التالف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بيع المجموع إلّامقداراً منها، بيع الموجود الخارجي لا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يرتفع به إشكال أنّه لو تلف بتفريط المشتري كان حصّة البائع في الباقي، كما لا يخفى‌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346"/>
      </w:r>
      <w:r>
        <w:rPr>
          <w:rFonts w:ascii="Amiri" w:hAnsi="Amiri" w:eastAsia="Amiri" w:cs="Amiri"/>
          <w:color w:val="111111"/>
          <w:sz w:val="28"/>
          <w:sz w:val="28"/>
          <w:szCs w:val="28"/>
          <w:rtl w:val="true"/>
          <w:lang w:bidi="ar-SA"/>
        </w:rPr>
        <w:t>من أنّ المبيع في بيع الصّاع كلّي،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يملك المشتري من الخصوصيّات شيئاً، فما دام يكون صاع من الصبرة موجوداً، لا وجه لحساب التالف عليه، والمبيع في مسألة الاستثناء أيضاً وإنْ كان كليّاً، إلّاأنّ البائع يملك الكلّي مع الخصوصيّة، فاحتساب التالف على المشتري لا وجه له، بل يحسب عليهما، ومقتضى استحقاقه الكلّي أن يستحقّ الباقي لو أتلف المشتري مقداراً من الثمرة، لأنّ حقّه لم يكن مشاعاً في مال المشتري، حتّى يستحقّ القيمة، وعلى هذا يرتفع إشكال جواز تصرّف المشتري في الثمرة بلا رضا من البائع، لأنّه لم يكن شريكاً معه بعنوان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البائع إنْ كان مالكاً لجميع الخصوصيّات، كان المشتري كالمشتري في مسألة شراء الصّاع، لا وجه لحساب التالف عليه، وإن ملك بعض الخصوصيّات بنحو الإشاعة، عاد سؤال الفرق، وإنْ ملك بعضها بنحو الفرد المنتشر، بطل البيع كما مرّ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الاصفهاني رحمه الله</w:t>
      </w:r>
      <w:r>
        <w:rPr>
          <w:rStyle w:val="FootnoteAnchor"/>
          <w:rtl w:val="true"/>
        </w:rPr>
        <w:footnoteReference w:id="347"/>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ظهور الصّاع في بيع الصّاع من الصبرة في الكلّي في المعيّن لا يزاحم له، وظهوره فيه في مسألة الاستثناء مزاحمٌ مع ظهور الاستثناء في كونه متّصلاً لا منقطعاً وهو أقوى‌، فلا محالة يكون المستثنى جزئيّاً أخرج من الجزئيّات، وحيث إنّ الجزئي المفروض إمّا مجهول أو مردّدٌ، والأوّل باطلٌ والثاني محال، فلابدّ من حمله على الجزئي بجزئيّة منشأ انتزاعه، وهو الكسر المشاع</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بهذا لا يرتفع إشكال استقلال المشتري في التصرّف، وأنّه لو تلف البعض بتفريطٍ من المشتري كان حصّة البائع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استثناء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85" w:name="pg11821_106655"/>
    </w:p>
    <w:p>
      <w:pPr>
        <w:pStyle w:val="BookText"/>
        <w:rPr/>
      </w:pPr>
      <w:bookmarkEnd w:id="85"/>
      <w:r>
        <w:rPr>
          <w:rFonts w:ascii="Amiri" w:hAnsi="Amiri" w:eastAsia="Amiri" w:cs="Amiri"/>
          <w:color w:val="111111"/>
          <w:sz w:val="28"/>
          <w:sz w:val="28"/>
          <w:szCs w:val="28"/>
          <w:rtl w:val="true"/>
          <w:lang w:bidi="ar-SA"/>
        </w:rPr>
        <w:t>والمحاقلة حرامٌ‌</w:t>
      </w:r>
    </w:p>
    <w:p>
      <w:pPr>
        <w:pStyle w:val="BookText"/>
        <w:rPr/>
      </w:pPr>
      <w:r>
        <w:rPr>
          <w:rFonts w:ascii="Amiri" w:hAnsi="Amiri" w:eastAsia="Amiri" w:cs="Amiri"/>
          <w:color w:val="111111"/>
          <w:sz w:val="28"/>
          <w:sz w:val="28"/>
          <w:szCs w:val="28"/>
          <w:rtl w:val="true"/>
          <w:lang w:bidi="ar-SA"/>
        </w:rPr>
        <w:t>الكلّي من المجموع ليس استثناءً منقطعاً، بل يكون متّصلاً؛ لأنّ الاستثناء المتّصل هو ما لو أخرج شيءٌ لو لم يكن استثناء كان داخلاً في المستثنى منه، وفي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المستثنى في بيع مسألة الأرطال أيضاً كلّي، ولذا يكون المشتري مستقلّاً في التصرّف، ولكن حيث إنّه لا إشكال عند العرف في أنّه لو تلف المجموع إلّامقدار المستثنى، ليس ذلك للبائع خاصّة، يستكشف من ذلك أنّ المستثنى هو الكلّي ذو مراتب، ويكون الاستثناء في قوّة استثنائات عديدة متنازلة شيئاً فشيئاً، فمجموع الأرطال تكون مستثناة مع بقاء مجموع الثمرة، وشيءٌ منها نسبته إلى الباقي نسبة المجموع إلى المجموع، مع تلف شيء منه، وعدم الاستثناء مع تلف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المستثنى هو الكلّي المقدّر بالكسر المشاع كعنوان العُشر مثلاً، فكلّما تلف يُحسب عليهما لا محالة، ومع ذلك يستقلّ المشتري بالتصرّف، ولا يلزم من ذلك غرر، لأنّ المستثنى متعيّن، وهو عُشر المجموع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أنّه لو تلف البعض بتفريط المشتري، كان حصّة البائع في الباقي، فالظاهر أنّه يكون هو الشرط الضمني، لبناء المتعاملين على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0938068_73709187"/>
      <w:bookmarkStart w:id="87" w:name="_Toc29"/>
      <w:bookmarkEnd w:id="86"/>
      <w:r>
        <w:rPr>
          <w:rtl w:val="true"/>
        </w:rPr>
        <w:t>حرمة المحاقلة</w:t>
      </w:r>
      <w:bookmarkEnd w:id="8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المحاقلة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غير واحدٍ دعوى الإجماع عليه</w:t>
      </w:r>
      <w:r>
        <w:rPr>
          <w:rStyle w:val="FootnoteAnchor"/>
          <w:rtl w:val="true"/>
        </w:rPr>
        <w:footnoteReference w:id="348"/>
      </w:r>
      <w:r>
        <w:rPr>
          <w:rFonts w:ascii="Amiri" w:hAnsi="Amiri" w:eastAsia="Amiri" w:cs="Amiri"/>
          <w:color w:val="111111"/>
          <w:sz w:val="28"/>
          <w:sz w:val="28"/>
          <w:szCs w:val="28"/>
          <w:rtl w:val="true"/>
          <w:lang w:bidi="ar-SA"/>
        </w:rPr>
        <w:t>، ويشهد له 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أبي عبد اللّه، عن الإمام الصادق عليه السلام، قال</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المحاقلة والمزابنة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 حمل النخل بالتّمر والزرع بالحنطة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الآخر، عنه عليه السلام</w:t>
      </w:r>
      <w:r>
        <w:rPr>
          <w:rStyle w:val="FootnoteAnchor"/>
          <w:rtl w:val="true"/>
        </w:rPr>
        <w:footnoteReference w:id="3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المحاقلة والمزابنة،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المحاقلة النخل بالتمر، والمزابنة بيع السُّنبل بالحنطة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زيد، عنه عليه السلام</w:t>
      </w:r>
      <w:r>
        <w:rPr>
          <w:rStyle w:val="FootnoteAnchor"/>
          <w:rtl w:val="true"/>
        </w:rPr>
        <w:footnoteReference w:id="351"/>
      </w:r>
      <w:r>
        <w:rPr>
          <w:rFonts w:ascii="Amiri" w:hAnsi="Amiri" w:eastAsia="Amiri" w:cs="Amiri"/>
          <w:color w:val="111111"/>
          <w:sz w:val="28"/>
          <w:sz w:val="28"/>
          <w:szCs w:val="28"/>
          <w:rtl w:val="true"/>
          <w:lang w:bidi="ar-SA"/>
        </w:rPr>
        <w:t>، عن آبائه عليهم السلام، عن أمير المؤمنين عليه السلام في حديث مناهي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عن المحاقلة، يعني بيع التمر بالزبيب،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عبيد القاسم بن سلام، بأسانيد متّصلة إلى النبيّ صلى الله عليه و آله</w:t>
      </w:r>
      <w:r>
        <w:rPr>
          <w:rStyle w:val="FootnoteAnchor"/>
          <w:rtl w:val="true"/>
        </w:rPr>
        <w:footnoteReference w:id="352"/>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بيع المحاقلة والمزابنة، فالمحاقلة بيع الزرع وهو في سنبله بالبُرّ، والمزابنة بيع التمر في رؤوس النخل بالتمر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الحكم لا إشكال فيه، وتمام الكلام يتحقّق بالبحث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المحاقلة مفاعلة من الحقل، وهي الساحة التي يُزرع فيها، سُمِّيت هذه المعاملة بذلك لتعلّقها بزرع في حقل، واُطلق اسم الحقل على الزرع مجازاً من باب إطلاق اسم المحلّ على الحال، أو المجاور على مجاوره، فكأنّه باع حقلاً بحقل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اختلفوا فيها في موردين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كلمات أكثر الأصحاب، والمحكيّ عن جملةٍ من أهل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بيع الزرع بالحنطة من تلك الأرض، وخبر ابن سلام أيضاً يشهد به، إلّا أنّ موثّق البصري الثاني بل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ظاهره من كونه بنحو اللّف والنشر المرتّب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ذلك، وأنّ المحاقلة هو بيع النخل بالتمر، وأمّا بيع الزرع فهو المزابنة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ذهب إليه جمع من الفقهاء وهو الأصحّ‌، إذ بعد تصريح الإمام عليه السلام بذلك لا معنى للمراجعة إلى كلمات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ابن سلام فيمكن أن يكون التفسير منه لا 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تصديره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ضعف سنده لأنّ رجاله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لا يترتّب على ذلك ثمرة، فإنّه كما تكون المحاقلة محرّمة، كذلك المزابنة على ما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ثمرة النخل بتمر من غيرها؟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w:t>
      </w:r>
      <w:r>
        <w:rPr>
          <w:rStyle w:val="FootnoteAnchor"/>
          <w:rtl w:val="true"/>
        </w:rPr>
        <w:footnoteReference w:id="353"/>
      </w:r>
      <w:r>
        <w:rPr>
          <w:rFonts w:ascii="Amiri" w:hAnsi="Amiri" w:eastAsia="Amiri" w:cs="Amiri"/>
          <w:color w:val="111111"/>
          <w:sz w:val="28"/>
          <w:sz w:val="28"/>
          <w:szCs w:val="28"/>
          <w:rtl w:val="true"/>
          <w:lang w:bidi="ar-SA"/>
        </w:rPr>
        <w:t>في أحد قوليه، والقاضي</w:t>
      </w:r>
      <w:r>
        <w:rPr>
          <w:rStyle w:val="FootnoteAnchor"/>
          <w:rtl w:val="true"/>
        </w:rPr>
        <w:footnoteReference w:id="354"/>
      </w:r>
      <w:r>
        <w:rPr>
          <w:rFonts w:ascii="Amiri" w:hAnsi="Amiri" w:eastAsia="Amiri" w:cs="Amiri"/>
          <w:color w:val="111111"/>
          <w:sz w:val="28"/>
          <w:sz w:val="28"/>
          <w:szCs w:val="28"/>
          <w:rtl w:val="true"/>
          <w:lang w:bidi="ar-SA"/>
        </w:rPr>
        <w:t>، والمفيد</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وابني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والديلمي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والحِلّي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الإجماع عليه، هو المنع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وجماعةٍ‌</w:t>
      </w:r>
      <w:r>
        <w:rPr>
          <w:rStyle w:val="FootnoteAnchor"/>
          <w:rtl w:val="true"/>
        </w:rPr>
        <w:footnoteReference w:id="357"/>
      </w:r>
      <w:r>
        <w:rPr>
          <w:rFonts w:ascii="IRNazanin" w:hAnsi="IRNazanin" w:eastAsia="IRNazanin"/>
          <w:color w:val="111111"/>
          <w:sz w:val="28"/>
          <w:sz w:val="28"/>
          <w:szCs w:val="28"/>
          <w:rtl w:val="true"/>
          <w:lang w:bidi="fa-IR"/>
        </w:rPr>
        <w:t>هو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للمنع إطلاق خبري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العهديّة في اللّام، ورجوعها إلى تمر نفس النخلة المذكورة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يتقدّم للتمر ذكرٌ في الخبرين سابقاً، والحمل في الأوّل والنخل في الثاني أعمٌّ من التمر، فلا يمكن جعل اللّام للعهد وللإشارة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العرية، وهو خبر السكوني، عن الإمام الصادق عليه السلام</w:t>
      </w:r>
      <w:r>
        <w:rPr>
          <w:rStyle w:val="FootnoteAnchor"/>
          <w:rtl w:val="true"/>
        </w:rPr>
        <w:footnoteReference w:id="3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رسول اللّه صلى الله عليه و آله في العرايا أن تُشترى بخرصها 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والعرايا جمع عرية، وهي النخلة يكون للرجل في دار رجل آخر، فيجوز أن يبيعها بخرصها تمراً، ولا يجوز ذلك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ودلالته ظاهرة إن جوّزنا بيع ثمرة العرية بتمرٍ من نفسها، وإلّا فهي صريحة، لاختصاص الرخصة حينئذٍ ببيعها بتمر من غيرها، ومقتضاه رجوع الإشارة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وهو صريحٌ في المنع هنا، كما لا يخفى‌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يضعف احتمال العهديّة في اللّام في النصوص، ورجوعها إلى تمر نفس النخلة المذكور سابقاً، فإنّ أخبارهم يكشف 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واستدلّ للجواز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مرّ الذي عرفت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 للآخر بعني ثمرتك في نخلك هذه التي فيها بقفيزين من تمر أو أقلّ أو أكثر يسمّى ما شاءفباعه‌؟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 والتمر من نخلة واحدة لا بأس به، فأمّا أن يخلط التمر العتيق والبُسر، فلا يصلح، والزبيب والعنب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الكناني، قال</w:t>
      </w:r>
      <w:r>
        <w:rPr>
          <w:rStyle w:val="FootnoteAnchor"/>
          <w:rtl w:val="true"/>
        </w:rPr>
        <w:footnoteReference w:id="3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له على رجلٍ خمسة عشر وسقاً من تمر، وكان له نخلٌ‌،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في نخلي بتمرك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أن يقبل، فأتى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لفلانٍ عليَّ خمسة عشر وسقاً من تمر، فكلِّمه يأخذ ما في نخلي بتمره، فبعث النبيّ صلى الله عليه و آله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خُذ ما في نخله بتمرك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يفي، وأبى أن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لصاحب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اُجذذ نخلك فجذّه، فكان خمسة عشر وسقاً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بعض أصحابنا عن ابن رباط، ولا أعلم إلّاأنّي قد سمعته منه أنّ أبا عبد اللّه عليه السلام قال</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ربيعة الرأي لمّا بلغه هذا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باللّه إنّه 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يعقوب بن شعيب عنه عليه السلام</w:t>
      </w:r>
      <w:r>
        <w:rPr>
          <w:rStyle w:val="FootnoteAnchor"/>
          <w:rtl w:val="true"/>
        </w:rPr>
        <w:footnoteReference w:id="3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الرجلين يكون بينهما النخل، فيقول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إمّا أنْ تأخذ هذا النخل بكذا وكذا كيلاً مسمّى، وتعطيني نصف هذا الكيل زاد أو نقص، وإمّا أن آخذه أنا بذلك وأورده عليك‌؟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وخبره الآخر عنه عليه السلام</w:t>
      </w:r>
      <w:r>
        <w:rPr>
          <w:rStyle w:val="FootnoteAnchor"/>
          <w:rtl w:val="true"/>
        </w:rPr>
        <w:footnoteReference w:id="3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يكون له على آخر مائة كُرّ من تمر، وله نخلٌ فيأتيه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نخلك هذا بما عليك‌؟ فكأنّه 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صحيح الحلبي لعدم اختصاصه بييع الثمرة بتمر من غيرها، وكونه مطلقاً يكون معارضاً لخبري البصري المعمول بهما، ولا شكّ في تقديمهما عليه، والجمع بحمله على ما إذا بيعت بتمر غيرها، وحملهما على ما إذا بيعت بتمرٍ منها، تبرّعيٌ لا شاهد له، مع إمكان حمله على العرية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أنّه كان بيعاً، بل يمكن كونه وفاءً‌، ويحتمل إرادة إرضائه بذلك، ثمّ إيقاع المعاملة بنحوٍ يسلم معها من المحاقلة من الصلح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الخبران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في تقبيل أحد الشريكين بحصّة الآخر بشيءٍ معلوم، الذي هو معاملة مستقلّة، كما صرّح به الشهيد الثاني رحمه الله</w:t>
      </w:r>
      <w:r>
        <w:rPr>
          <w:rStyle w:val="FootnoteAnchor"/>
          <w:rtl w:val="true"/>
        </w:rPr>
        <w:footnoteReference w:id="36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المنع، نعم، الظاهر عدم شمول المنع لما إذا بيعت الثمرة بغير التمر، حتّى مثل الطَّلع ونحوه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المنع بما إذا كان التمر ثمناً أم يعمّ ما إذا كان مثمناً؟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الجمود على ظاهر الخبرين يقتضي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جُعل الثمن ثمرة النخل، والمثمن التمر من تلك النخلة، بطل لعدم جواز اتّحاد الثمن والمثمن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بثمرة النخل، أم يعمّ غيرها من شجر الفواكه‌؟</w:t>
      </w:r>
    </w:p>
    <w:p>
      <w:pPr>
        <w:pStyle w:val="BookText"/>
        <w:rPr/>
      </w:pPr>
      <w:r>
        <w:rPr>
          <w:rFonts w:ascii="Amiri" w:hAnsi="Amiri" w:eastAsia="Amiri" w:cs="Amiri"/>
          <w:color w:val="111111"/>
          <w:sz w:val="28"/>
          <w:sz w:val="28"/>
          <w:szCs w:val="28"/>
          <w:rtl w:val="true"/>
          <w:lang w:bidi="ar-SA"/>
        </w:rPr>
        <w:t xml:space="preserve">قولان، نُسب القول بالتعميم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إلى المشهور والظاهر هو الاختصاص، لإختصاص دليل المحاقلة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بالنخل، فيبقى غيره على القواعد، فحينئذٍ إنْ اُريد بيع فاكهة شجر بمقدار منها بطل، لعدم جواز اتّحاد الثمن والمثمن، وإن بيعت بغيرها، فالظاهر هو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الثمن والمثمن حينئذٍ ربويّان، فيطرق احتمال الزيادة إلى كلّ واحدٍ، والمساواة المحتملة نادرة وعلى تقدير اتّفاقها يشترط الصحّة العلم بالتساوي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 جريان الرّبا كون ما يقع عليه البيع مكيلاً أو موزوناً بالفعل، والثمرة على الشجرة تُباع بالمشاهدة، وليست بمكيلة ولا موزونة، مع أنّه يختصّ بالبيع بالمجانس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تعليله بالعلّة المنصوصة في المنع من بيع الرُّطب بالتمر، وهي نقصانه عند الجفاف، فإنّها قائمة هنا، وقد تقدّم ترجيح التعدية، فيثبت الحكم هنا، 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دليله ظاهر في الرّبا بين المقدّرين بالكيل والوزن، ولا يشمل ما يباع جزافاً، مع أنّ العلّة لا تعمّ جميع أفراد المقام، منها بيع اليابس باليابس، وعليه فالأظهر هو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88" w:name="pg11821_106662"/>
    </w:p>
    <w:p>
      <w:pPr>
        <w:pStyle w:val="BookText"/>
        <w:rPr/>
      </w:pPr>
      <w:bookmarkEnd w:id="88"/>
      <w:r>
        <w:rPr>
          <w:rFonts w:ascii="Amiri" w:hAnsi="Amiri" w:eastAsia="Amiri" w:cs="Amiri"/>
          <w:color w:val="111111"/>
          <w:sz w:val="28"/>
          <w:sz w:val="28"/>
          <w:szCs w:val="28"/>
          <w:rtl w:val="true"/>
          <w:lang w:bidi="ar-SA"/>
        </w:rPr>
        <w:t>وكذا المزابنة</w:t>
      </w:r>
    </w:p>
    <w:p>
      <w:pPr>
        <w:pStyle w:val="BookText"/>
        <w:rPr/>
      </w:pPr>
      <w:r>
        <w:rPr>
          <w:rFonts w:ascii="Amiri" w:hAnsi="Amiri" w:eastAsia="Amiri" w:cs="Amiri"/>
          <w:color w:val="111111"/>
          <w:sz w:val="28"/>
          <w:sz w:val="28"/>
          <w:szCs w:val="28"/>
          <w:rtl w:val="true"/>
          <w:lang w:bidi="ar-SA"/>
        </w:rPr>
        <w:t xml:space="preserve">نعم، الظاهر هو المنع لو بيعت بمقدارٍ منها لإتّحاد الثمن والمثمن حينئذٍ،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الأصل يقتضي الجواز ولو بالمجانس منها، أو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p>
    <w:p>
      <w:pPr>
        <w:pStyle w:val="Heading3"/>
        <w:numPr>
          <w:ilvl w:val="2"/>
          <w:numId w:val="1"/>
        </w:numPr>
        <w:rPr/>
      </w:pPr>
      <w:bookmarkStart w:id="89" w:name="__RefHeading___Toc10938070_73709187"/>
      <w:bookmarkStart w:id="90" w:name="_Toc30"/>
      <w:bookmarkEnd w:id="89"/>
      <w:r>
        <w:rPr>
          <w:rtl w:val="true"/>
        </w:rPr>
        <w:t>حرمة المزابنة</w:t>
      </w:r>
      <w:bookmarkEnd w:id="9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قدّمناه، أنّه كما يحرم المحاقلة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مفاعلة من الزبن، وهو الدفع، ومنه الزبانية لأنّهم يدفعون الناس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قدّمناه أنّ‌المزابنة هي بيع السُّنبل بالحنطة، ويدلّ عليه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المقام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اسم المبيع فيها، فبعضهم عبّر بالزَّرع، ومنهم من عبّر بالسُّنبل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الموجود في أكثر النصوص والفتاوى السُّنبل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من كلامهم الاتّفاق على أنّ المراد به السُّنبل وإن عبّروا بالأعمّ‌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عبّر عنه في صحيح البصري بالزَّرع، وفي موثّقه بالسنبل، وفي خبر ابن سلام بالزَّرع وهو في سنبله، ولعلّه يكون شاهداً للجمع على أنّ إطلاق صحيح </w:t>
      </w:r>
    </w:p>
    <w:p>
      <w:pPr>
        <w:pStyle w:val="BookText"/>
        <w:rPr/>
      </w:pPr>
      <w:r>
        <w:rPr>
          <w:rFonts w:ascii="Amiri" w:hAnsi="Amiri" w:eastAsia="Amiri" w:cs="Amiri"/>
          <w:color w:val="111111"/>
          <w:sz w:val="28"/>
          <w:sz w:val="28"/>
          <w:szCs w:val="28"/>
          <w:rtl w:val="true"/>
          <w:lang w:bidi="ar-SA"/>
        </w:rPr>
        <w:t>البصري يقيّد بموثّقه، بعد كون كلّ منهما في مقام التحديد، فيكون لهما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المزابنة ببيع سنبل الحنطة، أو هي أعمّ منه ومن سنبل الشعير، أو الأعمّ من ذلك أيضاً ويعمّ كلّ زرع‌؟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أكثر الأصحاب عبّروا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أكثر تفاسيرها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بيع الحنطة في السُّنبل بحنطة، ثمّ احتمل فيها دخول الشعير في جنس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صريح خبري البصري وإنْ كان هو الأوّل، ولكن بقرينة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يظهر مِنْ تتبّع النصوص في المقام وغيره، أنّ إطلاق الزرع والسُّنبل فيها منصرفٌ إلى الشعير والحنطة، ولعلّه لأنّ المتعارف في ذلك الزمان والمكان، وبقرينة اتّحاد الجنس في الرّبا، سيّما وقد علّل بعضهم المنع في المقام بالرّبا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القول الثاني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شمول المزابنة لبيع السُّنبل بالشعير أيضاً، 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تتمّ دلالة الخبرين على الصور الأربع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على القول بعدم الفرق هنا بين جعل الحنطة ثمناً أو مثمناً، على ما تقدّم في المحاقلة، تكون صور المنع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الحنطة والشعير، فلا مزابنة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السُّنبل بحبّ مِن غيره أم لا؟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قولان كما مرّ في المحاقلة، ويظهر ممّا ذكرناه في تلك المسألة أنّ الأظهر هو المنع، لإطلاق خبري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والإيراد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كون اللّام للعهد، مرّ الجواب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 للجواز 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الحلبي، عن الإمام الصادق عليه السلام في حديثٍ‌</w:t>
      </w:r>
      <w:r>
        <w:rPr>
          <w:rStyle w:val="FootnoteAnchor"/>
          <w:rtl w:val="true"/>
        </w:rPr>
        <w:footnoteReference w:id="3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أيضاً أن يشتري زرعاً قد سنبل وبلغ بحنطة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إسماعيل بن الفضل الهاشمي، عنه عليه السلام</w:t>
      </w:r>
      <w:r>
        <w:rPr>
          <w:rStyle w:val="FootnoteAnchor"/>
          <w:rtl w:val="true"/>
        </w:rPr>
        <w:footnoteReference w:id="373"/>
      </w:r>
      <w:r>
        <w:rPr>
          <w:rFonts w:ascii="Amiri" w:hAnsi="Amiri" w:eastAsia="Amiri" w:cs="Amiri"/>
          <w:color w:val="111111"/>
          <w:sz w:val="28"/>
          <w:sz w:val="28"/>
          <w:szCs w:val="28"/>
          <w:rtl w:val="true"/>
          <w:lang w:bidi="ar-SA"/>
        </w:rPr>
        <w:t>عن بيع حصائد الحنطة والشعير وسائر الحصائد،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فليبعه بما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الوشّاء، عن أبي الحسن عليه السلام</w:t>
      </w:r>
      <w:r>
        <w:rPr>
          <w:rStyle w:val="FootnoteAnchor"/>
          <w:rtl w:val="true"/>
        </w:rPr>
        <w:footnoteReference w:id="3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اشترى من رجل ارضاً جرباناً معلومة بمائة كُرّ على أن يعطيه من الأرض‌؟ قال عليه السلام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فإنّي أشتري منه الأرض بكيل معلوم حنطة من غيرها؟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صحيح الحلبي معارضٌ لخبري البصري المتقدّمين، المجمع على العمل بهما، فلا محالة يُقدّمان، وحمله على البيع بحَبٍّ من غيره وحملهما على البيع بحبٍّ منه، قد عرفت أنّه جمعٌ تبرّعي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إسماعيل في الحصائد، وهو غير ما نحن فيه، مع أنّه عامٌ شامل للحبّ منه من غيره وغير الحبّ‌، فيقيّد إطلاقه بالخبرين، وقد حُقّق في محلّه أنّ إطلاق المقيّد مقدّم على إطلاق المطلق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إليه أنّ الخبر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عموم فيه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91" w:name="pg11821_106665"/>
    </w:p>
    <w:p>
      <w:pPr>
        <w:pStyle w:val="BookText"/>
        <w:rPr/>
      </w:pPr>
      <w:bookmarkEnd w:id="91"/>
      <w:r>
        <w:rPr>
          <w:rFonts w:ascii="Amiri" w:hAnsi="Amiri" w:eastAsia="Amiri" w:cs="Amiri"/>
          <w:color w:val="111111"/>
          <w:sz w:val="28"/>
          <w:sz w:val="28"/>
          <w:szCs w:val="28"/>
          <w:rtl w:val="true"/>
          <w:lang w:bidi="ar-SA"/>
        </w:rPr>
        <w:t>إلّا العَريّة</w:t>
      </w:r>
    </w:p>
    <w:p>
      <w:pPr>
        <w:pStyle w:val="BookText"/>
        <w:rPr/>
      </w:pPr>
      <w:r>
        <w:rPr>
          <w:rFonts w:ascii="Amiri" w:hAnsi="Amiri" w:eastAsia="Amiri" w:cs="Amiri"/>
          <w:color w:val="111111"/>
          <w:sz w:val="28"/>
          <w:sz w:val="28"/>
          <w:szCs w:val="28"/>
          <w:rtl w:val="true"/>
          <w:lang w:bidi="ar-SA"/>
        </w:rPr>
        <w:t>وحسن الوشاء في بيع الأرض بحاصلها وغيره، أو في إجارتها بذلك، ولا ربط له بمسألتنا وهي بيع السُّنبل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المنع</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0938072_73709187"/>
      <w:bookmarkStart w:id="93" w:name="_Toc31"/>
      <w:bookmarkEnd w:id="92"/>
      <w:r>
        <w:rPr>
          <w:rtl w:val="true"/>
        </w:rPr>
        <w:t>جواز بيع العرية بخُرصها تمراً</w:t>
      </w:r>
      <w:bookmarkEnd w:id="9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جواز بيع العرية بخرصها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للصيمري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وغيرها من كتب الجماعة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 بل المحكيّ منه في أعلى مراتب الاستفاضة إنْ لم يكن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أجمع أهل العلم عدا أبي حنيفة على أنّه مستثنى من حرمة المزابنة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رحمه الله كغيره من الأصحاب، لما فسّر المزابنة في كتبه ببيع ثمرة بالتمر، قال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العَرية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على ما فسّرنا المحاقلة والمزابنة، يكون ذلك استثناء من المحاقلة لا المزابنة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على ما اخترناه من عدم جواز بيع ثمرة النخل بتمرٍ منها، أو من غيرها، يكون الاستثناء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باختصاصها ببيع ثمرة النخل بثمرها، يكون الاستثناء منقطعاً، ويكون سبيل ما دلَّ على الجواز فيها، سبيل ما دلَّ على الجواز في بيع ثمرة النخل بثمرة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 السكوني، عن أبي عبد اللّه عليه السلام</w:t>
      </w:r>
      <w:r>
        <w:rPr>
          <w:rStyle w:val="FootnoteAnchor"/>
          <w:rtl w:val="true"/>
        </w:rPr>
        <w:footnoteReference w:id="3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رسول اللّه صلى الله عليه و آله في العرايا بأن تُشترى بخرصها 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والعرايا جمع عرية، وهي النخلة تكون للرجل في دار رجلٍ آخر، فيجوز له أن يبيعها بخرصها تمراً، ولا يجوز ذلك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القاسم بن سلام، بإسنادٍ تتّصل إلى النبيّ صلى الله عليه و آله</w:t>
      </w:r>
      <w:r>
        <w:rPr>
          <w:rStyle w:val="FootnoteAnchor"/>
          <w:rtl w:val="true"/>
        </w:rPr>
        <w:footnoteReference w:id="3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رخّص في العرايا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واحدتها عرية، وهي النخلة التي يعريها صاحبها رجلاً محتاجاً، والاعراء أن يبتاع تلك النخلة من المعرى بتمرٍ لموضع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صلى الله عليه و آله إذا بعث الخرّاص،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خفّفوا الخرص فإنّ في المال العرية والوصيّة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يتحقّق بالبحث في موارد، وقبل البحث في تلكم الموارد، لابدّ وأن يعلم أنّه في الحكم بالجواز لابدّ من إحراز شمول دليل الجواز له، وإلّا فمقتضى إطلاق خبري البصري وغيرهما عدم الجواز، وقد حُقّق في محلّه أنّ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المخصّص إذا كان مجملاً ومنفصلاً يكون المرجع هو عموم العام في الموارد المشكوك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381"/>
      </w:r>
      <w:r>
        <w:rPr>
          <w:rFonts w:ascii="Amiri" w:hAnsi="Amiri" w:eastAsia="Amiri" w:cs="Amiri"/>
          <w:color w:val="111111"/>
          <w:sz w:val="28"/>
          <w:sz w:val="28"/>
          <w:szCs w:val="28"/>
          <w:rtl w:val="true"/>
          <w:lang w:bidi="ar-SA"/>
        </w:rPr>
        <w:t>أنّ العرية هي النخلة تكون في دار الإنسان، وعن جماعة من أهل اللّغة</w:t>
      </w:r>
      <w:r>
        <w:rPr>
          <w:rStyle w:val="FootnoteAnchor"/>
          <w:rtl w:val="true"/>
        </w:rPr>
        <w:footnoteReference w:id="382"/>
      </w:r>
      <w:r>
        <w:rPr>
          <w:rFonts w:ascii="Amiri" w:hAnsi="Amiri" w:eastAsia="Amiri" w:cs="Amiri"/>
          <w:color w:val="111111"/>
          <w:sz w:val="28"/>
          <w:sz w:val="28"/>
          <w:szCs w:val="28"/>
          <w:rtl w:val="true"/>
          <w:lang w:bidi="ar-SA"/>
        </w:rPr>
        <w:t>أو بستانه، واختاره جماعة من الفقهاء</w:t>
      </w:r>
      <w:r>
        <w:rPr>
          <w:rStyle w:val="FootnoteAnchor"/>
          <w:rtl w:val="true"/>
        </w:rPr>
        <w:footnoteReference w:id="383"/>
      </w:r>
      <w:r>
        <w:rPr>
          <w:rFonts w:ascii="Amiri" w:hAnsi="Amiri" w:eastAsia="Amiri" w:cs="Amiri"/>
          <w:color w:val="111111"/>
          <w:sz w:val="28"/>
          <w:sz w:val="28"/>
          <w:szCs w:val="28"/>
          <w:rtl w:val="true"/>
          <w:lang w:bidi="ar-SA"/>
        </w:rPr>
        <w:t xml:space="preserve">، بل ظاهر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w:t>
      </w:r>
      <w:r>
        <w:rPr>
          <w:rStyle w:val="FootnoteAnchor"/>
          <w:rtl w:val="true"/>
        </w:rPr>
        <w:footnoteReference w:id="3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تعدية الحكم إلى الخان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وابن البرّاج</w:t>
      </w:r>
      <w:r>
        <w:rPr>
          <w:rStyle w:val="FootnoteAnchor"/>
          <w:rtl w:val="true"/>
        </w:rPr>
        <w:footnoteReference w:id="388"/>
      </w:r>
      <w:r>
        <w:rPr>
          <w:rFonts w:ascii="Amiri" w:hAnsi="Amiri" w:eastAsia="Amiri" w:cs="Amiri"/>
          <w:color w:val="111111"/>
          <w:sz w:val="28"/>
          <w:sz w:val="28"/>
          <w:szCs w:val="28"/>
          <w:rtl w:val="true"/>
          <w:lang w:bidi="ar-SA"/>
        </w:rPr>
        <w:t>أنّها هي النخلة لرجل في بستان غيره، والظاهر رجوعه إلى القول الثاني، لتصريح الأوّل في خلافه</w:t>
      </w:r>
      <w:r>
        <w:rPr>
          <w:rStyle w:val="FootnoteAnchor"/>
          <w:rtl w:val="true"/>
        </w:rPr>
        <w:footnoteReference w:id="389"/>
      </w:r>
      <w:r>
        <w:rPr>
          <w:rFonts w:ascii="Amiri" w:hAnsi="Amiri" w:eastAsia="Amiri" w:cs="Amiri"/>
          <w:color w:val="111111"/>
          <w:sz w:val="28"/>
          <w:sz w:val="28"/>
          <w:szCs w:val="28"/>
          <w:rtl w:val="true"/>
          <w:lang w:bidi="ar-SA"/>
        </w:rPr>
        <w:t>بالبستان وغيره، والثاني في كامله بالدار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المتيقّن، وما في ذيل خبر السكوني من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العرية بحسب المتفاهم العرفي وتصريح أهل اللّغة، تشمل ما في البستان أيضاً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في ذيل خبر السكوني لم يُحرز كونه للإمام، ولعلّة تفسير للكلمة من السكوني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إطلاق خبر ابن سلام، مضافاً إلى التعليل فيه، ينادي بالعموم للبستان وغيره أيضاً كان الخان ونحوه، والسند وإنْ قصر إلّاأنّه بالشهرة منجبر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الأوّل، أمّا لو كان التفسير للإمام فواضح، ولو كان للسكوني فهو يوجب الشكّ في صدق العرية على ما في غير الدار، وتصريح جمع من اللّغويين لايُحدي، وقد عرفت أنّه لابدّ من الاقتصار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بالشهرة منجبر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أراد الشهرة على أصل الحكم، فيردّه أنّه لم يُعلم استناد الأصحاب إليه، ولعلّهم استندوا إلى خبر السكوني، بل الظاهر، ذلك لتخصيصهم الحكم بالدار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الشهرة على التعميم، فيردّه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من أنّه لا شهرة على التعميم، بل هي على العكس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المذكور فيه ليس علّة حقيقة يدور الحكم مدارها، وإلّا لزم عدم الجواز مع عدم الحاجة، ويجوز معها وإنْ كانت في داره ومن الضروري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هو الاختصاص بالدار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منهم المصنّف</w:t>
      </w:r>
      <w:r>
        <w:rPr>
          <w:rStyle w:val="FootnoteAnchor"/>
          <w:rtl w:val="true"/>
        </w:rPr>
        <w:footnoteReference w:id="392"/>
      </w:r>
      <w:r>
        <w:rPr>
          <w:rFonts w:ascii="Amiri" w:hAnsi="Amiri" w:eastAsia="Amiri" w:cs="Amiri"/>
          <w:color w:val="111111"/>
          <w:sz w:val="28"/>
          <w:sz w:val="28"/>
          <w:szCs w:val="28"/>
          <w:rtl w:val="true"/>
          <w:lang w:bidi="ar-SA"/>
        </w:rPr>
        <w:t>والشهيدان</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الدار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هو أعمّ من المملوك والمستأجر والمستعار، وقد أسنده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إلى الأصحاب، واستدلّ له بالصدق بأدنى ملابسة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اشتراك الجميع في العلّة، وهي مشقّة دخول الغير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 الإضافة هي الملكيّة، والإضافة بأدنى ملابسة من المجاز، لا يصار إليه إلّابالقرينة، والتعليل قد عرفت حاله، وعليه فالمتيقّن هو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يعتبر كون البيع من صاحب الدار،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يستفاد منه الاختصاص بالبيع من صاحب الدار دون غيره، ولا كلام فيه وفاقاً لظاهر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باشتراط كونها واحدة في كلّ دارٍ، فلو كان لمالك اثنتان لم يجز بيع ثمرتهما، ولا ثمرة إحداهما، لانتفاء العرية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تعدّد الدار جاز تعدّدها من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أجد مخالفاً منّا في هذين الحكمين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قضيّة كلام الباقين حيث يقيّدون النخلة بكونها واحدة، ويطلقون البستان والدّار، وهو مقتضى الأصل والمتبادر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وملخّص القول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الشهيد الثاني رحمه الله</w:t>
      </w:r>
      <w:r>
        <w:rPr>
          <w:rStyle w:val="FootnoteAnchor"/>
          <w:rtl w:val="true"/>
        </w:rPr>
        <w:footnoteReference w:id="398"/>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الوحدة في الدار أو البستان مأخوذة في مفهوم العرية، فمتى تعدّدت فيه لا عرية في شيءمنها، فالحكم ظاهر، وكذلك لو شُكّ في ذلك، لما عرفت من لزوم الاقتصار على المتيقّن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نلتزم بعدم أخذها في مفهومها قطعاً، فالمتبادر من خبر السكوني هو ذلك، كما صرّح به جمعٌ من الفقهاء</w:t>
      </w:r>
      <w:r>
        <w:rPr>
          <w:rStyle w:val="FootnoteAnchor"/>
          <w:rtl w:val="true"/>
        </w:rPr>
        <w:footnoteReference w:id="399"/>
      </w:r>
      <w:r>
        <w:rPr>
          <w:rFonts w:ascii="Amiri" w:hAnsi="Amiri" w:eastAsia="Amiri" w:cs="Amiri"/>
          <w:color w:val="111111"/>
          <w:sz w:val="28"/>
          <w:sz w:val="28"/>
          <w:szCs w:val="28"/>
          <w:rtl w:val="true"/>
          <w:lang w:bidi="ar-SA"/>
        </w:rPr>
        <w:t>ولا أقلّ من الشكّ‌، فالحكم واضح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ننكر ذلك، فإطباق الفقهاء يصلح مقيّداً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أيّ تقدير لا إشكال في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بيعها بخرصها تمراً أم لا، كما هو المشهور بين الأصحاب‌؟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أظهرهما الثاني للدليل العقلي على اعتبار مغايرة الثمن للمثمن، وبه يقيّد إطلاق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عرية في غير النخل، لا ختصاص الدليل المرخّص به، فالمرجع في غير النخل دليل المنع</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عدم التفاضل والمماثلة بين ما عليها رطباً، وبين الثمن تمراً، ليكون بيع رطب بتمر متساوياً كما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من جعله هذا مستثنى من بيع الرُّطب بالتمر متساوياً؟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4" w:name="pg11821_106671"/>
    </w:p>
    <w:p>
      <w:pPr>
        <w:pStyle w:val="BookText"/>
        <w:rPr/>
      </w:pPr>
      <w:bookmarkEnd w:id="94"/>
      <w:r>
        <w:rPr>
          <w:rFonts w:ascii="Amiri" w:hAnsi="Amiri" w:eastAsia="Amiri" w:cs="Amiri"/>
          <w:color w:val="111111"/>
          <w:sz w:val="28"/>
          <w:sz w:val="28"/>
          <w:szCs w:val="28"/>
          <w:rtl w:val="true"/>
          <w:lang w:bidi="ar-SA"/>
        </w:rPr>
        <w:t>ولا يجوز أن يتقبّل أحد الشريكين بحصّة صاحبه بوزنٍ معلوم</w:t>
      </w:r>
    </w:p>
    <w:p>
      <w:pPr>
        <w:pStyle w:val="BookText"/>
        <w:rPr/>
      </w:pPr>
      <w:r>
        <w:rPr>
          <w:rFonts w:ascii="Amiri" w:hAnsi="Amiri" w:eastAsia="Amiri" w:cs="Amiri"/>
          <w:color w:val="111111"/>
          <w:sz w:val="28"/>
          <w:sz w:val="28"/>
          <w:szCs w:val="28"/>
          <w:rtl w:val="true"/>
          <w:lang w:bidi="ar-SA"/>
        </w:rPr>
        <w:t>أم يعتبر المماثلة بين ثمرة النخل جافّة لثمنها من التمر، فلو زادت عند الجفاف أو نقصت تبيّن 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لا يعتبر شيءٌ منهما، بل المعتبر في الجواز بيعها بما يقتضيه ظنّ الخارص لها تمراً بقدره، بمعنى أنّها تقدّر رطباً أو بُسراً أو نحوهما كم يبلغ تمراً إذا جفّت، فيباع تمرها بهذا المقدار تمراً؟</w:t>
      </w:r>
    </w:p>
    <w:p>
      <w:pPr>
        <w:pStyle w:val="BookText"/>
        <w:rPr/>
      </w:pPr>
      <w:r>
        <w:rPr>
          <w:rFonts w:ascii="Amiri" w:hAnsi="Amiri" w:eastAsia="Amiri" w:cs="Amiri"/>
          <w:color w:val="111111"/>
          <w:sz w:val="28"/>
          <w:sz w:val="28"/>
          <w:szCs w:val="28"/>
          <w:rtl w:val="true"/>
          <w:lang w:bidi="ar-SA"/>
        </w:rPr>
        <w:t>وجوه أقواها الأخير لإطلاق خبر السكوني، وكون ذلك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للأوّل بلزوم الرّبا مع التفاضل، قد مرّ جوابه من أنّ الثمرة على النخل ليست بمكيلة ولا موزونة، فلا يجري فيها الرّبا</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0938074_73709187"/>
      <w:bookmarkStart w:id="96" w:name="_Toc32"/>
      <w:bookmarkEnd w:id="95"/>
      <w:r>
        <w:rPr>
          <w:rtl w:val="true"/>
        </w:rPr>
        <w:t>جواز التقبّل بحصّة صاحبه بوزنٍ معلوم</w:t>
      </w:r>
      <w:bookmarkEnd w:id="96"/>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يتقبّل أحد الشريكين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 أو شجرٌ أو 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بحصّة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خرص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بوزنٍ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الخرص المزبور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دعوى أنّ هذه معاملة خاصّة تُسمّى بالقبالة، كما صرّح به غير واحد، فيشملها ما دلَّ عليوجوب الوفاء بالعقد</w:t>
      </w:r>
      <w:r>
        <w:rPr>
          <w:rStyle w:val="FootnoteAnchor"/>
          <w:rtl w:val="true"/>
        </w:rPr>
        <w:footnoteReference w:id="401"/>
      </w:r>
      <w:r>
        <w:rPr>
          <w:rFonts w:ascii="Amiri" w:hAnsi="Amiri" w:eastAsia="Amiri" w:cs="Amiri"/>
          <w:color w:val="111111"/>
          <w:sz w:val="28"/>
          <w:sz w:val="28"/>
          <w:szCs w:val="28"/>
          <w:rtl w:val="true"/>
          <w:lang w:bidi="ar-SA"/>
        </w:rPr>
        <w:t xml:space="preserve">بناءً على ما هو الحقّ من عدم اختصاصه بالعقود المتعارفة التي لها عناوين خاصّة، </w:t>
      </w:r>
    </w:p>
    <w:p>
      <w:pPr>
        <w:pStyle w:val="BookText"/>
        <w:rPr/>
      </w:pPr>
      <w:r>
        <w:rPr>
          <w:rFonts w:ascii="Amiri" w:hAnsi="Amiri" w:eastAsia="Amiri" w:cs="Amiri"/>
          <w:color w:val="111111"/>
          <w:sz w:val="28"/>
          <w:sz w:val="28"/>
          <w:szCs w:val="28"/>
          <w:rtl w:val="true"/>
          <w:lang w:bidi="ar-SA"/>
        </w:rPr>
        <w:t xml:space="preserve">وإلى إمكان إرجاعها إلى الصلح غير المعاوضي، كما مال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402"/>
      </w:r>
      <w:r>
        <w:rPr>
          <w:rFonts w:ascii="Amiri" w:hAnsi="Amiri" w:eastAsia="Amiri" w:cs="Amiri"/>
          <w:color w:val="111111"/>
          <w:sz w:val="28"/>
          <w:sz w:val="28"/>
          <w:szCs w:val="28"/>
          <w:rtl w:val="true"/>
          <w:lang w:bidi="ar-SA"/>
        </w:rPr>
        <w:t xml:space="preserve">، فكأنّهما يتسالمان على أنْ يكون حصّة أحدهما من المال المشترك كذا مقدار، أو البقيّة للآخر شبه القسمة أو نوع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الصباح الكناني</w:t>
      </w:r>
      <w:r>
        <w:rPr>
          <w:rStyle w:val="FootnoteAnchor"/>
          <w:rtl w:val="true"/>
        </w:rPr>
        <w:footnoteReference w:id="4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لمّا افتتح خيبر تركها في أيديهم على النصف، فلمّا أدركت الثمرة بعث عبداللّه بن رواحة إليهم، فخرصها عليهم، فجاءوا إلى النبيّ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زاد علينا، فأرسل إلى عبد اللّه بن رواحة،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خرصت عليهم بشيء، فإن شاءوا يأخذون بما خرصتُ‌، وإن شاءوا أخذنا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يعقوب بن شعيب، عنه عليه السلام</w:t>
      </w:r>
      <w:r>
        <w:rPr>
          <w:rStyle w:val="FootnoteAnchor"/>
          <w:rtl w:val="true"/>
        </w:rPr>
        <w:footnoteReference w:id="4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الرجلين يكون بينهما النخل، فيقول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إمّا أنْ تأخذ هذا النخل بكذا وكذا كيلاً مسمّى، وتعطيني نصف هذا الكيل زاد أو نقص، وإمّا أنْ آخذه أنا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Style w:val="FootnoteAnchor"/>
          <w:rtl w:val="true"/>
        </w:rPr>
        <w:footnoteReference w:id="405"/>
      </w:r>
      <w:r>
        <w:rPr>
          <w:rFonts w:ascii="Amiri" w:hAnsi="Amiri" w:eastAsia="Amiri" w:cs="Amiri"/>
          <w:color w:val="111111"/>
          <w:sz w:val="28"/>
          <w:sz w:val="28"/>
          <w:szCs w:val="28"/>
          <w:rtl w:val="true"/>
          <w:lang w:bidi="ar-SA"/>
        </w:rPr>
        <w:t>أيضاً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الثمر أمر عبداللّه ابن رواحة فخرص عليهم النخل، فلمّا فرغ منه خيّرهم،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خرصنا هذا النخل بكذا صاعاً، فإنْ شئتم فخذوه وردّوا علينا نصف ذلك، وإنْ شئتم أخذناه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أعطيناكم نصف ذلك، 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 مضمونه صحيح الحلبي</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Style w:val="FootnoteAnchor"/>
          <w:rtl w:val="true"/>
        </w:rPr>
        <w:footnoteReference w:id="4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أكرة فنزارعهم، فيجيئون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حرزنا هذا الزرع بكذا وكذا فأعطوناه ونحن نضمن لكم أن نعطيكم حصّتكم على هذا الحزر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يجيء بعد ذلك، فيقول إنّ الحِرز لم يجيء كما حززتَ قد نقص‌؟</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زاد يردّ عليكم‌؟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أن تأخذوه بتمام الحزر، كما أنّه إن زاد كان له، كذلك إذا نقص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بُكير، عن أبي عبد اللّه عليه السلام</w:t>
      </w:r>
      <w:r>
        <w:rPr>
          <w:rStyle w:val="FootnoteAnchor"/>
          <w:rtl w:val="true"/>
        </w:rPr>
        <w:footnoteReference w:id="4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يزرع له الزعفران فيضمن له الحرّاث على أن يدفع له من كلّ أربعين منّاً زعفراناً رطباً منّا، ويصالحه على اليابس، واليابس إذا جفّف ينقص ثلاثة أرباع، ويبقى ربعه، وقد جرّب‌؟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عليه أمينٌ يحفظه لم يستطع حفظه، لأنّه يعالج باللّيل و لا يطاق حفظه‌؟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 الأرض أوّلاً على أنّه له في كلّ أربعين منّاً منّاً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الكثيرة المعمول بها في النخل والثمار والزرع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خلافاً بين الأصحاب في العمل بمضمونها في النخل والثمار والزرع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على الاستدلال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حينئذٍ من قبيل بيع المحاقلة والمزابنة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وبأنّها معاملة ربويّة باطلة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الثمن والمثمن متّحدان، ودلّ العقل على لزوم تعدّدهما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يرد الأوّل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إمكان كونها معاملة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بيعاً يكون مستثنى من المحاقلة والمزابنة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مراراً من أنّ الثمرة على الشجرة ليست ربويّة، لعدم كونها مكيلة ولا موزونة، بل تُباع جزافاً، مع أنّه لأخصيّة دليل ذلك عن أدلّة حرمة الرّبا تُخصّص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الأظهر وإنْ كان عدم اختصاص الرّبا بالبيع، لكن يختصّ بالمعاوضات، ولا يشمل التعاوض كالوفاء والقسمة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المعوّض هي الحصّة المشاعة، والعوض المقدار المخصوص من مجموع الحصّتين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محذور اتّحاد الثمن والمثمن إنّما هو في البيع، ولا ربط له بهذه المعاملة الخاصّة حتّى وإنْ كانت صلحاً، وقد صرّح الأصحاب</w:t>
      </w:r>
      <w:r>
        <w:rPr>
          <w:rStyle w:val="FootnoteAnchor"/>
          <w:rtl w:val="true"/>
        </w:rPr>
        <w:footnoteReference w:id="410"/>
      </w:r>
      <w:r>
        <w:rPr>
          <w:rFonts w:ascii="Amiri" w:hAnsi="Amiri" w:eastAsia="Amiri" w:cs="Amiri"/>
          <w:color w:val="111111"/>
          <w:sz w:val="28"/>
          <w:sz w:val="28"/>
          <w:szCs w:val="28"/>
          <w:rtl w:val="true"/>
          <w:lang w:bidi="ar-SA"/>
        </w:rPr>
        <w:t>بجواز الصلح عن المال ببعضه وإن انحلّ إلى الهبة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ضمن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المعاملة لازمة 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لعموم ما دلَّ على لزوم كلّ عقدٍ، ومن العقود عقد القبالة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 محمّد وغيره من النصوص صريحٌ بعضها وظاهرٌ آخر في ذلك،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جائزة، غير تامّ‌، كما لا مورد لإشكال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المرسل وظاهر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الزائد على تقدير الزيادة ملك للمتقبّل، فما عن مزارعة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إباحة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الأخبار الخاصّة ظهوراً أو انصرافاً أو متيقّناً، اختصاص هذه المعاملة بما إذا كان العوض من الثمرة المخروصة، فلا يجوز الخرص، وجعل المقدار في الذّمة من جنس ذلك الحاصل، والظاهر اختصاص المعاملة عند العقلاء أيضاً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المعاملة كسائر المعاملات تحتاج إلى إنشاء، ولا يكفي فيها مجرّد الرضا النفساني، لأنّ بناء العقلاء على عدم ترتيب الآثار على شيء من المعاملات ما لم تُبرز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فيها لفظ خاص، بل يصحّ إنشاؤها بكلّ ما هو مبرز لذلك، بل تصحّ بالفعل كما في سائر المعاملات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ثمّ‌إنّ الظاهر كما أشرناإليه كون هذه معاملة مستقلّة غيرالبيع و الصلح المعاوضي، وإنْ شئت سمّها بالقبالة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هذه المعاملة لو وقعت تكون صحيحة ولازمة، والسؤال حينئذٍ عن أنّه هل يكون قرارها مشروطاً بالسلامة، أي سلامة الحاصل، فلو تلف بآفة سماويّة أو أرضيّة كان عليهما كما هو المشهور أم لا؟</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بعد الاشتراط إلى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ومستنده غير واضح، وحكمه لا يخلو عن إشكال، إنْ لم يكن انعقد عليه الإجماع، وأنّى لهم به، إنّما هو شيءٌ ذكره الشيخ في كتبه وتبعه عليه الباقون معترفين بعدم النّص ظاهراً على هذه اللّوازم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المحقّق الأردبيلي</w:t>
      </w:r>
      <w:r>
        <w:rPr>
          <w:rStyle w:val="FootnoteAnchor"/>
          <w:rtl w:val="true"/>
        </w:rPr>
        <w:footnoteReference w:id="412"/>
      </w:r>
      <w:r>
        <w:rPr>
          <w:rFonts w:ascii="Amiri" w:hAnsi="Amiri" w:eastAsia="Amiri" w:cs="Amiri"/>
          <w:color w:val="111111"/>
          <w:sz w:val="28"/>
          <w:sz w:val="28"/>
          <w:szCs w:val="28"/>
          <w:rtl w:val="true"/>
          <w:lang w:bidi="ar-SA"/>
        </w:rPr>
        <w:t xml:space="preserve">التوقّف في ذلك، وحكي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أيضاً التردّد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القول في المقام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تعيين الحصّة في المقدار المعيّن لا يجعل ما يستحقّه المتقبّل من قبيل الكلّي في المعيّن، بل هي باقية على إشاعتها، غاية الأمر تعيّنها في مقدار معيّن، وعليه فكون التلف عليهما كما قبل التقبل واضح</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حقيقة هذه المعاملة تعهّد أحد الشريكين حصّة الآخر على المقدار الذي يراه الخارص، فتفيد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العين عن الإشاعة، واختصاصها بالمتقبّل، كما أفاده بعض الأجلّة، ولازمه كون ما يستحقّه من قبيل الكلّي في المعيّن، فيمكن أنْ يقال إنّ المالك وإنْ ملك بالتقبّل مقداراً معيّناً 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الحاصل بنحو الكلّي في المعيّن، إلّاأنّ ما يستحقّه الآخر أيضاً من قبيل الكلّي في المعيّن، وهو ما زاد على ذلك المقدار، وليس المقام نظير بيع صاع من صبرة، فإنّ المبيع هناك كلّي في المعيّن، ومال البائع ليس ملحوظاً بعنوان كلّي، إذ لم يقع موضوع الحكم في البيع حتّى يلحظ بعنوان كلّي، وهذا بخلاف المقام، بل المقام نظير ما لو باع الصبرة إلّاصاعاً منها أو باع ثمرات شجرات إلّاأرطالاً معلومة، فكما أنّه في تلك المسألة لا إشكال ولا كلام في أنّه لو خاست الثمرة تلف من الصبرة مقدار منها سقط من المستثنى بحسابه، 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يملك كلّ منهما كليّاً في المعيّن، فالموجود مشترك بينهما، لأنّ نسبة كلّ جزءٍ منه إلى كلّ منهما على حَدٍّ سواء، فتخصيص أحدهما به ترجيحٌ بلا مرجّح، وكذا التالف نسبته إليهما على السواء فيحسب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ذلك في مسألة بيع صاع من صبرة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ذلك يمكن توجيهه بالشرط الضمني، وإلى ذلك يرجع ما أفاده بعضهم بكون ذلك من أحكامها العقلائيّة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ذكرناه فيلحق إتلاف متلفٍ من الإنسان أيضاً بالتلف، والمتلف ضامنٌ لكلّ منهما</w:t>
      </w:r>
      <w:r>
        <w:rPr>
          <w:rFonts w:eastAsia="Amiri" w:cs="Amiri" w:ascii="Amiri" w:hAnsi="Amiri"/>
          <w:color w:val="111111"/>
          <w:sz w:val="28"/>
          <w:szCs w:val="28"/>
          <w:rtl w:val="true"/>
          <w:lang w:bidi="ar-SA"/>
        </w:rPr>
        <w:t>.</w:t>
      </w:r>
      <w:bookmarkStart w:id="97" w:name="pg11821_106678"/>
    </w:p>
    <w:p>
      <w:pPr>
        <w:pStyle w:val="BookText"/>
        <w:rPr/>
      </w:pPr>
      <w:bookmarkEnd w:id="97"/>
      <w:r>
        <w:rPr>
          <w:rFonts w:ascii="Amiri" w:hAnsi="Amiri" w:eastAsia="Amiri" w:cs="Amiri"/>
          <w:color w:val="111111"/>
          <w:sz w:val="28"/>
          <w:sz w:val="28"/>
          <w:szCs w:val="28"/>
          <w:rtl w:val="true"/>
          <w:lang w:bidi="ar-SA"/>
        </w:rPr>
        <w:t>ومَنْ مَرّ بثمرة نخلٍ لا قصداً، جاز أن يأكلّ من غير استصحابٍ ولا إضرار</w:t>
      </w:r>
    </w:p>
    <w:p>
      <w:pPr>
        <w:pStyle w:val="Heading3"/>
        <w:numPr>
          <w:ilvl w:val="2"/>
          <w:numId w:val="1"/>
        </w:numPr>
        <w:rPr/>
      </w:pPr>
      <w:bookmarkStart w:id="98" w:name="__RefHeading___Toc10938076_73709187"/>
      <w:bookmarkStart w:id="99" w:name="_Toc33"/>
      <w:bookmarkEnd w:id="98"/>
      <w:r>
        <w:rPr>
          <w:rtl w:val="true"/>
        </w:rPr>
        <w:t>حقّ المارّة</w:t>
      </w:r>
      <w:bookmarkEnd w:id="99"/>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مرّ بثمرة 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شجر الفواكه، أو الزرع، أو قريب منها،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بل كان ذلك منه اتّفاقاً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أن يأكل، من غير استصحاب ولا 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والظنّ بالكراهة، على المشهور بين الأصحاب نقلاً وتحصيلاً،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4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 الإنسان بالثمرة جاز له أن يأكل منها قدر كفايته، ولا يحمل منها شيئاً على حالٍ‌، من غير قصد إلى المضيّ إلى الثمرة للأكل، بل كان الإنسان مجتازاً في حاجةٍ ثمّ مرَّ بالثمار، سواءٌ كان أكله منها لأجل الضرورة أو غير ذلك على ما رواه أصحابنا، وأجمعوا عليه لأنّ الأخبار في ذلك متواترة، والإجماع منعقد منهم، ولا يعتدّ بخبر شاذٍ أو خلاف من يعرف باسمه ونسبه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4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أيضاً في النخل والفواكه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نقف على مخالفٍ فيه من قدمائهم إلّاما يُحكى عن المرتضى في بعض كتبه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السيّد المرتضى</w:t>
      </w:r>
      <w:r>
        <w:rPr>
          <w:rStyle w:val="FootnoteAnchor"/>
          <w:rtl w:val="true"/>
        </w:rPr>
        <w:footnoteReference w:id="41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الصيداويّة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والمصنّف في 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420"/>
      </w:r>
      <w:r>
        <w:rPr>
          <w:rFonts w:ascii="Amiri" w:hAnsi="Amiri" w:eastAsia="Amiri" w:cs="Amiri"/>
          <w:color w:val="111111"/>
          <w:sz w:val="28"/>
          <w:sz w:val="28"/>
          <w:szCs w:val="28"/>
          <w:rtl w:val="true"/>
          <w:lang w:bidi="ar-SA"/>
        </w:rPr>
        <w:t>، والمحقّق الثاني</w:t>
      </w:r>
      <w:r>
        <w:rPr>
          <w:rStyle w:val="FootnoteAnchor"/>
          <w:rtl w:val="true"/>
        </w:rPr>
        <w:footnoteReference w:id="421"/>
      </w:r>
      <w:r>
        <w:rPr>
          <w:rFonts w:ascii="Amiri" w:hAnsi="Amiri" w:eastAsia="Amiri" w:cs="Amiri"/>
          <w:color w:val="111111"/>
          <w:sz w:val="28"/>
          <w:sz w:val="28"/>
          <w:szCs w:val="28"/>
          <w:rtl w:val="true"/>
          <w:lang w:bidi="ar-SA"/>
        </w:rPr>
        <w:t>، والاُستاذ الأكبر</w:t>
      </w:r>
      <w:r>
        <w:rPr>
          <w:rStyle w:val="FootnoteAnchor"/>
          <w:rtl w:val="true"/>
        </w:rPr>
        <w:footnoteReference w:id="422"/>
      </w:r>
      <w:r>
        <w:rPr>
          <w:rFonts w:ascii="Amiri" w:hAnsi="Amiri" w:eastAsia="Amiri" w:cs="Amiri"/>
          <w:color w:val="111111"/>
          <w:sz w:val="28"/>
          <w:sz w:val="28"/>
          <w:szCs w:val="28"/>
          <w:rtl w:val="true"/>
          <w:lang w:bidi="ar-SA"/>
        </w:rPr>
        <w:t>وغيرهم من المتأخّرين</w:t>
      </w:r>
      <w:r>
        <w:rPr>
          <w:rStyle w:val="FootnoteAnchor"/>
          <w:rtl w:val="true"/>
        </w:rPr>
        <w:footnoteReference w:id="423"/>
      </w:r>
      <w:r>
        <w:rPr>
          <w:rFonts w:ascii="Amiri" w:hAnsi="Amiri" w:eastAsia="Amiri" w:cs="Amiri"/>
          <w:color w:val="111111"/>
          <w:sz w:val="28"/>
          <w:sz w:val="28"/>
          <w:szCs w:val="28"/>
          <w:rtl w:val="true"/>
          <w:lang w:bidi="ar-SA"/>
        </w:rPr>
        <w:t>ومتأخّري المتأخّرين</w:t>
      </w:r>
      <w:r>
        <w:rPr>
          <w:rStyle w:val="FootnoteAnchor"/>
          <w:rtl w:val="true"/>
        </w:rPr>
        <w:footnoteReference w:id="424"/>
      </w:r>
      <w:r>
        <w:rPr>
          <w:rFonts w:ascii="Amiri" w:hAnsi="Amiri" w:eastAsia="Amiri" w:cs="Amiri"/>
          <w:color w:val="111111"/>
          <w:sz w:val="28"/>
          <w:sz w:val="28"/>
          <w:szCs w:val="28"/>
          <w:rtl w:val="true"/>
          <w:lang w:bidi="ar-SA"/>
        </w:rPr>
        <w:t>عدم جواز الأكل إلّامع العلم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أبي عمير، عن الإمام الصادق عليه السلام</w:t>
      </w:r>
      <w:r>
        <w:rPr>
          <w:rStyle w:val="FootnoteAnchor"/>
          <w:rtl w:val="true"/>
        </w:rPr>
        <w:footnoteReference w:id="4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يمرّ بالنخل والسُّنبل والثمرة، فيجوز له أن يأكل منها من غير إذن صاحبها من ضرورة أو غير ضرورة‌؟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سنان، عنه عليه السلام</w:t>
      </w:r>
      <w:r>
        <w:rPr>
          <w:rStyle w:val="FootnoteAnchor"/>
          <w:rtl w:val="true"/>
        </w:rPr>
        <w:footnoteReference w:id="4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بالرّجل يمرّ على الثمرة ويأكل منها ولا يفسد، قد نهى رسول اللّه صلى الله عليه و آله أن تُبنى الحيطان بالمدينة لمكان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بلغ نخلة أمر بالحيطان فخربت لمكان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خبر أبي الربيع الشامي عنه عليه السلام</w:t>
      </w:r>
      <w:r>
        <w:rPr>
          <w:rStyle w:val="FootnoteAnchor"/>
          <w:rtl w:val="true"/>
        </w:rPr>
        <w:footnoteReference w:id="427"/>
      </w:r>
      <w:r>
        <w:rPr>
          <w:rFonts w:ascii="Amiri" w:hAnsi="Amiri" w:eastAsia="Amiri" w:cs="Amiri"/>
          <w:color w:val="111111"/>
          <w:sz w:val="28"/>
          <w:sz w:val="28"/>
          <w:szCs w:val="28"/>
          <w:rtl w:val="true"/>
          <w:lang w:bidi="ar-SA"/>
        </w:rPr>
        <w:t>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ولا يَحمل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 عنه عليه السلام</w:t>
      </w:r>
      <w:r>
        <w:rPr>
          <w:rStyle w:val="FootnoteAnchor"/>
          <w:rtl w:val="true"/>
        </w:rPr>
        <w:footnoteReference w:id="4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يمرّ بالبستان وقد حيط عليه أو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يحط عليه، هل يجوز له أن يأكلّ من ثمره، وليس يحمله على الأكلّ من ثمرة إلّا الشهوة، وله ما يُغنيه عن الأكلّ من ثمره‌؟ وهل له أن يأكلّ من جوع‌؟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يأكل ولا يَحمله ولا يفسده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 ببساتين فلا بأس أن يأكلّ من ثمارها ولا يحمل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بالثمرة فآكل منها؟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ولا 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مرويٌّ بطرق ثلاثة، وزاد في أحد طرقه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التّجار قد اشتروها ونقدوا أموالهم‌؟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ما ليس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الحِلّي عن كتاب مسائل الرجال ومكاتباتهم مولانا أبا الحسن علي ابن محمّد عليهما السلام</w:t>
      </w:r>
      <w:r>
        <w:rPr>
          <w:rStyle w:val="FootnoteAnchor"/>
          <w:rtl w:val="true"/>
        </w:rPr>
        <w:footnoteReference w:id="431"/>
      </w:r>
      <w:r>
        <w:rPr>
          <w:rFonts w:ascii="Amiri" w:hAnsi="Amiri" w:eastAsia="Amiri" w:cs="Amiri"/>
          <w:color w:val="111111"/>
          <w:sz w:val="28"/>
          <w:sz w:val="28"/>
          <w:szCs w:val="28"/>
          <w:rtl w:val="true"/>
          <w:lang w:bidi="ar-SA"/>
        </w:rPr>
        <w:t>من مسائل داود الصَّرمي،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دخل بستاناً أيأكلّ من الثمرة من غير علم صاحب البستان‌؟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w:t>
      </w:r>
      <w:r>
        <w:rPr>
          <w:rStyle w:val="FootnoteAnchor"/>
          <w:rtl w:val="true"/>
        </w:rPr>
        <w:footnoteReference w:id="4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يمرّ على ثمرة فيأكل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نهى رسول اللّه صلى الله عليه و آله أن تستر الحيطان برفع بنائها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السكوني، عن أبي عبد اللّه عليه السلام</w:t>
      </w:r>
      <w:r>
        <w:rPr>
          <w:rStyle w:val="FootnoteAnchor"/>
          <w:rtl w:val="true"/>
        </w:rPr>
        <w:footnoteReference w:id="4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 فيمن سرق الثمار في مكّة فما أكل منه فلا إثمّ عليه، وما حمل فيعزّر، ويُغرم قيمته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تكون جملة منها معتبرة في أنفسها كخبر السكوني ومرسل يونس لكونه من أصحاب الإجماع، ومرسل ابن أبي عُمير لأنّه لا يُرسل إلّاعن ثقة، وخبر أبي الربيع الشامي، ومرسل الصدوق لإسناد الخبر جزماً إلى المعصوم، ومع ذلك يدور البحث عن أنّ هذه الأخبار هل هي معمولٌ بها بين الأصحاب أم لا؟</w:t>
      </w:r>
    </w:p>
    <w:p>
      <w:pPr>
        <w:pStyle w:val="BookText"/>
        <w:rPr/>
      </w:pPr>
      <w:r>
        <w:rPr>
          <w:rFonts w:ascii="Amiri" w:hAnsi="Amiri" w:eastAsia="Amiri" w:cs="Amiri"/>
          <w:color w:val="111111"/>
          <w:sz w:val="28"/>
          <w:sz w:val="28"/>
          <w:szCs w:val="28"/>
          <w:rtl w:val="true"/>
          <w:lang w:bidi="ar-SA"/>
        </w:rPr>
        <w:t>أضف إلى ذلك كلّه أنّه لا يبعد تواترها كما ادّعاه الحِلّي، ولذا عمل هو بها كغيره ممّا لا يعمل إلّابالقطعيّات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يورد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بأنّها مخالفة لقاعدة قبح التصرّف في مال الغير بغير إذنه المعلومة بالعقل والنقل، كمعلوميّة حرمة الجور والظلم والخيانة والسرقة، وتحريم أكل أموال الناس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وباستقرارالسيرة عليبناءالجدران ووضع الأبواب و منع النّاس و امتناعهم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لو كان مثل ذلك جائزاًلشاع حتّيبلغ التعارف، لا أنّه تعارف خلافه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فتح هذا الباب يقتضي بأن تضمحلّ أموال الناس، سيّما مع كثرة الثمار على الطرق المملوكة، بل يبعث على الحرام، حتّى أنّ كلّ من يجيء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قاصداً، ومن كان له عداوة مع أحد يتقصّد إضراره وله عذر واضح، بل يلزم منه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أيضاًاستباحة الأغنياءزكاة الفقراء غير السادات وخمس السادات مع التعلّق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مع إذن الشارع الذي هو أقوى من إذن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المالك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الإشكال بحذافيره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بناء الجدران ووضع الأبواب لا ينافي ذلك، والامتناع بعد ذلك من جهة استلزام الأكل التصرّف الزائد وخروجه عن كونه مارّاً ودخوله فيمن يمشي بقصد الأكل الذي ستعرف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شاع، وقد أفتى به جُلّ المتقدّمين، وعَمل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الثمار التي تكون في البساتين والمزارع التي تكون على غير الطرق المملوكة خارجة عن الموضوع، والتي تكون على الطرق المملوكة ما كان منها على بُعد من الطرق يكون خارجاً أيضاً، لأنّه إنْ قصده للأكل خَرج عن كونه مارّاً بالثمرة اتّفاقاً، ويعتبر في الجواز ذلك كما سيجيء، فما يبقى مشمولاً للحكم قليلٌ لا يلزم منه شيء ممّا ذكر في هذا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 الذي عرفت ما فيه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علي بن يقطين، عن أبي الحسن عليه السلام</w:t>
      </w:r>
      <w:r>
        <w:rPr>
          <w:rStyle w:val="FootnoteAnchor"/>
          <w:rtl w:val="true"/>
        </w:rPr>
        <w:footnoteReference w:id="4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يمرّ بالثمرة من الزرع والنخل والكَرْم والشجر والمباطخ</w:t>
      </w:r>
      <w:r>
        <w:rPr>
          <w:rStyle w:val="FootnoteAnchor"/>
          <w:rtl w:val="true"/>
        </w:rPr>
        <w:footnoteReference w:id="435"/>
      </w:r>
      <w:r>
        <w:rPr>
          <w:rFonts w:ascii="Amiri" w:hAnsi="Amiri" w:eastAsia="Amiri" w:cs="Amiri"/>
          <w:color w:val="111111"/>
          <w:sz w:val="28"/>
          <w:sz w:val="28"/>
          <w:szCs w:val="28"/>
          <w:rtl w:val="true"/>
          <w:lang w:bidi="ar-SA"/>
        </w:rPr>
        <w:t>وغير ذلك من الثمر، أيحلّ له أن يتناول منه شيئاً ويأكل بغير إذن صاحبه‌؟ وكيف حاله إن نهاه صاحبه، أو أمره القيّم فليسخ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وكم الحَدّ الذي يسعه أن يتناوله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أن يأخذ منه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مروك بن عبيد، عن بعض أصحابنا، عن أبي عبد اللّه عليه السلام، قال</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يمرّ على قراح</w:t>
      </w:r>
      <w:r>
        <w:rPr>
          <w:rStyle w:val="FootnoteAnchor"/>
          <w:rtl w:val="true"/>
        </w:rPr>
        <w:footnoteReference w:id="437"/>
      </w:r>
      <w:r>
        <w:rPr>
          <w:rFonts w:ascii="Amiri" w:hAnsi="Amiri" w:eastAsia="Amiri" w:cs="Amiri"/>
          <w:color w:val="111111"/>
          <w:sz w:val="28"/>
          <w:sz w:val="28"/>
          <w:szCs w:val="28"/>
          <w:rtl w:val="true"/>
          <w:lang w:bidi="ar-SA"/>
        </w:rPr>
        <w:t>الزرع يأخذ منه السنبلة‌؟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سنبلة‌؟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كلّ من يمرّ به يأخذ منه سنبلة كان لا يبقى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مسعدة بن زياد، عن جعفر بن محمّد عليه السلام</w:t>
      </w:r>
      <w:r>
        <w:rPr>
          <w:rStyle w:val="FootnoteAnchor"/>
          <w:rtl w:val="true"/>
        </w:rPr>
        <w:footnoteReference w:id="4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عمّا يأكل الناس من الفاكهة والرُّطب ممّا هو لهم حلال‌؟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أحدٌ إلّامن ضرورة، ولا يفسد إذا كان عليها فناء محاط، ومن أجل الضرورة نهى رسول اللّه صلى الله عليه و آله أن يُبنى على حدائق النخل والثمار بناء لكي يأكل منها 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محمّد بن مسلم، عن الإمام الصادق عليه السلام</w:t>
      </w:r>
      <w:r>
        <w:rPr>
          <w:rStyle w:val="FootnoteAnchor"/>
          <w:rtl w:val="true"/>
        </w:rPr>
        <w:footnoteReference w:id="4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للرجل أن يتناول من ثمرة بستان أو أرض إلّابإذن صاحبه، إلّاأنْ يكون مضطرّاً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في البستان الأجير والمملوك‌؟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يتناوله إلّابإذن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صحيح الحلبي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صحيح ابن يقطين، فالمراد من الأخذ المحكوم عليه بعدم الحلّية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هو الحمل، بأن يكون جواباً عن السؤال الأخير،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الحَدّ الذي يسعه أن يتناوله‌؟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ويؤيّده عدوله عليه السلام عن لفظ الأكل الواقع في السؤال الأوّل، إلى الأخذ، فعدم دلالته على المقام واضحٌ‌، فإنّ محلّ الكلام ومورد أخبار الجواز هو الأكل خاصّة، وقد نهي فيه أيضاً عن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هو الأخذ للحمل وللأكل ولإعطاء الغير، وما شاكل، فهو أعمّ من اخبار الجواز يقيّد إطلاقه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إلى ذلك نظر الشيخ وأتباعه من حمل نصوص المنع على غير الأكل، والجواز على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الجواب عن مرسل مروان، بل كون مورده الأخذ للحمل أوضح، فإنّ السنبلة الواحدة لم يتعارف أكلها، فلا محالة يكون ظاهره الأخذ للحمل، ولا خلاف في عدم جوازه، فلا ربط له بما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مسعده فهو أعمٌّ من جهة الشمول للمارّة وغيرهم، فيقيّد إطلاقه بما مرّ، وبه يظهر ما في صحيح الحلبي في تناول المالك من بستانه الذي آجره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يأخذ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w:t>
      </w:r>
      <w:r>
        <w:rPr>
          <w:rStyle w:val="FootnoteAnchor"/>
          <w:rtl w:val="true"/>
        </w:rPr>
        <w:footnoteReference w:id="440"/>
      </w:r>
      <w:r>
        <w:rPr>
          <w:rFonts w:ascii="Amiri" w:hAnsi="Amiri" w:eastAsia="Amiri" w:cs="Amiri"/>
          <w:color w:val="111111"/>
          <w:sz w:val="28"/>
          <w:sz w:val="28"/>
          <w:szCs w:val="28"/>
          <w:rtl w:val="true"/>
          <w:lang w:bidi="ar-SA"/>
        </w:rPr>
        <w:t>أنّه يعتبر في جواز أكل المارّة أُمور، وهي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المرور بالثمرة اتّفاقيّاً، بمعنى أن لا يقصدها للأكل ابتداءاً، فلو قصدها كذلك لم يجز الأكل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إجماعي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كونه إجماعيّاً، ونسب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ذلك 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المأخوذ في نصوص الجواز، عنوان المرور، ومن الضروري أنّه لا يصدق على من قصد الثمرة للأكل ابتداءاً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المارّ على ثمرة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المرور عليها للأكل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مروره عليها من دون قصد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قصده الثمرة ابتداءاً، ولكن قصد المرور عليها تبعاً في مسيره إلى محلٍّ له شغلٌ به مثلاً، كما لو كان لمقصده طريقان، والثمرة واقعة في أحدهما، فيختار ذلك الطريق للمرور على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عدم الجواز في الصورة الأُولى‌، والجواز في الثانية، والظاهر هو الجواز في الصورة الثالثة، لإطلاق النصوص، ومعه لا وجه للاقتصار على المتيقّن، وعلى هذا فخبرا ابن سنان وأبي الربيع لا ينافيان هذا الاشتراط، فلاحظهما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بالمرور بها ليس هو العبور ملاصقاً بها، بحيث لا يحتاج في أخذها إلى التخطّي إليها، ولو بخطواتٍ قلائل، بل الظاهر من المرور هو العبور عمّا يقرب منها عرفاً وعادةً كما لا يخفى‌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يحمل منها شيئاً، والظاهر عدم الخلاف في شرطيّة ذلك،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أدلّة المنع من الأدلّة العامّة، والنصوص الخاصّة، بعد اختصاص نصوص الجواز بالأكل الظاهر في الأكل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الحمل في النصوص المتقدّمة المجوّزة للأكل، الظاهر في الإرشاد إلى الشرطيّة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كلمات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إثبات الشرطيّة بالأخبار مشكلٌ‌، إذ غايته النهي عن الحمل، الظاهرفي الحرمة و هي أعمّمن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الإكثار من الأكل بحيث يظهر عليه أثره أثراً بيِّناً،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بحديث نفي الضَّرر</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وبالنهي عن الإفساد في النصوص، بدعوى أنّ المراد الأكل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وبالإجماع، بل الضرورة القطعيّة في بعض الموارد، كما لو كانت شجرة واحده على الطريق لفقيرٍ لا يملك غيرها، فلو جاز الأكل لكلّ مارٍّ عليها حتّى من عسكر كثير مرّت بها، لزم عدم بقاء له، وهذا ممّا يُعلم عدم جوازه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في نفسه ضرري على المالك، وجواز الأكل في جميع الحالات مستلزمٌ للضرر، فدليله أخصّ من دليل الضَّرر فيقدّم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الإفساد، هدم الحائط، أو كسر الغصن، أو نحو ذلك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ضرورة ولا إجماع على عدم الجواز حتّى في الفرض المذكور، فأيّ مانع في أن يجوّز الشارع الأكل منها بحيث لا يبقى منها شيء؟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 فرقٍ بين ذلك وبين أن تصبح الشجرة غير مثمرة في نفسها، فهل يتوهّم أحدٌ القول بأنّه يجب على اللّه تعالى أن يجعل الشجرة المفروضة مثمرة‌؟ وعليه فالأظهر عدم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بل ولا الظنّ بكراهة المالك، ذكره جماعة</w:t>
      </w:r>
      <w:r>
        <w:rPr>
          <w:rStyle w:val="FootnoteAnchor"/>
          <w:rtl w:val="true"/>
        </w:rPr>
        <w:footnoteReference w:id="446"/>
      </w:r>
      <w:r>
        <w:rPr>
          <w:rFonts w:ascii="Amiri" w:hAnsi="Amiri" w:eastAsia="Amiri" w:cs="Amiri"/>
          <w:color w:val="111111"/>
          <w:sz w:val="28"/>
          <w:sz w:val="28"/>
          <w:szCs w:val="28"/>
          <w:rtl w:val="true"/>
          <w:lang w:bidi="ar-SA"/>
        </w:rPr>
        <w:t>، وإطلاق الأدلّة ينفي اعتبار ذلك، كما أنّه ينفي الشرط الخامس الذي ذكروه في المقام، وهو كون الثمرة على الشجرة لا مقطوعة مجزوزة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الثمرة محاطاً عليها بسور مبوّبة بباب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ولا كلام في أنّها لو كانت كذلك، لم يجز صعود السور أو خرقه ولا فتح الباب أو كسره، لكونه تصرّفاً في ملك الغير بغير إذنه، والأكلّ من الثمرة غير ملازمٍ لذلك،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تجويز الأكل مستلزمٌ لتجويز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نهي رسول اللّه صلى الله عليه و آله عن الحيطان أو حيطان نخلة، كما في خبر ابن سنان، لا يستلزم جواز التصرّف لو كان محاطاً غير مخروق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ليس للتحريم اتّفاقاً، ولكون نخلهِ محاطاً عليه كان يخرقه إذا بلغه، وخرقه صلى الله عليه و آله حيطان نخل نفسه، لا يكشف عن وجوب ذلك عليه فضلاً عن غيره، كما أنّه لا يجوز الدخول في ملك الغير لأكل الثمرة لعين ما تقدّم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لو فعل حراماً فدخل، أو خرق الحيطان، أو كسر الباب، أو فرضنا أنّه خرج غصنٌ من الشجرة عن السور، يجوز أكل الثمرة لعدم الدليل على اعتبار هذا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من يرى اعتبار عدم العلم بالكراهة، له أن يشترط هذا الشرط، فإنّ بناء الحيطان وإغلاق الباب أمارة عدم الرضا بالأكل،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أنّه لا دليل على اعتباره أيضاً، مع أنّ مرسل يونس يصرّح بجواز الأكلّ من البستان الذي حيط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المذكور في أخبار الجواز هو النخل والسُّنبل والثمرة، فلايجوز التعدّي إلى غير الثلاثة اقتصاراً فيما خالف الأصل على مورد النّص، وعليه فهل يجوز أكل الخضروات أم لا؟</w:t>
      </w:r>
    </w:p>
    <w:p>
      <w:pPr>
        <w:pStyle w:val="BookText"/>
        <w:rPr/>
      </w:pPr>
      <w:r>
        <w:rPr>
          <w:rFonts w:ascii="Amiri" w:hAnsi="Amiri" w:eastAsia="Amiri" w:cs="Amiri"/>
          <w:color w:val="111111"/>
          <w:sz w:val="28"/>
          <w:sz w:val="28"/>
          <w:szCs w:val="28"/>
          <w:rtl w:val="true"/>
          <w:lang w:bidi="ar-SA"/>
        </w:rPr>
        <w:t>وجهان مبنيّان على صدق الثمرة عليها وعدمه، والظاهر عدم صدقها عليها، لإختصاصها بما يحصل من الشجر من الفواكه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فلا أقلّ من الشكّ في ذلك، فالمرجع حينئذٍ إلى أدلّة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يتمسّك بالعام مع الشكّ في صدق الخاص‌؟</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لا يجوز هو التمسّك بالعام في الشبهة المصداقيّة، وأمّا التمسّك به في الشبهة المفهوميّة، مع كون المخصّص غير متّصل بالعام، فلا إشكال فيه، والمقام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لجواز أكلها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الثمرة عليها بشهادة صحيح ابن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جملةٍ من النصوص لها، فإنّ المراد منه ما فيه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المحكيّ‌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الأوّل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 لا يدلّ على صدق الثمرة على الخضروات، نعم هو يدلّ على صدقها على ما على الزروع أعمٌّ من السنبلة وغيرها، اللّهُمَّ إلّاأن يثبت جواز الخضروات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المأخوذ موضوعاً للجواز في تلك الأخبار ثمار البساتين لا كلّ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المنقول، سيّما مع معلوميّة المدرك،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حينئذٍ عدم الفصل بين الخضروات وسائر الزروع التي ليس لها 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صحيح ابن يقطين، صدق الثمرة على مثل البطيخ أيضاً، فيجوز أكله، فتخصيص بعضهم الجواز بغيره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شمول الثمرة لغير الفواكه ممّا على الشجرة كالجوز واللّوز وأمثالهما كما يشعر به صحيح ابن يقطين، وعليه فتأمّل بعضهم فيه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البلوغ في الثمرة، كما يشعر به خبر ابن سنان المتقدّم، المتضمّن أنّه كان إذا بلغ نخلة أمر صلى الله عليه و آله بالحيطان فخرقت لمكان المارّة، وفي خبر الجعفري عن أبيه</w:t>
      </w:r>
      <w:r>
        <w:rPr>
          <w:rStyle w:val="FootnoteAnchor"/>
          <w:rtl w:val="true"/>
        </w:rPr>
        <w:footnoteReference w:id="4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 آله إذا بلغت الثمار أمرَ بالحائط فثلمت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 لا يعتبر ذلك لإطلاق النصوص، وخبر ابن سنان والجعفري لا يدلّان على عدم جواز الأكل قبل ذلك‌؟</w:t>
      </w:r>
    </w:p>
    <w:p>
      <w:pPr>
        <w:pStyle w:val="BookText"/>
        <w:rPr/>
      </w:pPr>
      <w:r>
        <w:rPr>
          <w:rFonts w:ascii="Amiri" w:hAnsi="Amiri" w:eastAsia="Amiri" w:cs="Amiri"/>
          <w:color w:val="111111"/>
          <w:sz w:val="28"/>
          <w:sz w:val="28"/>
          <w:szCs w:val="28"/>
          <w:rtl w:val="true"/>
          <w:lang w:bidi="ar-SA"/>
        </w:rPr>
        <w:t>وجهان، أظهرهما الثاني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00" w:name="pg11821_106690"/>
    </w:p>
    <w:p>
      <w:pPr>
        <w:pStyle w:val="BookText"/>
        <w:rPr/>
      </w:pPr>
      <w:bookmarkEnd w:id="100"/>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الحيوان</w:t>
      </w:r>
    </w:p>
    <w:p>
      <w:pPr>
        <w:pStyle w:val="Heading2"/>
        <w:numPr>
          <w:ilvl w:val="1"/>
          <w:numId w:val="1"/>
        </w:numPr>
        <w:rPr/>
      </w:pPr>
      <w:bookmarkStart w:id="101" w:name="__RefHeading___Toc10938078_73709187"/>
      <w:bookmarkStart w:id="102" w:name="_Toc34"/>
      <w:bookmarkEnd w:id="101"/>
      <w:r>
        <w:rPr>
          <w:rtl w:val="true"/>
        </w:rPr>
        <w:t>الفصل الحادي عشر</w:t>
      </w:r>
      <w:r>
        <w:rPr>
          <w:rtl w:val="true"/>
        </w:rPr>
        <w:t xml:space="preserve">: </w:t>
      </w:r>
      <w:r>
        <w:rPr>
          <w:rtl w:val="true"/>
        </w:rPr>
        <w:t>بيع الحيوان</w:t>
      </w:r>
      <w:bookmarkEnd w:id="102"/>
    </w:p>
    <w:p>
      <w:pPr>
        <w:pStyle w:val="Heading3"/>
        <w:numPr>
          <w:ilvl w:val="2"/>
          <w:numId w:val="1"/>
        </w:numPr>
        <w:rPr/>
      </w:pPr>
      <w:bookmarkStart w:id="103" w:name="__RefHeading___Toc10938080_73709187"/>
      <w:bookmarkStart w:id="104" w:name="_Toc35"/>
      <w:bookmarkEnd w:id="103"/>
      <w:r>
        <w:rPr>
          <w:rtl w:val="true"/>
        </w:rPr>
        <w:t>اشارة</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ومسائل هذا الفصل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ببيع الاناسي من الحيوان، وحيث إنّه لا موضوع له في هذا العصر، فإلغاء تلك المباحث، والتعرّض للمسائل المبتلى بها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ببيع غير الاناسي من الحيوان، وقد تقدّم البحث فيه، مثل ثبوت خيار الحيوان، وأنّه لو تلف قبل زمان الخيار فهو من مال بائعه، وأنّه يجوز بيعه بلا وزن، وأنّه يجوز بيعه باللّحم، ولا يكون ذلك من الرّبا، وأنّه إذا حدث في الحيوان عيبٌ بعد العقد وقبل القبض كان المشتري بالخيار بين ردّه وإمساكه، وفي الأرش تردّد، وفيه قولان وأنّه لو قبضه ثمّ تلف أو أحدث فيه حدث في الثلاثة، كان من مال البائع، ما لم يحدث فيه المشتري حدثاً، وحكم ما لو حَدَث فيه عيب من غير جهة المشتري، إلى غير تلكم من المباحث الكثيرة المتقدّمة في كتاب البيع وفصل الخيارات وفصل الرّبا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ببيع غير الاناسي من الحيوان، وبما أنّه لم يتقدّم ذكر تلك المباحث، فنتعرّض لذكرها في طيّ مسائل</w:t>
      </w:r>
      <w:r>
        <w:rPr>
          <w:rFonts w:eastAsia="Amiri" w:cs="Amiri" w:ascii="Amiri" w:hAnsi="Amiri"/>
          <w:color w:val="111111"/>
          <w:sz w:val="28"/>
          <w:szCs w:val="28"/>
          <w:rtl w:val="true"/>
          <w:lang w:bidi="ar-SA"/>
        </w:rPr>
        <w:t xml:space="preserve">: </w:t>
      </w:r>
      <w:bookmarkStart w:id="105" w:name="pg11821_106691"/>
    </w:p>
    <w:p>
      <w:pPr>
        <w:pStyle w:val="Heading3"/>
        <w:numPr>
          <w:ilvl w:val="2"/>
          <w:numId w:val="1"/>
        </w:numPr>
        <w:rPr/>
      </w:pPr>
      <w:bookmarkStart w:id="106" w:name="__RefHeading___Toc10938082_73709187"/>
      <w:bookmarkStart w:id="107" w:name="_Toc36"/>
      <w:bookmarkEnd w:id="105"/>
      <w:bookmarkEnd w:id="106"/>
      <w:r>
        <w:rPr>
          <w:rtl w:val="true"/>
        </w:rPr>
        <w:t>بيع الحيوان الحامل</w:t>
      </w:r>
      <w:bookmarkEnd w:id="107"/>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بيع حمل الحيوان وعدمه،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بائع الحيوان حينما يقدم على إنشاء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ولا يتعرّض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يشترطه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يشترطه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449"/>
      </w:r>
      <w:r>
        <w:rPr>
          <w:rFonts w:ascii="IRNazanin" w:hAnsi="IRNazanin" w:eastAsia="IRNazanin"/>
          <w:color w:val="111111"/>
          <w:sz w:val="28"/>
          <w:sz w:val="28"/>
          <w:szCs w:val="28"/>
          <w:rtl w:val="true"/>
          <w:lang w:bidi="fa-IR"/>
        </w:rPr>
        <w:t xml:space="preserve">أنّ الولد للبائع،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450"/>
      </w:r>
      <w:r>
        <w:rPr>
          <w:rFonts w:ascii="Amiri" w:hAnsi="Amiri" w:eastAsia="Amiri" w:cs="Amiri"/>
          <w:color w:val="111111"/>
          <w:sz w:val="28"/>
          <w:sz w:val="28"/>
          <w:szCs w:val="28"/>
          <w:rtl w:val="true"/>
          <w:lang w:bidi="ar-SA"/>
        </w:rPr>
        <w:t>الإجماع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إجماع أصحابنا بغير خلاف منعقدٌ على أنّه بمجرّد العقد يكون الحمل للبائع، إلّاأن يشترطه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حمزة</w:t>
      </w:r>
      <w:r>
        <w:rPr>
          <w:rStyle w:val="FootnoteAnchor"/>
          <w:rtl w:val="true"/>
        </w:rPr>
        <w:footnoteReference w:id="4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الولد للمبتاع، إلّاإذا شرط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بأنّه لا يجوز له أن يشترط الحمل، لأنّه كعضوٍ من أعضاء الحامل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الشيخ</w:t>
      </w:r>
      <w:r>
        <w:rPr>
          <w:rStyle w:val="FootnoteAnchor"/>
          <w:rtl w:val="true"/>
        </w:rPr>
        <w:footnoteReference w:id="454"/>
      </w:r>
      <w:r>
        <w:rPr>
          <w:rFonts w:ascii="Amiri" w:hAnsi="Amiri" w:eastAsia="Amiri" w:cs="Amiri"/>
          <w:color w:val="111111"/>
          <w:sz w:val="28"/>
          <w:sz w:val="28"/>
          <w:szCs w:val="28"/>
          <w:rtl w:val="true"/>
          <w:lang w:bidi="ar-SA"/>
        </w:rPr>
        <w:t>للثاني بأنّ الحمل جزء من الحامل، يجري مجرى عضوٍ من أعضائها، ولا يصحّ استثناءه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المصنّف رحمه الله</w:t>
      </w:r>
      <w:r>
        <w:rPr>
          <w:rStyle w:val="FootnoteAnchor"/>
          <w:rtl w:val="true"/>
        </w:rPr>
        <w:footnoteReference w:id="4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بالمنع من المساواة بين الحمل وعضوٍ من أعضائها، فإنّه تصحّ الوصيّة للحمل، ويرث، وتلحقه أحكام كثيرة لا تتعلق بالأعضاء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يشهد لما اختاره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شهادة العرف بالتبعيّة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القويّ الذي رواه السكوني، عن جعفر، عن أبيه، عن آبائه عليهم السلام</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أعتق أمةً وهي حبلى، فاستثنى ما في بطنها؟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حرّة وما في بطنها حُرّ، لأنّ ما في بطنها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الاستشهاد هو 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الاستدلال به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الأردبيلي</w:t>
      </w:r>
      <w:r>
        <w:rPr>
          <w:rStyle w:val="FootnoteAnchor"/>
          <w:rtl w:val="true"/>
        </w:rPr>
        <w:footnoteReference w:id="457"/>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59"/>
      </w:r>
      <w:r>
        <w:rPr>
          <w:rFonts w:ascii="Amiri" w:hAnsi="Amiri" w:eastAsia="Amiri" w:cs="Amiri"/>
          <w:color w:val="111111"/>
          <w:sz w:val="28"/>
          <w:sz w:val="28"/>
          <w:szCs w:val="28"/>
          <w:rtl w:val="true"/>
          <w:lang w:bidi="ar-SA"/>
        </w:rPr>
        <w:t>من أنّه ضعيف السند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هذا الشرح مراراً من أنّ النوفلي والسكوني يعتمد على أخبارهما، وقد ادّعى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إجماع الأصحاب على العمل بروايات</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جماعةٍ منهم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لإعراض المشهور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الإعراض غير ثابت، إذ لعلّ عدم عملهم به إنّما هو لما سيأتي من معارضته بما هو أصحّ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بغيره كالموثّق المرويّ عن أبي الحسن الأوّل عليه السلام</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دبرت جاريةً لها فولدت الجارية جارية نفيسة، فلم تدر المرأة حال المولودة هي مدبرة أم غير مدبرة‌؟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الحمل بالمدبرة، أقبل ما دَبَرت أم بعدما دَبَرت‌؟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 ولكن أجبني فيهما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المرأة دبرت وبها حَبلٌ‌، ولم تذكر ما في بطنها، فالجارية مدبرة، والولد رقّ‌، وإنْ كان إنّما حدث الحمل بعد التدبير، فالولد مدبر في تدبير 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الصدوق مرسلاًوزاد</w:t>
      </w:r>
      <w:r>
        <w:rPr>
          <w:rStyle w:val="FootnoteAnchor"/>
          <w:rtl w:val="true"/>
        </w:rPr>
        <w:footnoteReference w:id="4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لأنّ‌الحمل إنّماحدث بعد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احتمل خصوصيّة التدبير، فالمعتمد عموم العلّة في خبرالسكوني، وإلّا فلا ريب في تقديم المعارض لجملةٍ من المرجّحات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عدم كون عرف بلدٍ أو طائفةٍ على التبعيّة، وإلّا فيلحقه حكم الصورة الثانية، فإنّه حينئذٍ من قبيل الشروط المبنيّ عليها التي هي بحكم المذكورة في متن العقد، كما مرّ في مبحث الشروط</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صورة اشتراط كونه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الخلاف في صحّة الشرط ودخوله في المبيع، لعموم أدلّة الشروط، واختصاص الموثّق وغيره بغير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وجهالة الشرط لا تضرّ، لما عرفت في مبحث الشروط من أنّ جهالته لا توجب فساده ولا فساد العقد، خصوصاً مع كون الشرط من قبيل التابع لأحد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ضُمّ الحمل إلى الحامل في جعله مبيعاً، وجعله جزءً منه، فهل يصحّ البيع كما عن جماعةٍ‌، منهم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الدورس</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جعل الحمل جزءً من المبيع، فالأقوى الصحّة، لأنّه بمنزلة الاشتراط، ولا تضرّ الجهالة لأنّه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وقوّاه كاشف الغطاء،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p>
    <w:p>
      <w:pPr>
        <w:pStyle w:val="BookText"/>
        <w:rPr/>
      </w:pPr>
      <w:r>
        <w:rPr>
          <w:rFonts w:ascii="Amiri" w:hAnsi="Amiri" w:eastAsia="Amiri" w:cs="Amiri"/>
          <w:color w:val="111111"/>
          <w:sz w:val="28"/>
          <w:sz w:val="28"/>
          <w:szCs w:val="28"/>
          <w:rtl w:val="true"/>
          <w:lang w:bidi="ar-SA"/>
        </w:rPr>
        <w:t>أم لا كما عن تذكرة المصنّف‌؟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بأنّه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مجهوليّة الضميمة، خصوصاً إذا كانت تابعة لا تضرّ بصحّة المعاملة، كما مرّ تفصيل ذلك في مبحث شرطيّة العلم بالعوضين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للصحّة مضافاً إلى سيرة المتشرّعة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محبوب، عن الكرخي،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اشترى من رجل أصواف مائة نعجة وما في بطونها من حمل بكذا وكذا درهماً؟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لم يكن في بطونها حمل كان رأس ماله في الصوف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اللّبن يُشترى وهو في الضَّرع‌؟</w:t>
      </w:r>
    </w:p>
    <w:p>
      <w:pPr>
        <w:pStyle w:val="BookText"/>
        <w:rPr/>
      </w:pPr>
      <w:r>
        <w:rPr>
          <w:rFonts w:ascii="Amiri" w:hAnsi="Amiri" w:eastAsia="Amiri" w:cs="Amiri"/>
          <w:color w:val="111111"/>
          <w:sz w:val="28"/>
          <w:sz w:val="28"/>
          <w:szCs w:val="28"/>
          <w:rtl w:val="true"/>
          <w:lang w:bidi="ar-SA"/>
        </w:rPr>
        <w:t>فقال عليه السلام</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يحلب لك منه اسكرجة،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منّي هذا اللّبن الذي في السكرجة وما في ضروعها بثمن مسمّى، فإنْ لم يكن في الضّرع شيءٌ كان ما في السكرجة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البزنطي، عن الإمام الصادق عليه السلام</w:t>
      </w:r>
      <w:r>
        <w:rPr>
          <w:rStyle w:val="FootnoteAnchor"/>
          <w:rtl w:val="true"/>
        </w:rPr>
        <w:footnoteReference w:id="4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أجمةً ليس فيها قصبٌ‌، أخرجَ شيءٌ من سمك فيباع وما في الأجمة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عنه عليه السلام</w:t>
      </w:r>
      <w:r>
        <w:rPr>
          <w:rStyle w:val="FootnoteAnchor"/>
          <w:rtl w:val="true"/>
        </w:rPr>
        <w:footnoteReference w:id="4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شراء الأجمة ليس فيها قصب إنّما هو 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تصيد كفّاً من سمك،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 هذا السمك وما في هذه الأجمة 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ودلالتها على صحّة بيع المجهول من حيث المقدار، بضمّه إلى المعلوم بنحو الجزئيّة، غير قابلة للإنكار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عليها الشيخ الأعظم</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متضمّنة لجواز بيع المجهول مع ضمّه إلى مجهولٍ آخر، إذ الأصواف على ظهر مائة نعجة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بنفسها، ولا يصحّ بيعها منفردة، والمستخرج والمتصيّد من السمك اللّذان تضمّنهما مرسل البزنطي وخبر أبي بصير غير معيّنين، وما في الأسكرجة من اللّبن غير معلوم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الوزن، وعلى هذا فلم يفتِ أحدٌ بمضمونها، فلابدّ من ردّ علمها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إطلاقات النصوص واردة في مقام بيان شيء آخر، وهو تصحيح بيع المجهول، لا تصحيح بيع الضميمة، فلا مورد للتمسّك بإطلاقها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إنّما سيقت لبيان أنّه يمكن تصحيح بيع المجهول بالضميمة، وليست في مقام بيان ما يعتبر في الضميمة، فلا يصحّ التمسّك بإطلاقها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أنّها تدلّ على صحّة بيع المجهول بالضميمة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صورة الاستثناء، واشتراط كونه للبائع، فهل يصحّ الشرط كما هو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w:t>
      </w:r>
      <w:r>
        <w:rPr>
          <w:rStyle w:val="FootnoteAnchor"/>
          <w:rtl w:val="true"/>
        </w:rPr>
        <w:footnoteReference w:id="472"/>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 xml:space="preserve">أم لا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البرّاج</w:t>
      </w:r>
      <w:r>
        <w:rPr>
          <w:rStyle w:val="FootnoteAnchor"/>
          <w:rtl w:val="true"/>
        </w:rPr>
        <w:footnoteReference w:id="4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أظهرهما الأوّل، لعموم الأدلّة الدالّة على إمضاء البيع، والتبعيّة لو سُلّمت فإنّما هي مع عدم التصريح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 كعضوٍ من أعضاء الحامل فلا يجوز استثناؤه، ممنوعٌ كما أشار إليه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يشهد بعدم صحّة الاستثناء خبر السكوني المتقدّم، ولا يعارضه الموثّق المتقدّم، فإنّه في صورة الإطلاق، والمسألة محتاجة إلى تأمّل أزيد لا يسعه المجال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القول بأنّه في صورة الإطلاق يكون الحمل للبائع، أو في صورة الاستثناء لو شكّ في زمان حدوث الحمل، هل هو قبل العقد ليكون للبائع، أم يكون بعد العقد ليكون للمشتري لأنّه نماء ملكه‌؟ ففيه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إلى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الكلام ما لو ادّعى المشتري حدوثه بعده، وإلّا فهو ذو اليد يقدّم قوله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بأصالة تأخّر حدوث الحمل في صورة العلم بتأريخه، والجهل بتاريخ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الظاهر كونه للمشتري، لكونه نماء ملكه في الظاهر، فلا يخرج عنه إلّا بسبقه على مِلْك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ورد من الحكم بملكيّة ما يوجد في الصندوق</w:t>
      </w:r>
      <w:r>
        <w:rPr>
          <w:rStyle w:val="FootnoteAnchor"/>
          <w:rtl w:val="true"/>
        </w:rPr>
        <w:footnoteReference w:id="476"/>
      </w:r>
      <w:r>
        <w:rPr>
          <w:rFonts w:ascii="Amiri" w:hAnsi="Amiri" w:eastAsia="Amiri" w:cs="Amiri"/>
          <w:color w:val="111111"/>
          <w:sz w:val="28"/>
          <w:sz w:val="28"/>
          <w:szCs w:val="28"/>
          <w:rtl w:val="true"/>
          <w:lang w:bidi="ar-SA"/>
        </w:rPr>
        <w:t>مثلاً إذا لم يكن يد غيره عليه، وما يوجد في داره</w:t>
      </w:r>
      <w:r>
        <w:rPr>
          <w:rStyle w:val="FootnoteAnchor"/>
          <w:rtl w:val="true"/>
        </w:rPr>
        <w:footnoteReference w:id="477"/>
      </w:r>
      <w:r>
        <w:rPr>
          <w:rFonts w:ascii="Amiri" w:hAnsi="Amiri" w:eastAsia="Amiri" w:cs="Amiri"/>
          <w:color w:val="111111"/>
          <w:sz w:val="28"/>
          <w:sz w:val="28"/>
          <w:szCs w:val="28"/>
          <w:rtl w:val="true"/>
          <w:lang w:bidi="ar-SA"/>
        </w:rPr>
        <w:t>ونحو ذلك وإنْ لم يكن صاحب الدار والصندوق عالما أنّه 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حجيّة يد الإنسان نفسه على ما تحت يده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حقّقناه في محلّه من أنّه كما يجري الأصل في معلوم التاريخ، كذلك يجري في مجهوله، فأصالة عدم حدوث الحمل إلى ما بعد دخول الحامل في ملك المشتري، تُعارض أصالة عدم دخوله في ملكه إلى ما بعد حدوث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على حجيّة الظهور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الوجه الثالث لا بأس به، ولو لم يتمّ الرجوع إلى قاعدة العدل والإنصاف المقتضية للقسمة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بيع الحمل منفرداً مع اجتماع الشرائط المعتبرة في البيع المستقلّ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أم لا؟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والأظهر أنّه لا يجوز بيعه في حال كونه جنيناً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للجهالة، أي جهالة أوصافه وجهالة صحّته وعيبه، وجهالة الحصول في الخارج وتسلّمه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متّصل عن النبيّ صلى الله عليه و آله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نهى عن المجر، وهو أن يباع البعير أو غيره بما في بطن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صلى الله عليه و آله عن الملاقيح والمضامين، فالملاقيح ما في البطون وهي الأجنّة، والمضامين ما في أصلاب الفحول، وكانوا يبيعون الجنين الذي في بطن الناقة وما يضرب الفحل في عامه وفي أعوام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نظر المصنّف رحمه الله</w:t>
      </w:r>
      <w:r>
        <w:rPr>
          <w:rStyle w:val="FootnoteAnchor"/>
          <w:rtl w:val="true"/>
        </w:rPr>
        <w:footnoteReference w:id="481"/>
      </w:r>
      <w:r>
        <w:rPr>
          <w:rFonts w:ascii="Amiri" w:hAnsi="Amiri" w:eastAsia="Amiri" w:cs="Amiri"/>
          <w:color w:val="111111"/>
          <w:sz w:val="28"/>
          <w:sz w:val="28"/>
          <w:szCs w:val="28"/>
          <w:rtl w:val="true"/>
          <w:lang w:bidi="ar-SA"/>
        </w:rPr>
        <w:t>إلى هذه الرواية،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بيع الملاقيح والمضامين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بيعت الحامل مع الحمل، ثمّ انكشف عدمه أو موته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فإنْكان ضَمّ‌الحمل بنحو الشرطيّة، كان للمبتاع الخيار بين الرّد والإمساك مجّاناً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بنحو الجزئيّة، يضاف إلى ذلك استرداد ما قابل الحمل من الثمن مع الإبقاء</w:t>
      </w:r>
      <w:r>
        <w:rPr>
          <w:rFonts w:eastAsia="Amiri" w:cs="Amiri" w:ascii="Amiri" w:hAnsi="Amiri"/>
          <w:color w:val="111111"/>
          <w:sz w:val="28"/>
          <w:szCs w:val="28"/>
          <w:rtl w:val="true"/>
          <w:lang w:bidi="ar-SA"/>
        </w:rPr>
        <w:t>.</w:t>
      </w:r>
      <w:bookmarkStart w:id="108" w:name="pg11821_106700"/>
    </w:p>
    <w:p>
      <w:pPr>
        <w:pStyle w:val="BookText"/>
        <w:rPr/>
      </w:pPr>
      <w:bookmarkEnd w:id="108"/>
      <w:r>
        <w:rPr>
          <w:rFonts w:ascii="Amiri" w:hAnsi="Amiri" w:eastAsia="Amiri" w:cs="Amiri"/>
          <w:color w:val="111111"/>
          <w:sz w:val="28"/>
          <w:sz w:val="28"/>
          <w:szCs w:val="28"/>
          <w:rtl w:val="true"/>
          <w:lang w:bidi="ar-SA"/>
        </w:rPr>
        <w:t>ويجوزُ ابتياع أبعاض الحيوان المشاعة،</w:t>
      </w:r>
    </w:p>
    <w:p>
      <w:pPr>
        <w:pStyle w:val="Heading3"/>
        <w:numPr>
          <w:ilvl w:val="2"/>
          <w:numId w:val="1"/>
        </w:numPr>
        <w:rPr/>
      </w:pPr>
      <w:bookmarkStart w:id="109" w:name="__RefHeading___Toc10938084_73709187"/>
      <w:bookmarkStart w:id="110" w:name="_Toc37"/>
      <w:bookmarkEnd w:id="109"/>
      <w:r>
        <w:rPr>
          <w:rtl w:val="true"/>
        </w:rPr>
        <w:t>جواز ابتياع بعض الحيوان مشاعاً</w:t>
      </w:r>
      <w:bookmarkEnd w:id="110"/>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ابتياع أبعاض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المأكول اللّحم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النسبة كالنصف والرّبع ونحوهما، بلا خلافٍ ولا إشكال، بل الإجماع بقسميه عليه،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غير واحدٍ من الكتب كمفتاح الكرامة</w:t>
      </w:r>
      <w:r>
        <w:rPr>
          <w:rStyle w:val="FootnoteAnchor"/>
          <w:rtl w:val="true"/>
        </w:rPr>
        <w:footnoteReference w:id="4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وغيرها 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والشاهد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إلى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w:t>
      </w:r>
      <w:r>
        <w:rPr>
          <w:rStyle w:val="FootnoteAnchor"/>
          <w:rtl w:val="true"/>
        </w:rPr>
        <w:footnoteReference w:id="486"/>
      </w:r>
      <w:r>
        <w:rPr>
          <w:rFonts w:ascii="IRNazanin" w:hAnsi="IRNazanin" w:eastAsia="IRNazanin"/>
          <w:color w:val="111111"/>
          <w:sz w:val="28"/>
          <w:sz w:val="28"/>
          <w:szCs w:val="28"/>
          <w:rtl w:val="true"/>
          <w:lang w:bidi="fa-IR"/>
        </w:rPr>
        <w:t>مع عدم المانع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لا ينبغي الإشكال في جواز بيع البعض المشاع المعيّن من المذبوح أو المسلوخ، على فرض عدم اعتبار الوزن في بيع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القول بعدم الجواز، يقع فيه وفي المبنى بحثٌ‌، وفيه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بيع الجزء المعيّن من الحَيّ‌، كيده ورجله أو نصفه الذي فيه الرأس، أو نصفه الآخر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ادّعى جماعة الإجماع على عدم الجواز، 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أنّه من المسلّمات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أفاد بعض الأساطين</w:t>
      </w:r>
      <w:r>
        <w:rPr>
          <w:rStyle w:val="FootnoteAnchor"/>
          <w:rtl w:val="true"/>
        </w:rPr>
        <w:footnoteReference w:id="488"/>
      </w:r>
      <w:r>
        <w:rPr>
          <w:rFonts w:ascii="Amiri" w:hAnsi="Amiri" w:eastAsia="Amiri" w:cs="Amiri"/>
          <w:color w:val="111111"/>
          <w:sz w:val="28"/>
          <w:sz w:val="28"/>
          <w:szCs w:val="28"/>
          <w:rtl w:val="true"/>
          <w:lang w:bidi="ar-SA"/>
        </w:rPr>
        <w:t>أنّ عدم الجواز فيما لا يؤكل لحمه، أو إذا لم يكن المراد منه اللّحم، بل الركوب والحمل ونحوهما، من الواضحات التي لا تحتاج إلى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وعدم إمكان الانتفاع به، والجهالة لأنّ مقدار المبيع لا يعلم أين ينتهي، لعدم تعيّن موضع القطع، وعدم القدرة على التسليم، ولزوم التشاجر إذا اختلفا في إرادة بقاء الحيوان وذبحه، المترتّب على كلّ منهما تعطيل مال شخصٍ وضرر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المحاذير المشار إليها تلزم من بيع الحيوان واستثناء الرأس والجلد، وقد أفتى الأصحاب بجوازه، ودلّ عليه النّص، ولذلك قيل إنّ المدرك منحصر بالإجماع، وهو مع معلوميّة المدرك أو محتمله 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صحيح الغنوي، عن الإمام الصادق عليه السلام</w:t>
      </w:r>
      <w:r>
        <w:rPr>
          <w:rStyle w:val="FootnoteAnchor"/>
          <w:rtl w:val="true"/>
        </w:rPr>
        <w:footnoteReference w:id="4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شهد بعيراً مريضاً وهو يباع، فاشتراه رجلٌ بعشرة دراهم، وأشرك فيه رجلاً بدرهمين بالرأس والجلد، فقضى أنّ البعير بريءٌ فبلغ ثمانية دنانير؟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الدرهمين خمس ما بلغ،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الرأس والجلد فليس له ذلك، هذا الضّرار، وقد أعطى حقّه إذا أعطى الخُمس</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يدلّ على جواز بيع الرأس والجلد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اختصاصهما بالحكم المذكور، ينافيه تصريح بعضهم بعدم الفرق بينهما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وبين غيرهما من الأعضاء، مع أنّ المحاذير المذكورة قابلة للدفع، لأنّ الجهالة تندفع بتعيّن موضع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القدرة على التسليم فإنّه يندفع بقدرته على الذبح وتسليم المبيع، وبه يندفع عدم إمكان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إذا وقعت المعاملة على ذلك، فإن ذُبح الحيوان كان للمشتري ما اشتراه، وإلّا فإنّه يستفاد من صحيح الغنوي حصول الشركة في الحيوان بنسبة ما اشتراه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كلّه ففي النفس شيءٌ من جهة عدم إفتاء الأصحاب بذلك، مع أنّ الحكم بحسب الدليل واضح لا لُبس فيه، والاحتياط طريق النجاة</w:t>
      </w:r>
      <w:r>
        <w:rPr>
          <w:rFonts w:eastAsia="Amiri" w:cs="Amiri" w:ascii="Amiri" w:hAnsi="Amiri"/>
          <w:color w:val="111111"/>
          <w:sz w:val="28"/>
          <w:szCs w:val="28"/>
          <w:rtl w:val="true"/>
          <w:lang w:bidi="ar-SA"/>
        </w:rPr>
        <w:t>.</w:t>
      </w:r>
      <w:bookmarkStart w:id="111" w:name="pg11821_106703"/>
    </w:p>
    <w:p>
      <w:pPr>
        <w:pStyle w:val="Heading3"/>
        <w:numPr>
          <w:ilvl w:val="2"/>
          <w:numId w:val="1"/>
        </w:numPr>
        <w:rPr/>
      </w:pPr>
      <w:bookmarkStart w:id="112" w:name="__RefHeading___Toc10938086_73709187"/>
      <w:bookmarkStart w:id="113" w:name="_Toc38"/>
      <w:bookmarkEnd w:id="111"/>
      <w:bookmarkEnd w:id="112"/>
      <w:r>
        <w:rPr>
          <w:rtl w:val="true"/>
        </w:rPr>
        <w:t>بيع الحيوان واستثناء الرأس والجلد</w:t>
      </w:r>
      <w:bookmarkEnd w:id="11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حيواناً 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تقع عليه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الشهيد</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يُراد 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مايُراد بقاؤه، وسيمرّ عليك اختصاص الأخبار بما يُراد ذَبحه، وبمأكول اللّحم، فمحل النزاع والكلام هو الحيوان المأكول اللّحم المراد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لو باعه واستثنى الرأس والجلد، ففيه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البيع، وكونه شريكاً بقدر ما ثنياه به، قاله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وادّعى عليه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وابن البرّاج</w:t>
      </w:r>
      <w:r>
        <w:rPr>
          <w:rStyle w:val="FootnoteAnchor"/>
          <w:rtl w:val="true"/>
        </w:rPr>
        <w:footnoteReference w:id="498"/>
      </w:r>
      <w:r>
        <w:rPr>
          <w:rFonts w:ascii="Amiri" w:hAnsi="Amiri" w:eastAsia="Amiri" w:cs="Amiri"/>
          <w:color w:val="111111"/>
          <w:sz w:val="28"/>
          <w:sz w:val="28"/>
          <w:szCs w:val="28"/>
          <w:rtl w:val="true"/>
          <w:lang w:bidi="ar-SA"/>
        </w:rPr>
        <w:t xml:space="preserve">وسائر تابعيه،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نسبته إلى كثيرٍ من الأصحاب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البيع والاستثناء، وأنّه يكون له ما استثنى، وهو قول الشيخ المفيد</w:t>
      </w:r>
      <w:r>
        <w:rPr>
          <w:rStyle w:val="FootnoteAnchor"/>
          <w:rtl w:val="true"/>
        </w:rPr>
        <w:footnoteReference w:id="500"/>
      </w:r>
      <w:r>
        <w:rPr>
          <w:rFonts w:ascii="Amiri" w:hAnsi="Amiri" w:eastAsia="Amiri" w:cs="Amiri"/>
          <w:color w:val="111111"/>
          <w:sz w:val="28"/>
          <w:sz w:val="28"/>
          <w:szCs w:val="28"/>
          <w:rtl w:val="true"/>
          <w:lang w:bidi="ar-SA"/>
        </w:rPr>
        <w:t>، والسيّد المرتضى</w:t>
      </w:r>
      <w:r>
        <w:rPr>
          <w:rStyle w:val="FootnoteAnchor"/>
          <w:rtl w:val="true"/>
        </w:rPr>
        <w:footnoteReference w:id="501"/>
      </w:r>
      <w:r>
        <w:rPr>
          <w:rFonts w:ascii="Amiri" w:hAnsi="Amiri" w:eastAsia="Amiri" w:cs="Amiri"/>
          <w:color w:val="111111"/>
          <w:sz w:val="28"/>
          <w:sz w:val="28"/>
          <w:szCs w:val="28"/>
          <w:rtl w:val="true"/>
          <w:lang w:bidi="ar-SA"/>
        </w:rPr>
        <w:t>، وأبي الصلاح</w:t>
      </w:r>
      <w:r>
        <w:rPr>
          <w:rStyle w:val="FootnoteAnchor"/>
          <w:rtl w:val="true"/>
        </w:rPr>
        <w:footnoteReference w:id="502"/>
      </w:r>
      <w:r>
        <w:rPr>
          <w:rFonts w:ascii="Amiri" w:hAnsi="Amiri" w:eastAsia="Amiri" w:cs="Amiri"/>
          <w:color w:val="111111"/>
          <w:sz w:val="28"/>
          <w:sz w:val="28"/>
          <w:szCs w:val="28"/>
          <w:rtl w:val="true"/>
          <w:lang w:bidi="ar-SA"/>
        </w:rPr>
        <w:t>، وابن الجنيد</w:t>
      </w:r>
      <w:r>
        <w:rPr>
          <w:rStyle w:val="FootnoteAnchor"/>
          <w:rtl w:val="true"/>
        </w:rPr>
        <w:footnoteReference w:id="503"/>
      </w:r>
      <w:r>
        <w:rPr>
          <w:rFonts w:ascii="Amiri" w:hAnsi="Amiri" w:eastAsia="Amiri" w:cs="Amiri"/>
          <w:color w:val="111111"/>
          <w:sz w:val="28"/>
          <w:sz w:val="28"/>
          <w:szCs w:val="28"/>
          <w:rtl w:val="true"/>
          <w:lang w:bidi="ar-SA"/>
        </w:rPr>
        <w:t>، وابن إدريس</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بطلان البيع، نقله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وابن فهد</w:t>
      </w:r>
      <w:r>
        <w:rPr>
          <w:rStyle w:val="FootnoteAnchor"/>
          <w:rtl w:val="true"/>
        </w:rPr>
        <w:footnoteReference w:id="506"/>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قائله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التفصيل بين حَيّ الحيوان فالبطلان، ومذبوحه فالصّحة، 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 واختاره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5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اختيار هذا القول، مع 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يشترى للذبح بالمذبوح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القواعد الكليّة هو القول الثاني، للعمومات</w:t>
      </w:r>
      <w:r>
        <w:rPr>
          <w:rStyle w:val="FootnoteAnchor"/>
          <w:rtl w:val="true"/>
        </w:rPr>
        <w:footnoteReference w:id="512"/>
      </w:r>
      <w:r>
        <w:rPr>
          <w:rFonts w:ascii="Amiri" w:hAnsi="Amiri" w:eastAsia="Amiri" w:cs="Amiri"/>
          <w:color w:val="111111"/>
          <w:sz w:val="28"/>
          <w:sz w:val="28"/>
          <w:szCs w:val="28"/>
          <w:rtl w:val="true"/>
          <w:lang w:bidi="ar-SA"/>
        </w:rPr>
        <w:t>المصحّحة للبيع بعد كون المستثنى معلوماً والغرر منتفياً، وتفاوت الجلد في الثخن والرّقة لايوجبُ جهالة المبيع، والضَّرر في ذلك معارض باستثناء الجزء المشاع، فإنّه جائزٌ اتّفاقاً، مع أنّ الضَّرر المُدّعى حاصلٌ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روايتين تدلّان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الخبرالقويّ الذي رواه السكوني، بل موثّقه عن الإمام الصادق عليه السلام،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 إلى أميرالمؤمنين عليه السلام رجلان اشترى أحدهما من الآخر بعيراً واستثنى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البيع الرأس والجلد، ثمّ بدا للمشتري أن يبيعه‌؟</w:t>
      </w:r>
    </w:p>
    <w:p>
      <w:pPr>
        <w:pStyle w:val="BookText"/>
        <w:rPr/>
      </w:pPr>
      <w:r>
        <w:rPr>
          <w:rFonts w:ascii="Amiri" w:hAnsi="Amiri" w:eastAsia="Amiri" w:cs="Amiri"/>
          <w:color w:val="111111"/>
          <w:sz w:val="28"/>
          <w:sz w:val="28"/>
          <w:szCs w:val="28"/>
          <w:rtl w:val="true"/>
          <w:lang w:bidi="ar-SA"/>
        </w:rPr>
        <w:t>فقال عليه السلام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شريكك في البعير على قدر الرأس والجلد</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بلفظ المشتري الثاني هو المشتري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المشتري الأوّل، ويكون المراد من الشركة في البعير، هو الشركة في ثمنه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قدر الرأس والجلد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كان المقصود الذبح ثمّ حصل العدول عن ذلك، فيكون البيع صحيحاً، ويكون شريكاً للمشتري بمقدار قيمة ما استثنى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يدلّ عليه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باع حيواناً واستثنى الرأس والجلد، واشتراه آخر للذبح، صحّ البيع والاستثناء، فإنْ حصل الذّبح كان للمشتري غيرهما، وللبائع ما استثناه، وإنْ بدا لهما أو للمشتري خاصّة بيعه مثلاً وعدم الذبح، فحيث إنّ الحيوان جملةً مملوكٌ لمالكين، فزيادة القيمة الحاصلة للحيوان بالبقاء تلحقهما أيضاً، فإنّها حاصلة من الاجتماع، فلا محالة يشترك البائع مع المشتري في الثمن الواحد المجعول للحيوان جملةً بمقدار ماله، وهذا هو المراد من الشركة في الحيوان بمقدار قيمة الرأس والجلد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يندفع ما أورده غير واحدٍ على الشيخ المفتي بما تضمّنه الخبر، بأنّ ما اختاره منافٍ لتبعيّة العقد للقصد في حقّ كلا المتبايعين، وقاعدة تسلّط الناس على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أموالهم، وعدم حليّة مال إمرىء مسلم إلّابطيب نفسه</w:t>
      </w:r>
      <w:r>
        <w:rPr>
          <w:rStyle w:val="FootnoteAnchor"/>
          <w:rtl w:val="true"/>
        </w:rPr>
        <w:footnoteReference w:id="516"/>
      </w:r>
      <w:r>
        <w:rPr>
          <w:rFonts w:ascii="Amiri" w:hAnsi="Amiri" w:eastAsia="Amiri" w:cs="Amiri"/>
          <w:color w:val="111111"/>
          <w:sz w:val="28"/>
          <w:sz w:val="28"/>
          <w:szCs w:val="28"/>
          <w:rtl w:val="true"/>
          <w:lang w:bidi="ar-SA"/>
        </w:rPr>
        <w:t>، وتوقّف الأكل حلالاً على التجارة بالتراضي</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تعجّب الشهيد رحمه الله</w:t>
      </w:r>
      <w:r>
        <w:rPr>
          <w:rStyle w:val="FootnoteAnchor"/>
          <w:rtl w:val="true"/>
        </w:rPr>
        <w:footnoteReference w:id="518"/>
      </w:r>
      <w:r>
        <w:rPr>
          <w:rFonts w:ascii="Amiri" w:hAnsi="Amiri" w:eastAsia="Amiri" w:cs="Amiri"/>
          <w:color w:val="111111"/>
          <w:sz w:val="28"/>
          <w:sz w:val="28"/>
          <w:szCs w:val="28"/>
          <w:rtl w:val="true"/>
          <w:lang w:bidi="ar-SA"/>
        </w:rPr>
        <w:t>عن الشيخ في حواشيه، حيث إنّه منع من بيع الحامل مستثنى حملها لأنّه كالجزء وجوّز استثناء الرأس والجلد مع أنّه جزءٌ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مورد له، لأنّه يمكن أن يَدّعي الشيخ خصوصيّة المورد للنص الفارق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 ضعيفُ السند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موهم للضعف سوى وجود النوفلي والسكوني في الطريق، والحال أنّ النوفلي ثقة على الأظهر لتوثيق ابن قولويه إيّاه، وكذلك السكوني، مع أنّه ادّعى شيخ الطائفة عمل الأصحاب بما رواه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فالمسألة بحمد اللّه خالية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يظهر دلالة ما رواه الصدوق في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الإمام الرضا، عن آبائه، عن الحسين بن علي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 إلى علي عليه السلام رجلان أحدهما باع الآخر بعيراً فاستثنى الرأس والجلد، ثمّ بدا له أن ينحره‌؟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شريكك في البعير على قدر الرأس والجلد</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بناءً على أنّ المراد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البداء له في أن لا ينحره، بقرينة الخبر السابق، إذ الظاهر وحدة القضيّة، ويؤيّدهما صحيح الغنوي الآتي، الدالّ على الشركة فيما لو اشترى بعيراً وأشرك فيه رجلاً بالرأس والجلد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ذكرناه ظهر مدارك سائر الأقوال وضعفها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14" w:name="pg11821_106708"/>
    </w:p>
    <w:p>
      <w:pPr>
        <w:pStyle w:val="BookText"/>
        <w:rPr/>
      </w:pPr>
      <w:bookmarkEnd w:id="114"/>
      <w:r>
        <w:rPr>
          <w:rFonts w:ascii="Amiri" w:hAnsi="Amiri" w:eastAsia="Amiri" w:cs="Amiri"/>
          <w:color w:val="111111"/>
          <w:sz w:val="28"/>
          <w:sz w:val="28"/>
          <w:szCs w:val="28"/>
          <w:rtl w:val="true"/>
          <w:lang w:bidi="ar-SA"/>
        </w:rPr>
        <w:t>ولو شرط أحد الشريكين الرأس والجلد بماله، كان له بنسبة ماله لا ما شرط،</w:t>
      </w:r>
    </w:p>
    <w:p>
      <w:pPr>
        <w:pStyle w:val="Heading3"/>
        <w:numPr>
          <w:ilvl w:val="2"/>
          <w:numId w:val="1"/>
        </w:numPr>
        <w:rPr/>
      </w:pPr>
      <w:bookmarkStart w:id="115" w:name="__RefHeading___Toc10938088_73709187"/>
      <w:bookmarkStart w:id="116" w:name="_Toc39"/>
      <w:bookmarkEnd w:id="115"/>
      <w:r>
        <w:rPr>
          <w:rtl w:val="true"/>
        </w:rPr>
        <w:t>شرط أحد الشريكين الرأس والجلد بماله</w:t>
      </w:r>
      <w:bookmarkEnd w:id="116"/>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 اثنان أو جماعة حيواناً،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أحد الشريكين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الشركاء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 والجلد بماله، كان له بنسبة ماله لا 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بين الأصحاب، 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الغنوي،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شهد بعيراً مريضاً وهو يباع، فاشتراه رجلٌ بعشرة دراهم، وأشرك فيه رجلاً بدرهمين بالرأس والجلد، فقضى أنّ البعير بريء فبلغ ثمنه دنانير؟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الدرهمين خُمس ما بلغ، فإنْ قال اُريد الرأس والجلد، فليس له ذلك، هذا الضِّرار، وقد أعطى حقّه إذا اُعطي الخمس</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وظهوره في أنّ شراء البعير كان لإرادة الذبح، ولكن لمّا اتّفق البُرء لم يذبح، وزادت قيمته، لا ينكر، وقد حكم عليه السلام بالشركة من جهة أنّ زيادة القيمة الحاصلة للبعير بالبقاء إنّما تكون من جهة اجتماع مال كلّ من الشريكين، لتوقّف بقاء الحيوان على بقاء ما لكلّ منهما، وحينئذٍ</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توافقا على البيع، فالثمن لهما بنسبة مالهما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أصرَّ مالك الرأس والجلد على تسلّمهما، كان هو الضِّرار المنهيّ عنه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فالحكم بالشركة تكون على القاعدة، كما مرّ في خبر السكوني</w:t>
      </w:r>
      <w:r>
        <w:rPr>
          <w:rFonts w:eastAsia="Amiri" w:cs="Amiri" w:ascii="Amiri" w:hAnsi="Amiri"/>
          <w:color w:val="111111"/>
          <w:sz w:val="28"/>
          <w:szCs w:val="28"/>
          <w:rtl w:val="true"/>
          <w:lang w:bidi="ar-SA"/>
        </w:rPr>
        <w:t>.</w:t>
      </w:r>
      <w:bookmarkStart w:id="117" w:name="pg11821_106710"/>
    </w:p>
    <w:p>
      <w:pPr>
        <w:pStyle w:val="BookText"/>
        <w:rPr/>
      </w:pPr>
      <w:bookmarkEnd w:id="117"/>
      <w:r>
        <w:rPr>
          <w:rFonts w:ascii="Amiri" w:hAnsi="Amiri" w:eastAsia="Amiri" w:cs="Amiri"/>
          <w:color w:val="111111"/>
          <w:sz w:val="28"/>
          <w:sz w:val="28"/>
          <w:szCs w:val="28"/>
          <w:rtl w:val="true"/>
          <w:lang w:bidi="ar-SA"/>
        </w:rPr>
        <w:t>ولو أمره بشراء حيوانٍ أو غيره بشركته، صَحّ ولزمه نصف الثمن</w:t>
      </w:r>
    </w:p>
    <w:p>
      <w:pPr>
        <w:pStyle w:val="Heading3"/>
        <w:numPr>
          <w:ilvl w:val="2"/>
          <w:numId w:val="1"/>
        </w:numPr>
        <w:rPr/>
      </w:pPr>
      <w:bookmarkStart w:id="118" w:name="__RefHeading___Toc10938090_73709187"/>
      <w:bookmarkStart w:id="119" w:name="_Toc40"/>
      <w:bookmarkEnd w:id="118"/>
      <w:r>
        <w:rPr>
          <w:rtl w:val="true"/>
        </w:rPr>
        <w:t>لو قال اشتر حيواناً بشركتي</w:t>
      </w:r>
      <w:bookmarkEnd w:id="119"/>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أحد شخصين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بشراء حيوانٍ أو غيره بشركته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حيواناً مثلاً بشركتي أو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لهما، فإنّ الأمر بالشراء توكيلٌ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ولزمه نصف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بلا خلافٍ ولا إشكالٍ‌،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لأنّ المنساق إلى الذهن من الشركة هي الشركة في كلّ جزءٍ جزءٍ منه، فالأمر بالشراء بالشركة بينه وبين المأمور، ظاهرٌ في التساوي في الحصّة، ما لم يصرّح بإرادة الأقلّ أو الأكثر، ومع التصريح يكون هو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تنازعا في القدر، يقدّم قول الآمر، ولو فوض الأمر إلى الوكيل وتنازعا في القدر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مدّعى الوكيل أقلّ كما لو ادّعى شراء الثلث للموكّل، وهو يدّعي النصف، قُدِّم قول الوكيل مع يمينه، وكذلك لو انعكس الأمر، لقاعدة تصديق الوكيل، ولقاعدة حجيّة قول من ادّعى شيئاً لا يعلم إلّامن قِبله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524"/>
      </w:r>
      <w:r>
        <w:rPr>
          <w:rFonts w:ascii="Amiri" w:hAnsi="Amiri" w:eastAsia="Amiri" w:cs="Amiri"/>
          <w:color w:val="111111"/>
          <w:sz w:val="28"/>
          <w:sz w:val="28"/>
          <w:szCs w:val="28"/>
          <w:rtl w:val="true"/>
          <w:lang w:bidi="ar-SA"/>
        </w:rPr>
        <w:t>من احتمال تقديم قول الموكّل، لأنّ الوكيل يدّعي الزيادة، والأصل عدمها، غير 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لو أذن له في أداء الثمن عنه، وأدّى عنه، رجع به عليه، كان الإذن فيه صريحاً أو بالفحوى‌، مثل أن يأمره بشراء حيوانٍ من مكان يعلم الآمر أنّه لا يدفع المبيع حتّى يدفع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أدّى عنه بلا إذن منه، فهل يرجع عليه بما نقد، كما عن ابن إدريس</w:t>
      </w:r>
      <w:r>
        <w:rPr>
          <w:rStyle w:val="FootnoteAnchor"/>
          <w:rtl w:val="true"/>
        </w:rPr>
        <w:footnoteReference w:id="525"/>
      </w:r>
      <w:r>
        <w:rPr>
          <w:rFonts w:ascii="Amiri" w:hAnsi="Amiri" w:eastAsia="Amiri" w:cs="Amiri"/>
          <w:color w:val="111111"/>
          <w:sz w:val="28"/>
          <w:sz w:val="28"/>
          <w:szCs w:val="28"/>
          <w:rtl w:val="true"/>
          <w:lang w:bidi="ar-SA"/>
        </w:rPr>
        <w:t>، أم لا كما صرّح به جماعة‌؟</w:t>
      </w:r>
      <w:r>
        <w:rPr>
          <w:rStyle w:val="FootnoteAnchor"/>
          <w:rtl w:val="true"/>
        </w:rPr>
        <w:footnoteReference w:id="526"/>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قضيّة الأمر الإذن في النقد، وإلّا لم تتحقّق الشركة،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حيواناً بشركتي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إسحاق،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يدلّ الرجل على السلعة، فيقول اشترها ولي نصفها، فيشتريها الرجل وينقد من ماله‌؟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نصف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وضع يلحقه من الوضيعة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من الوضيعة كما أخذ من الربح</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الشركة تتحقّق بالعقد لا بدفع الثمن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 مقام بيان حكم الثمن، بل هو في مقام بيان حكم الخسران، ولعلّه قامت قرينةً حاليّة تدلّ على الإذن في النقد، وعليه فلا مورد للتمسّك بإطلاقه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يذكر فيه الرجوع عليه بما 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متبرّعٌ في أداء دينه، هكذا أفاد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محلّ إشكال، لأنّه لو أدّى عنه وكالةً فضوليّاً فأجازه الآمر، فهو كما لو أدّى عنه مع الإذن، ولو لم يجزه والمال باقٍ‌، له الرجوع على البائع وأخذه منه، ومع التلف بإتلاف البائع فكذلك، لأنّه لم يتصرّف فيه بعنوان أنّه مالٌ مجّاني، بل مع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التلف بآفةٍ سماويّة، وجهل البائع بذلك 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للمأمور الرجوع به على الآمر فيما نقد عنه، ما لم يسترجعه من البائع، لعدم حصول مايقتضي التبرّع كما أفاده الشهيدالثاني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تلف الحيوان المشترك بعد قبضه بإذن الآخر ولو فحوىً‌، من غير تفريطٍ من المأمور، فالتلف بينهما جميعاً، لأنّ يد المشتري عليه حينئذٍ يد أمانة، فلا يرجع الآخر عليه، ويرجع المشتري على الآمر بما نقد عنه بإذنه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20" w:name="pg11821_106713"/>
    </w:p>
    <w:p>
      <w:pPr>
        <w:pStyle w:val="BookText"/>
        <w:rPr/>
      </w:pPr>
      <w:bookmarkEnd w:id="120"/>
      <w:r>
        <w:rPr>
          <w:rFonts w:ascii="Amiri" w:hAnsi="Amiri" w:eastAsia="Amiri" w:cs="Amiri"/>
          <w:color w:val="111111"/>
          <w:sz w:val="28"/>
          <w:sz w:val="28"/>
          <w:szCs w:val="28"/>
          <w:rtl w:val="true"/>
          <w:lang w:bidi="ar-SA"/>
        </w:rPr>
        <w:t>ولو شرط رأس المال لم يلزمه</w:t>
      </w:r>
    </w:p>
    <w:p>
      <w:pPr>
        <w:pStyle w:val="Heading3"/>
        <w:numPr>
          <w:ilvl w:val="2"/>
          <w:numId w:val="1"/>
        </w:numPr>
        <w:rPr/>
      </w:pPr>
      <w:bookmarkStart w:id="121" w:name="__RefHeading___Toc10938092_73709187"/>
      <w:bookmarkStart w:id="122" w:name="_Toc41"/>
      <w:bookmarkEnd w:id="121"/>
      <w:r>
        <w:rPr>
          <w:rtl w:val="true"/>
        </w:rPr>
        <w:t>اشتراط رأس المال في المشتري شراكةً‌</w:t>
      </w:r>
      <w:bookmarkEnd w:id="122"/>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شخصٌ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حيواناً بالشركة،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الخسران،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بيننا ولاخسران عليك، بل لك حينئذٍ رأس المال،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كماعن ابن إدريس</w:t>
      </w:r>
      <w:r>
        <w:rPr>
          <w:rStyle w:val="FootnoteAnchor"/>
          <w:rtl w:val="true"/>
        </w:rPr>
        <w:footnoteReference w:id="530"/>
      </w:r>
      <w:r>
        <w:rPr>
          <w:rFonts w:ascii="Amiri" w:hAnsi="Amiri" w:eastAsia="Amiri" w:cs="Amiri"/>
          <w:color w:val="111111"/>
          <w:sz w:val="28"/>
          <w:sz w:val="28"/>
          <w:szCs w:val="28"/>
          <w:rtl w:val="true"/>
          <w:lang w:bidi="ar-SA"/>
        </w:rPr>
        <w:t>، وفي المتن، وعن جماعة المتأخّرين</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شيخ الطائفة</w:t>
      </w:r>
      <w:r>
        <w:rPr>
          <w:rStyle w:val="FootnoteAnchor"/>
          <w:rtl w:val="true"/>
        </w:rPr>
        <w:footnoteReference w:id="532"/>
      </w:r>
      <w:r>
        <w:rPr>
          <w:rFonts w:ascii="IRNazanin" w:hAnsi="IRNazanin" w:eastAsia="IRNazanin"/>
          <w:color w:val="111111"/>
          <w:sz w:val="28"/>
          <w:sz w:val="28"/>
          <w:szCs w:val="28"/>
          <w:rtl w:val="true"/>
          <w:lang w:bidi="fa-IR"/>
        </w:rPr>
        <w:t>، وابن البرّاج</w:t>
      </w:r>
      <w:r>
        <w:rPr>
          <w:rStyle w:val="FootnoteAnchor"/>
          <w:rtl w:val="true"/>
        </w:rPr>
        <w:footnoteReference w:id="533"/>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وغيرهم، جواز الشرط وصحّته،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المصنّف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الحِلّي المعترض على الشيخ بأنّ ما اختاره الشيخ مخالفٌ لاُصول المذهب</w:t>
      </w:r>
      <w:r>
        <w:rPr>
          <w:rStyle w:val="FootnoteAnchor"/>
          <w:rtl w:val="true"/>
        </w:rPr>
        <w:footnoteReference w:id="538"/>
      </w:r>
      <w:r>
        <w:rPr>
          <w:rFonts w:ascii="Amiri" w:hAnsi="Amiri" w:eastAsia="Amiri" w:cs="Amiri"/>
          <w:color w:val="111111"/>
          <w:sz w:val="28"/>
          <w:sz w:val="28"/>
          <w:szCs w:val="28"/>
          <w:rtl w:val="true"/>
          <w:lang w:bidi="ar-SA"/>
        </w:rPr>
        <w:t xml:space="preserve">، لكون هذا الشرط مخالفاً للكتاب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الشيخ رحمه الله عوّل في ذلك على الكتاب والسُنّة والعقل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 والتراضي </w:t>
      </w:r>
    </w:p>
    <w:p>
      <w:pPr>
        <w:pStyle w:val="BookText"/>
        <w:rPr/>
      </w:pPr>
      <w:r>
        <w:rPr>
          <w:rFonts w:ascii="Amiri" w:hAnsi="Amiri" w:eastAsia="Amiri" w:cs="Amiri"/>
          <w:color w:val="111111"/>
          <w:sz w:val="28"/>
          <w:sz w:val="28"/>
          <w:szCs w:val="28"/>
          <w:rtl w:val="true"/>
          <w:lang w:bidi="ar-SA"/>
        </w:rPr>
        <w:t>إنّما وقع على ما اتّفقا عليه، فلا يجوز لهما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والعقد إنّما وقع على هذا، فيجبُ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شارك في جارية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ربحنا فيها فَلَكَ نصف الربح، وإنْ كان وضيعةً فليس عليك شيء؟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بهذا بأساً إذا طابت نفس صاحب الجارية</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ولو شرط رأس المال في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الأصل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الخسران على قدر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متى‌؟ مع الشرط لغيره أو بدونه‌؟</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الشيخ معتمدٌ</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ذلك زيادة على الصحيحة المذكورة، ما رواه الشيخ رحمه الله عن أبي الربيع،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شارك رجلاً في جارية،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ربحتُ فَلَك، وإنْ وضعت فليس عليك شيء؟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كانت الجارية للقائل</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ما اُفيد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الآيتان فأجنبيّتان عن مسألتنا هذه، وهي صحّة الشرط المذكور في ضمن العقد والتجارة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دليل إمضاء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قيّد إطلاقه بالشرط المخالف للكتاب والسُنّة، والحِلّي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مخالفة هذا الشرط للسنّة، وهي ما دلّ على تبعيّة الربح والخسران لرأس المال،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الخسران على رؤوس الأموال بغير خلاف، فإذا اشترطه أحدهما على الآخر كان مخالفاً للكتاب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يرجع إليه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رفاعة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أنّ مورده الجارية، وكون المشارك هو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الاستدلال به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أن يكون طيب النفس بعد ظهور الخسران من باب الإحسان، 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نقول بموجب الأوّل منهما، إذ معناه أنّه إذا شرط عدم الخسران عليه، جاز أن يفي بقوله، وهو صحيح، إذا النّاس مسلّطون على أموالهم، فإذا ترك ماله فلا حرج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لزوم الشرط، فلا دلالة للرواية عليه، ولذلك أردف نفي البأس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 نفس صاحب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أبي الربيع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اختصاص مورده بالجارية، والتعدّي يحتاج إلى إحراز عدم الخصوصيّة، وهو غير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للقائل، ولذلك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ويقوى في النفس أنّ ذلك كان مقاولةً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المالك وغيره، ليساعده على البيع أو نحو ذلك، لا أنّها شركة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المذكو غير صحيح ولا ملزم، أضف إليه احتمال اختصاصه بالجارية، فلا وجه للتعدّي إلى غير الجارية من المبيعات، وقد ادّعى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اطّراد الحكم في غير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تعدّي الحكم إلى غير الجارية من المبيعات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الخبرين مؤكّدان لمقتضى العموم، غير تامّ‌، كما يظهر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الشرط الفاسد لا يُفسد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المسألة يكون العقد صحيحاً، فالخسران إنْ حصل يكون عليها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23" w:name="pg11821_106717"/>
    </w:p>
    <w:p>
      <w:pPr>
        <w:pStyle w:val="BookText"/>
        <w:rPr/>
      </w:pPr>
      <w:bookmarkEnd w:id="123"/>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السَّلف</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10938094_73709187"/>
      <w:bookmarkStart w:id="125" w:name="_Toc42"/>
      <w:bookmarkEnd w:id="124"/>
      <w:r>
        <w:rPr>
          <w:rtl w:val="true"/>
        </w:rPr>
        <w:t>الفصل الثاني عشر</w:t>
      </w:r>
      <w:r>
        <w:rPr>
          <w:rtl w:val="true"/>
        </w:rPr>
        <w:t xml:space="preserve">: </w:t>
      </w:r>
      <w:r>
        <w:rPr>
          <w:rtl w:val="true"/>
        </w:rPr>
        <w:t>في السَّلف</w:t>
      </w:r>
      <w:bookmarkEnd w:id="125"/>
    </w:p>
    <w:p>
      <w:pPr>
        <w:pStyle w:val="Heading3"/>
        <w:numPr>
          <w:ilvl w:val="2"/>
          <w:numId w:val="1"/>
        </w:numPr>
        <w:rPr/>
      </w:pPr>
      <w:bookmarkStart w:id="126" w:name="__RefHeading___Toc10938096_73709187"/>
      <w:bookmarkStart w:id="127" w:name="_Toc43"/>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 بفتح السين واللّام، وهو مرادفٌ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 السَّلم،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نوعٌ من البيع له أحكامٌ خاصّة، وشروطٌ مخصوصة، ولذلك لا يتعرّض المصنّف في المقام للأحكام والشروط لمطلق البيع، كما أنّ النزاع في أنّه اسمٌ للعقد المركّب من الإيجاب والقبول أو للنقل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الانتقال الحاصل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اسمٌ لعمل البائع، أو له ولعمل المشتري، وأنّه اسمٌ للصحيح أو الأعمّ‌، وغير ذلك من المباحث قد أشبعنا الكلام فيها في بحث البيع من هذا الشرح، كما أنّ اعتبار اللّفظ فيه وعدمه، هو الكلام فيه في مطلق البيع</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فحقيقته على ما ذكره الأصحاب، هو أنّه بيعٌ مضمون في الذمّة، مضبوطٌ بمال معلوم مقبوض في المجلس إلى أجَلٍ معلوم، وقد أجمع المسلمون على جوازه، والسُنّة المتواترة الآتي طرفٌ منها، فضلاً عن عمومات الكتاب والسُنّة</w:t>
      </w:r>
      <w:r>
        <w:rPr>
          <w:rStyle w:val="FootnoteAnchor"/>
          <w:rtl w:val="true"/>
        </w:rPr>
        <w:footnoteReference w:id="548"/>
      </w:r>
      <w:r>
        <w:rPr>
          <w:rFonts w:ascii="Amiri" w:hAnsi="Amiri" w:eastAsia="Amiri" w:cs="Amiri"/>
          <w:color w:val="111111"/>
          <w:sz w:val="28"/>
          <w:sz w:val="28"/>
          <w:szCs w:val="28"/>
          <w:rtl w:val="true"/>
          <w:lang w:bidi="ar-SA"/>
        </w:rPr>
        <w:t>شاهدة به</w:t>
      </w:r>
      <w:r>
        <w:rPr>
          <w:rFonts w:eastAsia="Amiri" w:cs="Amiri" w:ascii="Amiri" w:hAnsi="Amiri"/>
          <w:color w:val="111111"/>
          <w:sz w:val="28"/>
          <w:szCs w:val="28"/>
          <w:rtl w:val="true"/>
          <w:lang w:bidi="ar-SA"/>
        </w:rPr>
        <w:t xml:space="preserve">. </w:t>
      </w:r>
      <w:bookmarkStart w:id="128" w:name="pg11821_106718"/>
    </w:p>
    <w:p>
      <w:pPr>
        <w:pStyle w:val="BookText"/>
        <w:rPr/>
      </w:pPr>
      <w:bookmarkEnd w:id="128"/>
      <w:r>
        <w:rPr>
          <w:rFonts w:ascii="Amiri" w:hAnsi="Amiri" w:eastAsia="Amiri" w:cs="Amiri"/>
          <w:color w:val="111111"/>
          <w:sz w:val="28"/>
          <w:sz w:val="28"/>
          <w:szCs w:val="28"/>
          <w:rtl w:val="true"/>
          <w:lang w:bidi="ar-SA"/>
        </w:rPr>
        <w:t>وشروطه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الجنس والوصف الرافع للجهالة</w:t>
      </w:r>
    </w:p>
    <w:p>
      <w:pPr>
        <w:pStyle w:val="Heading3"/>
        <w:numPr>
          <w:ilvl w:val="2"/>
          <w:numId w:val="1"/>
        </w:numPr>
        <w:rPr/>
      </w:pPr>
      <w:bookmarkStart w:id="129" w:name="__RefHeading___Toc10938098_73709187"/>
      <w:bookmarkStart w:id="130" w:name="_Toc44"/>
      <w:bookmarkEnd w:id="129"/>
      <w:r>
        <w:rPr>
          <w:rtl w:val="true"/>
        </w:rPr>
        <w:t>شرائط السَّلم</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عنه في 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المصحّحة، وهي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به الحقيقة النوعيّة، على ما مرَّ في مبحث الرّبا</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الرافع للجهالة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الفارق بين أصناف ذلك النوع، بعباراتٍ معلومة عند المتعاقدين، وليس المراد بالوصف مطلقه، بل الذي يختلف لأجله الثمن اختلافاً لا يُتسامح بمثله في السَّلم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والمرجع في الأوصاف إلى العرف، وربما كان العامي أعرف بها من الفقيه، وحظّه منها 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وقريب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ذكر ما يحصل الجهالة بترك التعرّض له، إذ كثيرٌ من الأوصاف تختلف الثمن بها اختلافاً لا يتسامح فيه، لكن لا جهالة في عدم التعرّض لها، وإنّما </w:t>
      </w:r>
    </w:p>
    <w:p>
      <w:pPr>
        <w:pStyle w:val="BookText"/>
        <w:rPr/>
      </w:pPr>
      <w:r>
        <w:rPr>
          <w:rFonts w:ascii="Amiri" w:hAnsi="Amiri" w:eastAsia="Amiri" w:cs="Amiri"/>
          <w:color w:val="111111"/>
          <w:sz w:val="28"/>
          <w:sz w:val="28"/>
          <w:szCs w:val="28"/>
          <w:rtl w:val="true"/>
          <w:lang w:bidi="ar-SA"/>
        </w:rPr>
        <w:t>ينصّ عليها من له غرضٌ خاص فيها، وإلّا فلا، ولذلك صرّح الفقهاء بأنّه لا يجبُ الاستقصاء في الوصف بل يجوز، ولكن إنْ استقصى كذلك، ووجد الموضوع، صَحّ السَّلم، وإنْ استلزم تعذّر الوجود،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في الأوصاف الاستقصاء، لعُسر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بيّنا أنّ الاستقصاء في ذكر الأوصاف المُخرج إلى عزّة الوجود وعُسر التحصيل مبطلٌ للسَّلم، لما فيه تعذّر التسليم الذي هو مانعٌ من صحّة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عزّة الوجود، وتعذّره يبطل معه، ويصحّ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ذلك في اشتراط غلبة الوجود أو إمكانه،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فدليل هذاالشرطبعد الإجماع،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نفي الغرر، والنصوص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الكلام في ضمن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استقصى في الوصف، واستلزم ذلك عزّة الوجود وامتناعه، بطل السّلم، لاشتراط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ولصحيح عبد الرحمن عن الإمام الصادق عليه السلام في حديث في السَّلم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كلّ متاعٍ كنت تجده في الوقت الذي بعته فيه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عقد السَّلف مبنيٌ على الغرر، لأنّه بيع ما 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بمرئي، فإذا كان عزيز الوجود، كان مع الغرر مؤدِّياً إلى التنازع والفسخ، فكان منافياً للمطلوب من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جَلّ جناب الخالق شأنه عن التكليف بما لا يُطاق، واقتضت حكمته البالغة عدم خرق العادات غالباً بمجرّد ما يرد على العبد من متناقض الإرادات، أبطل السَّلم فيما يؤدّي إلى أحدهما قطعاً، وما تجدّد أدائه تجدّد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ذلك أنّ ما يعزّ وجوده لا يصحّ السَّلم فيه، وبقي ما لا يعزّ، لكن وجوده أقلّ في الأغلب، لاستقصاء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فيه الصحّة، لعدم استلزامه المحال، مع إمكانه في نفسه، وجواز ثبوته في الذمّة، ولوجود المقتضي، وهو عقد البيع، وانتفاء المانع، وهو عزّة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يستلزم ذلك وإنْ حصلت المشقّة معها، صَحّ كما نصّ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558"/>
      </w:r>
      <w:r>
        <w:rPr>
          <w:rFonts w:ascii="Amiri" w:hAnsi="Amiri" w:eastAsia="Amiri" w:cs="Amiri"/>
          <w:color w:val="111111"/>
          <w:sz w:val="28"/>
          <w:sz w:val="28"/>
          <w:szCs w:val="28"/>
          <w:rtl w:val="true"/>
          <w:lang w:bidi="ar-SA"/>
        </w:rPr>
        <w:t>وغيرهما، ويظهر وجهه ممّا أسلفناه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تكون العبارة الدالّة على الوصف معلومة بين المتعاقدين، ظاهرة في العرف واللّغة، حتّى يمكن استعلامها عند اختلافهما، ولا يكفي الإحالة على العرف واللّغة في المراد، لعدم ارتفاع الجهالة بذلك، كما لا يكفي المعلوميّة عندهما من دون أن يكون ظاهراً في العرف واللّغة، لأنّه لا يحصل بها قطع النزاع لو حصل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بظهورها في اللّغة، كونها على وجه يمكن الرجوع إليها عند اختلافهما، وإنّما يتمّ ذلك إذا كان مستفاضاً أو يشهد به عدلان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5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الصفات إن تكن مشهورة عند الناس لقلّة معرفتها كالأدوية والعقاقير، أو لغرابة لفظها، فلابدّ أن يعرفها المتعاقدان وغيرهما، وهل تعتبر الاستفاضة أم يكفي معرفة عدلين‌؟ الأقرب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السَّلم فيما لا يضبطه الوصف، على وجهٍ يرتفع جهالته ولايؤدّي إلى‌عزّة الوجود، ولذلك قالوا لايصحّ‌السَّلم في اللّحم نيّه ومشويّه، والخبز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نفي الخلاف فيهما،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الأوّل في الخبر، ففي خبر جابر،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الباقر عليه السلام عن السَّلف في اللّحم،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تقربنّه، فإنّه يعطيك مرّة السمين ومرّة التاوي، ومرّة المهزول، اشتره معاينةً يداً بيد</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السَّلف في روايا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تقربنّها، فإنّه يعطيك مرّة ناقصة ومرّة كاملة</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الخبر ضعيف السند، للإرسال ولعمرو بن شمر وغيره، واستنادالأصحاب إليه غير معلوم بل معلوم العدم، فإنّهم علّلوا المنع بغير ما في الخبر من العلّة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استظهره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565"/>
      </w:r>
      <w:r>
        <w:rPr>
          <w:rFonts w:ascii="Amiri" w:hAnsi="Amiri" w:eastAsia="Amiri" w:cs="Amiri"/>
          <w:color w:val="111111"/>
          <w:sz w:val="28"/>
          <w:sz w:val="28"/>
          <w:szCs w:val="28"/>
          <w:rtl w:val="true"/>
          <w:lang w:bidi="ar-SA"/>
        </w:rPr>
        <w:t>من كونه إرشاداً إلى عدم الوفاء، ولذلك حمله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الحيوان ولحمه، وقد دلّت النصوص</w:t>
      </w:r>
      <w:r>
        <w:rPr>
          <w:rStyle w:val="FootnoteAnchor"/>
          <w:rtl w:val="true"/>
        </w:rPr>
        <w:footnoteReference w:id="566"/>
      </w:r>
      <w:r>
        <w:rPr>
          <w:rFonts w:ascii="Amiri" w:hAnsi="Amiri" w:eastAsia="Amiri" w:cs="Amiri"/>
          <w:color w:val="111111"/>
          <w:sz w:val="28"/>
          <w:sz w:val="28"/>
          <w:szCs w:val="28"/>
          <w:rtl w:val="true"/>
          <w:lang w:bidi="ar-SA"/>
        </w:rPr>
        <w:t>على جواز السَّلم فيه كما سيأتي، وأمّا الخبز فقد دلّت النصوص</w:t>
      </w:r>
      <w:r>
        <w:rPr>
          <w:rStyle w:val="FootnoteAnchor"/>
          <w:rtl w:val="true"/>
        </w:rPr>
        <w:footnoteReference w:id="567"/>
      </w:r>
      <w:r>
        <w:rPr>
          <w:rFonts w:ascii="Amiri" w:hAnsi="Amiri" w:eastAsia="Amiri" w:cs="Amiri"/>
          <w:color w:val="111111"/>
          <w:sz w:val="28"/>
          <w:sz w:val="28"/>
          <w:szCs w:val="28"/>
          <w:rtl w:val="true"/>
          <w:lang w:bidi="ar-SA"/>
        </w:rPr>
        <w:t>على جواز قرضه، ولو كان ممّا يضبط وصفه، لم يجز قرضه مضموناً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جواز السَّلم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السَّلم في الجلود، قالوا للجهالة، واختلاف الخلقة، وتعذّر الضبط حتّيبالوزن، لأنّ القيمة لا ترتبط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569"/>
      </w:r>
      <w:r>
        <w:rPr>
          <w:rFonts w:ascii="Amiri" w:hAnsi="Amiri" w:eastAsia="Amiri" w:cs="Amiri"/>
          <w:color w:val="111111"/>
          <w:sz w:val="28"/>
          <w:sz w:val="28"/>
          <w:szCs w:val="28"/>
          <w:rtl w:val="true"/>
          <w:lang w:bidi="ar-SA"/>
        </w:rPr>
        <w:t>جوازه مع المشاهدة، لارتفاع الجهالة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بأنّه خروجٌ عن السَّلم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يخرج عن السَّلم مع التعيّن، وكلام الشيخ أعمٌّ منه، فيمكن حمله على مشاهدة جملةٍ كثيرة يكون المسلّم فيه داخلاً في ضمنها، وهذا القدر لا يُخرج عن السَّلم، كما لو شرط السَّلم من بلدٍ معيّن، أو الغلّة من قرية معيّنة لايحبس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والأجودالمنع مطلقاً، للاختلاف وعدم الانضباط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يرد على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المبيع داخلاً في المشاهد، خرج عن السَّلم، إذ السَّلم إنّما هو في الكلّي المضمون في الذمّة، وإن كان كليّاً واشترط أداءه من المشاهد، فالاشتراط لا يرفع الجهالة عن المبيع الكلّي، إذ هو ليس من 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حديد بن حكيم،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Style w:val="FootnoteAnchor"/>
          <w:rtl w:val="true"/>
        </w:rPr>
        <w:footnoteReference w:id="572"/>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الجلود من القصّاب، فيعطيه كلّ يوم شيئاً معلوماً؟ فقال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مخلد السرّاج، قال</w:t>
      </w:r>
      <w:r>
        <w:rPr>
          <w:rFonts w:eastAsia="Amiri" w:cs="Amiri" w:ascii="Amiri" w:hAnsi="Amiri"/>
          <w:color w:val="111111"/>
          <w:sz w:val="28"/>
          <w:szCs w:val="28"/>
          <w:rtl w:val="true"/>
          <w:lang w:bidi="ar-SA"/>
        </w:rPr>
        <w:t>:</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فدخل معتب،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رجلان،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قصّاب، وإنّي أبيع المسوك</w:t>
      </w:r>
      <w:r>
        <w:rPr>
          <w:rStyle w:val="FootnoteAnchor"/>
          <w:rtl w:val="true"/>
        </w:rPr>
        <w:footnoteReference w:id="574"/>
      </w:r>
      <w:r>
        <w:rPr>
          <w:rFonts w:ascii="Amiri" w:hAnsi="Amiri" w:eastAsia="Amiri" w:cs="Amiri"/>
          <w:color w:val="111111"/>
          <w:sz w:val="28"/>
          <w:sz w:val="28"/>
          <w:szCs w:val="28"/>
          <w:rtl w:val="true"/>
          <w:lang w:bidi="ar-SA"/>
        </w:rPr>
        <w:t>قبل أن يذبح الغنم،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ولكن أنسبها غنم أرض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الخبرين ضعيفان، والأصحاب لم يعملا بهما، مع أنّ الثاني منهما غير دالّ على المطلوب، ومع ذلك كلّه أنّه يمكن المعلوميّة بمشاهدة نموذجٍ منه يرفع الجهالة، ولا يؤدّي إلى عزّة الوجود، ومعه يبني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الاحتياط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طفحت كلمات الفقهاء على أنّه لا يصحّ السَّلم لو شرط الأجود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دعوى الإجماع عليه، وعلّلوه بعدم تناهي مراتبه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إشكال، لإمكان ضبطه في بعض الأمتعة كالطعام، فإنّه قد يتناهى جودته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ينبغي الجواز أيضاً مع إرادة ما يصدق عليه أنّه من الأجود عرفاً، لا المرتبة التي ليس فوقها أجود منها، ولا بأس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ما في اشتراط الأردأ فإنّه يأتي فيه ما ذكر في الأجود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قال المحقّق</w:t>
      </w:r>
      <w:r>
        <w:rPr>
          <w:rStyle w:val="FootnoteAnchor"/>
          <w:rtl w:val="true"/>
        </w:rPr>
        <w:footnoteReference w:id="579"/>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 بالجواز لكان حسناً، لإمكان التخليص بدفع الرديء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شرط الأردأ، لكن دفع له الرديء، فإن كان هو الأردأ فهو عين الحقّ‌، وإلّا فقد أدّى ما يستحقّه مع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يجعل المبيع مضبوطاً، لأنّه ليس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السَّلم في كلّ ما يمكن ضبطه بالوصف المعلوم بين المتعاقدين وغيرهم من غير أن يؤدّي إلى عزّة الوجود، فيجوز السَّلم في الأمتعة والحيوان والحبوب والفواكه والصب والخضر والفواكه والبيض والجوز واللّوز، وغيرهما ممّا هو كذلك، وقد دلّت النصوص على كثير منها، وسيمرّ عليك طرف منها في ضمن المباحث الآتية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ذكر الشهيد قدس سره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أوصاف جملة من المبيعات سَلَماً،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31" w:name="pg11821_106725"/>
    </w:p>
    <w:p>
      <w:pPr>
        <w:pStyle w:val="BookText"/>
        <w:rPr/>
      </w:pPr>
      <w:bookmarkEnd w:id="131"/>
      <w:r>
        <w:rPr>
          <w:rFonts w:ascii="IRNazanin" w:hAnsi="IRNazanin" w:eastAsia="IRNazanin"/>
          <w:color w:val="111111"/>
          <w:sz w:val="28"/>
          <w:sz w:val="28"/>
          <w:szCs w:val="28"/>
          <w:rtl w:val="true"/>
          <w:lang w:bidi="fa-IR"/>
        </w:rPr>
        <w:t>وقبض الثمن قبل التفرّق</w:t>
      </w:r>
    </w:p>
    <w:p>
      <w:pPr>
        <w:pStyle w:val="BookText"/>
        <w:rPr/>
      </w:pPr>
      <w:r>
        <w:rPr>
          <w:rFonts w:ascii="Amiri" w:hAnsi="Amiri" w:eastAsia="Amiri" w:cs="Amiri"/>
          <w:color w:val="111111"/>
          <w:sz w:val="28"/>
          <w:sz w:val="28"/>
          <w:szCs w:val="28"/>
          <w:rtl w:val="true"/>
          <w:lang w:bidi="ar-SA"/>
        </w:rPr>
        <w:t>ولا يهمّنا التعرّض لها بعد معرفة الضابط في الجواز والعدم، وعدم كون المناقشة في الأمثلة دأب المحصّلين</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0938100_73709187"/>
      <w:bookmarkStart w:id="133" w:name="_Toc45"/>
      <w:bookmarkEnd w:id="132"/>
      <w:r>
        <w:rPr>
          <w:rtl w:val="true"/>
        </w:rPr>
        <w:t>قبض الثمن قبل التفرّق</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 من شرائط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الثمن قبل التفرّق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إجماعاً حكاه غير واحد، وهو كذلك إذ لم ينقل الخلاف عن أحدٍ إلّاالإسكافي</w:t>
      </w:r>
      <w:r>
        <w:rPr>
          <w:rStyle w:val="FootnoteAnchor"/>
          <w:rtl w:val="true"/>
        </w:rPr>
        <w:footnoteReference w:id="581"/>
      </w:r>
      <w:r>
        <w:rPr>
          <w:rFonts w:ascii="Amiri" w:hAnsi="Amiri" w:eastAsia="Amiri" w:cs="Amiri"/>
          <w:color w:val="111111"/>
          <w:sz w:val="28"/>
          <w:sz w:val="28"/>
          <w:szCs w:val="28"/>
          <w:rtl w:val="true"/>
          <w:lang w:bidi="ar-SA"/>
        </w:rPr>
        <w:t>، فيجوز التأخير إلى ثلاثة أيّام، ولا مدرك للقوم سوى الإجماع، وقد أشرنا غير مرّة أنّ الإجماع الذي يكون حجّة هو مثل هذا الإجماع الذي على خلاف العمومات، وليس على وفقه نصٌ‌، وأنّه يكشف عن رأي المعصوم قطعيّاً، بعدما نعلم من حال علمائنا أنّهم لا يفتون بغير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فتوقّف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معلّلاً له بعدم النّص،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معقد الإجماع، كونه شرطاً في حصول الملك، وأنّه مع فقده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هذا الشرط إنّما هو بالبحث في فروع</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 سَلَماً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قبض البعض، صَحَّ فيه، وبَطَل الباقي</w:t>
      </w:r>
    </w:p>
    <w:p>
      <w:pPr>
        <w:pStyle w:val="BookText"/>
        <w:rPr/>
      </w:pPr>
      <w:r>
        <w:rPr>
          <w:rFonts w:ascii="Amiri" w:hAnsi="Amiri" w:eastAsia="Amiri" w:cs="Amiri"/>
          <w:color w:val="111111"/>
          <w:sz w:val="28"/>
          <w:sz w:val="28"/>
          <w:szCs w:val="28"/>
          <w:rtl w:val="true"/>
          <w:lang w:bidi="ar-SA"/>
        </w:rPr>
        <w:t>فإنْ لم يقبض من الثمن شيئاً بطل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قبض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المقبوض،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الصحّة في 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المقتضي للصحّة، وهو العقد والشرط وهو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البطلان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فلفقد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قد يكون عدم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بتقصيرٍ من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التقصير من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لا يكون بتقصير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الخيار للمشتري، لتبعّض الصفقة عليه، ولا خيار للبائع، لأنّ التقصير منه، فلا يشمله دليل خيار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للبائع دون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الأصحاب تعرّضوا لخيار البائع، واعتذر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الغالب كون التقصير في عدم القبض من المشتري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التقصير من البائع، أو لم يكن بتقصير منهما، هل للمشتري الامتناع من قبض البعض، من غير أن يفسخ العقد؟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34" w:name="pg11821_106727"/>
    </w:p>
    <w:p>
      <w:pPr>
        <w:pStyle w:val="BookText"/>
        <w:rPr/>
      </w:pPr>
      <w:bookmarkEnd w:id="134"/>
      <w:r>
        <w:rPr>
          <w:rFonts w:ascii="Amiri" w:hAnsi="Amiri" w:eastAsia="Amiri" w:cs="Amiri"/>
          <w:color w:val="111111"/>
          <w:sz w:val="28"/>
          <w:sz w:val="28"/>
          <w:szCs w:val="28"/>
          <w:rtl w:val="true"/>
          <w:lang w:bidi="ar-SA"/>
        </w:rPr>
        <w:t xml:space="preserve">أم ليس له ذلك، كما في عوض المتلفات ونحوها من الديون‌؟ وقد استدلّ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بالتعيّب بالتبعيض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تقييد ذلك بما إذا لم يكن الدين مبيعاً، أمّا إذا كان مبيعاً جاز للمشتري الامتناع من قبض البعض إلى تسليم الجميع، للتعيّب بالتبعيض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التبعيض وحده كافٍ في ثبوت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ثبوت الخيار للمشتري، لا يصدق على التبعيض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له بتطرق الانفساخ في الباقي المتفرّق قبل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وحده لا يصلح شاهداً على جواز الامتناع من قبض البعض، سيّما وأنّ الانفساخ يكون من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فالأظهر أنّه ليس له الامتناع من القبض، مع قصد إيقاء العقد، وعدم فسخه، واللّه العالم</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0938102_73709187"/>
      <w:bookmarkStart w:id="136" w:name="_Toc46"/>
      <w:bookmarkEnd w:id="135"/>
      <w:r>
        <w:rPr>
          <w:rtl w:val="true"/>
        </w:rPr>
        <w:t>حكم السَّلف في الدين</w:t>
      </w:r>
      <w:bookmarkEnd w:id="13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الثمن ديناً على البائع فبيع المسلّم فيه به، فهل يصحّ ولا يحتاج إلى القبض،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85"/>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586"/>
      </w:r>
      <w:r>
        <w:rPr>
          <w:rFonts w:ascii="Amiri" w:hAnsi="Amiri" w:eastAsia="Amiri" w:cs="Amiri"/>
          <w:color w:val="111111"/>
          <w:sz w:val="28"/>
          <w:sz w:val="28"/>
          <w:szCs w:val="28"/>
          <w:rtl w:val="true"/>
          <w:lang w:bidi="ar-SA"/>
        </w:rPr>
        <w:t>، والآبي</w:t>
      </w:r>
      <w:r>
        <w:rPr>
          <w:rStyle w:val="FootnoteAnchor"/>
          <w:rtl w:val="true"/>
        </w:rPr>
        <w:footnoteReference w:id="587"/>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والمقداد، والقطيفي</w:t>
      </w:r>
      <w:r>
        <w:rPr>
          <w:rStyle w:val="FootnoteAnchor"/>
          <w:rtl w:val="true"/>
        </w:rPr>
        <w:footnoteReference w:id="58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 يبطل، كما عن الأكثر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 أو الأشهر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xml:space="preserve">، أو المشهور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92"/>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للبطلان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بيعُ دينٍ بمثله، وهو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المسلّم فيه دينا فواضح، وأمّا الثمن الذي في الذمّة، فلأنّه دينٌ في ذمّة المسلّم إليه، فإذا جُعل عوضاً للمسلّم فيه، صدق عليه حينئذٍ بيع الدين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يكون له على الرجل طعام أو بقر أو غنم أو غير ذلك، فأتى المطلوبُ الطالبَ ليبتاع منه شيئاً؟ فال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يبيعه نسيّاً، فأمّا نقداً فليبعه 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النسيّ هنا إلّاالسَّلم، وعلى فرض كون المراد إتيان المطلوب الطالب ليشتري من الطالب، فيدلّ على حكم المقام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عن بيع الدين بالدين لا يشمل ما صار ديناً بالعقد، بل المراد منه ما كان ديناً قبله، كبيع ماله في ذمّة زيد بمالٍ آخر في ذمّة عمرو، ونحوه ممّا كان ديناً قبل العقد، والمسلّم فيه من الأوّل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شمول ما 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يُباع الدين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يصير ديناً بالعقد، إذ غاية ما قيل في وجه عدم الشمول ما في كتاب الدين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جهة المنع وشمول الخبر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لإطلاق اسم الدين عليه قبل العقد وحالته، فمنعه ظاهر، لأنّه لا يعدّ دَيناً حتّى يثبت في الذمّة، ولا يثبت إلّابعد العقد، فلم يتحقّق بيع الدين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لأجل أنّه دينٌ بعد ذلك، فهو لا يكفي في صدق بيع الدين بالدين، لاقتضاء الباء كون الدين بنفسه عوضاً، والمضمون الذي لم يكن ثابتاً في الذمّة لا يعدّ جعله عوضاً بيع دينٍ 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النّص، هو المنع من بيع الدين بالدين المقابل للعين، وللحال أي لا تبع الدين بهذا الصنف من البيع، فيكون التعريف إشارة إلى هذا القسم من البيع المعهود في الذهن، فحينئذٍ يكون أظهر الفردين هو المؤجّل في العقد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المضمون بالعقد إنّما يصير ديناً مقارناً لإيقاع العقد، وإلّا لزم جعل العوض ما ليس عيناً ولا ديناً، والباء لا تقتضي أزيد من كون العوض حين جعله عوضاً ديناً، ولا يلزم في هذا الإطلاق كونه ديناً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البطلان، وتماميّة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 فأُورد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ظاهرٌ في عكس المسألة، والتمسّك بالفحوى فرع ثبوت الحكم في الأصل،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للصحّة في المقام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إسماعيل بن عمر</w:t>
      </w:r>
      <w:r>
        <w:rPr>
          <w:rStyle w:val="FootnoteAnchor"/>
          <w:rtl w:val="true"/>
        </w:rPr>
        <w:footnoteReference w:id="5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له على رجل دراهم، فعرض عليه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الرجل أن يبيعه بها طعاماً إلى أجل، فأمر إسماعيل يسأله،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إليه إسماعيل، فسأله عن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أمرتُ فلاناً فسألك عنها، فقلتَ لا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فيها من 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تفعله فإنّي أوهمتُ‌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الخبر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النهي عن ذلك هنا، والاعتذار بالوهم وجهه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علي بن جعفر، عن أخيه موسى بن جعفر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السَّلم في الدين‌؟ قال عليه السلام</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منك كذا وكذا بكذا وكذا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له حكم السَّلف في الدين في ذمّته، لا أنّ المراد كلّي، ثمّ يحاسبه بعد ذلك على ما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خبر إسماعيل ضعيف السند، لأنّه لم يوثّقه أحدٌ، بل ورد في حقّه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من الممكن أن يكون 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الدّراهم التي كانت في الذمّة، كانت حالّة، والبيع إنّما وقع بعد حلولها، فلا يكون من قبيل بيع الدين بالدين، لاعتبار الأجل في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علي بن جعفر، فمضافاً إلى ما في سنده، لأنّ عبد اللّه بن الحسن لم يوثّق، فهو ظاهر في كون الثمن كليّاً في الذمّة لا عينُ ما في الذمّة، فهو في الفرع الآتي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هو المنع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الثمن كليّاً حالّاً، وبعد تماميّة العقد حاسبه بماله في ذمّته قبل التفرّق، فالظاهر صحّته، لأنّه لم يرد العقد على الدين، فلا يقصر عمّا لو أطلق الثمن ثمّ أحضره قبل التفرّق، فهو حينئذٍ استيفاءٌ لا ثمن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بالبطلان، لأنّ الثمن قد شخّص بما في الذمّة، فيكون بيع دينٍ بدين، ولأنّ هذه المعاوضة على ثمن السَّلم قبل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ضعيفان، لأنّ الثمن هنا كلّي، وتعيّنه في شخصٍ لا يقتضي كونه هو الثمن الذي جرى عليه العقد، ومثل هذا التقاصّ والتحاسب استيفاءٌ لا معاوضة، وحيث يكون الجنس والوصف واحداً، فالتقابض قهري، والا توقّف على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يصدق عدم قبض الثمن، وقد مرّ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في الذمّة مقبوض، فبعد التقاصّ والتحاسب يكون مقبوضاً، ولم يدلّ دليلٌ على اعتبار أزيد من ذلك، لأنّ دليله الإجماع، والمتيقّن منه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59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الاحتياج إلى المحاسبة إنّما هو فيما إذا اختلفا في الجنس أو الوصف، وإلّا وقع التقاصّ قهراً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تأجيل الثمن بطل بلا خلاف أجده،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لا لاعتبار القبض قبل التفرّق، إذ يمكن فرضه فيما لا ينافيه لقصر الأجل ونحوه، بل لأنّه من قبيل بيع الدين بالدين، وهذه الفتوى من القوم تؤيّد ما بنينا عليه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صدقه على ما لو كان ديناً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التأجيل في البعض بَطَل فيه قطعاً، لكن هل يبطل في الجميع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بجهالة ما يوازي المقبوض، إذ الأجل ليس له قيمة 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الشرط في السَّلم استحقاق القبض في جميع الثمن في المجلس، من حين العقد، مع فعليّة القبض، والأوّل لا تبعيض فيه، بخلاف الثاني، فيبطل حينئذٍ ولو في البعض، لفوات 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العرف إذا علموا التفاوت فيما بين الحالّ والمؤجّل لا محالة يعلمون مقدار التفاوت، وعليه فإذا ظهر لهم أنّ الحالّ يقابل الثلثين، والمؤجّل ثلثاً، بطل في الثلث، وصحَّ في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هذا الشرط هو الإجماع، فلو سُلّم شرطيّة الاستحقاق، فالمتيقّن منه ما في الفعليّة، فهو أيضاً قابل 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الصحّة في الحالّ والبطلان في المؤجّل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37" w:name="pg11821_106733"/>
    </w:p>
    <w:p>
      <w:pPr>
        <w:pStyle w:val="BookText"/>
        <w:rPr/>
      </w:pPr>
      <w:bookmarkEnd w:id="137"/>
      <w:r>
        <w:rPr>
          <w:rFonts w:ascii="Amiri" w:hAnsi="Amiri" w:eastAsia="Amiri" w:cs="Amiri"/>
          <w:color w:val="111111"/>
          <w:sz w:val="28"/>
          <w:sz w:val="28"/>
          <w:szCs w:val="28"/>
          <w:rtl w:val="true"/>
          <w:lang w:bidi="ar-SA"/>
        </w:rPr>
        <w:t>وتقدير المبيع ذي الكيل والوزن بمقداره</w:t>
      </w:r>
    </w:p>
    <w:p>
      <w:pPr>
        <w:pStyle w:val="Heading3"/>
        <w:numPr>
          <w:ilvl w:val="2"/>
          <w:numId w:val="1"/>
        </w:numPr>
        <w:rPr/>
      </w:pPr>
      <w:bookmarkStart w:id="138" w:name="__RefHeading___Toc10938104_73709187"/>
      <w:bookmarkStart w:id="139" w:name="_Toc47"/>
      <w:bookmarkEnd w:id="138"/>
      <w:r>
        <w:rPr>
          <w:rtl w:val="true"/>
        </w:rPr>
        <w:t>تقدير المُسلّم فيه</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الكيل والوزن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لايضبط بيعه سلفاً إلّابأحدهما، وإنْ جاز بيعه جزافاً كالحطب والحجارة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بالكيل والوزن المعلومين بلا خلاف في اعتبار تقدير المسلّم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لاعتبار أحدهما في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النّص على بطلان بيع الغرر، وهذا من أفراده، لأنّ الغرر لا يندفع هنا إلّابأحدهما، وإنْ اندفع فيما يُباع جزافاً بالمشاهدة في غير السَّلف، لعدم إمكان المشاهدة فيه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بمكن مشاهدة جملةٍ يدخل المسلّم فيه في ضمنها من غير 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وإن كان إيراداً على الشيخ وتابعيه، الذين اكتفوا بها في المسألة السابقة، ولم ينقل عن أحدٍ منهم الاكتفاء بها في المقام، إلّاأنّا قد بنينا في تلك المسألة عدم الاكتفاء بها هناك، فضلاً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لاعتبار أحدهما في المكيل والموزون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اعتباره فيما يُكال أو يُوزن في مطلق البيع، المؤيّد بنصوص كثيرة في المقام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Style w:val="FootnoteAnchor"/>
          <w:rtl w:val="true"/>
        </w:rPr>
        <w:footnoteReference w:id="6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السَّلم في الطعام بكيلٍ معلوم إلى أجلٍ معلوم‌؟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غياث،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لا بأس بالسَّلم كيلاً معلوماً إلى أجلٍ معلوم، ولا تسلّمه إلى دياس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إلى حصاد، والدياس دَقّ السُّنبل فيخرج منه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يُسلّم في غير زرعٍ ولا نخل‌؟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كيلاً معلوماً إلى أجلٍ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يُكال ويُوزن ويُباع بالمشاهدة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يباع بالعدّ في مطلق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لا يكفي التقدير بالعدد في السَّلم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وابني زهرة</w:t>
      </w:r>
      <w:r>
        <w:rPr>
          <w:rStyle w:val="FootnoteAnchor"/>
          <w:rtl w:val="true"/>
        </w:rPr>
        <w:footnoteReference w:id="607"/>
      </w:r>
      <w:r>
        <w:rPr>
          <w:rFonts w:ascii="Amiri" w:hAnsi="Amiri" w:eastAsia="Amiri" w:cs="Amiri"/>
          <w:color w:val="111111"/>
          <w:sz w:val="28"/>
          <w:sz w:val="28"/>
          <w:szCs w:val="28"/>
          <w:rtl w:val="true"/>
          <w:lang w:bidi="ar-SA"/>
        </w:rPr>
        <w:t>وإدريس</w:t>
      </w:r>
      <w:r>
        <w:rPr>
          <w:rStyle w:val="FootnoteAnchor"/>
          <w:rtl w:val="true"/>
        </w:rPr>
        <w:footnoteReference w:id="608"/>
      </w:r>
      <w:r>
        <w:rPr>
          <w:rFonts w:ascii="Amiri" w:hAnsi="Amiri" w:eastAsia="Amiri" w:cs="Amiri"/>
          <w:color w:val="111111"/>
          <w:sz w:val="28"/>
          <w:sz w:val="28"/>
          <w:szCs w:val="28"/>
          <w:rtl w:val="true"/>
          <w:lang w:bidi="ar-SA"/>
        </w:rPr>
        <w:t xml:space="preserve">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يكتفي به كما عن الإسكافي</w:t>
      </w:r>
      <w:r>
        <w:rPr>
          <w:rStyle w:val="FootnoteAnchor"/>
          <w:rtl w:val="true"/>
        </w:rPr>
        <w:footnoteReference w:id="611"/>
      </w:r>
      <w:r>
        <w:rPr>
          <w:rFonts w:ascii="IRNazanin" w:hAnsi="IRNazanin" w:eastAsia="IRNazanin"/>
          <w:color w:val="111111"/>
          <w:sz w:val="28"/>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يفصّل بين ما يكثر التفاوت فيه كالرّمان فالأوّل، وما لا يكثر فيه التفاوت، بل كان التفاوت ممّا يُتسامح فيه بالعادة ولو بضبط صنف منه، بالوصف الذي لا يؤدّي إلى عزّة الوجود، فالثاني‌؟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وجوهٌ‌، أقواها الأخير، إذ الضابط هو رفع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يُباع بالذرع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يمكن ضبطه بأذرع، فإنّه وإن جاز بيعه بدونه مع المشاهدة، فلابدّ من ضبطه بالذّرع هنا،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يعتبر تقدير المسلّم فيه بالأنحاء التي تقدّم، كذلك يشترط تقدير الثمن، لكن بما يقدّر في مطلق البيع، ولم يخالف في ذلك أحدٌ إلّاالسيّد المرتضى رحمه الله</w:t>
      </w:r>
      <w:r>
        <w:rPr>
          <w:rStyle w:val="FootnoteAnchor"/>
          <w:rtl w:val="true"/>
        </w:rPr>
        <w:footnoteReference w:id="612"/>
      </w:r>
      <w:r>
        <w:rPr>
          <w:rFonts w:ascii="Amiri" w:hAnsi="Amiri" w:eastAsia="Amiri" w:cs="Amiri"/>
          <w:color w:val="111111"/>
          <w:sz w:val="28"/>
          <w:sz w:val="28"/>
          <w:szCs w:val="28"/>
          <w:rtl w:val="true"/>
          <w:lang w:bidi="ar-SA"/>
        </w:rPr>
        <w:t>، فجوّز الاكتفاء بالمشاهدة مطلقاً حتّى فيما يقدّر بالكيل أو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للمشهور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دلَّ على اعتبار العلم بالثمن في مطلق البيع ومن أفراده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مريم الأنصاري، عن أبى عبداللّه عليه السلام</w:t>
      </w:r>
      <w:r>
        <w:rPr>
          <w:rStyle w:val="FootnoteAnchor"/>
          <w:rtl w:val="true"/>
        </w:rPr>
        <w:footnoteReference w:id="6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أباه لم يكن يرى بأساً في السَّلم في الحيوان بشيء معلوم إلى أجلٍ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المعلوميّة في المكيل لا يتحقّق إلّابكيله، والموزون إلّابوزنه، وهكذا في المعدود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نقل عن المرتضى أنّه احتجّ بما رُوي عن النبيّ صلى الله عليه و آله</w:t>
      </w:r>
      <w:r>
        <w:rPr>
          <w:rStyle w:val="FootnoteAnchor"/>
          <w:rtl w:val="true"/>
        </w:rPr>
        <w:footnoteReference w:id="61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فليسلّم في كيل معلوم ووزن معلوم إلى أجلٍ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أذِن النبيّ صلى الله عليه و آله في السَّلم على هذه الصفات، ولم يشترط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الأمر كونه مطلقاً، فيقيّد إطلاقه بما مرّ، مع أنّه يمكن منع إطلاقه، لعدم كونه في المقام البيان من هذه الجهة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40" w:name="pg11821_106736"/>
    </w:p>
    <w:p>
      <w:pPr>
        <w:pStyle w:val="BookText"/>
        <w:rPr/>
      </w:pPr>
      <w:bookmarkEnd w:id="140"/>
      <w:r>
        <w:rPr>
          <w:rFonts w:ascii="Amiri" w:hAnsi="Amiri" w:eastAsia="Amiri" w:cs="Amiri"/>
          <w:color w:val="111111"/>
          <w:sz w:val="28"/>
          <w:sz w:val="28"/>
          <w:szCs w:val="28"/>
          <w:rtl w:val="true"/>
          <w:lang w:bidi="ar-SA"/>
        </w:rPr>
        <w:t>وتعيين أجلٍ مضبوط</w:t>
      </w:r>
    </w:p>
    <w:p>
      <w:pPr>
        <w:pStyle w:val="Heading3"/>
        <w:numPr>
          <w:ilvl w:val="2"/>
          <w:numId w:val="1"/>
        </w:numPr>
        <w:rPr/>
      </w:pPr>
      <w:bookmarkStart w:id="141" w:name="__RefHeading___Toc10938106_73709187"/>
      <w:bookmarkStart w:id="142" w:name="_Toc48"/>
      <w:bookmarkEnd w:id="141"/>
      <w:r>
        <w:rPr>
          <w:rtl w:val="true"/>
        </w:rPr>
        <w:t>اشتراط تعيين الأجل المضبوط</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 أجلٍ مضبوط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الزيادة والنقصان، فلو ذكر أجلاً مجهولاً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أجلاً يحتمل الزيادة والنقصان، كقدوم الحاجّ‌، أو إلى الدياس، أو الحصاد، كان باطلاً بلا خلاف، بل عليه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دلَّ على النهي عن بيع الغرر المتقدّم إليه الإشارة، نصوصٌ خاصّة، الواردة في موارد مخصوصة، المتمّمة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Style w:val="FootnoteAnchor"/>
          <w:rtl w:val="true"/>
        </w:rPr>
        <w:footnoteReference w:id="621"/>
      </w:r>
      <w:r>
        <w:rPr>
          <w:rFonts w:ascii="Amiri" w:hAnsi="Amiri" w:eastAsia="Amiri" w:cs="Amiri"/>
          <w:color w:val="111111"/>
          <w:sz w:val="28"/>
          <w:sz w:val="28"/>
          <w:szCs w:val="28"/>
          <w:rtl w:val="true"/>
          <w:lang w:bidi="ar-SA"/>
        </w:rPr>
        <w:t>عن السَّلم وهو السَّلف في الحرير والمتاع الذي يصنع في البلد الذي أنت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إلى أجلٍ معلوم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غياث،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لا بأس بالسَّلم كيلاً معلوماً إلى أجلٍ معلوم، ولا تسلّمه إلى دياس، ولا إلى حصاد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الأنصاري، عنه عليه السلام</w:t>
      </w:r>
      <w:r>
        <w:rPr>
          <w:rFonts w:eastAsia="Amiri" w:cs="Amiri" w:ascii="Amiri" w:hAnsi="Amiri"/>
          <w:color w:val="111111"/>
          <w:sz w:val="28"/>
          <w:szCs w:val="28"/>
          <w:rtl w:val="true"/>
          <w:lang w:bidi="ar-SA"/>
        </w:rPr>
        <w:t>:</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أباه لم يكن يرى بأساً بالسَّلم في الحيوان بشيء معلومٍ إلى أجلٍ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 على فرض ذكر الأجل لا إشكال في اعتبار كونه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هل يعتبر التأجيل في السَّلم، فلو اشتراه حالّاً لا يصحّ؟ أم لا يعتبر ذلك، فيصحّ مع قصد الحلول‌؟</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سلماً؟ أم يكون بيعاً بلفظ السَّلم‌؟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صريح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أنّ محلّ النزاع ما إذا لم يَقصد السَّلم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626"/>
      </w:r>
      <w:r>
        <w:rPr>
          <w:rFonts w:ascii="Amiri" w:hAnsi="Amiri" w:eastAsia="Amiri" w:cs="Amiri"/>
          <w:color w:val="111111"/>
          <w:sz w:val="28"/>
          <w:sz w:val="28"/>
          <w:szCs w:val="28"/>
          <w:rtl w:val="true"/>
          <w:lang w:bidi="ar-SA"/>
        </w:rPr>
        <w:t xml:space="preserve">،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أنّ محلّ الكلام ما إذا قصد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فالكلام في موضعين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الأجل في السَّلم وعدمه، وقد صرّح جماعة منهم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2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629"/>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63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وغيرهما عدم الاشتراط، فيصحّ السَّلم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3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Style w:val="FootnoteAnchor"/>
          <w:rtl w:val="true"/>
        </w:rPr>
        <w:footnoteReference w:id="63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xml:space="preserve">، ومعقد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 فلا يصحّ السَّلم في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للاشتراط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بالإجماع الذي حكاه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وبالنبويّ المتقدّم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أسلف فليسلف في كيلٍمعلوم إلى أجلٍ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وبانسباق التأخير فيه منه، خصوصاً بعد ملاحظة أنّ مشروعيّته للإرفاق بالمحتاجين، فيكون حقيقة في المؤجّل، مجازاً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سماعة المتقدّم في السَّلف في الحرير والمتاع،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إلى 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اشتملت أكثر النصوص على ذكر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الإجماع على اشتراط المعلوميّة، على فرض ذكر الأجل، لا على ذكر الأجل، فضلاً عن أنّه معلوم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والنبويّ قد عرفت أنّه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والانسباق لا يكون تبادراً موجباً لمجازيّة غيره، بل من قبيل الانصراف البدوي للغلبة، ولذا يكون المنسبق التأخير لا إلى أجل قصير، كنصف يوم، مع أنّه سلمٌ حقيقة قطعاً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والاستناد إلى الإرفاق الذي هو حِكمة لا علّة، مع غلبة الأجل في السَّلف، كماترى‌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الموثّق وكذا ما بمضمونه، فالإنصاف أنّه يدلّ على ذلك بمفهوم الشرط، لما حُقّق في محلّه من أنّه إذا تعدّد الشرط في قضيّة واحدة، كان لكلّ منهما، مثلاً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زيدٌ متعمّماً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يجيء، أو جاء ولم يكن متعمّماً لا يجب إكرامه، فمفهوم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إلى أجلٍ‌، أو كان إلى أجلٍ غير معلوم،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بقية النصوص المشتملة على ذكر الأجل، وأيضاً يؤيّده صحيح ابن الحجّاج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اعتبار الأجل في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صحّته سلماً، هل يبطل رأساً؟ أم تكون المعاملة صحيحة‌؟</w:t>
      </w:r>
    </w:p>
    <w:p>
      <w:pPr>
        <w:pStyle w:val="BookText"/>
        <w:rPr/>
      </w:pPr>
      <w:r>
        <w:rPr>
          <w:rFonts w:ascii="Amiri" w:hAnsi="Amiri" w:eastAsia="Amiri" w:cs="Amiri"/>
          <w:color w:val="111111"/>
          <w:sz w:val="28"/>
          <w:sz w:val="28"/>
          <w:szCs w:val="28"/>
          <w:rtl w:val="true"/>
          <w:lang w:bidi="ar-SA"/>
        </w:rPr>
        <w:t>قد يستدلّ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ابن الحجّاج، قال</w:t>
      </w:r>
      <w:r>
        <w:rPr>
          <w:rFonts w:eastAsia="Amiri" w:cs="Amiri" w:ascii="Amiri" w:hAnsi="Amiri"/>
          <w:color w:val="111111"/>
          <w:sz w:val="28"/>
          <w:szCs w:val="28"/>
          <w:rtl w:val="true"/>
          <w:lang w:bidi="ar-SA"/>
        </w:rPr>
        <w:t>:</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يشتري الطعام من الرّجل ليس عنده، فيشتري منه حالّاً؟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يفسدونه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يقولون في السَّلم‌؟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به بأساً، يقولون هذا إلى أجل، فإذا كان إلى غير أجل، وليس عند صاحبه فلا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إلى أجل كان أجود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يشتري الطعام وليس هو عند صاحبه إلى أجل لا يسمّي له أجلاً إلّاأن يكون بيعاً لا يوجد مثل العنب والبطيخ وشبهه في غير زمانه،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ينبغي شراء ذلك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وظهور الخبر في جواز بيع الكلّي في الذمّة حالّاً حتّى فيما ليس من عنده لا يُنكر، كما أنّ ظهوره في كون الشرط في السَّلم ذكر الأجل لا ينبغي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وإرجاع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السَّلم خلاف الظاهر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قصد السَّلم، أو كان المراد غيره، وأوجب العقد بلفظ السَّلم، والظاهر أنّه أجنبي عن ذلك، وإنّما هو بصدد بيان أنّه لا مانع فيه من ناحية كونه ليس عنده، فيندرج فيما دلَّ على المنع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الجواز فيما هو محلّ الكلام، فيرجع فيه إلى ما تقتضيه القواعد، وهي تقتضي البطلان لو قصد السَّلم، بناءً على أنّه صنف خاص من البيع له شرائط وأحكام خاصّة، لأنّه يلزم من صحّته وقوع ما لم يقصد، وعدم وقوع ما قَصد، وإن قصد غيره وأدّاه بلفظ السَّلم، فهو حينئذٍ من قبيل إنشاء عقدٍ بلفظٍ ظاهر في غيره، وقد مرّ في محلّه بطلانه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البطلان مطلقاً، واللّه العالم</w:t>
      </w:r>
      <w:r>
        <w:rPr>
          <w:rFonts w:eastAsia="Amiri" w:cs="Amiri" w:ascii="Amiri" w:hAnsi="Amiri"/>
          <w:color w:val="111111"/>
          <w:sz w:val="28"/>
          <w:szCs w:val="28"/>
          <w:rtl w:val="true"/>
          <w:lang w:bidi="ar-SA"/>
        </w:rPr>
        <w:t>.</w:t>
      </w:r>
      <w:bookmarkStart w:id="143" w:name="pg11821_106741"/>
    </w:p>
    <w:p>
      <w:pPr>
        <w:pStyle w:val="BookText"/>
        <w:rPr/>
      </w:pPr>
      <w:bookmarkEnd w:id="143"/>
      <w:r>
        <w:rPr>
          <w:rFonts w:ascii="Amiri" w:hAnsi="Amiri" w:eastAsia="Amiri" w:cs="Amiri"/>
          <w:color w:val="111111"/>
          <w:sz w:val="28"/>
          <w:sz w:val="28"/>
          <w:szCs w:val="28"/>
          <w:rtl w:val="true"/>
          <w:lang w:bidi="ar-SA"/>
        </w:rPr>
        <w:t>وإمكان وجوده وقت الحلول</w:t>
      </w:r>
    </w:p>
    <w:p>
      <w:pPr>
        <w:pStyle w:val="Heading3"/>
        <w:numPr>
          <w:ilvl w:val="2"/>
          <w:numId w:val="1"/>
        </w:numPr>
        <w:rPr/>
      </w:pPr>
      <w:bookmarkStart w:id="144" w:name="__RefHeading___Toc10938108_73709187"/>
      <w:bookmarkStart w:id="145" w:name="_Toc49"/>
      <w:bookmarkEnd w:id="144"/>
      <w:r>
        <w:rPr>
          <w:rtl w:val="true"/>
        </w:rPr>
        <w:t>اعتبار إمكان وجود المسلّم فيه</w:t>
      </w:r>
      <w:bookmarkEnd w:id="145"/>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وجود المسلّم فيه غالباً بحسب العادة وقت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ولا خلاف بين الأصحاب في اعتبار هذا الشرط، إنّما الاختلاف في التعبير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جملةٍ من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المصنّف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إمكان وجوده وقت الحلول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عنه بإمكان 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xml:space="preserve">مثل ما هنا،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639"/>
      </w:r>
      <w:r>
        <w:rPr>
          <w:rFonts w:ascii="Amiri" w:hAnsi="Amiri" w:eastAsia="Amiri" w:cs="Amiri"/>
          <w:color w:val="111111"/>
          <w:sz w:val="28"/>
          <w:sz w:val="28"/>
          <w:szCs w:val="28"/>
          <w:rtl w:val="true"/>
          <w:lang w:bidi="ar-SA"/>
        </w:rPr>
        <w:t>تبديله بالقدرة على التسليم في اعتبار إمكان وجود المسلّم فيه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6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عبّروا عنه بكونه مأمون الانقطاع، وزيد فيما عدا الأولين كونه عام </w:t>
      </w:r>
    </w:p>
    <w:p>
      <w:pPr>
        <w:pStyle w:val="BookText"/>
        <w:rPr/>
      </w:pPr>
      <w:r>
        <w:rPr>
          <w:rFonts w:ascii="Amiri" w:hAnsi="Amiri" w:eastAsia="Amiri" w:cs="Amiri"/>
          <w:color w:val="111111"/>
          <w:sz w:val="28"/>
          <w:sz w:val="28"/>
          <w:szCs w:val="28"/>
          <w:rtl w:val="true"/>
          <w:lang w:bidi="ar-SA"/>
        </w:rPr>
        <w:t xml:space="preserve">الوجود،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الإجماع على ذلك،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نفي الخلاف عن الأولين،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أنّ ذلك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أتعب بعض الأساطين نفسه الزكيّة في إرجاع الكلمات بعضها إلى بعض، وأنّ مراد الجميع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القدرة وقت البيع، إذ مع الشكّ يصبح البيع غرريّاً وباطلاً، ولا يعتبر شيء زائد على ذلك، وقوله عليه السلام في صحيح ابن الحجّاج في حديثٍ في السَّلم</w:t>
      </w:r>
      <w:r>
        <w:rPr>
          <w:rFonts w:eastAsia="Amiri" w:cs="Amiri" w:ascii="Amiri" w:hAnsi="Amiri"/>
          <w:color w:val="111111"/>
          <w:sz w:val="28"/>
          <w:szCs w:val="28"/>
          <w:rtl w:val="true"/>
          <w:lang w:bidi="ar-SA"/>
        </w:rPr>
        <w:t>:</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ببيع كلّ متاع كنتَ تجده في الوقت الذي بعته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اعتبار شيء أزيد من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نظر الأصحاب أيضاً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عبّر بغلبة الوجود بحسب العادة وقت الحلول، فلأنّ ذلك موجبٌ للاطمئنان بالقدرة على التسلم، بخلاف ما يعيّن وجوده، فإنّه من الممكن أن لا يقدر عليه، وكذا من عبّر بإمكان وجوده، فإنّ الظاهر منه إرادة إمكان وجوده عادةً‌، الملازم ذلك لعموم الوجود، كما يظهر من ملاحظة مجموع كلماتهم هنا وفي مسألة الاستقصاء في الصفات وفي مسألة ما لو طرأ الانقطاع فيما لو أسلم فيما يعمّ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عبّر بمأمون الانقطاع، لأنّه الذي يعتاد وجوده، وقد أردفه بعضهم بعموم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أنّه ليس شرطاً في خصوص السَّلم زائداً عمّا يعتبر في مطلق البيع</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 العلم أو الاطمئنان بالقدرة على التسليم‌؟ أم يكفي الظنّ به‌؟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الظاهر هو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لصحيح</w:t>
      </w:r>
      <w:r>
        <w:rPr>
          <w:rStyle w:val="FootnoteAnchor"/>
          <w:rtl w:val="true"/>
        </w:rPr>
        <w:footnoteReference w:id="650"/>
      </w:r>
      <w:r>
        <w:rPr>
          <w:rFonts w:ascii="Amiri" w:hAnsi="Amiri" w:eastAsia="Amiri" w:cs="Amiri"/>
          <w:color w:val="111111"/>
          <w:sz w:val="28"/>
          <w:sz w:val="28"/>
          <w:szCs w:val="28"/>
          <w:rtl w:val="true"/>
          <w:lang w:bidi="ar-SA"/>
        </w:rPr>
        <w:t>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اشترى طعام قرية بعينها؟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خرج فهو له، وإنْ لم يخرج كان ديناً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خالد بن الحجّاج،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يشتري طعام قرية بعينها، وإنْ لم يسلّم قرية بعينها أعطاه من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إنّهما يدلّان على كفاية ظنّ الوجود، وإمكانه حين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الأردبيلي رحمه الله</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شكّ في حصول الظنّ بحصول غِلّة قرية وإن كانت صغيرة، بل ولو أرضاً معيّنة قليلة، ولهذا يتّكل صاحبها على غِلّة تلك الأرض، ولا يزرع غيرها ظنّاً بأنّه يحصل له منها غلّة ويبيع ويشتري رجاءً للوفاء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إنّ‌المسلّم هو مالو حصل الاطمئنان، والاحتياط طريق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القدرة على التسليم، والعلم أو الظنّ الاطميناني بتمكّنه من التسليم حال الحلول، ولا أظنّ أنّ أحداً من الأصحاب يعتبر زائداً على ذلك شيئاً، وعليه فإيراد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استجوده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46" w:name="pg11821_106744"/>
    </w:p>
    <w:p>
      <w:pPr>
        <w:pStyle w:val="BookText"/>
        <w:rPr/>
      </w:pPr>
      <w:bookmarkEnd w:id="146"/>
      <w:r>
        <w:rPr>
          <w:rFonts w:ascii="Amiri" w:hAnsi="Amiri" w:eastAsia="Amiri" w:cs="Amiri"/>
          <w:color w:val="111111"/>
          <w:sz w:val="28"/>
          <w:sz w:val="28"/>
          <w:szCs w:val="28"/>
          <w:rtl w:val="true"/>
          <w:lang w:bidi="ar-SA"/>
        </w:rPr>
        <w:t>فإنْ تعذّر تخير المشتري بين الفسخ والصَبر</w:t>
      </w:r>
    </w:p>
    <w:p>
      <w:pPr>
        <w:pStyle w:val="Heading3"/>
        <w:numPr>
          <w:ilvl w:val="2"/>
          <w:numId w:val="1"/>
        </w:numPr>
        <w:rPr/>
      </w:pPr>
      <w:bookmarkStart w:id="147" w:name="__RefHeading___Toc10938110_73709187"/>
      <w:bookmarkStart w:id="148" w:name="_Toc50"/>
      <w:bookmarkEnd w:id="147"/>
      <w:r>
        <w:rPr>
          <w:rtl w:val="true"/>
        </w:rPr>
        <w:t>حكم ما إذا تعذّر المسلّم فيه</w:t>
      </w:r>
      <w:bookmarkEnd w:id="148"/>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السَّلم صحيحاً واجداً لشروطه المعتبرة ومنه إمكان وجوده بعد الحلول،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الحلول، أو انقطع حيث يكون مؤجّلاً ممكن الحصول بعد الأجل عادةً‌، فاتّفق عدمه ابتداءً أو بعد وجوده، لم ينفسخ العقد بلا خلافٍ‌،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المشتري بين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واسترداد الثمن أو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وجوده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عليه عامّة 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أشعرت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655"/>
      </w:r>
      <w:r>
        <w:rPr>
          <w:rFonts w:ascii="Amiri" w:hAnsi="Amiri" w:eastAsia="Amiri" w:cs="Amiri"/>
          <w:color w:val="111111"/>
          <w:sz w:val="28"/>
          <w:sz w:val="28"/>
          <w:szCs w:val="28"/>
          <w:rtl w:val="true"/>
          <w:lang w:bidi="ar-SA"/>
        </w:rPr>
        <w:t>بالإجماع عليه، ولم يُنسب الخلاف إلّاإلى الحِلّي رحمه الله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ما كان، فيشهد للمشهور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مرّ في مبحث الخيارات</w:t>
      </w:r>
      <w:r>
        <w:rPr>
          <w:rStyle w:val="FootnoteAnchor"/>
          <w:rtl w:val="true"/>
        </w:rPr>
        <w:footnoteReference w:id="657"/>
      </w:r>
      <w:r>
        <w:rPr>
          <w:rFonts w:ascii="Amiri" w:hAnsi="Amiri" w:eastAsia="Amiri" w:cs="Amiri"/>
          <w:color w:val="111111"/>
          <w:sz w:val="28"/>
          <w:sz w:val="28"/>
          <w:szCs w:val="28"/>
          <w:rtl w:val="true"/>
          <w:lang w:bidi="ar-SA"/>
        </w:rPr>
        <w:t xml:space="preserve">من أنّ تعذّر تسليم المثمن أو الثمن موجبٌ للخيار، قضاءً للشرط الضمني الذي عليه بناء المتعاملين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عبد اللّه بن بكير، عن أبي عبد اللّه عليه السلام</w:t>
      </w:r>
      <w:r>
        <w:rPr>
          <w:rStyle w:val="FootnoteAnchor"/>
          <w:rtl w:val="true"/>
        </w:rPr>
        <w:footnoteReference w:id="6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أسلف في شيء يسلّف الناس فيه من الثمار، فذهب زمانها ولم يستوف سلفه‌؟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فليأخذ رأس ماله أو لينظره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يظهر أنّ له أن لا يفسخ ولا يصبر، بل يأخذ قيمته، ويشهد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أبان</w:t>
      </w:r>
      <w:r>
        <w:rPr>
          <w:rStyle w:val="FootnoteAnchor"/>
          <w:rtl w:val="true"/>
        </w:rPr>
        <w:footnoteReference w:id="659"/>
      </w:r>
      <w:r>
        <w:rPr>
          <w:rFonts w:ascii="Amiri" w:hAnsi="Amiri" w:eastAsia="Amiri" w:cs="Amiri"/>
          <w:color w:val="111111"/>
          <w:sz w:val="28"/>
          <w:sz w:val="28"/>
          <w:szCs w:val="28"/>
          <w:rtl w:val="true"/>
          <w:lang w:bidi="ar-SA"/>
        </w:rPr>
        <w:t>، عن بعض أصحابنا،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يسلف الدّراهم في الطعام إلى أجل فيحلّ الطعام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طعام، ولكن انظر ما قيمته فخذ منّي ثمنه‌؟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غيره، وبها يُصرف ظاهر موثّق ابن بكير في تعيّن أخذ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فلا يصغى إلى ما استدلّ به للحِلّي</w:t>
      </w:r>
      <w:r>
        <w:rPr>
          <w:rStyle w:val="FootnoteAnchor"/>
          <w:rtl w:val="true"/>
        </w:rPr>
        <w:footnoteReference w:id="660"/>
      </w:r>
      <w:r>
        <w:rPr>
          <w:rFonts w:ascii="Amiri" w:hAnsi="Amiri" w:eastAsia="Amiri" w:cs="Amiri"/>
          <w:color w:val="111111"/>
          <w:sz w:val="28"/>
          <w:sz w:val="28"/>
          <w:szCs w:val="28"/>
          <w:rtl w:val="true"/>
          <w:lang w:bidi="ar-SA"/>
        </w:rPr>
        <w:t>من أنّ العقد ثابتٌ بالإجماع، 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دليل على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أخذ القيمة وإن كان موافقاً للقواعد، ويؤيّده الأخبار، إلّاأنّه ينافيه موثّق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الخيار ليس على الفور، كما هو المشهور بين الأصحاب، لإطلاق دليله، فتوقّف الشهيد رحمه الله</w:t>
      </w:r>
      <w:r>
        <w:rPr>
          <w:rStyle w:val="FootnoteAnchor"/>
          <w:rtl w:val="true"/>
        </w:rPr>
        <w:footnoteReference w:id="662"/>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في غير محلّه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قبض البعض وتأخّر الباقي، تخيّر المشتري بين الصبر والفسخ في الجميع، والفسخ في الباقي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49" w:name="pg11821_106746"/>
    </w:p>
    <w:p>
      <w:pPr>
        <w:pStyle w:val="BookText"/>
        <w:rPr/>
      </w:pPr>
      <w:bookmarkEnd w:id="149"/>
      <w:r>
        <w:rPr>
          <w:rFonts w:ascii="Amiri" w:hAnsi="Amiri" w:eastAsia="Amiri" w:cs="Amiri"/>
          <w:color w:val="111111"/>
          <w:sz w:val="28"/>
          <w:sz w:val="28"/>
          <w:szCs w:val="28"/>
          <w:rtl w:val="true"/>
          <w:lang w:bidi="ar-SA"/>
        </w:rPr>
        <w:t>ولو دفع من غير الجنس برضاه صَحّ‌</w:t>
      </w:r>
    </w:p>
    <w:p>
      <w:pPr>
        <w:pStyle w:val="BookText"/>
        <w:rPr/>
      </w:pPr>
      <w:r>
        <w:rPr>
          <w:rFonts w:ascii="Amiri" w:hAnsi="Amiri" w:eastAsia="Amiri" w:cs="Amiri"/>
          <w:color w:val="111111"/>
          <w:sz w:val="28"/>
          <w:sz w:val="28"/>
          <w:szCs w:val="28"/>
          <w:rtl w:val="true"/>
          <w:lang w:bidi="ar-SA"/>
        </w:rPr>
        <w:t>أمّا الفسخ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فدفعاً لضرر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الفسخ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w:t>
      </w:r>
      <w:r>
        <w:rPr>
          <w:rStyle w:val="FootnoteAnchor"/>
          <w:rtl w:val="true"/>
        </w:rPr>
        <w:footnoteReference w:id="663"/>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يسلم في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أوفاني بعضاً وعجز عن بعض، أيصلح لي أن آخذ بالباقي رأس مالي‌؟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أحسن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Style w:val="FootnoteAnchor"/>
          <w:rtl w:val="true"/>
        </w:rPr>
        <w:footnoteReference w:id="664"/>
      </w:r>
      <w:r>
        <w:rPr>
          <w:rFonts w:ascii="Amiri" w:hAnsi="Amiri" w:eastAsia="Amiri" w:cs="Amiri"/>
          <w:color w:val="111111"/>
          <w:sz w:val="28"/>
          <w:sz w:val="28"/>
          <w:szCs w:val="28"/>
          <w:rtl w:val="true"/>
          <w:lang w:bidi="ar-SA"/>
        </w:rPr>
        <w:t>،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يسلم في الغنم ثنيان وجذعان وغير ذلك إلى أجلٍ مسمّى‌؟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إنْلم يقدر الذي عليه الغنم على جميع ما عليه أن يأخذ صاحب الغنم نصفها أو ثلثها أو ثلثيها، ويأخذ رأس مال ما بقي من الغنم دراهم،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فسخ في البعض، فهل يثبت لصاحبه خيار التبعّض‌؟ الظاهر ذلك إنْ لم يكن ذلك بتقصير منه</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0938112_73709187"/>
      <w:bookmarkStart w:id="151" w:name="_Toc51"/>
      <w:bookmarkEnd w:id="150"/>
      <w:r>
        <w:rPr>
          <w:rtl w:val="true"/>
        </w:rPr>
        <w:t>حكم ما إذا دفع من غير الجنس</w:t>
      </w:r>
      <w:bookmarkEnd w:id="15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المديون إلى المدين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أسلفه فيه، فإن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برضاه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وبرأ المسلّم إليه ممّا كانت ذمّته مشغولاً به </w:t>
      </w:r>
    </w:p>
    <w:p>
      <w:pPr>
        <w:pStyle w:val="BookText"/>
        <w:rPr/>
      </w:pPr>
      <w:r>
        <w:rPr>
          <w:rFonts w:ascii="Amiri" w:hAnsi="Amiri" w:eastAsia="Amiri" w:cs="Amiri"/>
          <w:color w:val="111111"/>
          <w:sz w:val="28"/>
          <w:sz w:val="28"/>
          <w:szCs w:val="28"/>
          <w:rtl w:val="true"/>
          <w:lang w:bidi="ar-SA"/>
        </w:rPr>
        <w:t>ويُحتسب القيمة يوم الإقباض،</w:t>
      </w:r>
    </w:p>
    <w:p>
      <w:pPr>
        <w:pStyle w:val="BookText"/>
        <w:rPr/>
      </w:pPr>
      <w:r>
        <w:rPr>
          <w:rFonts w:ascii="Amiri" w:hAnsi="Amiri" w:eastAsia="Amiri" w:cs="Amiri"/>
          <w:color w:val="111111"/>
          <w:sz w:val="28"/>
          <w:sz w:val="28"/>
          <w:szCs w:val="28"/>
          <w:rtl w:val="true"/>
          <w:lang w:bidi="ar-SA"/>
        </w:rPr>
        <w:t xml:space="preserve">بلا خلافٍ‌،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دعوى الوفاق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وفاء ما عليه من غير الجنس معاوضة يشملها ما دلَّ على وجوب الوفاء بالعقد، وإلى ما دلَّ على أنّ للمديون أن يدفع إلى المدين من غير الجنس الذي استدانه منه مطلقاً، الشامل لما إذا كان الدين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القاسم ابن العيص</w:t>
      </w:r>
      <w:r>
        <w:rPr>
          <w:rStyle w:val="FootnoteAnchor"/>
          <w:rtl w:val="true"/>
        </w:rPr>
        <w:footnoteReference w:id="667"/>
      </w: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أسلف رجلاً دراهم بحنطة حتّى إذا حضر الأجل لم يكن عنده طعام، ووجد عنده دواب ومتاعاً ورقيقاً، يحلّ له أن يأخذ من عروضة تلك بطعامه‌؟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يسمّي كذا وكذا بكذا وكذا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ويحتسب القيمة يوم 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يوم الإقباض يوم تبديل ما عليه، فلابدّ وأن يُراعى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الصفار</w:t>
      </w:r>
      <w:r>
        <w:rPr>
          <w:rStyle w:val="FootnoteAnchor"/>
          <w:rtl w:val="true"/>
        </w:rPr>
        <w:footnoteReference w:id="668"/>
      </w:r>
      <w:r>
        <w:rPr>
          <w:rFonts w:ascii="Amiri" w:hAnsi="Amiri" w:eastAsia="Amiri" w:cs="Amiri"/>
          <w:color w:val="111111"/>
          <w:sz w:val="28"/>
          <w:sz w:val="28"/>
          <w:szCs w:val="28"/>
          <w:rtl w:val="true"/>
          <w:lang w:bidi="ar-SA"/>
        </w:rPr>
        <w:t>الصحيحة إلى أبي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 له على رجلٍ مالٌ‌، فلمّا حلَّ عليه المال أعطاه به طعاماً أو قطناً أو زعفراناً، ولم يقاطعه على السّعر، فلمّا كان بعد شهرين أو ثلاثة ارتفع الطعام والزّعفران والقطن أو نقص، بأيّ السعرين يحسبه‌؟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52" w:name="pg11821_106748"/>
    </w:p>
    <w:p>
      <w:pPr>
        <w:pStyle w:val="BookText"/>
        <w:rPr/>
      </w:pPr>
      <w:bookmarkEnd w:id="152"/>
      <w:r>
        <w:rPr>
          <w:rFonts w:ascii="Amiri" w:hAnsi="Amiri" w:eastAsia="Amiri" w:cs="Amiri"/>
          <w:color w:val="111111"/>
          <w:sz w:val="28"/>
          <w:sz w:val="28"/>
          <w:szCs w:val="28"/>
          <w:rtl w:val="true"/>
          <w:lang w:bidi="ar-SA"/>
        </w:rPr>
        <w:t>ولو دفع دون الصفة أو أكثر أو قبل الأجل</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إلّاعلى حسب سعر وقت ما دفع إليه الطعام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مكاتبته الاُخرى‌، ونحوهما غيرهما</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0938114_73709187"/>
      <w:bookmarkStart w:id="154" w:name="_Toc52"/>
      <w:bookmarkEnd w:id="153"/>
      <w:r>
        <w:rPr>
          <w:rtl w:val="true"/>
        </w:rPr>
        <w:t>حكم ما لو دفع دون الصّفة</w:t>
      </w:r>
      <w:bookmarkEnd w:id="15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إليه المسلّم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دون المقدار المشترطين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قدراً يمكن فصله من المقدار المطلوب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قبل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رضي المسلّم به صَحّ وبرأ، وعن غير واحدٍ دعوى الإجماع عليه، ويشهد به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Style w:val="FootnoteAnchor"/>
          <w:rtl w:val="true"/>
        </w:rPr>
        <w:footnoteReference w:id="669"/>
      </w: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يسلّم في وصف أسنان معلومة ولون معلوم، ثمّ يعطي دون شرطه أو فوقه‌؟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 طيبة نفس منك ومنه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السَلَم في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أسلم في أسنان معلومة، أو شيء معلوم من الرقيق فأعطاه دون شرطه وفوقه بطيبة نفسٍ منهم‌؟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 يَجب القبول</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يعقوب بن شعيب</w:t>
      </w:r>
      <w:r>
        <w:rPr>
          <w:rStyle w:val="FootnoteAnchor"/>
          <w:rtl w:val="true"/>
        </w:rPr>
        <w:footnoteReference w:id="671"/>
      </w:r>
      <w:r>
        <w:rPr>
          <w:rFonts w:ascii="Amiri" w:hAnsi="Amiri" w:eastAsia="Amiri" w:cs="Amiri"/>
          <w:color w:val="111111"/>
          <w:sz w:val="28"/>
          <w:sz w:val="28"/>
          <w:szCs w:val="28"/>
          <w:rtl w:val="true"/>
          <w:lang w:bidi="ar-SA"/>
        </w:rPr>
        <w:t>، عن أبي جعفر أو أبي عبد اللّه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لي عليه جلّة</w:t>
      </w:r>
      <w:r>
        <w:rPr>
          <w:rStyle w:val="FootnoteAnchor"/>
          <w:rtl w:val="true"/>
        </w:rPr>
        <w:footnoteReference w:id="672"/>
      </w:r>
      <w:r>
        <w:rPr>
          <w:rFonts w:ascii="Amiri" w:hAnsi="Amiri" w:eastAsia="Amiri" w:cs="Amiri"/>
          <w:color w:val="111111"/>
          <w:sz w:val="28"/>
          <w:sz w:val="28"/>
          <w:szCs w:val="28"/>
          <w:rtl w:val="true"/>
          <w:lang w:bidi="ar-SA"/>
        </w:rPr>
        <w:t>من بُسر فآخذ منه جلّة من رطب مكانها وهي أقلّ منها؟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لي عليه جلّة من بُسر فآخذ مكانها جلّة من تمر، وهي أكثر منها؟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معروفاً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 من النصوص الكثيرة المؤيّدة بأنّ له إسقاط حقّه من الوصف ومن المقدار وغيرهما مع التراضي، كما إنّ له قبول الزيادة التي هي 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يرض بذلك فله،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دفع دون الصفة أو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دفع الأكثر، فلأنّ الزائد عطيّة جديدة، لا يجبُ قبولها، ويشهد به بعض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الدفع قبل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من أنّ التعجيل كالتبرّع بالزيادة، فلا يكلّف تقلّد المنَّة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بخلاف ما لو دفعه</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أفاده المحقّق الخراساني</w:t>
      </w:r>
      <w:r>
        <w:rPr>
          <w:rStyle w:val="FootnoteAnchor"/>
          <w:rtl w:val="true"/>
        </w:rPr>
        <w:footnoteReference w:id="674"/>
      </w:r>
      <w:r>
        <w:rPr>
          <w:rFonts w:ascii="Amiri" w:hAnsi="Amiri" w:eastAsia="Amiri" w:cs="Amiri"/>
          <w:color w:val="111111"/>
          <w:sz w:val="28"/>
          <w:sz w:val="28"/>
          <w:szCs w:val="28"/>
          <w:rtl w:val="true"/>
          <w:lang w:bidi="ar-SA"/>
        </w:rPr>
        <w:t>، من أنّ المملوك شيء مؤجّل وهو لا ينطبق على المدفوع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أفاده الشيخ الأعظم</w:t>
      </w:r>
      <w:r>
        <w:rPr>
          <w:rStyle w:val="FootnoteAnchor"/>
          <w:rtl w:val="true"/>
        </w:rPr>
        <w:footnoteReference w:id="675"/>
      </w:r>
      <w:r>
        <w:rPr>
          <w:rFonts w:ascii="Amiri" w:hAnsi="Amiri" w:eastAsia="Amiri" w:cs="Amiri"/>
          <w:color w:val="111111"/>
          <w:sz w:val="28"/>
          <w:sz w:val="28"/>
          <w:szCs w:val="28"/>
          <w:rtl w:val="true"/>
          <w:lang w:bidi="ar-SA"/>
        </w:rPr>
        <w:t>رحمه الله بأنّ التأجيل كما يكون حقّاً للمشتري، فكذلك يكون حقّاً للبائع، من جهة أنّ المشتري التزم بحفظ ماله في ذمّته، والمشتري إنّما مسلّطاً على حقّه دون حقّ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الزائد لا يكون مِلكاً، وصيرورته كذلك تتوقّف على القبول، وهذا بخلاف التعجيل الذي هو خصوصيّته في أداء ما هو ملك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المؤجّل ليس إلّاالدَّين الحالي مع جواز التأخير في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كلام في أنّ إلزام الشخص والتزامه بحفظ مال غيره مشروع، وإذا وقع في ضمن العقد كان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الشروط الخارجيّة المتعارفة بين النّاس، المتعلّقة بتأجيل الثمن، فإنّ الظاهر منهم اعتبار الأجل حقّاً للمشتري فقط، وعليه فلولا الإجماع كان وجوب القبول قويّاً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دفع دون الصفة أو أكثر، لم يجب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الأجل، فإنّ القول بوجوب القبول قويٌّ‌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55" w:name="pg11821_106751"/>
    </w:p>
    <w:p>
      <w:pPr>
        <w:pStyle w:val="BookText"/>
        <w:rPr/>
      </w:pPr>
      <w:bookmarkEnd w:id="155"/>
      <w:r>
        <w:rPr>
          <w:rFonts w:ascii="Amiri" w:hAnsi="Amiri" w:eastAsia="Amiri" w:cs="Amiri"/>
          <w:color w:val="111111"/>
          <w:sz w:val="28"/>
          <w:sz w:val="28"/>
          <w:szCs w:val="28"/>
          <w:rtl w:val="true"/>
          <w:lang w:bidi="ar-SA"/>
        </w:rPr>
        <w:t>في وقته بصفته</w:t>
      </w:r>
    </w:p>
    <w:p>
      <w:pPr>
        <w:pStyle w:val="Heading3"/>
        <w:numPr>
          <w:ilvl w:val="2"/>
          <w:numId w:val="1"/>
        </w:numPr>
        <w:rPr/>
      </w:pPr>
      <w:bookmarkStart w:id="156" w:name="__RefHeading___Toc10938116_73709187"/>
      <w:bookmarkStart w:id="157" w:name="_Toc53"/>
      <w:bookmarkEnd w:id="156"/>
      <w:r>
        <w:rPr>
          <w:rtl w:val="true"/>
        </w:rPr>
        <w:t>حكم دفع المسلّم فيه في وقته بصفته</w:t>
      </w:r>
      <w:bookmarkEnd w:id="157"/>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دفع المسلَّم إليه المسلّم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بعد الحلول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اشترطت، وجب على المسلّم مع عدم العذر القبول، أو إبراء المسلّم إليه على المشهور بين الأصحاب، بل الظاهر أنّ الحكم موضع وفاق، وعن غير واحدٍ 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امتناع المسلّم إضراراً بالمسلّم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المال في ذمّته الذي هو أمر اعتباري ليس ضرراً عليه، نعم ربما يكون لزوماً الأداء بعد ذلك ضرراً عليه، فلو كان، يرفع ذلك بالحديث 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الامتناع ظلمٌ على المسلّم إليه، لا يستحقّ المسلّم إبقاء ماله في ذمّته، بل هو مستحقّ لتفريغ ذمّته، حيث إنّ الناس مسلّطون على إنفسهم، فلايجوز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سلطنة المسلّم إليه على تفريغ ذمّته لا تنكر، إلّاأنّها لا تقتضي رفع سلطنة المسلّم على ذمّة المسلّم على نفسه التي مقتضاها أنّ له عدم القبول ما لم يثبت وجوبه الشرعي، وإبقاء المال في ذمّة المسلّم إليه ليس إيذاءً وظلماً، فلو كان فإنّما هو رفعٌ للإيذاء، ولا دليل على وجوب دفع الأذيّة عن الغير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من أنّ مقتضى آية الوفاء بالعقد</w:t>
      </w:r>
      <w:r>
        <w:rPr>
          <w:rStyle w:val="FootnoteAnchor"/>
          <w:rtl w:val="true"/>
        </w:rPr>
        <w:footnoteReference w:id="677"/>
      </w:r>
      <w:r>
        <w:rPr>
          <w:rFonts w:ascii="Amiri" w:hAnsi="Amiri" w:eastAsia="Amiri" w:cs="Amiri"/>
          <w:color w:val="111111"/>
          <w:sz w:val="28"/>
          <w:sz w:val="28"/>
          <w:szCs w:val="28"/>
          <w:rtl w:val="true"/>
          <w:lang w:bidi="ar-SA"/>
        </w:rPr>
        <w:t xml:space="preserve">ذلك، فإنّ </w:t>
      </w:r>
    </w:p>
    <w:p>
      <w:pPr>
        <w:pStyle w:val="BookText"/>
        <w:rPr/>
      </w:pPr>
      <w:r>
        <w:rPr>
          <w:rFonts w:ascii="Amiri" w:hAnsi="Amiri" w:eastAsia="Amiri" w:cs="Amiri"/>
          <w:color w:val="111111"/>
          <w:sz w:val="28"/>
          <w:sz w:val="28"/>
          <w:szCs w:val="28"/>
          <w:rtl w:val="true"/>
          <w:lang w:bidi="ar-SA"/>
        </w:rPr>
        <w:t>وجوب الوفاء يتبع وجوب الدفع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في هذا الشرح مكرّراً من أنّ العقد هو ارتباط اعتباري كلٍّ من المتعاقدين بالآخر، والوفاء عبارة عن التمام أو ما يقاربه، فمفاد الآية الكريمة عدم رفع اليد عن العقد بحلّه ونقضه، ولا تدلّ الآية على الوجوب التسليم ووجوب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أن يستدلّ عليه بما دلَّ من النّص والإجماع على وجوب الدفع على المديون بعد الحلول، وحيث إنّ الدفع والأداء مستلزمٌ للقبول، فمدلوله الالتزامي وجوب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فالحكم مسلّم عند الكلّ لا مورد للمناقشة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المسلّم من القبض، فإنْ رضى المسلّم إليه فلا كلام، وإنْ لم يرض ففيه وجوهٌ وأقوال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الشيخين</w:t>
      </w:r>
      <w:r>
        <w:rPr>
          <w:rStyle w:val="FootnoteAnchor"/>
          <w:rtl w:val="true"/>
        </w:rPr>
        <w:footnoteReference w:id="678"/>
      </w:r>
      <w:r>
        <w:rPr>
          <w:rFonts w:ascii="Amiri" w:hAnsi="Amiri" w:eastAsia="Amiri" w:cs="Amiri"/>
          <w:color w:val="111111"/>
          <w:sz w:val="28"/>
          <w:sz w:val="28"/>
          <w:szCs w:val="28"/>
          <w:rtl w:val="true"/>
          <w:lang w:bidi="ar-SA"/>
        </w:rPr>
        <w:t>، والمحقّق</w:t>
      </w:r>
      <w:r>
        <w:rPr>
          <w:rStyle w:val="FootnoteAnchor"/>
          <w:rtl w:val="true"/>
        </w:rPr>
        <w:footnoteReference w:id="679"/>
      </w:r>
      <w:r>
        <w:rPr>
          <w:rFonts w:ascii="Amiri" w:hAnsi="Amiri" w:eastAsia="Amiri" w:cs="Amiri"/>
          <w:color w:val="111111"/>
          <w:sz w:val="28"/>
          <w:sz w:val="28"/>
          <w:szCs w:val="28"/>
          <w:rtl w:val="true"/>
          <w:lang w:bidi="ar-SA"/>
        </w:rPr>
        <w:t>، وابن حمزة</w:t>
      </w:r>
      <w:r>
        <w:rPr>
          <w:rStyle w:val="FootnoteAnchor"/>
          <w:rtl w:val="true"/>
        </w:rPr>
        <w:footnoteReference w:id="680"/>
      </w:r>
      <w:r>
        <w:rPr>
          <w:rFonts w:ascii="Amiri" w:hAnsi="Amiri" w:eastAsia="Amiri" w:cs="Amiri"/>
          <w:color w:val="111111"/>
          <w:sz w:val="28"/>
          <w:sz w:val="28"/>
          <w:szCs w:val="28"/>
          <w:rtl w:val="true"/>
          <w:lang w:bidi="ar-SA"/>
        </w:rPr>
        <w:t>، وغيرهم</w:t>
      </w:r>
      <w:r>
        <w:rPr>
          <w:rStyle w:val="FootnoteAnchor"/>
          <w:rtl w:val="true"/>
        </w:rPr>
        <w:footnoteReference w:id="681"/>
      </w:r>
      <w:r>
        <w:rPr>
          <w:rFonts w:ascii="Amiri" w:hAnsi="Amiri" w:eastAsia="Amiri" w:cs="Amiri"/>
          <w:color w:val="111111"/>
          <w:sz w:val="28"/>
          <w:sz w:val="28"/>
          <w:szCs w:val="28"/>
          <w:rtl w:val="true"/>
          <w:lang w:bidi="ar-SA"/>
        </w:rPr>
        <w:t>، من تعيّن العزل، وكون الضمان على صاحب الدَّين، وإن أمكن دفعه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المشهور، من تعيّن الدفع إلى الحاكم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اختاره الشيخ الأعظم</w:t>
      </w:r>
      <w:r>
        <w:rPr>
          <w:rStyle w:val="FootnoteAnchor"/>
          <w:rtl w:val="true"/>
        </w:rPr>
        <w:footnoteReference w:id="682"/>
      </w:r>
      <w:r>
        <w:rPr>
          <w:rFonts w:ascii="Amiri" w:hAnsi="Amiri" w:eastAsia="Amiri" w:cs="Amiri"/>
          <w:color w:val="111111"/>
          <w:sz w:val="28"/>
          <w:sz w:val="28"/>
          <w:szCs w:val="28"/>
          <w:rtl w:val="true"/>
          <w:lang w:bidi="ar-SA"/>
        </w:rPr>
        <w:t>رحمه الله وهو تعيّن الإجبار أوّلاً، فإنْ لم يمكن فالدفع إلى الحاكم، ومع تعذّره فالعزل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تعيّن الإجبار أوّلاً، ومع عدم إمكانه فالتخيير بين العزل والدفع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التخيير بين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إنْ قلنا بأنّ أداء الدين مطلقاً إنّما يكون بالتخلية بين المال والدائن، وأنّه لا يعتبر في تعيين الكلّي في الفرد قبض الدائن، لا كلام في كفاية التخلية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اعتبار قبضه، وعدم كفاية التخلية فيه، وبذلك يظهر وجه القول الأوّل ونقده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السلطان وليُّ الممتنع، فالحاكم يتولّى القبض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فراغ ذمّة المسلّم إليه من الأُمور الحسبيّة، فيتصدّاه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مختصٌّ بالممتنع عن حقّ مالي، كما هو مورده، وفي المقام امتناع المسلّم ليس امتناعاً عن الحقّ‌، إذا المسلّم إليه لايستحقّ على المسلّم قبضه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من الاُمور المهمّة التي لا يجوز تعطيلها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لتعين 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رضا المسلّم بالقبض يسقط لحديث نفي الضَّرر، فيجبره الحاكم على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الرضا وطيب النفس في القبض</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الضَّرر إنّما يأتي من ناحية انحصار تعيّن الحقّ شرعاً بقبض المسلّم، </w:t>
      </w:r>
      <w:bookmarkStart w:id="158" w:name="pg11821_106754"/>
    </w:p>
    <w:p>
      <w:pPr>
        <w:pStyle w:val="BookText"/>
        <w:rPr/>
      </w:pPr>
      <w:bookmarkEnd w:id="158"/>
      <w:r>
        <w:rPr>
          <w:rFonts w:ascii="Amiri" w:hAnsi="Amiri" w:eastAsia="Amiri" w:cs="Amiri"/>
          <w:color w:val="111111"/>
          <w:sz w:val="28"/>
          <w:sz w:val="28"/>
          <w:szCs w:val="28"/>
          <w:rtl w:val="true"/>
          <w:lang w:bidi="ar-SA"/>
        </w:rPr>
        <w:t>أو أزيد منها</w:t>
      </w:r>
    </w:p>
    <w:p>
      <w:pPr>
        <w:pStyle w:val="BookText"/>
        <w:rPr/>
      </w:pPr>
      <w:r>
        <w:rPr>
          <w:rFonts w:ascii="Amiri" w:hAnsi="Amiri" w:eastAsia="Amiri" w:cs="Amiri"/>
          <w:color w:val="111111"/>
          <w:sz w:val="28"/>
          <w:sz w:val="28"/>
          <w:szCs w:val="28"/>
          <w:rtl w:val="true"/>
          <w:lang w:bidi="ar-SA"/>
        </w:rPr>
        <w:t>فيرفع ذلك بالحديث، وإذ ثبت به تعيّنه بقبض غيره، فالمتعيّن هو الحاكم، وبذلك يظهر أظهرية 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إنّما ينشأ من إناطة تفرّغ ذمّته بقبول الدائن، فيرتفع ذلك، ونتيجته أنّه بالعزل يتعيّن ملك المسلّم إليه، فالقول الأوّل أرجح</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0938118_73709187"/>
      <w:bookmarkStart w:id="160" w:name="_Toc54"/>
      <w:bookmarkEnd w:id="159"/>
      <w:r>
        <w:rPr>
          <w:rtl w:val="true"/>
        </w:rPr>
        <w:t>حكم دفع المسلّم فيه فوق الصفة</w:t>
      </w:r>
      <w:bookmarkEnd w:id="16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رحمه الله في المقام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أزيد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يجبُ القبول لو دفع المسلّم إليه فوق الصفة، بمعنى الجامع للأوصاف المشترطة عليه مع زيادةٍ‌، أو الفرد الأعلى من مصداق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بين الأصحاب شهرة عظيمة، بل لم يُنقل الخلاف إلّاعن الإسكافي</w:t>
      </w:r>
      <w:r>
        <w:rPr>
          <w:rStyle w:val="FootnoteAnchor"/>
          <w:rtl w:val="true"/>
        </w:rPr>
        <w:footnoteReference w:id="683"/>
      </w:r>
      <w:r>
        <w:rPr>
          <w:rFonts w:ascii="Amiri" w:hAnsi="Amiri" w:eastAsia="Amiri" w:cs="Amiri"/>
          <w:color w:val="111111"/>
          <w:sz w:val="28"/>
          <w:sz w:val="28"/>
          <w:szCs w:val="28"/>
          <w:rtl w:val="true"/>
          <w:lang w:bidi="ar-SA"/>
        </w:rPr>
        <w:t xml:space="preserve">، حيث ذهب إلى عدم وجوب القبول، وقوّاه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زيادة الصفة لا تنافي عين الحقّ‌، بل يؤكّده إذ المفروض كونه مساوياً للحقّ في النوع وغيره وتزيد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الزيادة خيرٌ وإحسان، فالامتناع عنه عناد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الجودة صفة لا يمكن فصلها فهي تابعة</w:t>
      </w:r>
      <w:r>
        <w:rPr>
          <w:rFonts w:eastAsia="Amiri" w:cs="Amiri" w:ascii="Amiri" w:hAnsi="Amiri"/>
          <w:color w:val="111111"/>
          <w:sz w:val="28"/>
          <w:szCs w:val="28"/>
          <w:rtl w:val="true"/>
          <w:lang w:bidi="ar-SA"/>
        </w:rPr>
        <w:t xml:space="preserve">. </w:t>
      </w:r>
      <w:bookmarkStart w:id="161" w:name="pg11821_106755"/>
    </w:p>
    <w:p>
      <w:pPr>
        <w:pStyle w:val="BookText"/>
        <w:rPr/>
      </w:pPr>
      <w:bookmarkEnd w:id="161"/>
      <w:r>
        <w:rPr>
          <w:rFonts w:ascii="Amiri" w:hAnsi="Amiri" w:eastAsia="Amiri" w:cs="Amiri"/>
          <w:color w:val="111111"/>
          <w:sz w:val="28"/>
          <w:sz w:val="28"/>
          <w:szCs w:val="28"/>
          <w:rtl w:val="true"/>
          <w:lang w:bidi="ar-SA"/>
        </w:rPr>
        <w:t>ويجوزُ اشتراط</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الحقّ الثابت له موصوفٌ بصفة خاصّة، وما يدفع إليه موصوفٌ بصفة اُخرى‌، وبه يحصل التغاير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وجوب قبول الإحسان، بل الدليل على خلافة، وإلّا لزم وجوب قبول كلّ عطيّة، وليس الامتناع عنه عناداً، بل هو مطالبه لحقّه الذي اشترطه، مع أنّه قد يتعلّق الغرض بخصوص المشترط دون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إمكان الفصل وتابعيّة الوصف لا يكون سبباً لوجوب القبول على المسلّم، مع إمكان العدول إلى المشترط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أنّه لا دليل على الوجوب، والأصل يقتضي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الإمام الصادق عليه السلام</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يسلم في وصف أسنان معلومة، ولون معلوم، ثمّ يعطي فوق شرطه‌؟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طيبة نفس منك ومنه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بمفهومه يدلّ على ثبوت البأس مع عدم التراضي، وعليه فالأظهر عدم وجوب القبول</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0938120_73709187"/>
      <w:bookmarkStart w:id="163" w:name="_Toc55"/>
      <w:bookmarkEnd w:id="162"/>
      <w:r>
        <w:rPr>
          <w:rtl w:val="true"/>
        </w:rPr>
        <w:t>جواز إشتراط شيءٍ مع السَّلف</w:t>
      </w:r>
      <w:bookmarkEnd w:id="16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إذا أسلف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معلوم،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أسلمتُ إليك هذه العشرة الدّراهم في خمسين منّاً </w:t>
      </w:r>
    </w:p>
    <w:p>
      <w:pPr>
        <w:pStyle w:val="BookText"/>
        <w:rPr/>
      </w:pPr>
      <w:r>
        <w:rPr>
          <w:rFonts w:ascii="Amiri" w:hAnsi="Amiri" w:eastAsia="Amiri" w:cs="Amiri"/>
          <w:color w:val="111111"/>
          <w:sz w:val="28"/>
          <w:sz w:val="28"/>
          <w:szCs w:val="28"/>
          <w:rtl w:val="true"/>
          <w:lang w:bidi="ar-SA"/>
        </w:rPr>
        <w:t>ما هو سائغ، ولا يجوزُ أن يشترط من زرع أرضٍ بعينها، أو غزل امرأةٍ بعينها، أو ثمرة نخلٍ بعينها،</w:t>
      </w:r>
    </w:p>
    <w:p>
      <w:pPr>
        <w:pStyle w:val="BookText"/>
        <w:rPr/>
      </w:pPr>
      <w:r>
        <w:rPr>
          <w:rFonts w:ascii="Amiri" w:hAnsi="Amiri" w:eastAsia="Amiri" w:cs="Amiri"/>
          <w:color w:val="111111"/>
          <w:sz w:val="28"/>
          <w:sz w:val="28"/>
          <w:szCs w:val="28"/>
          <w:rtl w:val="true"/>
          <w:lang w:bidi="ar-SA"/>
        </w:rPr>
        <w:t>من تمرٍ إلى مدّة كذا، بشرط أن تبيع منّي أو توهب لي هذا الكتاب مثلاً، أو تعلّمني الصنعة الفلانيّة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جواز الاشتراط في ضمن البيع، وقد تقدّم في محلّه تنقيح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توهّم عدم جوازه في المقام، لخبر سليمان بن صالح،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سلفٍ وبيع، وعن بيعين في بيع</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قاصر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وتبعه في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الظاهر اعتبار سنده، إذ ليس في طريقه من يتوقّف فيه، إذ رواه الشيخ بإسناده عن أحمد بن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الجصّاص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عن سليمان بن صالح، وكلّهم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إيرادهما عليه بالإجمال وارد، كيف وقد استدلّ به جماعةٌ على بطلان بيع شيءٍ بثمن حال، وبأزيد منه مؤجّلاً، وبالتالي فالأظهر هي الصحّة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يجوز أن يشترط بما لا يعلم حصوله، ولا بما يكون منافياً لمقتضى العقد، ويترتّب عليها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الغلّة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زرع أرض بعينها،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الثوب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غزل امرأة بعينها،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الثمرة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نخلٍ بعينها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بأنّ السَّلف عبارة عن ابتياع مضمون كلّي في الذمّة غير مشخّص إلّابقبض المشتري، فتشخيص المسلّم فيه بأحد الاُمور المزبورة خروجٌ عن حقيقة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الاُمور المزبورة متحقّقة في الخارج، وكان المبيع بنحو الكلّي في المعيّن، لا بنحو الكلّي في الذمّة، واشتراط أدائه من الموجود الخارجي تمَّ ما أفاده، إلّاأنّ المفروض أنّ الاُمور المزبورة غير متحقّقة، ومع فرض عدم وجود الغلّة وتحقّقها لاحقاً وكذا في إخوتيها، لا محالة يكون المبيع كليّاً في الذمّة، غاية الأمر كليّاً غير موسّعٍ‌، فلا ينافي في ذلك حقيقة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لإمكان أن لا يتّفق ذلك للمرأة بأن تمرض أو تموت أو تترك العمل إمكاناً مساوياً لنقيضه، وكذا القراح يمكن أن يخيس، ولا يظهر منه ما يطابق الوصف، والضابط اعتبار ما لا يتخلّف عنه المسلّم فيه عادةً كالبلد الكبير بالنسبة إلى الأرض والأهل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إلّاأنّه فيما لو لم يكن الشرط المذكور من قبيل الالتزام في ضمن التزام الذي هو شرطٌ مصطلح، وإلّا فيبطل الشرط خاصّة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 زرارة</w:t>
      </w:r>
      <w:r>
        <w:rPr>
          <w:rStyle w:val="FootnoteAnchor"/>
          <w:rtl w:val="true"/>
        </w:rPr>
        <w:footnoteReference w:id="692"/>
      </w:r>
      <w:r>
        <w:rPr>
          <w:rFonts w:ascii="Amiri" w:hAnsi="Amiri" w:eastAsia="Amiri" w:cs="Amiri"/>
          <w:color w:val="111111"/>
          <w:sz w:val="28"/>
          <w:sz w:val="28"/>
          <w:szCs w:val="28"/>
          <w:rtl w:val="true"/>
          <w:lang w:bidi="ar-SA"/>
        </w:rPr>
        <w:t>،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اشترى طعام قرية بعينها؟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خرج فهو له، وإنْ لم يخرج كان دَيناً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خالد بن الحجّاج، فقد حملها الأصحاب على إرادة قرية معيّنة لا يخيس 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64" w:name="pg11821_106758"/>
    </w:p>
    <w:p>
      <w:pPr>
        <w:pStyle w:val="BookText"/>
        <w:rPr/>
      </w:pPr>
      <w:bookmarkEnd w:id="164"/>
      <w:r>
        <w:rPr>
          <w:rFonts w:ascii="Amiri" w:hAnsi="Amiri" w:eastAsia="Amiri" w:cs="Amiri"/>
          <w:color w:val="111111"/>
          <w:sz w:val="28"/>
          <w:sz w:val="28"/>
          <w:szCs w:val="28"/>
          <w:rtl w:val="true"/>
          <w:lang w:bidi="ar-SA"/>
        </w:rPr>
        <w:t>واُجرة الكيّال، ووزَّان المتاع، وبائع الأمتعة على البائع، واُجرة الناقد، ووزّان الثمن، ومشتري الأمتعة على المشتري،</w:t>
      </w:r>
    </w:p>
    <w:p>
      <w:pPr>
        <w:pStyle w:val="BookText"/>
        <w:rPr/>
      </w:pPr>
      <w:r>
        <w:rPr>
          <w:rFonts w:ascii="Amiri" w:hAnsi="Amiri" w:eastAsia="Amiri" w:cs="Amiri"/>
          <w:color w:val="111111"/>
          <w:sz w:val="28"/>
          <w:sz w:val="28"/>
          <w:szCs w:val="28"/>
          <w:rtl w:val="true"/>
          <w:lang w:bidi="ar-SA"/>
        </w:rPr>
        <w:t>فهو جيّد، لعدم كونها في مقام البيان من هذه الجهة، بل في مقام بيان أنّه بعد صحّة السَّلف إنْ لم يخرج يكون ديناً عليه، وقد مرّ الكلام فيها</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0938122_73709187"/>
      <w:bookmarkStart w:id="166" w:name="_Toc56"/>
      <w:bookmarkEnd w:id="165"/>
      <w:r>
        <w:rPr>
          <w:rtl w:val="true"/>
        </w:rPr>
        <w:t>اُجرة الكيّال على البائع</w:t>
      </w:r>
      <w:bookmarkEnd w:id="166"/>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اُجرة الكيّال ووزّان المتاع وبائع الأمتعة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بائعها دلّالاً ناصباً نفسه لذلك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فيه واضحٌ‌؛ لأنّه يجب على البائع توفية المبيع للمشتري، وتسليمه بعد معلوميّته بالكيل والوزن، وحينئذٍ فأُجرة هذا العمل عليه لو لم يفعله بنفسه، لأنّها من مصلحته، فيتعلّق الاُجرة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الدلّال بمنزلة الأجير، فإنّ فعلُ ما على البائع اُجرةٌ لا محالة، يستحقّ ذلك، وإنْ لم يتشارطا عليه، إذ بعد كون العمل محترماً له ماليّة، ونَصَب الدلّال نفسه لذلك، فهو قرينة على عدم التبرّع بالضرورة، فلا محالة يكون الأمر به موجبٌ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كتاب الإجارة أنّ استيفاء العمل بالأمر المعاملي موجبٌ للضمان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يظهر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اُجرة الناقد، ووزّان الثمن، ومشتري الأمتعة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دلّالاً ناصباً نفسه لذلك مأمورٌ به من جهته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تبرّع الواسطة فلا اُجرة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تبرّع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من الاُمور المذكورة، من دون أمرٍ من البائع أو المشتري له بذلك، ولا ما يقوم مقامه من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إذ الضمان لابدّ وأن يكون من سببٍ‌، والفرض في المورد عدم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جملة من الروايات تدلّ على استحقاق الدلّال للاُجرة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شعيب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أبي ولّاد</w:t>
      </w:r>
      <w:r>
        <w:rPr>
          <w:rStyle w:val="FootnoteAnchor"/>
          <w:rtl w:val="true"/>
        </w:rPr>
        <w:footnoteReference w:id="693"/>
      </w:r>
      <w:r>
        <w:rPr>
          <w:rFonts w:ascii="Amiri" w:hAnsi="Amiri" w:eastAsia="Amiri" w:cs="Amiri"/>
          <w:color w:val="111111"/>
          <w:sz w:val="28"/>
          <w:sz w:val="28"/>
          <w:szCs w:val="28"/>
          <w:rtl w:val="true"/>
          <w:lang w:bidi="ar-SA"/>
        </w:rPr>
        <w:t>، عن أبي عبداللّه عليه السلام وغيره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بأجر السمسار، إنّمايشتري للناس يوماًبعد يوم بشيءٍ مسمّى، إنّماهو بمنزلة الاُجراء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يسار، عن أبي الحسن عليه السلام</w:t>
      </w:r>
      <w:r>
        <w:rPr>
          <w:rStyle w:val="FootnoteAnchor"/>
          <w:rtl w:val="true"/>
        </w:rPr>
        <w:footnoteReference w:id="6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يدلّ على الدور والضياع ويأخذ عليه الأجر؟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اُجرة 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w:t>
      </w:r>
      <w:r>
        <w:rPr>
          <w:rStyle w:val="FootnoteAnchor"/>
          <w:rtl w:val="true"/>
        </w:rPr>
        <w:footnoteReference w:id="695"/>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سأله أبي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أمرنا الرجل يشتري لنا الأرض أو الدواب أو الغلام أو الخادم، ويُجعل له جُعلاً؟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عمير</w:t>
      </w:r>
      <w:r>
        <w:rPr>
          <w:rStyle w:val="FootnoteAnchor"/>
          <w:rtl w:val="true"/>
        </w:rPr>
        <w:footnoteReference w:id="696"/>
      </w:r>
      <w:r>
        <w:rPr>
          <w:rFonts w:ascii="Amiri" w:hAnsi="Amiri" w:eastAsia="Amiri" w:cs="Amiri"/>
          <w:color w:val="111111"/>
          <w:sz w:val="28"/>
          <w:sz w:val="28"/>
          <w:szCs w:val="28"/>
          <w:rtl w:val="true"/>
          <w:lang w:bidi="ar-SA"/>
        </w:rPr>
        <w:t>، عن بعض أصحابنا من أصحاب الرقيق،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لأبي عبد اللّه عليه السلام جاريةً‌، فناولني أربعة دنانير فأبيتُ‌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لتأخذنّ فأخذتها،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 البائع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ضمان على الدلّال في الجودة، ولا التلف في يده، إذا لم يفرّط،</w:t>
      </w:r>
    </w:p>
    <w:p>
      <w:pPr>
        <w:pStyle w:val="BookText"/>
        <w:rPr/>
      </w:pPr>
      <w:r>
        <w:rPr>
          <w:rFonts w:ascii="Amiri" w:hAnsi="Amiri" w:eastAsia="Amiri" w:cs="Amiri"/>
          <w:color w:val="111111"/>
          <w:sz w:val="28"/>
          <w:sz w:val="28"/>
          <w:szCs w:val="28"/>
          <w:rtl w:val="true"/>
          <w:lang w:bidi="ar-SA"/>
        </w:rPr>
        <w:t>والوجه في نهيه عن الأخذ من البائع كونه مأموراً من قِبل المشتري، والبائع لم يأمره بالبيع له، فلا يستحقّ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من الأصحاب،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جمع الواسطة بين الابتياع والبيع، ونَصَب نفسه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يعبّر عنه بالسمسار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متاعاً لشخص واشتراه لشخص آخر، يستحقّ اُجرتان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اُجرة، وعلى المشتري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البيع مبنيٌّ على المكاسبة والمغالبة، ولا يكون الشخص الواحد غالباً ومغلوباً، والعمل بالحالة الوسطى خارجٌ عن مطلوبهما غالباً، فيتوقّف على رضاهما بذلك، وحينئذٍ فمن كايس له استحقّ عليه الاُجرة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من الدلّال والواسطة إنّما هو الفحص عن البائع والمشتري، وتهيئة مقدّمات المعاملة، وقد يكون أيضاً المطلوب منه التقليل من القيمة أو الازدياد فيها للمشتري وللبائع، وعلى هذا فله عملان أو جهتان لعمل، فيستحقّ لهما الاُجرة، ولعلّ صحيح أبي ولّاد يشهد أو يُشعر بذلك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ضمان على الدلّال في الجودة، ولا التلف في يده إذا لم يفرّط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يتعدّى، بلا خلافٍ‌، لأنّه أمين، ومع ذلك يشهد به 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 قوله في التفريط مع اليمين وعدم البيّنة، وفي القيمة لو ثبت التفريط</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القاساني</w:t>
      </w:r>
      <w:r>
        <w:rPr>
          <w:rStyle w:val="FootnoteAnchor"/>
          <w:rtl w:val="true"/>
        </w:rPr>
        <w:footnoteReference w:id="699"/>
      </w:r>
      <w:r>
        <w:rPr>
          <w:rFonts w:ascii="Amiri" w:hAnsi="Amiri" w:eastAsia="Amiri" w:cs="Amiri"/>
          <w:color w:val="111111"/>
          <w:sz w:val="28"/>
          <w:sz w:val="28"/>
          <w:szCs w:val="28"/>
          <w:rtl w:val="true"/>
          <w:lang w:bidi="ar-SA"/>
        </w:rPr>
        <w:t>إلى أبي الحسن عليه السلام كتبَ إليه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أمرَ رجلاً أن يشتري له متاعاً أو غير ذلك، فاشتراه فسرق منه، أو قطع عليه الطريق، من مال ذهب المتاع‌؟ من مال الآمر أو من مال المأمور؟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ابن شعيب</w:t>
      </w:r>
      <w:r>
        <w:rPr>
          <w:rStyle w:val="FootnoteAnchor"/>
          <w:rtl w:val="true"/>
        </w:rPr>
        <w:footnoteReference w:id="700"/>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يبيع للقوم بالأجر، عليه ضمان مالهم‌؟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طابت نفسه بذلك، إنّما أخاف أن يغرموه أكثر ممّا يصيب عليهم، فإذا طابت نفسه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الأمانة المضمونة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التفريط أو التعدّي، فلا إشكال في الضمان، كما هو الشأن في جميع موارد الأمانات الشرعيّة والمالكيّة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الدلّال لو اختلفا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اليمين وعدم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منكر، لموافقة قوله للأصل، وهو كونه أميناً، مضافاً إلى أصالة عدم التفريط والتعدّي، ولا خلاف في أنّ البيّنة على المدّعي واليمين على من أنكر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لو اختلفا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قيمة التالف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ثبت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الزيادة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عدم الزيادة لا تصلح لإثبات كون القيمة هو الناقص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نحتاج إلى ذلك، بل بما أنّ ذمّته مشغولة إمّا بالناقص أو الزائد، فبالنسبة إلى القدر الأقلّ مسلّم، وفي الزائد عليه مشكوك فيه، والأصل عدمه، إنّما الإشكال في أنّه ورد في ذيل صحيح أبي ولّاد</w:t>
      </w:r>
      <w:r>
        <w:rPr>
          <w:rStyle w:val="FootnoteAnchor"/>
          <w:rtl w:val="true"/>
        </w:rPr>
        <w:footnoteReference w:id="701"/>
      </w:r>
      <w:r>
        <w:rPr>
          <w:rFonts w:ascii="Amiri" w:hAnsi="Amiri" w:eastAsia="Amiri" w:cs="Amiri"/>
          <w:color w:val="111111"/>
          <w:sz w:val="28"/>
          <w:sz w:val="28"/>
          <w:szCs w:val="28"/>
          <w:rtl w:val="true"/>
          <w:lang w:bidi="ar-SA"/>
        </w:rPr>
        <w:t>ما يدلّ على أنّ القول قول المالك، وأنّ عليه الحلف، إلّاأن يردّ الحلف على القابض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وهو، إمّا يحلف هو على القيمة فيلزمك، فإنْ ردّ اليمين عليك فحلفت على القيمة لزمه ذلك، أو يأتي صاحب البغل بشهودٍ يشهدون أن قيمة البغل حين اكتري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عمل به الشيخ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xml:space="preserve">، والمفيد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المقعنة</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 ونسبه المصنّف رحمه الله إلى الأكثر، وإنّما لم يعمل به جماعة،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مخالفته لموازين باب القضاء، واُجيب عنه بأجوبة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يُحمل على التعبّد، ويخصّص به القاعدة العامّة، ولعلّ السرّ في ذلك أنّ المفروض في الخبر التعدّي وغصب البغل، ومن شؤون أخذ الغاصب بأشقّ الأحوال، عدم قبول قوله ما لم يرد الحلف عليه، وأن لا يطلب منه بشيء من موازين القضاء، بل يوجّه الخطاب إلى المالك، والخبر وإن كان في مورد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الإجارة وغصب البغل، إلّاأنّه مع إلغاء الخصوصيّة يتعدّى منه إلى كلّ موردٍ فرّط فيه الأمين أو تعدّى، ومنه المقام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تقديم قول المالك، فتأمّل</w:t>
      </w:r>
      <w:r>
        <w:rPr>
          <w:rFonts w:eastAsia="Amiri" w:cs="Amiri" w:ascii="Amiri" w:hAnsi="Amiri"/>
          <w:color w:val="111111"/>
          <w:sz w:val="28"/>
          <w:szCs w:val="28"/>
          <w:rtl w:val="true"/>
          <w:lang w:bidi="ar-SA"/>
        </w:rPr>
        <w:t>.</w:t>
      </w:r>
      <w:bookmarkStart w:id="167" w:name="pg11821_106764"/>
    </w:p>
    <w:p>
      <w:pPr>
        <w:pStyle w:val="Heading3"/>
        <w:numPr>
          <w:ilvl w:val="2"/>
          <w:numId w:val="1"/>
        </w:numPr>
        <w:rPr/>
      </w:pPr>
      <w:bookmarkStart w:id="168" w:name="__RefHeading___Toc10938124_73709187"/>
      <w:bookmarkStart w:id="169" w:name="_Toc57"/>
      <w:bookmarkEnd w:id="167"/>
      <w:bookmarkEnd w:id="168"/>
      <w:r>
        <w:rPr>
          <w:rtl w:val="true"/>
        </w:rPr>
        <w:t>أقسام البيع بلحاظ الإخبار بالثمن</w:t>
      </w:r>
      <w:bookmarkEnd w:id="169"/>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أمرين لم يتعرّض لهما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البيع بالنسبة إلى الإخبار عن الثمن وعدمه، وهي أربعة،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يخبر برأس المال أو لا، والثاني مساومة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يبيع معه برأس المال، أو بزيادةٍ عليه، أو نقصانٍ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التولية، والثاني المرابحة، والثالث المواضعة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يجتمع في عقدٍ واحد الأقسام الأربعة، بأن يكون العين مِلْكاً لأربعة، اشترى أحدهم ربعه بعشرين، والآخر بخمسة عشر، والثالث بعشرة، وأخبروا بذلك، والرابع لم يعيّن الحال، وباعوها بستّين، فإنّ الثمن يقسّط على أجزائها لا على ثمنها، فالبيع بالنسبة إلى الأوّل مواضعة، وإلى الثاني تولية، وإلى الثالث مرابحة، وإلى الرابع مساومة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بعضهم قسماً خامساً، وهو إعطاء بعض المبيع برأس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الشهيد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والتشريك جائزٌ وهو أن يجعل له نصيباً بما يخصّه من الثمن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الثاني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الاخبار دلالة عليه، والمعروف أنّ أفضل </w:t>
      </w:r>
      <w:bookmarkStart w:id="170" w:name="pg11821_106765"/>
    </w:p>
    <w:p>
      <w:pPr>
        <w:pStyle w:val="BookText"/>
        <w:rPr/>
      </w:pPr>
      <w:bookmarkEnd w:id="170"/>
      <w:r>
        <w:rPr>
          <w:rFonts w:ascii="Amiri" w:hAnsi="Amiri" w:eastAsia="Amiri" w:cs="Amiri"/>
          <w:color w:val="111111"/>
          <w:sz w:val="28"/>
          <w:sz w:val="28"/>
          <w:szCs w:val="28"/>
          <w:rtl w:val="true"/>
          <w:lang w:bidi="ar-SA"/>
        </w:rPr>
        <w:t>الأقسام المساومة، وأنّ المرابحة مكروهة، والشاهد به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الحلبي</w:t>
      </w:r>
      <w:r>
        <w:rPr>
          <w:rStyle w:val="FootnoteAnchor"/>
          <w:rtl w:val="true"/>
        </w:rPr>
        <w:footnoteReference w:id="708"/>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لأبي متاعٌ من مصر فصنع طعاماً ودعا له التّجار،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نأخذه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بده دوازده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يكون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آلاف 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أبيعكم هذا المتاع باثني عشر ألفاً، فباعهم مساومةً‌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جرّاح المدائني،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البيع بده يازده ودوازده، ولكن أبيعه 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استحباب المساومة زيادةً عليذلك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بأنّفيه سلامة عن الإخبار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الأخبار الآتية في طيّ المباحث ما تضمّن ترتّب مفاسد على المرابحة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فالكلام في مواضع ثلاثة</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0938126_73709187"/>
      <w:bookmarkStart w:id="172" w:name="_Toc58"/>
      <w:bookmarkEnd w:id="171"/>
      <w:r>
        <w:rPr>
          <w:rtl w:val="true"/>
        </w:rPr>
        <w:t>المرابحة</w:t>
      </w:r>
      <w:bookmarkEnd w:id="172"/>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المرابحة، وتنقيح القول فيها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المرابحة، وإن كرهها الإمام عليه السلام إلّاأنّها جائزة،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العلاء</w:t>
      </w:r>
      <w:r>
        <w:rPr>
          <w:rStyle w:val="FootnoteAnchor"/>
          <w:rtl w:val="true"/>
        </w:rPr>
        <w:footnoteReference w:id="7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يبيع البيع،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أبيعك بده دوازده أو يازده‌؟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هذه المراوضة، فإذا جَمَع البيع جعله جملة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الحميري، عن محمّد بن خالد الطيالسي، عن العلاء مثله، إلّاأنّه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إنّما هو البيع يجعله جملة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رجلٍ يبتاع ثوباً فيطلب منّي مرابحة، ترى ببيع المرابحة بأساً إذا صدق في المرابحة، وسمّي ربحاً دانقين أو نصف دراهم‌؟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يكون رأس ماله معلوماً، وقدر الربح معلوماً عندهما حال البيع، كما هو المشهور 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المشتري جاهلاً برأس المال، بطل البيع إجماعاً، وكذا لو كان البائع جاهلاً به، والمشتري عالمٌ به، أو كانا جاهلين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علما قدر رأس المال وجهلا الربح، مثل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المال كذا، والربح ما تتّفق عليه، بطل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يكفي علم أحدهما ولا تجدّد علمهما بعد العَدّ، وإن اقتضاه الحساب المنضبط، كما لو علما بالثمن وجعلا ربح كلّ عشرة درهماً، ولا يعلمان ما يتحصّل به المجموع حال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لزوم معلوميّة المثمن والثمن حال العقد، وعدم كفاية العلم بعده، وقد مرّ الكلام في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للمصنّف رحمه الله من قوله</w:t>
      </w:r>
      <w:r>
        <w:rPr>
          <w:rFonts w:eastAsia="Amiri" w:cs="Amiri" w:ascii="Amiri" w:hAnsi="Amiri"/>
          <w:color w:val="111111"/>
          <w:sz w:val="28"/>
          <w:szCs w:val="28"/>
          <w:rtl w:val="true"/>
          <w:lang w:bidi="ar-SA"/>
        </w:rPr>
        <w:t>:</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أخبره برأس المال، وزاد في كلّ عشرة درهماً، ولم يعلما وقت العقد كميّة الثمن، احتُمل البطلان للجهالة، والصحّة لإمكان العلم، فإنّه يستخرج بالحساب من احتمال كفاية الاستخراج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ذلك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من تقوية الصحّة متمسّكاً بإطلاق النصوص، خصوصاً المتضمّن منها جواز بيع ده بدوازده، إذ النصوص ليست في مقام بيان جميع ما يعتبر في هذا لقسم، بل في مقام بيان خصوص ما يختصّ به، ففي الشرائط العامّة يرجع إلى أدلّتها، وهي تقتضي اعتبار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إطلاق أدلّة اعتبار العلم بالثمن والمثمن كما توجب تقييد إطلاق سائر أقسام البيع، كذلك تقيّد إطلاق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تعبير الفقهاء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الإخبار برأس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ذكروه من العبارات، فإنّما هو لأن يعلم المشتري به، فلو فرضنا العلم به، كفى الاعتماد على علمه، كما صرّح به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وجوب الذكر تعبّداً ليكون قائماً مقام ذكره في العقد، بعيدٌ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يُحدث البائع في المبيع حدثاً ولا غيره، بل كان المبيع على الحالة التي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انتقل إليها فيها، فالعبارة عن الثمن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ماله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نحو ذلك من العبارات المفيدة للمطلوب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وإنْكان قد عمل فيه ما يقتضي الزيادة في قيمته،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ماله كذا وعملتُ فيه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له تقويم عمله وضمّه إلى رأس المال، للزوم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عمل فيه غيره بأُجرة مسمّاة، صحّ أن يضمّ الاُجرة إلى رأس المال،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أن يضمّها إلى رأس المال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مالي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7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718"/>
      </w:r>
      <w:r>
        <w:rPr>
          <w:rFonts w:ascii="Amiri" w:hAnsi="Amiri" w:eastAsia="Amiri" w:cs="Amiri"/>
          <w:color w:val="111111"/>
          <w:sz w:val="28"/>
          <w:sz w:val="28"/>
          <w:szCs w:val="28"/>
          <w:rtl w:val="true"/>
          <w:lang w:bidi="ar-SA"/>
        </w:rPr>
        <w:t xml:space="preserve">؟ أم لا يجوز،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كما نبه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اختلاف ذلك باختلاف الأمكنة والأزمنة، ففي بعضها لا ينساق منه إلى الثمن، وفي آخر يراد منه ما غرمه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اُجرة العمل، جميع المؤن التي قصد بالتزامها عرفاً الاسترباح؛ من الدِلالة واُجرة البيت والكيّال والحارس والحمّال والقصّار والصبّاغ</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اشترى بثمن معيباً، ورجع بأرش عيبه، أسقط قدر الأرش، وأخبر بالباقي بنحوٍ لا يكون كذباً، فلا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الباقي، 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مالي فيه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73" w:name="pg11821_106769"/>
    </w:p>
    <w:p>
      <w:pPr>
        <w:pStyle w:val="Heading3"/>
        <w:numPr>
          <w:ilvl w:val="2"/>
          <w:numId w:val="1"/>
        </w:numPr>
        <w:rPr/>
      </w:pPr>
      <w:bookmarkStart w:id="174" w:name="__RefHeading___Toc10938128_73709187"/>
      <w:bookmarkStart w:id="175" w:name="_Toc59"/>
      <w:bookmarkEnd w:id="173"/>
      <w:bookmarkEnd w:id="174"/>
      <w:r>
        <w:rPr>
          <w:rtl w:val="true"/>
        </w:rPr>
        <w:t>حكم نسبة الربح إلى السّلعة</w:t>
      </w:r>
      <w:bookmarkEnd w:id="17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كراهة نسبة الربح إلى المال، وهو كما ذكره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بمائة وربح المائة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 xml:space="preserve">نسبته إلى علمائنا،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724"/>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المقعنة</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727"/>
      </w:r>
      <w:r>
        <w:rPr>
          <w:rFonts w:ascii="Amiri" w:hAnsi="Amiri" w:eastAsia="Amiri" w:cs="Amiri"/>
          <w:color w:val="111111"/>
          <w:sz w:val="28"/>
          <w:sz w:val="28"/>
          <w:szCs w:val="28"/>
          <w:rtl w:val="true"/>
          <w:lang w:bidi="ar-SA"/>
        </w:rPr>
        <w:t>، والتقي</w:t>
      </w:r>
      <w:r>
        <w:rPr>
          <w:rStyle w:val="FootnoteAnchor"/>
          <w:rtl w:val="true"/>
        </w:rPr>
        <w:footnoteReference w:id="728"/>
      </w:r>
      <w:r>
        <w:rPr>
          <w:rFonts w:ascii="Amiri" w:hAnsi="Amiri" w:eastAsia="Amiri" w:cs="Amiri"/>
          <w:color w:val="111111"/>
          <w:sz w:val="28"/>
          <w:sz w:val="28"/>
          <w:szCs w:val="28"/>
          <w:rtl w:val="true"/>
          <w:lang w:bidi="ar-SA"/>
        </w:rPr>
        <w:t>، والقاضي</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الأولين،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الثالث،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فلينسب الربح إلى السّلعة،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هذه السلعة بكذا، وربح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إلى عدم الفرق بين التعبيرين، وأنّه يجوز كلّ منهما بلا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الاختلاف، هو اختلاف النصوص الآتية، فقد استدلّ القائلون بعدم الجواز بصحيح العلاء</w:t>
      </w:r>
      <w:r>
        <w:rPr>
          <w:rStyle w:val="FootnoteAnchor"/>
          <w:rtl w:val="true"/>
        </w:rPr>
        <w:footnoteReference w:id="731"/>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يبيع البيع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بده دوازده، أو ده يازده‌؟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إنّما هذه المراوضة، فإذا جَمَع البيع جَعله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ظهوره في وجوب الجمع المزبور،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هذه السلعة بدوازده أو 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فعله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رواه عن الإمام الصادق عليه السلام في الصحيح</w:t>
      </w:r>
      <w:r>
        <w:rPr>
          <w:rStyle w:val="FootnoteAnchor"/>
          <w:rtl w:val="true"/>
        </w:rPr>
        <w:footnoteReference w:id="732"/>
      </w:r>
      <w:r>
        <w:rPr>
          <w:rFonts w:ascii="Amiri" w:hAnsi="Amiri" w:eastAsia="Amiri" w:cs="Amiri"/>
          <w:color w:val="111111"/>
          <w:sz w:val="28"/>
          <w:sz w:val="28"/>
          <w:szCs w:val="28"/>
          <w:rtl w:val="true"/>
          <w:lang w:bidi="ar-SA"/>
        </w:rPr>
        <w:t>المتقدّم، حيث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أبيعكم هذا المتاع بإثني عشر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عدوله عليه السلام عن إجراء الصيغة بنحو ما ذكروه إلى ما ذكره، ظاهرٌ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القائلون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أوردوا على هذا الاستدلال بأنّ الصحيح يُحمل لإرادة التخلّص عن الكراهة على أنّ الخصم لا يقول بوجوب الجمع جملة واحدة، فإنّه لا بأس، كما عرفت بإفراز رأس المال عن الربح من دون ملاحظة النسبة، فلابدّ حينئذٍ من إرادة الرجحان منه، وفعل الإمام الباقر عليه السلام يمكن أن يكون للفرار عن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عرفت في المسألة الأُولى أنّ الظاهر من هذه النصوص كراهة المرابحة مطلقاً، وذيل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فباعهم مساومة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أقوى شاهد على ذلك، كما أنّ صحيح محمّد الوارد فيه</w:t>
      </w:r>
      <w:r>
        <w:rPr>
          <w:rFonts w:eastAsia="Amiri" w:cs="Amiri" w:ascii="Amiri" w:hAnsi="Amiri"/>
          <w:color w:val="111111"/>
          <w:sz w:val="28"/>
          <w:szCs w:val="28"/>
          <w:rtl w:val="true"/>
          <w:lang w:bidi="ar-SA"/>
        </w:rPr>
        <w:t>:</w:t>
      </w:r>
      <w:r>
        <w:rPr>
          <w:rStyle w:val="FootnoteAnchor"/>
          <w:rtl w:val="true"/>
        </w:rPr>
        <w:footnoteReference w:id="73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بيع عشرة بإحدى عشرة، وعشرة باثني عشرة، ونحو ذلك من البيع، ولكن أبيعك بكذا وكذا مساومةً‌،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وأتاني متاع من مصر فكرهتُ أن أبيعه كذلك، وعَظم عليَّ فبعته مساومةً‌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76" w:name="pg11821_106771"/>
    </w:p>
    <w:p>
      <w:pPr>
        <w:pStyle w:val="BookText"/>
        <w:rPr/>
      </w:pPr>
      <w:bookmarkEnd w:id="176"/>
      <w:r>
        <w:rPr>
          <w:rFonts w:ascii="Amiri" w:hAnsi="Amiri" w:eastAsia="Amiri" w:cs="Amiri"/>
          <w:color w:val="111111"/>
          <w:sz w:val="28"/>
          <w:sz w:val="28"/>
          <w:szCs w:val="28"/>
          <w:rtl w:val="true"/>
          <w:lang w:bidi="ar-SA"/>
        </w:rPr>
        <w:t>كالصريح في مرجوحيّة المرابحة مطلقاً، وبضميمة ما دلَّ على جواز المرابحة، يُحمل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بعض الأجلّة أنّ الظاهر من المعتبرة هنا كراهة المرابحة،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وأولويّة المساومة، لا الكراهة في موضع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كذلك لولا المخالفة لفهم الطائفة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735"/>
      </w:r>
      <w:r>
        <w:rPr>
          <w:rFonts w:ascii="Amiri" w:hAnsi="Amiri" w:eastAsia="Amiri" w:cs="Amiri"/>
          <w:color w:val="111111"/>
          <w:sz w:val="28"/>
          <w:sz w:val="28"/>
          <w:szCs w:val="28"/>
          <w:rtl w:val="true"/>
          <w:lang w:bidi="ar-SA"/>
        </w:rPr>
        <w:t xml:space="preserve">ذلك، وقوّاه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الكراهة في موضع المسألة</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0938130_73709187"/>
      <w:bookmarkStart w:id="178" w:name="_Toc60"/>
      <w:bookmarkEnd w:id="177"/>
      <w:r>
        <w:rPr>
          <w:rtl w:val="true"/>
        </w:rPr>
        <w:t>حكم ما لو باع سلعة ثمّ اشتراها منه بزيادة</w:t>
      </w:r>
      <w:bookmarkEnd w:id="17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سلعة من شخصٍ‌، ثمّ اشتراها منه بزيادة ليخبر بالثمن الثاني، ففيه أقوال ووجوه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أن يخبر بالثمن الثاني، ويبيعه من ثالث مرابحةً‌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له ذلك، ذهب إليه جماعة، منهم الشهيدان</w:t>
      </w:r>
      <w:r>
        <w:rPr>
          <w:rStyle w:val="FootnoteAnchor"/>
          <w:rtl w:val="true"/>
        </w:rPr>
        <w:footnoteReference w:id="737"/>
      </w:r>
      <w:r>
        <w:rPr>
          <w:rFonts w:ascii="Amiri" w:hAnsi="Amiri" w:eastAsia="Amiri" w:cs="Amiri"/>
          <w:color w:val="111111"/>
          <w:sz w:val="28"/>
          <w:sz w:val="28"/>
          <w:szCs w:val="28"/>
          <w:rtl w:val="true"/>
          <w:lang w:bidi="ar-SA"/>
        </w:rPr>
        <w:t>والعليّان</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لو شرط إعادته فلا يجوز، وما لو لم يمكن شرط إعادته فيجوز، ولعلّه المشهور بين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تقدّم منّا في مبحث النقد والنسيئة</w:t>
      </w:r>
      <w:r>
        <w:rPr>
          <w:rStyle w:val="FootnoteAnchor"/>
          <w:rtl w:val="true"/>
        </w:rPr>
        <w:footnoteReference w:id="739"/>
      </w:r>
      <w:r>
        <w:rPr>
          <w:rFonts w:ascii="Amiri" w:hAnsi="Amiri" w:eastAsia="Amiri" w:cs="Amiri"/>
          <w:color w:val="111111"/>
          <w:sz w:val="28"/>
          <w:sz w:val="28"/>
          <w:szCs w:val="28"/>
          <w:rtl w:val="true"/>
          <w:lang w:bidi="ar-SA"/>
        </w:rPr>
        <w:t xml:space="preserve">، من بطلان بيع العين الشخصية من بائعها في صورة الاشتراط، فالحكم ظاهرٌ، فإنّ الإخبار برأس المال باعتبار البيع الثاني الباطل غير جائز، إذ لا ثمن حتّى يُخبر عنه، ومعه لا حاجة إلى الاستدلال له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وغيرها من أنّه خيانة عرفاً، وإن كان هو أيضاً تامّاً كما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قصده من البيع والشراء منه بزيادة، الإخبار بالثمن الثاني، ليبيعه مرابحةً من ثالث، فالظاهر عدم جوازه، لكونه خيانة عرفاً، إذ المشتري إنّما يترك المماكسة اعتماداً على ممّاكسة البائع لنفسه وثوقاً باستقصائه في النقيصة لنفسه، فيعدّ مثل ذلك خيانة،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وإنْ لم يكن قصده من البيع ذلك، فإنّه لا إشكال فيه، ويجوز أن يخبر بالثمن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حَطّ البائع بعض الثمن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يكون ذلك لدعوى عيبٍ أو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واُخرى يكون تفضّلاً منه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للمشتري أن يخبر بالأصل، لعين ما ذكر في الفرع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79" w:name="pg11821_106773"/>
    </w:p>
    <w:p>
      <w:pPr>
        <w:pStyle w:val="BookText"/>
        <w:rPr/>
      </w:pPr>
      <w:bookmarkEnd w:id="179"/>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من غير فرق في ذلك بين كونه زمن الخيار وعدمه، لأنّ الخبر صادق، ولا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الحَطّ قبل لزوم العقد، صحّت الحطيطة واُلحق بالثمن، وأخبر بما بقي، وإن كان بعد لزومه كانت هبة مجدّدة، وجاز الإخبار بأصل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أنّ الشيخ يرى أنّ المبيع لا ينقل إلّابانقضاء مدّة الخيار، فإن كان الحطّ قبل الانقضاء يكون الثمن الباقي، وإن كان بعده كان هبة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الإخبار برأس المال عبارة عن الإخبار بالثمن الذي وقع عليه العقد، ومن الواضح أنّه لا فرق بين الموردين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أدّيت أو نحوه</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0938132_73709187"/>
      <w:bookmarkStart w:id="181" w:name="_Toc61"/>
      <w:bookmarkEnd w:id="180"/>
      <w:r>
        <w:rPr>
          <w:rtl w:val="true"/>
        </w:rPr>
        <w:t>لو باع مرابحةً فبانَ رأس ماله أقلّ‌</w:t>
      </w:r>
      <w:bookmarkEnd w:id="18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مرابحةً فبانَ رأس ماله أقلّ بالإقرار أو البيّنة أو غيرهما، صَحّ البيع، وكان المشتري بالخيار بين ردّه وأخذ ثمنه، كما هو المشهور بين الأصحاب 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وجوه، بل أقوال اُخر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احتمله المحقّق الأردبيلي</w:t>
      </w:r>
      <w:r>
        <w:rPr>
          <w:rStyle w:val="FootnoteAnchor"/>
          <w:rtl w:val="true"/>
        </w:rPr>
        <w:footnoteReference w:id="744"/>
      </w:r>
      <w:r>
        <w:rPr>
          <w:rFonts w:ascii="Amiri" w:hAnsi="Amiri" w:eastAsia="Amiri" w:cs="Amiri"/>
          <w:color w:val="111111"/>
          <w:sz w:val="28"/>
          <w:sz w:val="28"/>
          <w:szCs w:val="28"/>
          <w:rtl w:val="true"/>
          <w:lang w:bidi="ar-SA"/>
        </w:rPr>
        <w:t>، لكنّه توقّف في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لزومه، وعدم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المشتري يأخذ المبيع بإسقاط الزيادة من الثمن مع ربحها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العقد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مقتضى العمومات والإطلاقات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للبطلان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المبيع هو الموجود الخارجي المعنون بأنّه اشترى بكذا، وهذا لا تحقّق له في الخارج، وما هو متحقّقٌ وهو الذي اشترى بأقلّ منه لم يقع العقد عليه، فيقع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المشار إليه ليس من العناوين الواقعة عليها العقد، بل هو من قبيل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كونه عنواناً للمبيع، إلّاأن غايته كونه من قبيل الوصف الذي تخلّفه لا يوجب البطلان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إذ البيع المفروض الواقع على وجه الخديعة والكذب من خلال الإخبار، يكون الأكل به أكلاً للمال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الكذب في الإخبار أوجد الدّاعي للمشتري ليوقع المعاملة على هذا الموجود بهذا المبلغ، ولا يكون مصنّفاً أو مفرّداً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بتقريب أنّه معلومٌ أنّ المشتري لو عرف الحال لم يرضَ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متعلّق بشراء الموجود بالمبلغ المعيّن بما أنّه اشتراه بمبلغ خاص، فلا رضا بشرائه بما وقع العقد عليه، والآية بمفهوم الحصر تدلّ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خلال المباحث المتقدّمة من أنّه لا مفهوم لهذه الآية الشريفة، وأنّ العقد الملحوق بالرّضا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المشار إليه من قبيل تخلّف الداعي الذي لا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الخيار وعدمه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ثبوت ذلك لا لحديث لا ضرر</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مبحث الخيارات</w:t>
      </w:r>
      <w:r>
        <w:rPr>
          <w:rStyle w:val="FootnoteAnchor"/>
          <w:rtl w:val="true"/>
        </w:rPr>
        <w:footnoteReference w:id="748"/>
      </w:r>
      <w:r>
        <w:rPr>
          <w:rFonts w:ascii="Amiri" w:hAnsi="Amiri" w:eastAsia="Amiri" w:cs="Amiri"/>
          <w:color w:val="111111"/>
          <w:sz w:val="28"/>
          <w:sz w:val="28"/>
          <w:szCs w:val="28"/>
          <w:rtl w:val="true"/>
          <w:lang w:bidi="ar-SA"/>
        </w:rPr>
        <w:t xml:space="preserve">من أنّه لا يدلّ على 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تعبّديّته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لقاعدة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في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لتخلّف الشرط الضمني، فإنّ بناء المتعاملين في المرابحة على اشتراط البيع بشراء البائع بما يخبر به، والعقد يقع مبنيّاً عليه، وتخلّف مثل هذا الشرط يوجب الخيار، ويكون نظير الشرط المذكر صريحاً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وإنْ كان على عدم ترتيب الآثار على الالتزامات النفسانيّة ما لم تُبرز ولم تُنشأ، إلّاأنّ ذلك في غير الشروط المبنيّ عليها العقد، وفي تلك بناؤهم على الترتيب، بل يرون ذلك بحكم الذكر، وعليه فتخلّفه موجبٌ للخيار من باب تخلّف الشرط، فدليل هذا الخيار هو الالتزام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 أبو عليّ والشيخ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عليه، إذ البيع إنّما هو برأس المال الذي أخبر به لا بما هو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يكون نظر العَلَمين إلى أنّ الثمن هو المقدار الواقعي الذي اشترى به مع زيادة، والمعاملة وقعت عليه، وقد طبّقه البائع على ما أخبر به، فهذا التطبيق كالعدم، فالثمن هو ما في نفس الأمر، ولكن الثمن الذي وقع عليه العقد، ليس هو العنوان المذكور، بل المقدار الذي طبق البائع ذلك العنوان عليه، فالثمن هو رأس المال الذي أخبر به، لا ما هو في نفس الأمر، فتدبّر فإنّه دقيق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هذا الخيار بالتلف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وحكاه الشهيد رحمه الله</w:t>
      </w:r>
      <w:r>
        <w:rPr>
          <w:rStyle w:val="FootnoteAnchor"/>
          <w:rtl w:val="true"/>
        </w:rPr>
        <w:footnoteReference w:id="751"/>
      </w:r>
      <w:r>
        <w:rPr>
          <w:rFonts w:ascii="IRNazanin" w:hAnsi="IRNazanin" w:eastAsia="IRNazanin"/>
          <w:color w:val="111111"/>
          <w:sz w:val="28"/>
          <w:sz w:val="28"/>
          <w:szCs w:val="28"/>
          <w:rtl w:val="true"/>
          <w:lang w:bidi="fa-IR"/>
        </w:rPr>
        <w:t>عن ابن المتوّج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يسقط الخيار بالتلف‌؟ فيه نظر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جماعةٍ منهم المحقّق الثاني</w:t>
      </w:r>
      <w:r>
        <w:rPr>
          <w:rStyle w:val="FootnoteAnchor"/>
          <w:rtl w:val="true"/>
        </w:rPr>
        <w:footnoteReference w:id="753"/>
      </w:r>
      <w:r>
        <w:rPr>
          <w:rFonts w:ascii="Amiri" w:hAnsi="Amiri" w:eastAsia="Amiri" w:cs="Amiri"/>
          <w:color w:val="111111"/>
          <w:sz w:val="28"/>
          <w:sz w:val="28"/>
          <w:szCs w:val="28"/>
          <w:rtl w:val="true"/>
          <w:lang w:bidi="ar-SA"/>
        </w:rPr>
        <w:t>، والشهيد الثاني</w:t>
      </w:r>
      <w:r>
        <w:rPr>
          <w:rStyle w:val="FootnoteAnchor"/>
          <w:rtl w:val="true"/>
        </w:rPr>
        <w:footnoteReference w:id="754"/>
      </w:r>
      <w:r>
        <w:rPr>
          <w:rFonts w:ascii="IRNazanin" w:hAnsi="IRNazanin" w:eastAsia="IRNazanin"/>
          <w:color w:val="111111"/>
          <w:sz w:val="28"/>
          <w:sz w:val="28"/>
          <w:szCs w:val="28"/>
          <w:rtl w:val="true"/>
          <w:lang w:bidi="fa-IR"/>
        </w:rPr>
        <w:t>عدم السقوط</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الرّد إنّما يتحقّق مع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التلف لا يصلح عن بقاء الخيار، إذ مع الفسخ يثبت المِثْل أو القيمة، وبعموم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المغرور يرجع على من 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بأنّ هذا الخيار متعلّق بالعوضين، كان ما اُفيد تامّاً، وحيث إنّه متعلّقٌ بالعقد وهو يكون باقياً مع تلف العين أيضاً، فلا وجه لسقوط الخيار بالتلف، ولعلّه إلى ذلك نظر من استدلّ للقول الثاني، وإلّا فهو بظاهره فاسدٌ، لأنّ المدّعي يدّعي عدم المقتضي له، وعليه فما ذُكر أجنبيٌ عمّا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بشمول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 زمان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لخيار الشرط، يكون التلف موجباً لكون تلف ما عند المشتري من البائع، وانفساخ العقد، ولكن المبني فاسدٌ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البائع بعد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اشتريته بأكثر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علم صدقة فلا كلام، وإلّا فلو أقام ببيّنة عليه،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لعدم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الثاني منافٍ للأوّل، فيلغى ولا يُقبل بيّنة على ذلك؛ لأنّه كذّبها بإقراره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الشهيد الثاني</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الغلط، والاستناد إلى أمر كإخبار الوكيل، ثمّ يظهر خلافه، فيتّجه القبول إن أظهر لإنكاره تأويلاً محتملاً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ولكن لابدَّ وأن يضاف إليه أنّ الظاهر سماع الدعوى وقبول البيّنة بمجرّد احتمال الغلط احتمالاً عقلائيّاً، وإنْ لم يذكر التأويل، لعموم دليل البيّنة،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82" w:name="pg11821_106778"/>
    </w:p>
    <w:p>
      <w:pPr>
        <w:pStyle w:val="BookText"/>
        <w:rPr/>
      </w:pPr>
      <w:bookmarkEnd w:id="182"/>
      <w:r>
        <w:rPr>
          <w:rFonts w:ascii="Amiri" w:hAnsi="Amiri" w:eastAsia="Amiri" w:cs="Amiri"/>
          <w:color w:val="111111"/>
          <w:sz w:val="28"/>
          <w:sz w:val="28"/>
          <w:szCs w:val="28"/>
          <w:rtl w:val="true"/>
          <w:lang w:bidi="ar-SA"/>
        </w:rPr>
        <w:t>ولا يعارضه الإقرار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ما أفاده جماعة، منهم المصنّف في جملةٍ من كتبه، والمحقّق الثاني وغيرهما من سماع الدعوى وقبول البيّنة مع ذكر التأويل، وإن كان متيناً، إلّاأنّه كان الأولى إضافة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الغالب في مورد الاحتمال هو الذكر، وأنّ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من قوّة عدم سماع البيّنة مطلقاً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فرض ثبوت الشراء بأكثر، وأنّ البائع أخطا فيما أخبر به، فالظاهر ثبوت الخيار للبائع، لعين ما ذكرناه في الفرع السابق بالنسبة إلى المشتري</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0938134_73709187"/>
      <w:bookmarkStart w:id="184" w:name="_Toc62"/>
      <w:bookmarkEnd w:id="183"/>
      <w:r>
        <w:rPr>
          <w:rtl w:val="true"/>
        </w:rPr>
        <w:t>من اشترى أمتعةً صفقة لم يجز بيع بعضها مرابحةً‌</w:t>
      </w:r>
      <w:bookmarkEnd w:id="184"/>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أمتعةً صفقة، وفي عقدٍ واحد، لم يجز له بيع بعضها مرابحةً‌، سواء قوّمها أو بسط الثمن عليها وباع خيارها بالأقلّ أو لا، بلا خلافٍ فيما إذا كانت متفاضلة، وعلى المشهور فيما إذا كانت متماثلة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والمستند لهذا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المثمن المقابل بالثمن هو المجموع لا الأفراد، وأنّ الوضيعة للثمن خرص وتخمينٌ يتطرّق إليه الخطأ غالباً حتّى في المتماثلة، لتفاوت القيم والأغراض في بيع المجموع، وكلّ فرد مستقلّاً، ألا ترى أنّه لو كان لشخصٍ مائة ثوب وأراد بيعها، لا محالة يتفاوت القيمة باشتراء واحد منها أو 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w:t>
      </w:r>
      <w:r>
        <w:rPr>
          <w:rStyle w:val="FootnoteAnchor"/>
          <w:rtl w:val="true"/>
        </w:rPr>
        <w:footnoteReference w:id="757"/>
      </w:r>
      <w:r>
        <w:rPr>
          <w:rFonts w:ascii="Amiri" w:hAnsi="Amiri" w:eastAsia="Amiri" w:cs="Amiri"/>
          <w:color w:val="111111"/>
          <w:sz w:val="28"/>
          <w:sz w:val="28"/>
          <w:szCs w:val="28"/>
          <w:rtl w:val="true"/>
          <w:lang w:bidi="ar-SA"/>
        </w:rPr>
        <w:t>،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يشتري المتاع </w:t>
      </w:r>
    </w:p>
    <w:p>
      <w:pPr>
        <w:pStyle w:val="BookText"/>
        <w:rPr/>
      </w:pPr>
      <w:r>
        <w:rPr>
          <w:rFonts w:ascii="Amiri" w:hAnsi="Amiri" w:eastAsia="Amiri" w:cs="Amiri"/>
          <w:color w:val="111111"/>
          <w:sz w:val="28"/>
          <w:sz w:val="28"/>
          <w:szCs w:val="28"/>
          <w:rtl w:val="true"/>
          <w:lang w:bidi="ar-SA"/>
        </w:rPr>
        <w:t>جميعاً بثمنٍ‌، ثمّ يقوّم كلّ ثوبٍ بما يسوي حتّى يقع على رأس ماله، يبيعه مرابحةً ثوباً ثوباً؟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يبين له أنّه إنّما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خبر أبي حمزة، عن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فتجويز الإسكافي</w:t>
      </w:r>
      <w:r>
        <w:rPr>
          <w:rStyle w:val="FootnoteAnchor"/>
          <w:rtl w:val="true"/>
        </w:rPr>
        <w:footnoteReference w:id="758"/>
      </w:r>
      <w:r>
        <w:rPr>
          <w:rFonts w:ascii="Amiri" w:hAnsi="Amiri" w:eastAsia="Amiri" w:cs="Amiri"/>
          <w:color w:val="111111"/>
          <w:sz w:val="28"/>
          <w:sz w:val="28"/>
          <w:szCs w:val="28"/>
          <w:rtl w:val="true"/>
          <w:lang w:bidi="ar-SA"/>
        </w:rPr>
        <w:t>في صورة التماثل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مقتضى الاستثناء في الخبرين، أنّه لو أخبر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بيعه الأوّل وتقويمه المبيع بما يقابله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مطلقاً، كما هو المشهور، بل الظاهر عدم الخلاف، ولا يهمّنا بعد تصريح الإمام بالصحّة، وبكونه مرابحةً‌، في أنّ إطلاق المرابحة عليه حينئذٍ على وجه الحقيقة أو المجازية وإن كان الظاهر كونه على وجه الحقيقة، لمنع حصر المرابحة فيما لا يدخل فيه التقويم، ضرورة صدق اسم رأس المال والقيام عليه به ونحوهما، وقد مرّ صحّة المرابحة فيما لو عمل فيه عملاً قد ذكره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صحّتها فيما لو تلف بعض الصفقة قبل القبض، ورجع بحصّته من الثمن، ورضى بالبيع في الباقي، وفيما إذا ظهر مستحقّاً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فاعتراض الحِلّي</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بيع المرابحة، لأنّ وضعه في الشرع أن يخبر بالثمن الذي اشترى، وهذا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إطلاق المرابحة عليها مجازٌ، للمشاكلة في الصورة، غير تامّ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85" w:name="pg11821_106780"/>
    </w:p>
    <w:p>
      <w:pPr>
        <w:pStyle w:val="Heading3"/>
        <w:numPr>
          <w:ilvl w:val="2"/>
          <w:numId w:val="1"/>
        </w:numPr>
        <w:rPr/>
      </w:pPr>
      <w:bookmarkStart w:id="186" w:name="__RefHeading___Toc10938136_73709187"/>
      <w:bookmarkStart w:id="187" w:name="_Toc63"/>
      <w:bookmarkEnd w:id="185"/>
      <w:bookmarkEnd w:id="186"/>
      <w:r>
        <w:rPr>
          <w:rtl w:val="true"/>
        </w:rPr>
        <w:t>حكم ما لو اشترى نسيئة ثمّ باعه مرابحة</w:t>
      </w:r>
      <w:bookmarkEnd w:id="187"/>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نسيئةً ثمّ باعه مرابحةً‌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بالأجل أي يبيعه مؤجّلاً،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برأس المال خاصّة، ولا يذكر الأجل، بل مقتضى إطلاق كلامه أنّه اشتراه نقداً، ففيه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ابن الجُنيد</w:t>
      </w:r>
      <w:r>
        <w:rPr>
          <w:rStyle w:val="FootnoteAnchor"/>
          <w:rtl w:val="true"/>
        </w:rPr>
        <w:footnoteReference w:id="760"/>
      </w:r>
      <w:r>
        <w:rPr>
          <w:rFonts w:ascii="IRNazanin" w:hAnsi="IRNazanin" w:eastAsia="IRNazanin"/>
          <w:color w:val="111111"/>
          <w:sz w:val="28"/>
          <w:sz w:val="28"/>
          <w:szCs w:val="28"/>
          <w:rtl w:val="true"/>
          <w:lang w:bidi="fa-IR"/>
        </w:rPr>
        <w:t>، وابن البرّاج</w:t>
      </w:r>
      <w:r>
        <w:rPr>
          <w:rStyle w:val="FootnoteAnchor"/>
          <w:rtl w:val="true"/>
        </w:rPr>
        <w:footnoteReference w:id="761"/>
      </w:r>
      <w:r>
        <w:rPr>
          <w:rFonts w:ascii="Amiri" w:hAnsi="Amiri" w:eastAsia="Amiri" w:cs="Amiri"/>
          <w:color w:val="111111"/>
          <w:sz w:val="28"/>
          <w:sz w:val="28"/>
          <w:szCs w:val="28"/>
          <w:rtl w:val="true"/>
          <w:lang w:bidi="ar-SA"/>
        </w:rPr>
        <w:t>، وابن حمزة</w:t>
      </w:r>
      <w:r>
        <w:rPr>
          <w:rStyle w:val="FootnoteAnchor"/>
          <w:rtl w:val="true"/>
        </w:rPr>
        <w:footnoteReference w:id="762"/>
      </w:r>
      <w:r>
        <w:rPr>
          <w:rFonts w:ascii="Amiri" w:hAnsi="Amiri" w:eastAsia="Amiri" w:cs="Amiri"/>
          <w:color w:val="111111"/>
          <w:sz w:val="28"/>
          <w:sz w:val="28"/>
          <w:szCs w:val="28"/>
          <w:rtl w:val="true"/>
          <w:lang w:bidi="ar-SA"/>
        </w:rPr>
        <w:t>، والشيخ</w:t>
      </w:r>
      <w:r>
        <w:rPr>
          <w:rStyle w:val="FootnoteAnchor"/>
          <w:rtl w:val="true"/>
        </w:rPr>
        <w:footnoteReference w:id="76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للمبتاع من الأجل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6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765"/>
      </w:r>
      <w:r>
        <w:rPr>
          <w:rFonts w:ascii="Amiri" w:hAnsi="Amiri" w:eastAsia="Amiri" w:cs="Amiri"/>
          <w:color w:val="111111"/>
          <w:sz w:val="28"/>
          <w:sz w:val="28"/>
          <w:szCs w:val="28"/>
          <w:rtl w:val="true"/>
          <w:lang w:bidi="ar-SA"/>
        </w:rPr>
        <w:t>، وابن إدريس</w:t>
      </w:r>
      <w:r>
        <w:rPr>
          <w:rStyle w:val="FootnoteAnchor"/>
          <w:rtl w:val="true"/>
        </w:rPr>
        <w:footnoteReference w:id="7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وهو المشهور في كلام المتأخّرين عن المصنّف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المشتري بالخيار بين أن يقبضه بالثمن حالاً أو يردّه بالعيب، لأنّه تدليس</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 إن ذُكر الحلول واشتراط النقد، فالحكم ما ذكره المتأخّرون عنه، وهو ثبوت الخيار، وإلّا فله من الأجل ماله، وإليه مالَ المحقّق الأردبيلي رحمه الله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bookmarkStart w:id="188" w:name="pg11821_106781"/>
    </w:p>
    <w:p>
      <w:pPr>
        <w:pStyle w:val="BookText"/>
        <w:rPr/>
      </w:pPr>
      <w:bookmarkEnd w:id="188"/>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هشام بن الحكم، عن الإمام الصادق</w:t>
      </w:r>
      <w:r>
        <w:rPr>
          <w:rStyle w:val="FootnoteAnchor"/>
          <w:rtl w:val="true"/>
        </w:rPr>
        <w:footnoteReference w:id="768"/>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يشتري المتاع إلى أجل‌؟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يبيعه مرابحة إلّاإلى الأجل الذي اشتراه إليه، وإن باعه مرابحةً ولم يخبره، كان للذي اشتراه من الأجل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ميسر بيّاع الزّطي، قال</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نشتري المتاع بنظرة فيجيء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تقوّم عليك‌؟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وكذا، فأبيعه بربح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بعته مرابحةً‌، كان له من النظر مثل 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خبر أبي محمّد الوابشي</w:t>
      </w:r>
      <w:r>
        <w:rPr>
          <w:rStyle w:val="FootnoteAnchor"/>
          <w:rtl w:val="true"/>
        </w:rPr>
        <w:footnoteReference w:id="770"/>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محمولة على ما إذا باعه بمثل ما اشتراه، وأخفى عنه النسيئة، ولم يشترط النقد، فإنّه والحال هذه يكون له من الأجل مثل ما كان للبائع،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بضميمة ما استدلّ به للقول الثاني يظهر مدرك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على ما هو المسلّم عند الكلّ أنّ إطلاق العقد ينصرف إلى الحلول والنقد، ويكون الإطلاق بحكم الاشتراط، فلا وجه للتفصيل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الأخبار عدم الفرق بين الفرضين، وعليه فالقول الأوّل أظهر</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0938138_73709187"/>
      <w:bookmarkStart w:id="190" w:name="_Toc64"/>
      <w:bookmarkEnd w:id="189"/>
      <w:r>
        <w:rPr>
          <w:rtl w:val="true"/>
        </w:rPr>
        <w:t>إذا قوّم على الدلّال متاعاً لا يجوز بيعه مرابحةً‌</w:t>
      </w:r>
      <w:bookmarkEnd w:id="19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قوّم التاجر على الدلّال متاعاً بقيمة، ولم يواجبه البيع بإجراء الصيغة، وجعل له الزائد عليها، أو شاركه فيه، أو جعل لنفسه منه قسطاً، </w:t>
      </w:r>
    </w:p>
    <w:p>
      <w:pPr>
        <w:pStyle w:val="BookText"/>
        <w:rPr/>
      </w:pPr>
      <w:r>
        <w:rPr>
          <w:rFonts w:ascii="Amiri" w:hAnsi="Amiri" w:eastAsia="Amiri" w:cs="Amiri"/>
          <w:color w:val="111111"/>
          <w:sz w:val="28"/>
          <w:sz w:val="28"/>
          <w:szCs w:val="28"/>
          <w:rtl w:val="true"/>
          <w:lang w:bidi="ar-SA"/>
        </w:rPr>
        <w:t>وللدلّال الزائد عليه، لم يجز للدلّال بيع ذلك المتاع مرابحةً على ما قوّم عليه، 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كاذبٌ في إخباره، فإنّ مجرّد التقويم لا يوجبه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ولمعتبر سماعة، عن أبي عبد اللّه عليه السلام</w:t>
      </w:r>
      <w:r>
        <w:rPr>
          <w:rStyle w:val="FootnoteAnchor"/>
          <w:rtl w:val="true"/>
        </w:rPr>
        <w:footnoteReference w:id="7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يحمل المتاع لأهل السوق وقد قوّموا عليه قيمته، ويقولون بع فما ازددت فلك‌؟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ولكن لا يبيعهم مرابحة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أخبر بالصورة جاز بيعه، ولكنّه ليس بيع مرابحةٍ‌، وهو واضح وعلى كلّ حال، فلو باعه مرابحة فالبيع صحيح، وللمشتري الخيار، لما مرّ في ما لو أخبر برأس المال فانكشف كونه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 هل يستحقّ الدلّال شيئاً على التاجر أم لا؟ وعلى فرض الاستحقاق ما هو الذي يستحقّه‌؟</w:t>
      </w:r>
    </w:p>
    <w:p>
      <w:pPr>
        <w:pStyle w:val="BookText"/>
        <w:rPr/>
      </w:pPr>
      <w:r>
        <w:rPr>
          <w:rFonts w:ascii="Amiri" w:hAnsi="Amiri" w:eastAsia="Amiri" w:cs="Amiri"/>
          <w:color w:val="111111"/>
          <w:sz w:val="28"/>
          <w:sz w:val="28"/>
          <w:szCs w:val="28"/>
          <w:rtl w:val="true"/>
          <w:lang w:bidi="ar-SA"/>
        </w:rPr>
        <w:t>أمّا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إشكال فيه، لأنّ عمله محترم لا يذهب هدراً، ولم يفعله تبرّعاً، بل فعله بأمره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أنّه لا يستحقّ الزائد من القيمة التي عيّنها التاجر، بل الزيادة أيضاً له، ضرورة فساد كونه إجارة وجُعالة للجهالة، مع أنّ الزيادة ببيع الدلّال انتقلت إلى التاجر باعتبار كونها عِوض ملكه، ولا مقتضى للانتقال عنه إلّاالقول الأوّل، وليس هو إلّاوعداً، ولا يجبُ الوفاء به، فلا يكون ناقلاً، بل يستحقّ اُجرة 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يقال بأنّه جعالة، ودعوى بطلانها للجهالة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جهالة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الجهالة في المقام حيث لا تؤدّي إلى التنازع، إذا الواسطة إنْ زاد في الثمن كانت له مهما كانت الزيادة، وإلّا فلا شيء له، لأنّهما إنّما تراضيا على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حينئذٍ أمر بالعمل بعوض الذي هو نظير الإباحة بعوض معاملة عقلائيّة متداولة مستقلّة، ويستحقّ فيها العامل الاُجرة المسمّاة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الصادق عليه السلام</w:t>
      </w:r>
      <w:r>
        <w:rPr>
          <w:rStyle w:val="FootnoteAnchor"/>
          <w:rtl w:val="true"/>
        </w:rPr>
        <w:footnoteReference w:id="7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ثوبي هذا بعشرة دراهم، فما فضل فهو 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Style w:val="FootnoteAnchor"/>
          <w:rtl w:val="true"/>
        </w:rPr>
        <w:footnoteReference w:id="7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يعطى المتاع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ازددتَ على كذا وكذا فهو 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إيراد الحِلّي رحمه الله</w:t>
      </w:r>
      <w:r>
        <w:rPr>
          <w:rStyle w:val="FootnoteAnchor"/>
          <w:rtl w:val="true"/>
        </w:rPr>
        <w:footnoteReference w:id="775"/>
      </w:r>
      <w:r>
        <w:rPr>
          <w:rFonts w:ascii="Amiri" w:hAnsi="Amiri" w:eastAsia="Amiri" w:cs="Amiri"/>
          <w:color w:val="111111"/>
          <w:sz w:val="28"/>
          <w:sz w:val="28"/>
          <w:szCs w:val="28"/>
          <w:rtl w:val="true"/>
          <w:lang w:bidi="ar-SA"/>
        </w:rPr>
        <w:t>على الاستدلال بهذه النصوص، بأنّه لا يستقيم على أُصول مذهبنا، إذ ليس بيع مرابحةٍ ولا إجارةٍ ولا جُعالةٍ محقّقة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من أنّه تُحمل النصوص على الجعالة، وعدم مضريّة جهالة العوض فيها بمثل هذه الجهالة غير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المؤدّية إلى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القواعد المشار إليها ليست بنحوٍ لا يقبل التخصيص، كي يردّ الأخبار الصحيحة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النصوص وإن اختصّت بما لو قال التاجر للدلّال بذلك، إلّاأنّه يثبت فيما لو بدأ الدلّال بطلب التقويم أيضاً، لعدم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الصورة الأُولى جُعالة، وفي الثانية ليست كذلك، تتوقّف على مضريّة الإيجاب المتأخّر، قد مرّ الكلام فيه في أوّل كتاب البيع</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فالأظهر عدم الفرق بين الصورتين، فماعن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77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780"/>
      </w:r>
      <w:r>
        <w:rPr>
          <w:rFonts w:ascii="Amiri" w:hAnsi="Amiri" w:eastAsia="Amiri" w:cs="Amiri"/>
          <w:color w:val="111111"/>
          <w:sz w:val="28"/>
          <w:sz w:val="28"/>
          <w:szCs w:val="28"/>
          <w:rtl w:val="true"/>
          <w:lang w:bidi="ar-SA"/>
        </w:rPr>
        <w:t xml:space="preserve">من الفرق بينهما، وأنّ الزيادة في الصورة الأولى للدلّال، وفي الثانية للتاجر، وإنّما يستحقّ الدلّال اُجرة المثل لعمله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كما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وغيرها من استحقاقه اُجرة المثل لعمله مطلقاً،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يتمّ ما ذكرناه، فالظاهر عدم استحقاق اُجرة المثل، إذ لم يذكروا له وجهاً سوى قاعدة الاحترام، وهي لا تصلح لإثبات الضمان، إذ مدركها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قوله عليه السلام</w:t>
      </w:r>
      <w:r>
        <w:rPr>
          <w:rFonts w:eastAsia="Amiri" w:cs="Amiri" w:ascii="Amiri" w:hAnsi="Amiri"/>
          <w:color w:val="111111"/>
          <w:sz w:val="28"/>
          <w:szCs w:val="28"/>
          <w:rtl w:val="true"/>
          <w:lang w:bidi="ar-SA"/>
        </w:rPr>
        <w:t>:</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امريء مسلم إلّاعن طيبة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قوله صلى الله عليه و آله</w:t>
      </w:r>
      <w:r>
        <w:rPr>
          <w:rFonts w:eastAsia="Amiri" w:cs="Amiri" w:ascii="Amiri" w:hAnsi="Amiri"/>
          <w:color w:val="111111"/>
          <w:sz w:val="28"/>
          <w:szCs w:val="28"/>
          <w:rtl w:val="true"/>
          <w:lang w:bidi="ar-SA"/>
        </w:rPr>
        <w:t>:</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ماله كحرمة دمه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قوله عليه السلام</w:t>
      </w:r>
      <w:r>
        <w:rPr>
          <w:rFonts w:eastAsia="Amiri" w:cs="Amiri" w:ascii="Amiri" w:hAnsi="Amiri"/>
          <w:color w:val="111111"/>
          <w:sz w:val="28"/>
          <w:szCs w:val="28"/>
          <w:rtl w:val="true"/>
          <w:lang w:bidi="ar-SA"/>
        </w:rPr>
        <w:t>:</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ذهاب حقّ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وشيءٌ من ذلك لا يدلّ عليها، إذ الأوّلان ظاهران في الحكم التكليفي، بمعنى أنّه لا يُجبر المسلم على العمل، ولا على أخذ ماله منه، ولا يُقهر عليهما، ولا نظر لهما إلى الحكم الوضعي وهو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يدلّ على عدم ذهاب الحقّ‌، والكلام إنّما هو في ثبوته، والحكم لا يصلح لإثبات موضوعه، وتمام الكلام في ذلك في كتاب البيع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على ما اخترناه لو باعه بالقيمة المعيّنة لا يستحقّ الدلّال شيئاً، بخلافه على المسلك الآخر، فإنّه يستحقّ اُجرة المثل</w:t>
      </w:r>
      <w:r>
        <w:rPr>
          <w:rFonts w:eastAsia="Amiri" w:cs="Amiri" w:ascii="Amiri" w:hAnsi="Amiri"/>
          <w:color w:val="111111"/>
          <w:sz w:val="28"/>
          <w:szCs w:val="28"/>
          <w:rtl w:val="true"/>
          <w:lang w:bidi="ar-SA"/>
        </w:rPr>
        <w:t>.</w:t>
      </w:r>
      <w:bookmarkStart w:id="191" w:name="pg11821_106786"/>
    </w:p>
    <w:p>
      <w:pPr>
        <w:pStyle w:val="Heading3"/>
        <w:numPr>
          <w:ilvl w:val="2"/>
          <w:numId w:val="1"/>
        </w:numPr>
        <w:rPr/>
      </w:pPr>
      <w:bookmarkStart w:id="192" w:name="__RefHeading___Toc10938140_73709187"/>
      <w:bookmarkStart w:id="193" w:name="_Toc65"/>
      <w:bookmarkEnd w:id="191"/>
      <w:bookmarkEnd w:id="192"/>
      <w:r>
        <w:rPr>
          <w:rtl w:val="true"/>
        </w:rPr>
        <w:t>بيع التولية</w:t>
      </w:r>
      <w:bookmarkEnd w:id="193"/>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التولية، وهي على ما يستفاد من الأخبار، وصرّح به كثير من الأصحاب، عبارة عن أن يعطيه المتاع برأس ماله من غير زيادة،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ولّيتك أو بعتك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شاكله من الألفاظ الدالّة على النقل الذي هو بيع، غاية الأمر إن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من الألفاظ المعتبرة في مطلق البيع، أكمله بذكر الثمن، أو بما قام مقامه، وإن وقع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جعل مفعوله العقد، واقتصر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والدليل على مشروعيّته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عمومات إمضاء البيع، وهي من مصاديقه، وصنفٌ خاصٌ من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 عن الإمام الصادق عليه السلام</w:t>
      </w:r>
      <w:r>
        <w:rPr>
          <w:rFonts w:eastAsia="Amiri" w:cs="Amiri" w:ascii="Amiri" w:hAnsi="Amiri"/>
          <w:color w:val="111111"/>
          <w:sz w:val="28"/>
          <w:szCs w:val="28"/>
          <w:rtl w:val="true"/>
          <w:lang w:bidi="ar-SA"/>
        </w:rPr>
        <w:t>:</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اشتريت متاعاً فيه كيل أو وزن فلا تبعه حتّى تقبضه إلّاأن 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معاوية، عنه عليه السلام</w:t>
      </w:r>
      <w:r>
        <w:rPr>
          <w:rStyle w:val="FootnoteAnchor"/>
          <w:rtl w:val="true"/>
        </w:rPr>
        <w:footnoteReference w:id="7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يبيع البيع قبل أن يقبضه‌؟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كيل أو وزن فلا تبعه حتّى تكيله أو تزنه، إلّاأن توليه الذي قام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غيرهما من النصوص الكثيرة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مقام وجهات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وقوع العقد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 مشتقّاتها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المالك المتصرّف، وهي ليست إلّاالبيع برأس المال، فهذا اللّفظ مبرز عرفاً للمعاملة الخاصّة، فيصحّ الإنشاء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التقريب يندفع النقص بالمرابحة، حيث ذكروا أنّه لا يصحّ إنشاء العقد به وإن كان قد مرّ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أنشأ البائع عقده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مفعولٍ لها، فقد عرفت صحّتها كما نصّ عليه المصنّف رحمه الله</w:t>
      </w:r>
      <w:r>
        <w:rPr>
          <w:rStyle w:val="FootnoteAnchor"/>
          <w:rtl w:val="true"/>
        </w:rPr>
        <w:footnoteReference w:id="788"/>
      </w:r>
      <w:r>
        <w:rPr>
          <w:rFonts w:ascii="Amiri" w:hAnsi="Amiri" w:eastAsia="Amiri" w:cs="Amiri"/>
          <w:color w:val="111111"/>
          <w:sz w:val="28"/>
          <w:sz w:val="28"/>
          <w:szCs w:val="28"/>
          <w:rtl w:val="true"/>
          <w:lang w:bidi="ar-SA"/>
        </w:rPr>
        <w:t xml:space="preserve">في جملةٍ من كتبه، غاية الأمر لابدّ وأن يعلما بالثمن، كما أنّه لو جعل مفعولها العقد صحت بلا كلام، فلو جعل مفعولها السلعة، فقد احتمل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89"/>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هو البناء على الصحّة، كما نصّ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9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كثير من نصوصها وقعت مفعولاً للتولية، وإنْ لم تكن في صورة العقد، بل لا إشعار في شيء من النصوص بجعل المفعول العقد، فجعل المفعول السلعة إنْ لم يكن أولى من كون المفعول العقد في الاستغناء عن الثمن، فلا ريب في مساواته له، بل لا يبعد الاستغناء عنه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السلعة 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الاجتزاء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قصد التولية، وإنْ لم يذكر لفظها، وهو جيّد إذا أخبر قبل البيع برأس المال، وبنيا على المعاملة كذلك، إذ ليست التولية إلّاذلك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كان، فهي بيع يلحقها أحكامه من الشُّفعة، والقدرة على التسليم، وغيرهما، كما أنّه يلحقها الخيار المزبور في المرابحة لو كذب برأس المال، على 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لاتّحاد الطريق، والزوائد المتّصلة قبل التولية للمولي، وبعدها للمولى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بيعٌ فيلحقها ما لمطلق البيع من الأحكام والقيود، ونظير المرابحة في الاحكام المختصة بها، لاتّحاد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ليس للتولية حكماً يختصّ بها، سوى ما ذكروه من حرمة بيع المكيل والموزون قبل قبضه إلّاتوليةً‌، فإنّها لا تحرم، والمدرك هي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المتقدّم، وقد مرّ الكلام فيه في آخر أحكام القبض</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94" w:name="pg11821_106789"/>
    </w:p>
    <w:p>
      <w:pPr>
        <w:pStyle w:val="Heading3"/>
        <w:numPr>
          <w:ilvl w:val="2"/>
          <w:numId w:val="1"/>
        </w:numPr>
        <w:rPr/>
      </w:pPr>
      <w:bookmarkStart w:id="195" w:name="__RefHeading___Toc10938142_73709187"/>
      <w:bookmarkStart w:id="196" w:name="_Toc66"/>
      <w:bookmarkEnd w:id="194"/>
      <w:bookmarkEnd w:id="195"/>
      <w:r>
        <w:rPr>
          <w:rtl w:val="true"/>
        </w:rPr>
        <w:t>المواضعة</w:t>
      </w:r>
      <w:bookmarkEnd w:id="196"/>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المواضعة، وهي مفاعلة من الوضع بمعنى الحَطّ، ولا ريب في 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كالمرابحة في الإخبار بالثمن ونحوه ممّا زاد أو نقص حسبما تقدّم، إلّاأنّها بنقيصة معلومة،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 اشتريته، أو تقوّم عليَّ ووضيعةً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جوازها ومشروعيّتها، واتّفاق الأصحاب عليه، والعمومات كافية للدلالة على ذلك ولا حاجة إلى النّص خاص، لكن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قيل بكراهة النسبة إلى رأس المال نحو ما سمعته في المرابحة، والتسامح فيها يقتضي بالتسامح في البحث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كراهة المرابحة، فهي كما عرفت يشهد بها النصوص الخاصّة، وليست هي في المواضعة، كما أنّ ما دلَّ على أفضلية المساومة لا يدلّ على كراهتها بالضرورة، وما ذكروه في المرابحة من تعليل الكراهة بعدم السلامة من الإخبار بالكذب، إنّما هو حِكمة للحكم، والا فلا يصلح جعله مدركاً للحكم الشرعي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قاعدة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مختصّة بالمستحبّات، ولا تعمّ المكروهات، وعلى فرض الشمول مختصّة بما إذا ورد خبرٌ ضعيفٌ دالّ على الحكم غير الإلزامي، ولا ربط لها بمثل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فالأظهر عدم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أفضليّة المساومة لا كلام فيها، وقد مرّ ما يدلّ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يهمّنا البحث في 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بمائة ووضيعةً درهمٌ من كلّ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تسعون، لأنّ الوضع من نفس العشرة يقتضي ذلك حملا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 من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الثمن واحداً وتسعين إلّاجزءاً من أحد عشر جزءاً من درهم حملا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ابتداء الغاية، فيكون التقدير من كلّ عشرة يُسلّم لي‌؟</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كون الميزان في هذا الباب قصد المتعاملين، مع الإتيان بمبرزٍ عرفي لما قصداه، وعليه فإعمال هذه التدقيقات في غير محلّه</w:t>
      </w:r>
      <w:r>
        <w:rPr>
          <w:rFonts w:eastAsia="Amiri" w:cs="Amiri" w:ascii="Amiri" w:hAnsi="Amiri"/>
          <w:color w:val="111111"/>
          <w:sz w:val="28"/>
          <w:szCs w:val="28"/>
          <w:rtl w:val="true"/>
          <w:lang w:bidi="ar-SA"/>
        </w:rPr>
        <w:t>.</w:t>
      </w:r>
      <w:bookmarkStart w:id="197" w:name="pg11821_106791"/>
    </w:p>
    <w:p>
      <w:pPr>
        <w:pStyle w:val="Heading3"/>
        <w:numPr>
          <w:ilvl w:val="2"/>
          <w:numId w:val="1"/>
        </w:numPr>
        <w:rPr/>
      </w:pPr>
      <w:bookmarkStart w:id="198" w:name="__RefHeading___Toc10938144_73709187"/>
      <w:bookmarkStart w:id="199" w:name="_Toc67"/>
      <w:bookmarkEnd w:id="197"/>
      <w:bookmarkEnd w:id="198"/>
      <w:r>
        <w:rPr>
          <w:rtl w:val="true"/>
        </w:rPr>
        <w:t>الإقالة</w:t>
      </w:r>
      <w:bookmarkEnd w:id="199"/>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الإقالة، وقد اشتهر في كلمات المتأخّرين مِنْ ذكرها من مقاصد السَّلف، ولنعم ما أفاده الشهيد الثاني رحمه الله</w:t>
      </w:r>
      <w:r>
        <w:rPr>
          <w:rStyle w:val="FootnoteAnchor"/>
          <w:rtl w:val="true"/>
        </w:rPr>
        <w:footnoteReference w:id="79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الإقالة من مقاصد السَّلف غير حسنٍ‌، فإنّها لا تختصّ به بل ولا بباب البيع، لجريانها في سائر العقود المتقوّمة من الجانبين بالمال، فكان الأولى جعلها قسماً برأسه بعنوانٍ خاص، كالتتمة لباب البيع، حيث إنّه الركن الأعظم لمتعلّقها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فيمكن أن يستدلّ لمشروعيّتها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التقايل من العقود، فتشمله الأدلّة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موضع تلك الأدلّة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هذه تصدق على الإقالة، فإنّ حَلّ العقد بالتراضي بعد كونه أمراً اعتباريّاً، وكلٍّ من الطرفين يلتزم بعود ما انتقل إليه إلى صاحبه، ويربط التزامه بالتزام الآخر، يصدق عليه العقد، ومجرّد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 وحيث إنّه يوجبُ صيرورة كلّ من العوضين مِلكاً لمالكه الأوّل، فيصدق عليه التجارة، والمفروض أنّه يدلّ دليل السلطنة على نفوذ التصرّفات المتعلّقة به كالبيع وغيره، فهو أيضاً دالّ على صحّة الإقالة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المعاقدة متقوّمة بالتزام الطرفين، فمع رفع اليد عنه لا معاهدة،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حمزة، عن الإمام الصادق عليه السلام</w:t>
      </w:r>
      <w:r>
        <w:rPr>
          <w:rStyle w:val="FootnoteAnchor"/>
          <w:rtl w:val="true"/>
        </w:rPr>
        <w:footnoteReference w:id="7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عبدٍ أقال مسلماً في بيعٍ‌، أقاله اللّه عثرته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عنه عليه السلام</w:t>
      </w:r>
      <w:r>
        <w:rPr>
          <w:rStyle w:val="FootnoteAnchor"/>
          <w:rtl w:val="true"/>
        </w:rPr>
        <w:footnoteReference w:id="7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مسلمٍ أقال مسلماً ندامةً في البيع، أقاله اللّه عزّ وجلّ عثرته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سماعة، عن أبي عبد اللّه عليه السلام</w:t>
      </w:r>
      <w:r>
        <w:rPr>
          <w:rStyle w:val="FootnoteAnchor"/>
          <w:rtl w:val="true"/>
        </w:rPr>
        <w:footnoteReference w:id="7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ينظر اللّه إليهم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أقال نادماً، أو أغاث لهفان، أو أعتق نسمة، أو زوّج عزباً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الجعفري، عن بعض أهل بيته</w:t>
      </w:r>
      <w:r>
        <w:rPr>
          <w:rStyle w:val="FootnoteAnchor"/>
          <w:rtl w:val="true"/>
        </w:rPr>
        <w:footnoteReference w:id="7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لم يأذن لحكيم بن حزام في تجارته حتّى ضمن له إقالة النادم، وإنظار المُعسر، وأخذ الحقّ وافياً أو غير 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هذه النصوص وإنْ كان ضعيف السند، إلّاأنّ في غيره كفاية، كما أنّ بعضها وإن اختصّ بالبيع، إلّاأنّ معتبر سماعة وغيره من الأخبار مطلقة شاملة لغيره، وحيث إنّه في المثبتين لا يُحمل المطلق على المقيّد، فلا مورد لتوهّم الاختصاص بالبيع</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يكون من النصوص غير مختصّ بباب البيع، لا يكون في مقام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00" w:name="pg11821_106793"/>
    </w:p>
    <w:p>
      <w:pPr>
        <w:pStyle w:val="BookText"/>
        <w:rPr/>
      </w:pPr>
      <w:bookmarkEnd w:id="200"/>
      <w:r>
        <w:rPr>
          <w:rFonts w:ascii="Amiri" w:hAnsi="Amiri" w:eastAsia="Amiri" w:cs="Amiri"/>
          <w:color w:val="111111"/>
          <w:sz w:val="28"/>
          <w:sz w:val="28"/>
          <w:szCs w:val="28"/>
          <w:rtl w:val="true"/>
          <w:lang w:bidi="ar-SA"/>
        </w:rPr>
        <w:t>بيان المشروعيّة، بل متضمّنٌ لترتّب الثواب على الإقالة المشروعة، فلا يصحّ التمسّك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أجنبنا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بيان الحكم ربما يكون ببيانه بالمطابقة، وربما يكون ببيان لازمه، وهو ترتّب الثواب أو العقاب، وفي المقام إنّما يكون بالنحو الثاني، وعليه فمنع إطلاقه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جريان المعاطاة فيها، لما ذكرناه في ذلك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الإقالة إنّما تكون فسخاً في حقّ المتعاقدين أو ورثتهم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قيامهم مقامهما في ذلك، كما صرّح 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xml:space="preserve">وغيرهما كالشفيع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كما عن بعض العامّة</w:t>
      </w:r>
      <w:r>
        <w:rPr>
          <w:rStyle w:val="FootnoteAnchor"/>
          <w:rtl w:val="true"/>
        </w:rPr>
        <w:footnoteReference w:id="801"/>
      </w:r>
      <w:r>
        <w:rPr>
          <w:rFonts w:ascii="Amiri" w:hAnsi="Amiri" w:eastAsia="Amiri" w:cs="Amiri"/>
          <w:color w:val="111111"/>
          <w:sz w:val="28"/>
          <w:sz w:val="28"/>
          <w:szCs w:val="28"/>
          <w:rtl w:val="true"/>
          <w:lang w:bidi="ar-SA"/>
        </w:rPr>
        <w:t>، حيث زعم أنّها بيع، ويشير إلى ذلك خبر الطحّان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إنشائها بكلّ لفظٍ ظاهر فيها، ولو مع القرينة كما في البيع، وبالفعل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طيّ فروع</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0938146_73709187"/>
      <w:bookmarkStart w:id="202" w:name="_Toc68"/>
      <w:bookmarkEnd w:id="201"/>
      <w:r>
        <w:rPr>
          <w:rtl w:val="true"/>
        </w:rPr>
        <w:t>الإقالة بشرط الزيادة أو النقصان</w:t>
      </w:r>
      <w:bookmarkEnd w:id="202"/>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الإقالة بزيادةٍ عن الثمن ولا نقصان، بلا خلافٍ‌، إلّاما حكاه الشهيد رحمه الله</w:t>
      </w:r>
      <w:r>
        <w:rPr>
          <w:rStyle w:val="FootnoteAnchor"/>
          <w:rtl w:val="true"/>
        </w:rPr>
        <w:footnoteReference w:id="802"/>
      </w:r>
      <w:r>
        <w:rPr>
          <w:rFonts w:ascii="Amiri" w:hAnsi="Amiri" w:eastAsia="Amiri" w:cs="Amiri"/>
          <w:color w:val="111111"/>
          <w:sz w:val="28"/>
          <w:sz w:val="28"/>
          <w:szCs w:val="28"/>
          <w:rtl w:val="true"/>
          <w:lang w:bidi="ar-SA"/>
        </w:rPr>
        <w:t>عن الإسكافي،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اصطلح المتبايعان بزيادةٍ أو نقيصةٍ صَحّ عند ابن الجنيد، والأصحاب على خلافه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الإقالة بزيادة أو نقصان بحيث يُنشئ ردّ الثمن مع الزيادة أو النقصان بإزاء ردّ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الزيادة أو النقصان بصورة الشرط الذي هو مملّك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بطلانها، لما عرفت من أنّ الإقالة فسخ للعقد وحَلّ له لا بيعٌ ولا غيره من المعاوضات، ولازم حَلّ العقد رجوع المبيع إلى البائع، والثمن إلى المشتري، وعلى ذلك فالزيادة المفروضة لا مملّك لها، كما أنّه في صورة الإقالة بالنقصان يعود تمام الثمن إلى المشتري، فلا مملّك لما بقي من الثمن بالنسبة إلى المالك، وإلى ذلك يشير صحيح الحلبي، عن الإمام الصادق عليه السلام</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 ثوباً ولم يشترط على صاحبه شيئاً فكرهه، ثمّ رَدّه على صاحبه، فأبى أن يقيله إلّابوضيعة‌؟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يأخذه بوضيعة، فإنْ جهل فأخذه فباعه بأكثر من ثمنه رَدّ على صاحبه الأوّل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يدلّ على فساد الإقالة، وبقاء الثوب على ملك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كان بصورة الاشتراط، فالمعروف بينهم بطلان الشرط والإقالة، وعليه فالكلام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الشرط</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وغيرها</w:t>
      </w:r>
      <w:r>
        <w:rPr>
          <w:rStyle w:val="FootnoteAnchor"/>
          <w:rtl w:val="true"/>
        </w:rPr>
        <w:footnoteReference w:id="805"/>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شرط فيها زيادةٌ أو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نقصان في أحد العوضين، فقد شرط فيها ما يخالف مقتضاها، فيفسد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الإقالة رجوع كلّ من العوضين إلى مالكه الأوّل، لا بقائه في ملكه إلى الأبد، والشرط إنّما يكون مملّكاً للمقدار الناقص مثلاً من مالكه الأوّل إلى المالك الثاني، فهو لو لم يؤكّد مقتضى الإقالة نظراً إلى أنّ لازمه رجوع الثمن بتمامه إلى مالكه، ومنه إلى المالك الثاني، لا يكون مخالفاً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فائدة الشرط التسلّط على فسخ العقد الذي قد اشترط فيه إنْ لم يوفّ بالشرط، ولذا قيل إنّ الشرائط في العقود اللّازمة إنّما هي للزومها، بل قيل إنّ فائدتها قلب اللّازم جائزاً من أوّل الأمر، وعلى كلّ حالٍ فهو غير صحيح في الإقالة، لعدم معهوديّة تزلزل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تمّ فإنّما هو في شرط الفعل دون شرط النتيجة، كما هو المفروض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أنّ الإقالة أيضاً التزام بحلّ العقد الأوّل، ولذا بنينا على شمول العقد لها، فما المانع من كونها فسخاً متزلزلاً؟ بمعنى أنّه لو يعمل بالشرط يكون لمن له الشرط فسخ الإقالة، فتصير كأن لم تكن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انحصار فائدة الشرط في ذلك، إذ لا مانع من كونه حينئذٍ كالشرط في الوقف ونحوه ممّا لا يتسلّط المشترط له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أنّه لولا الإجماع التعبّدي كان الأظهر صحّة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الإقالة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البناء على بطلان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03" w:name="pg11821_106796"/>
    </w:p>
    <w:p>
      <w:pPr>
        <w:pStyle w:val="BookText"/>
        <w:rPr/>
      </w:pPr>
      <w:bookmarkEnd w:id="2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ويترتّب عليه فسادها، كما في كلّ شرطٍ فاسد، لأنّهما لم يتراضيا على الفسخ إلّا على ذلك الوجه،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ذلك نظر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وتبطل الإقالة بذلك، لفوات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مبحث الشروط</w:t>
      </w:r>
      <w:r>
        <w:rPr>
          <w:rStyle w:val="FootnoteAnchor"/>
          <w:rtl w:val="true"/>
        </w:rPr>
        <w:footnoteReference w:id="808"/>
      </w:r>
      <w:r>
        <w:rPr>
          <w:rFonts w:ascii="Amiri" w:hAnsi="Amiri" w:eastAsia="Amiri" w:cs="Amiri"/>
          <w:color w:val="111111"/>
          <w:sz w:val="28"/>
          <w:sz w:val="28"/>
          <w:szCs w:val="28"/>
          <w:rtl w:val="true"/>
          <w:lang w:bidi="ar-SA"/>
        </w:rPr>
        <w:t>من أنّ الشرط لكونه خارجاً عن العقد الذي في ضمنه، لا يكون فساده موجباً لفساد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نظر العَلَمين الى أنّ هذا الشرط لكونه مخالفاً لمقتضى العقد، لا محالة يكون فساده موجباً لفساد العقد، لعوده عليه بالنقض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الشرط غير منافٍ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له بالصحيح المتقدّم المتمّم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الصحيح بقرينة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بالصورة الأُولى، وعدم الشمول لما إذا كانت الزيادة أو النقصان بصورة الشرط الخارج عن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صحّة الإقالة أيضاً، وبماذكرناه يظهرصحّة شرط الخيار في الإقالة أيضاً</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0938148_73709187"/>
      <w:bookmarkStart w:id="205" w:name="_Toc69"/>
      <w:bookmarkEnd w:id="204"/>
      <w:r>
        <w:rPr>
          <w:rtl w:val="true"/>
        </w:rPr>
        <w:t>الإقالة في بعض العقد</w:t>
      </w:r>
      <w:bookmarkEnd w:id="205"/>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تصحّ الإقالة في بعض العقد، سَلَماً كان أو غيره، بل لم يُنقل الخلاف إلّاعن ابن المتوّج</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أدلّة الإقالة من العمومات والروايات الخاصّة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واستدلّ للعدم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عمدة مدرك مشروعيّة الإقالة هي الإجماع والنصوص التي لا إطلاق لها، لكونها في مقام بيان أُمور أُخر، والمتيقّن منهما الفسخ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وبانصراف النصوص إلى الفسخ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الالتزام العقدي بسيط غير قابل للتبعيض، فإمّا أن ينحلّ أو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 مدرك مشروعيّة الإقالة هي العمومات والأخبار التي فيها ما هو قويّ السند ومطلق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بقاء الالتزام العقدي اعتباري، والاعتبار خفيف المؤونة، فيمكن اعتبار بقاء البعض دون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جواز الإقالة في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معاملة مستقلّة، فيمكن أن تتعلّق بالبعض بمثل ما تتعلّق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لعدم جواز الإقالة في بعض السَّلم، بما تضمّن نهي النبيّ صلى الله عليه و آله</w:t>
      </w:r>
      <w:r>
        <w:rPr>
          <w:rStyle w:val="FootnoteAnchor"/>
          <w:rtl w:val="true"/>
        </w:rPr>
        <w:footnoteReference w:id="810"/>
      </w:r>
      <w:r>
        <w:rPr>
          <w:rFonts w:ascii="Amiri" w:hAnsi="Amiri" w:eastAsia="Amiri" w:cs="Amiri"/>
          <w:color w:val="111111"/>
          <w:sz w:val="28"/>
          <w:sz w:val="28"/>
          <w:szCs w:val="28"/>
          <w:rtl w:val="true"/>
          <w:lang w:bidi="ar-SA"/>
        </w:rPr>
        <w:t>عن البيع والسَّلف في بيعٍ واحد، ولو أقال في بعض السَّلم، يصير حينئذٍ بيعاً وسَلَماً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إجمال النّص، مع أنّه عرفت أنّ الإقالة ليست بيعاً، وعليه فالأظهر جواز الإقالة في بعض السَّلَم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من أنّ الإقالة ليست بيعاً، فلا يجري عليها أحكام البيع، فلا يثبت الشُّفعة بالإقالة، ولا خيار مجلس،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تقايلا رَجَع كلّ عوضٍ إلى مالكه، لإنفساخ العقد، فإنْ كان موجوداً، وإلّا ضمن بمثله أو قيمته على التفصيل المتقدّم في الخيار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النماءات، وفي أنّ المدار على فرض التلف على قيمة أي يوم، هو الكلام في الخيار، فلا حاجة إلى الإعادة</w:t>
      </w:r>
      <w:r>
        <w:rPr>
          <w:rFonts w:eastAsia="Amiri" w:cs="Amiri" w:ascii="Amiri" w:hAnsi="Amiri"/>
          <w:color w:val="111111"/>
          <w:sz w:val="28"/>
          <w:szCs w:val="28"/>
          <w:rtl w:val="true"/>
          <w:lang w:bidi="ar-SA"/>
        </w:rPr>
        <w:t>.</w:t>
      </w:r>
      <w:bookmarkStart w:id="206" w:name="pg11821_106799"/>
    </w:p>
    <w:p>
      <w:pPr>
        <w:pStyle w:val="BookText"/>
        <w:rPr/>
      </w:pPr>
      <w:bookmarkEnd w:id="206"/>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الشُّفعة</w:t>
      </w:r>
    </w:p>
    <w:p>
      <w:pPr>
        <w:pStyle w:val="BookText"/>
        <w:rPr/>
      </w:pPr>
      <w:r>
        <w:rPr>
          <w:rFonts w:ascii="Amiri" w:hAnsi="Amiri" w:eastAsia="Amiri" w:cs="Amiri"/>
          <w:color w:val="111111"/>
          <w:sz w:val="28"/>
          <w:sz w:val="28"/>
          <w:szCs w:val="28"/>
          <w:rtl w:val="true"/>
          <w:lang w:bidi="ar-SA"/>
        </w:rPr>
        <w:t>إذا باع أحد الشريكين حصّته في مِلْكه، كان للآخر الشُّفعة بشروط</w:t>
      </w:r>
      <w:r>
        <w:rPr>
          <w:rFonts w:eastAsia="Amiri" w:cs="Amiri" w:ascii="Amiri" w:hAnsi="Amiri"/>
          <w:color w:val="111111"/>
          <w:sz w:val="28"/>
          <w:szCs w:val="28"/>
          <w:rtl w:val="true"/>
          <w:lang w:bidi="ar-SA"/>
        </w:rPr>
        <w:t>:</w:t>
      </w:r>
    </w:p>
    <w:p>
      <w:pPr>
        <w:pStyle w:val="Heading2"/>
        <w:numPr>
          <w:ilvl w:val="1"/>
          <w:numId w:val="1"/>
        </w:numPr>
        <w:rPr/>
      </w:pPr>
      <w:bookmarkStart w:id="207" w:name="__RefHeading___Toc10938150_73709187"/>
      <w:bookmarkStart w:id="208" w:name="_Toc70"/>
      <w:bookmarkEnd w:id="207"/>
      <w:r>
        <w:rPr>
          <w:rtl w:val="true"/>
        </w:rPr>
        <w:t>الفصل الثالث عشر</w:t>
      </w:r>
      <w:r>
        <w:rPr>
          <w:rtl w:val="true"/>
        </w:rPr>
        <w:t xml:space="preserve">: </w:t>
      </w:r>
      <w:r>
        <w:rPr>
          <w:rtl w:val="true"/>
        </w:rPr>
        <w:t>في الشّفعة</w:t>
      </w:r>
      <w:bookmarkEnd w:id="208"/>
    </w:p>
    <w:p>
      <w:pPr>
        <w:pStyle w:val="Heading3"/>
        <w:numPr>
          <w:ilvl w:val="2"/>
          <w:numId w:val="1"/>
        </w:numPr>
        <w:rPr/>
      </w:pPr>
      <w:bookmarkStart w:id="209" w:name="__RefHeading___Toc10938152_73709187"/>
      <w:bookmarkStart w:id="210" w:name="_Toc71"/>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وهي عبارة عن استحقاق أحد الشريكين حصّة شريكه بسبب انتقالها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شرعيّتها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الُمحقَّق والمحكيّ مستفيضاً النصوص المتواترة التي ستمرّ عليك جملة منها في ضمن المسائل الآتية، وعليه فلا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باع أحد الشريكين حصّته في مِلكه، كان للآخر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القول فيه في مقامات</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0938154_73709187"/>
      <w:bookmarkStart w:id="212" w:name="_Toc72"/>
      <w:bookmarkEnd w:id="211"/>
      <w:r>
        <w:rPr>
          <w:rtl w:val="true"/>
        </w:rPr>
        <w:t>ما تثبت فيه الشُّفعة</w:t>
      </w:r>
      <w:bookmarkEnd w:id="212"/>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تثبت فيه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ثبوتها في العقار الثابت القابل للقسمة، كالأراضي والبساتين والمساكن والدور والحوانيت والعمارات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1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8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وغيرها 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يكون المِلْك ممّا يصحّ قسمته</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الإجماع بقسميه، بل المحكيّ منهما مستفيض أو متواتر، كالنصوص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في غير ذلك من الأموال، وفيه أقوال كثيرة، ذهب أكثر المتقدّمين وجماعة من المتأخّرين؛ منهم الشيخان</w:t>
      </w:r>
      <w:r>
        <w:rPr>
          <w:rStyle w:val="FootnoteAnchor"/>
          <w:rtl w:val="true"/>
        </w:rPr>
        <w:footnoteReference w:id="815"/>
      </w:r>
      <w:r>
        <w:rPr>
          <w:rFonts w:ascii="Amiri" w:hAnsi="Amiri" w:eastAsia="Amiri" w:cs="Amiri"/>
          <w:color w:val="111111"/>
          <w:sz w:val="28"/>
          <w:sz w:val="28"/>
          <w:szCs w:val="28"/>
          <w:rtl w:val="true"/>
          <w:lang w:bidi="ar-SA"/>
        </w:rPr>
        <w:t>وابن الجنيد</w:t>
      </w:r>
      <w:r>
        <w:rPr>
          <w:rStyle w:val="FootnoteAnchor"/>
          <w:rtl w:val="true"/>
        </w:rPr>
        <w:footnoteReference w:id="816"/>
      </w:r>
      <w:r>
        <w:rPr>
          <w:rFonts w:ascii="IRNazanin" w:hAnsi="IRNazanin" w:eastAsia="IRNazanin"/>
          <w:color w:val="111111"/>
          <w:sz w:val="28"/>
          <w:sz w:val="28"/>
          <w:szCs w:val="28"/>
          <w:rtl w:val="true"/>
          <w:lang w:bidi="fa-IR"/>
        </w:rPr>
        <w:t>، وأبو الصلاح</w:t>
      </w:r>
      <w:r>
        <w:rPr>
          <w:rStyle w:val="FootnoteAnchor"/>
          <w:rtl w:val="true"/>
        </w:rPr>
        <w:footnoteReference w:id="817"/>
      </w:r>
      <w:r>
        <w:rPr>
          <w:rFonts w:ascii="Amiri" w:hAnsi="Amiri" w:eastAsia="Amiri" w:cs="Amiri"/>
          <w:color w:val="111111"/>
          <w:sz w:val="28"/>
          <w:sz w:val="28"/>
          <w:szCs w:val="28"/>
          <w:rtl w:val="true"/>
          <w:lang w:bidi="ar-SA"/>
        </w:rPr>
        <w:t>، وابن إدريس</w:t>
      </w:r>
      <w:r>
        <w:rPr>
          <w:rStyle w:val="FootnoteAnchor"/>
          <w:rtl w:val="true"/>
        </w:rPr>
        <w:footnoteReference w:id="818"/>
      </w:r>
      <w:r>
        <w:rPr>
          <w:rFonts w:ascii="Amiri" w:hAnsi="Amiri" w:eastAsia="Amiri" w:cs="Amiri"/>
          <w:color w:val="111111"/>
          <w:sz w:val="28"/>
          <w:sz w:val="28"/>
          <w:szCs w:val="28"/>
          <w:rtl w:val="true"/>
          <w:lang w:bidi="ar-SA"/>
        </w:rPr>
        <w:t xml:space="preserve">إلى ثبوتها في كلّ مبيعٍ منقولاً كان أم لا، قابلاً للقسمة أم لا، وقيّده آخرون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المِلْك ممّا يصحّ قسمته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وهم أكثر المتأخّرين</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بغير المنقول عادةً‌، ممّا يقبل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الاختلاف اختلاف النصوص، وتنقيح القول عنه يتحقّق بالبحث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اختصاصها بغير المنقول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تختصّ الشُّفعة بما يصحّ قسمته، أم تعمّ غيره‌؟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لثبوتها في كلّ مبيعٍ‌، منقولاً كان أو غير منقول، الخبر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المرسل الذي رواه يونس عن بعض رجاله، عن أبي عبد اللّه عليه السلام</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الشُّفعة لمَن هي، وفي أيّ شيء هي، ولمن تصلح، وهل تكون في الحيوان شفعة، وكيف هي‌؟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جائزة في كلّ شيء؛ من حيوانٍ أو أرضٍ أو متاعٍ‌، إذا كان الشيء بين شريكين لا غيرهما، فباع أحدهما نصيبه، فشريكه أحقّ به من غيره، وإن زاد على الاثنين فلا شفعة لأحدٍ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الصدوق مرسلاً،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دلالته واضحة، وسنده قويّ على الأظهر، إذ لا موهم لعدم اعتباره سوى إرساله، ووجود محمّد بن عيسى بن عبيد في طريقه، وشيءٌ منهما لا يوجب وهناً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إرساله، فلأنّ المُرسِل ممّن أجمعت العصابة على تصحيح ما يصحّ عنه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محمّد، فلأنّه وإن ضعّفه جماعة، إلّاأنّ الظاهر أنّ منشأ تضعيف هؤلاء تضعيف الصدوق، وهو حكم عليه بالضعف تبعاً لتضعيف ابن الوليد إيّاه، كما صرّح به مراراً، وتضعيف ابن الوليد إنّما هو لكون اعتقاده أنّه يعتبر في الإجازة أن يقرأ على الشيخ أو يقرأ الشيخ عليه، ويكون السامع فاهماً لما يرويه، وكان لا يرى في الإجازة المشهورة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لك أن تروي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اعتباراً، وكان محمّد بن عيسى صغير السّن، ولا يعتمدون على فهمه عند القراءة، ولا على إجازة يونس له، ولكنّه كما ترى‌، ولذا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أبو جعفر ابن بابويه عن ابن الوليد أنّه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به محمّد بن عيسى من كتب يونس وحديثه لا يُعتمد عليه، ورأيتُ أصحابنا ينكرون هذا،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أبي جعفر محمّد بن عيسى سَكَن بغداد، مع أنّ جماعة من أئمّة الفنّ وثّقوه، فلا إشكال في سند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به مشهورٌ بين القدماء، والشهرة بين متقدِّمي أصحابنا توجبُ جَبر وهن الخبر لو كان، وعليه فالخبر من حيث السند معتبر، ومن حيث الدلالة صريحٌ في المطلوب، فلا توقّف في الحكم، ويعضده النصوص الدالّة على ثبوت الشُّفعة في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المملوك يكون بين شركاء فيبيع أحدهم نصيبه، فيقول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 ألَهُ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صحيح ابن سنان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ورد في ذيل الصحيح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 في الحيوان شفعة‌؟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خبر سليمان بن خالد، عن أبي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الحيوان 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فمحمولان على عدم ثبوت الشُّفعة في الحيوان، مع تعدّد الشركاء، بقرينة ما رواه الصدوق، بإسناده عن البزنطي، عن ابن سنان عنه عليه السلام</w:t>
      </w:r>
      <w:r>
        <w:rPr>
          <w:rStyle w:val="FootnoteAnchor"/>
          <w:rtl w:val="true"/>
        </w:rPr>
        <w:footnoteReference w:id="821"/>
      </w:r>
      <w:r>
        <w:rPr>
          <w:rFonts w:ascii="Amiri" w:hAnsi="Amiri" w:eastAsia="Amiri" w:cs="Amiri"/>
          <w:color w:val="111111"/>
          <w:sz w:val="28"/>
          <w:sz w:val="28"/>
          <w:szCs w:val="28"/>
          <w:rtl w:val="true"/>
          <w:lang w:bidi="ar-SA"/>
        </w:rPr>
        <w:t>في حديثٍ‌،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شفعة في الحيوان إلّاأن يكون الشريك فيه واحداً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ولعدم قول أحد من الأصحاب بالتفصيل بين المملوك الإنسيّ والحيوان في ذلك، إلّاما عن مختلف المصنّف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يعضده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هارون بن حمزة الغَنَوي، عن أبي عبداللّه عليه السلام</w:t>
      </w:r>
      <w:r>
        <w:rPr>
          <w:rStyle w:val="FootnoteAnchor"/>
          <w:rtl w:val="true"/>
        </w:rPr>
        <w:footnoteReference w:id="8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الشُّفعة في الدور أشيءٌ واجبٌ للشريك، ويعرض على الجار فهو أحقّ بها من غيره‌؟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في البيوع إذا كان شريكاً فهو أحقّ بها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كون العبارة كما ذكر، ولكن قد ذكر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لاختصاصها بغير المنقول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بأصالة عدم التسلّط على مال الغير إلّابطيبة نفسه، خرج منها المجمع عليه، وبقي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نفيها عن الحيوان والسفينة والطريق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جابر عن النبيّ صلى الله عليه و آله</w:t>
      </w:r>
      <w:r>
        <w:rPr>
          <w:rFonts w:eastAsia="Amiri" w:cs="Amiri" w:ascii="Amiri" w:hAnsi="Amiri"/>
          <w:color w:val="111111"/>
          <w:sz w:val="28"/>
          <w:szCs w:val="28"/>
          <w:rtl w:val="true"/>
          <w:lang w:bidi="ar-SA"/>
        </w:rPr>
        <w:t>:</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شفعة إلّافي رِبع أو حائط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وبالنصوص الآتية الدالّة على اختصاص الشُّفعة بما لم يُقسّم، بدعوى ظهورها في كون مورد الشُّفعة هو القابل للقسمة، بخلاف الحيوان ونحوه، بل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علامة الحدود في بعضها في قسمة الأراضي، مشعرٌ بأنّ موردها خصوص الأراضي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وبمرسل الكليني</w:t>
      </w:r>
      <w:r>
        <w:rPr>
          <w:rStyle w:val="FootnoteAnchor"/>
          <w:rtl w:val="true"/>
        </w:rPr>
        <w:footnoteReference w:id="8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أيضاً أنّ الشُّفعة لا تكون إلّافي الأرضين والدور فقط</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عقبة بن خالد، عن أبي عبد اللّه عليه السلام</w:t>
      </w:r>
      <w:r>
        <w:rPr>
          <w:rStyle w:val="FootnoteAnchor"/>
          <w:rtl w:val="true"/>
        </w:rPr>
        <w:footnoteReference w:id="8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 الله عليه و آله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بالشفعة بين الشركاء في الأرضين والمساكن،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أرّفت الأُرف، وحدّت الحدود فلا 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الخبر</w:t>
      </w:r>
      <w:r>
        <w:rPr>
          <w:rStyle w:val="FootnoteAnchor"/>
          <w:rtl w:val="true"/>
        </w:rPr>
        <w:footnoteReference w:id="8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يدلّ بمفهومه على انتفاء الشُّفعة في غير الأرضين والمساكن، أمّا أوّلاً فلتعليق الحكم عليهما، وأمّا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فلقوله عليه السلام</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يجبُ الخروج عن الأصل بالدليل،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عدم نفيها عن الحيوان، وأمّا نفيها عن السفينة والطريق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مرسلٌ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ما سيأتي من عدم الاختصاص بما لا ينقسم، أنّ قابليّة القسمة أعمٌّ من وجه من المنقول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فلضعفه بالإرسال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ضعفه بمحمد بن عبد اللّه بن هلال المهمل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لايدلّ على الاختصاص، لأنّ تعليق الحكم عليهما لا يدلّ على نفيه عن غيرهما، إلّا على القول بمفهوم الوصف، وأمّا التعليل، فالظاهر أنّه للحكم بثبوت الشُّفعة فيهما، لا لنفيه عمّا عداهما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فالمراد بالضرر هو الضَّرر الذي انيط به وجه الحِكمة في ثبوت الشُّفعة، لا ضرر نفي سلطنة المالك عمّا مَلِكه، كما فسّره المصنّف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13" w:name="pg11821_106805"/>
    </w:p>
    <w:p>
      <w:pPr>
        <w:pStyle w:val="BookText"/>
        <w:rPr/>
      </w:pPr>
      <w:bookmarkEnd w:id="213"/>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حجّة بعمومها المستفاد من التعليل فيها، لما عليه أكثر القدماء، كما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يثبت أنّ الأظهر ثبوت الشُّفعة في كلّ مبيع</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0938156_73709187"/>
      <w:bookmarkStart w:id="215" w:name="_Toc73"/>
      <w:bookmarkEnd w:id="214"/>
      <w:r>
        <w:rPr>
          <w:rtl w:val="true"/>
        </w:rPr>
        <w:t>ثبوت الشُّفعة فيما لا ينقسم</w:t>
      </w:r>
      <w:bookmarkEnd w:id="215"/>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جماعةٍ من قدماء الطائفة ثبوت الشُّفعة فيما لا يقبل القسمة أيضاً، كالعضايد والدكاكين والحمّامات المضيقة والنهر والطريق الضيّق وما شاكل، ومال إليه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xml:space="preserve">، وجَمعٌ ممّن تبعه، وقوّاه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829"/>
      </w:r>
      <w:r>
        <w:rPr>
          <w:rFonts w:ascii="Amiri" w:hAnsi="Amiri" w:eastAsia="Amiri" w:cs="Amiri"/>
          <w:color w:val="111111"/>
          <w:sz w:val="28"/>
          <w:sz w:val="28"/>
          <w:szCs w:val="28"/>
          <w:rtl w:val="true"/>
          <w:lang w:bidi="ar-SA"/>
        </w:rPr>
        <w:t>، وسلّار</w:t>
      </w:r>
      <w:r>
        <w:rPr>
          <w:rStyle w:val="FootnoteAnchor"/>
          <w:rtl w:val="true"/>
        </w:rPr>
        <w:footnoteReference w:id="830"/>
      </w:r>
      <w:r>
        <w:rPr>
          <w:rFonts w:ascii="Amiri" w:hAnsi="Amiri" w:eastAsia="Amiri" w:cs="Amiri"/>
          <w:color w:val="111111"/>
          <w:sz w:val="28"/>
          <w:sz w:val="28"/>
          <w:szCs w:val="28"/>
          <w:rtl w:val="true"/>
          <w:lang w:bidi="ar-SA"/>
        </w:rPr>
        <w:t>، وابني حمزة</w:t>
      </w:r>
      <w:r>
        <w:rPr>
          <w:rStyle w:val="FootnoteAnchor"/>
          <w:rtl w:val="true"/>
        </w:rPr>
        <w:footnoteReference w:id="831"/>
      </w:r>
      <w:r>
        <w:rPr>
          <w:rFonts w:ascii="Amiri" w:hAnsi="Amiri" w:eastAsia="Amiri" w:cs="Amiri"/>
          <w:color w:val="111111"/>
          <w:sz w:val="28"/>
          <w:sz w:val="28"/>
          <w:szCs w:val="28"/>
          <w:rtl w:val="true"/>
          <w:lang w:bidi="ar-SA"/>
        </w:rPr>
        <w:t>، والبرّاج</w:t>
      </w:r>
      <w:r>
        <w:rPr>
          <w:rStyle w:val="FootnoteAnchor"/>
          <w:rtl w:val="true"/>
        </w:rPr>
        <w:footnoteReference w:id="832"/>
      </w:r>
      <w:r>
        <w:rPr>
          <w:rFonts w:ascii="IRNazanin" w:hAnsi="IRNazanin" w:eastAsia="IRNazanin"/>
          <w:color w:val="111111"/>
          <w:sz w:val="28"/>
          <w:sz w:val="28"/>
          <w:szCs w:val="28"/>
          <w:rtl w:val="true"/>
          <w:lang w:bidi="fa-IR"/>
        </w:rPr>
        <w:t>، والمصنّف رحمه الله</w:t>
      </w:r>
      <w:r>
        <w:rPr>
          <w:rStyle w:val="FootnoteAnchor"/>
          <w:rtl w:val="true"/>
        </w:rPr>
        <w:footnoteReference w:id="833"/>
      </w:r>
      <w:r>
        <w:rPr>
          <w:rFonts w:ascii="Amiri" w:hAnsi="Amiri" w:eastAsia="Amiri" w:cs="Amiri"/>
          <w:color w:val="111111"/>
          <w:sz w:val="28"/>
          <w:sz w:val="28"/>
          <w:szCs w:val="28"/>
          <w:rtl w:val="true"/>
          <w:lang w:bidi="ar-SA"/>
        </w:rPr>
        <w:t>، والمحقّق</w:t>
      </w:r>
      <w:r>
        <w:rPr>
          <w:rStyle w:val="FootnoteAnchor"/>
          <w:rtl w:val="true"/>
        </w:rPr>
        <w:footnoteReference w:id="834"/>
      </w:r>
      <w:r>
        <w:rPr>
          <w:rFonts w:ascii="IRNazanin" w:hAnsi="IRNazanin" w:eastAsia="IRNazanin"/>
          <w:color w:val="111111"/>
          <w:sz w:val="28"/>
          <w:sz w:val="28"/>
          <w:szCs w:val="28"/>
          <w:rtl w:val="true"/>
          <w:lang w:bidi="fa-IR"/>
        </w:rPr>
        <w:t>، والفخر</w:t>
      </w:r>
      <w:r>
        <w:rPr>
          <w:rStyle w:val="FootnoteAnchor"/>
          <w:rtl w:val="true"/>
        </w:rPr>
        <w:footnoteReference w:id="835"/>
      </w:r>
      <w:r>
        <w:rPr>
          <w:rFonts w:ascii="Amiri" w:hAnsi="Amiri" w:eastAsia="Amiri" w:cs="Amiri"/>
          <w:color w:val="111111"/>
          <w:sz w:val="28"/>
          <w:sz w:val="28"/>
          <w:szCs w:val="28"/>
          <w:rtl w:val="true"/>
          <w:lang w:bidi="ar-SA"/>
        </w:rPr>
        <w:t>والشهيد</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تثبتُ فيه،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المشهور، خصوصاً بين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xml:space="preserve">نسبته إلى أكثر علمائنا، وإن </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8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الشهرة إنّما وقعت بعد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السكوني، عن أبي عبداللّه عليه السلام</w:t>
      </w:r>
      <w:r>
        <w:rPr>
          <w:rStyle w:val="FootnoteAnchor"/>
          <w:rtl w:val="true"/>
        </w:rPr>
        <w:footnoteReference w:id="8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في سفينةٍ ولا في نهرٍ ولا في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الواسعين اتّفاقاً، فيكون المراد الضيقين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وخبره الآخر نحوه،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في رحَي ولا في 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طلحة بن زيد، عن مولانا الصادق عليه السلام</w:t>
      </w:r>
      <w:r>
        <w:rPr>
          <w:rStyle w:val="FootnoteAnchor"/>
          <w:rtl w:val="true"/>
        </w:rPr>
        <w:footnoteReference w:id="841"/>
      </w:r>
      <w:r>
        <w:rPr>
          <w:rFonts w:ascii="Amiri" w:hAnsi="Amiri" w:eastAsia="Amiri" w:cs="Amiri"/>
          <w:color w:val="111111"/>
          <w:sz w:val="28"/>
          <w:sz w:val="28"/>
          <w:szCs w:val="28"/>
          <w:rtl w:val="true"/>
          <w:lang w:bidi="ar-SA"/>
        </w:rPr>
        <w:t>، عن أبيه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قضى بالشفعة ما لم تؤرّف، يعني تقسّم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خبر جابر</w:t>
      </w:r>
      <w:r>
        <w:rPr>
          <w:rStyle w:val="FootnoteAnchor"/>
          <w:rtl w:val="true"/>
        </w:rPr>
        <w:footnoteReference w:id="8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رسول اللّه صلى الله عليه و آله الشُّفعة في كلّ ما لم تُقسّم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باعتبار أنّ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إلّاعلى ما يمكن قسمته، ويصحّ اتّصافه بها ولو وقتاً، ولذا 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السيف لم تقسّم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فالنفيّ بها حينئذٍ بمعنى عدم الملكة، لا بمعنى السلب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وبالأخبار الدالّة على اختصاص الشُّفعة بما لم يقسّم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جميل، عن أحدهما عليهما السلام</w:t>
      </w:r>
      <w:r>
        <w:rPr>
          <w:rStyle w:val="FootnoteAnchor"/>
          <w:rtl w:val="true"/>
        </w:rPr>
        <w:footnoteReference w:id="8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لكلّ شريكٍ لم يقاسم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غيره، باعتبار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غرض الشارع من الشُّفعة إزالة ضرر المالك بالقسمة لو أرادها المشتري، وهذا الضَّرر منتفٍ فيما لا يُقسّم، فلا حاجة لوضع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بقاء الملك على مالكه، وإثبات الشُّفعة مخالفٌ له، فيفتقر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يعارضهما حسن منصور بن حازم</w:t>
      </w:r>
      <w:r>
        <w:rPr>
          <w:rStyle w:val="FootnoteAnchor"/>
          <w:rtl w:val="true"/>
        </w:rPr>
        <w:footnoteReference w:id="84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بين قوم اقتسموها، فأخذ كلّ واحدٍ منهم قطعة وبناها وتركوا بينهم مساحة فيها ممرّهم، فجاء رجلٌ فاشترى نصيب بعضهم، ألَهُ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يسدّ بابه، ويفتح باباً إلى الطريق، أو ينزل من فوق البيت ويسدّ بابه، فإن أراد صاحب الطريق بيعه فإنّهم أحقّ به، وإلّا فهو طريقه يجيء حتّى يجلس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الموثّق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 بالطريق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ذلك بعد الإجماع المركّب على العموم، وبناء الاستدلال بالخبرين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يدلّ على الاختصاص بذلك هو النبويّ الضعيف، وخبر طلحة لا يدلّ على الاختصاص، إلّاعلى القول بمفهوم الوصف، مضافاً إلى ضعف سنده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إلّاأنّ الكلام في اختصاص الشُّفعة بما يقبل القسمة، فلو كانت أدلّة الشُّفعة مختصّة بهذه النصوص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وأمثالها لقلنا بالاختصاص، وكذا لو كان لها مفهوم تدلّ به على الاختصاص، ولكن الإطلاقات موجودة، وهذه الأخبار لا مفهوم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يُذكر الضّرر علّة لهذا الحكم في شيء من الأخبار، نعم خبر علي بن عقبة مشعرٌ بذلك، مع أنّ متعلّق الضَّرر فيه غير معلوم، ومن المتحمل أن يكون هو سوء الشريك، أو نفس الشركة الجديدة، بل قد يقال إنّ هذا أظهر ممّا ذكر في الاستدلال، ولذا استدلّ السيّد المرتضى قدس سره</w:t>
      </w:r>
      <w:r>
        <w:rPr>
          <w:rStyle w:val="FootnoteAnchor"/>
          <w:rtl w:val="true"/>
        </w:rPr>
        <w:footnoteReference w:id="845"/>
      </w:r>
      <w:r>
        <w:rPr>
          <w:rFonts w:ascii="Amiri" w:hAnsi="Amiri" w:eastAsia="Amiri" w:cs="Amiri"/>
          <w:color w:val="111111"/>
          <w:sz w:val="28"/>
          <w:sz w:val="28"/>
          <w:szCs w:val="28"/>
          <w:rtl w:val="true"/>
          <w:lang w:bidi="ar-SA"/>
        </w:rPr>
        <w:t xml:space="preserve">وتبعه غيره، بهذا الوجه لثبوت الشُّفعة في المسألة، قائلين بأنّ المقتضي لثبوت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إزالة الضَّرر عن 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في غير المقسوم، بل هو أقوى، لأنّ المقسوم يمكن التخلّص من ضرر الشريك بالقسمة،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يرجع إليه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ممّا ذكرناه هو ثبوت الشُّفعة فيما لا يقبل القسمة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16" w:name="pg11821_106809"/>
    </w:p>
    <w:p>
      <w:pPr>
        <w:pStyle w:val="BookText"/>
        <w:rPr/>
      </w:pPr>
      <w:bookmarkEnd w:id="216"/>
      <w:r>
        <w:rPr>
          <w:rFonts w:ascii="Amiri" w:hAnsi="Amiri" w:eastAsia="Amiri" w:cs="Amiri"/>
          <w:color w:val="111111"/>
          <w:sz w:val="28"/>
          <w:sz w:val="28"/>
          <w:szCs w:val="28"/>
          <w:rtl w:val="true"/>
          <w:lang w:bidi="ar-SA"/>
        </w:rPr>
        <w:t>وأن ينتقل الحصّة بالبيع</w:t>
      </w:r>
    </w:p>
    <w:p>
      <w:pPr>
        <w:pStyle w:val="Heading3"/>
        <w:numPr>
          <w:ilvl w:val="2"/>
          <w:numId w:val="1"/>
        </w:numPr>
        <w:rPr/>
      </w:pPr>
      <w:bookmarkStart w:id="217" w:name="__RefHeading___Toc10938158_73709187"/>
      <w:bookmarkStart w:id="218" w:name="_Toc74"/>
      <w:bookmarkEnd w:id="217"/>
      <w:r>
        <w:rPr>
          <w:rtl w:val="true"/>
        </w:rPr>
        <w:t>اعتبار انتقال الحصّة بالبيع</w:t>
      </w:r>
      <w:bookmarkEnd w:id="218"/>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الشرائط المعتبرة في ثبوتها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ينتقل الحصّة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تثبت لو انتقلت بهبةٍ أو صلحٍ أو صداقٍ أو صدقةٍ أو إقرارٍ، كما هو المشهور، وعن غير واحدٍ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كذلك، لأنّ خلاف ابن الجنيد في ذلك حيث أثبتها في الهبة بعوض وغيره، غير قادحٍ في محصّل الإجماع، فضلاً عن محكيه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بأنّ هذا هو المشهور بين الأصحاب، بل كاد يكون إجماعاً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عليه دليلٌ صريح، وإنّما تضمّنت الروايات ذكر البيع، وهو لا ينافي ثبوتها بغيره، ومن ثمّ خالف ابن الجُنيد، فأثبتها بمطلق النقل حتّى بالهبة بعوض وغيره، لما أشرنا إليه من عدم دليل يقتضي التخصيص، ولاشتراك الجميع في الحكمة الباعثة على إثبات الشُّفعة، وهو دفع الضّرر عن الشريك، ولو خصّها بعقود المعاوضات كان أبعد، وتبعه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ما يستفاد من عبارته في وجه ثبوت الشُّفعة في غير البيع،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دليل يقتضي التخصيص</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الجميع في 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الأوّل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الدليل على التخصيص لا يكفي في الحكم بالعموم، بعد اعترافه باختصاص النصوص بالبيع، إذا التعدّي عنه يحتاج إلى دليلٍ من خارج، أو إطلاقٍ وعموم في الأخبار يشمل غير البيع، والمفروض عدمهما، وبدون ذلك يكون المرجع أصالة عدم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لا تصلح وجهاً للتعدّي، فإنّ ذلك شأن العلّة المنصوصة لا الحكمة، فمع الاعتراف بكون ما ذكر حكمة كيف يتعدّى عن موردها؟</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معلوميّة الحكمة، فكما يحتمل أن تكون ما ذكر كذلك، يحتمل أن تكون ما نقلناه عن السيّد المرتضى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 ما تضمّنها، كما مرّ، وعليه فهذا القول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لعدم ثبوتها في غير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يونس، عن بعض رجاله،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جائزة في كلّ شيء من حيوانٍ أو أرضٍ أو متاعٍ إذا كان الشيء بين شريكين لا غيرهما، فباع أحدهما نصيبه، فشريكه أحقّ به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بمفهوم الشرط يدلّ على عدم ثبوت الشُّفعة في غير البيع، بناءً على ما هو الحقّ من أنّه لا فرق في ثبوت المفهوم للشرط بين الشرط الواحد والمتعدّد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من أنّ هذا المفهوم محتملٌ للورود مورد الغلبة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أخذ كلّ قيدٍ في الموضوع دخله في الحكم، والحمل على الغلبة يحتاج إلى قرينةٍ مفقودةٍ في المقام، ويؤيّد ذلك مفهوم قوله عليه السلام في حَسَن</w:t>
      </w:r>
      <w:r>
        <w:rPr>
          <w:rFonts w:eastAsia="Amiri" w:cs="Amiri" w:ascii="Amiri" w:hAnsi="Amiri"/>
          <w:color w:val="111111"/>
          <w:sz w:val="28"/>
          <w:szCs w:val="28"/>
          <w:rtl w:val="true"/>
          <w:lang w:bidi="ar-SA"/>
        </w:rPr>
        <w:t xml:space="preserve">). </w:t>
      </w:r>
      <w:bookmarkStart w:id="219" w:name="pg11821_106811"/>
    </w:p>
    <w:p>
      <w:pPr>
        <w:pStyle w:val="BookText"/>
        <w:rPr/>
      </w:pPr>
      <w:bookmarkEnd w:id="219"/>
      <w:r>
        <w:rPr>
          <w:rFonts w:ascii="Amiri" w:hAnsi="Amiri" w:eastAsia="Amiri" w:cs="Amiri"/>
          <w:color w:val="111111"/>
          <w:sz w:val="28"/>
          <w:sz w:val="28"/>
          <w:szCs w:val="28"/>
          <w:rtl w:val="true"/>
          <w:lang w:bidi="ar-SA"/>
        </w:rPr>
        <w:t>وأنْ يكون المبيع مشاعاً مع الشفيع حال البيع، أو يكون شريكاً في الطريق أو النهر أو الساقية،</w:t>
      </w:r>
    </w:p>
    <w:p>
      <w:pPr>
        <w:pStyle w:val="BookText"/>
        <w:rPr/>
      </w:pPr>
      <w:r>
        <w:rPr>
          <w:rFonts w:ascii="Amiri" w:hAnsi="Amiri" w:eastAsia="Amiri" w:cs="Amiri"/>
          <w:color w:val="111111"/>
          <w:sz w:val="28"/>
          <w:sz w:val="28"/>
          <w:szCs w:val="28"/>
          <w:rtl w:val="true"/>
          <w:lang w:bidi="ar-SA"/>
        </w:rPr>
        <w:t>الغنوي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في البيوع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نستدلّ به لاختلاف النسخ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لهذا القول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xml:space="preserve">، والشهيد الثاني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لعدم ثبوت الشُّفعة في غير المعاوضات، وهو صحيح أبي بصير، عن مولانا الباقر عليه السلام</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أمرأةً على بيت في دارٍ له، وله في تلك الدار الشركاء؟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 ولها، ولا شفعة لأحدٍ من الشركاء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إشعاره بأنّ نفيها من جهة كونها صداقاً لا من جهة تعدّد الشركاء، وعليه فالمتّجه اختصاص الشُّفعة بالبيع، فلا تثبت مع انتقال الحصّة بغير البيع</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0938160_73709187"/>
      <w:bookmarkStart w:id="221" w:name="_Toc75"/>
      <w:bookmarkEnd w:id="220"/>
      <w:r>
        <w:rPr>
          <w:rtl w:val="true"/>
        </w:rPr>
        <w:t>اعتبار إشاعة المبيع</w:t>
      </w:r>
      <w:bookmarkEnd w:id="22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المبيع مشاعاً مع الشفيع حال البيع، أو يكون شريكاً في الطريق أو النهر أو الساقية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غير واحدٍ من الأساطين نسبته إلى مذهب الأصحاب إلّاالعُمّاني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يستثنه بعضهم إمّا لعدم الاعتناء بمخالفته، أو لأنّ كلامه قابلٌ للحمل على ثبوت الشُّفعة في غير المشاع إذا كان شريكاً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لاعتبار الإشاعة، وعدم ثبوتها مع التمييز والقسمة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مولانا الصادق عليه السلام</w:t>
      </w:r>
      <w:r>
        <w:rPr>
          <w:rStyle w:val="FootnoteAnchor"/>
          <w:rtl w:val="true"/>
        </w:rPr>
        <w:footnoteReference w:id="8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الشُّفعة إلّا لشريكين ما لم يتقاسما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السّكوني، عنه عليه السلام في حديثٍ‌</w:t>
      </w:r>
      <w:r>
        <w:rPr>
          <w:rFonts w:eastAsia="Amiri" w:cs="Amiri" w:ascii="Amiri" w:hAnsi="Amiri"/>
          <w:color w:val="111111"/>
          <w:sz w:val="28"/>
          <w:szCs w:val="28"/>
          <w:rtl w:val="true"/>
          <w:lang w:bidi="ar-SA"/>
        </w:rPr>
        <w:t>:</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شفعة إلّالشريكٍ‌غير مقاسم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 عن مولانا الباقر عليه السلام</w:t>
      </w:r>
      <w:r>
        <w:rPr>
          <w:rFonts w:eastAsia="Amiri" w:cs="Amiri" w:ascii="Amiri" w:hAnsi="Amiri"/>
          <w:color w:val="111111"/>
          <w:sz w:val="28"/>
          <w:szCs w:val="28"/>
          <w:rtl w:val="true"/>
          <w:lang w:bidi="ar-SA"/>
        </w:rPr>
        <w:t>:</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السِّهام ارتفعت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ثبوت الشُّفعة للجار، واختصاصها بالشريك، كحسن الغنوي، عن أبي عبد اللّه عليه السلام</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الشُّفعة في الدور أشيء واجبٌ على الشريك، ويعرض على الجار فهو أحقّ بها من غيره‌؟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في البيوع إذا كان شريكاً فهو أحقّ بها بالثمن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وخبر البقباق، عنه عليه السلام</w:t>
      </w:r>
      <w:r>
        <w:rPr>
          <w:rFonts w:eastAsia="Amiri" w:cs="Amiri" w:ascii="Amiri" w:hAnsi="Amiri"/>
          <w:color w:val="111111"/>
          <w:sz w:val="28"/>
          <w:szCs w:val="28"/>
          <w:rtl w:val="true"/>
          <w:lang w:bidi="ar-SA"/>
        </w:rPr>
        <w:t>:</w:t>
      </w:r>
      <w:r>
        <w:rPr>
          <w:rStyle w:val="FootnoteAnchor"/>
          <w:rtl w:val="true"/>
        </w:rPr>
        <w:footnoteReference w:id="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لا تكون إلّالشريكٍ‌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النبويّ المرويّ من طرق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الجار أحقّ بالشفعة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فلضعفه، وإعراض الأصحاب عنه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ثبوتها مع عدم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شريكاً في الطريق، أو النهر، أو الساقية، فقد استدلّ له بأخبار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أو حسنه،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دار فيها دور وطريقهم واحد في عرصة الدار، فباع بعضهم منزله من رجل، هل لشركائه في الطريق أن يأخذوا بالشفعة‌؟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باع الدار وحوّل بابها إلى طريقٍ غير ذلك فلا شفعة لهم، وإنْ باع الطريق مع الدار، فلهم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يقيّد إطلاق ما دلَّ على عدم ثبوت الشُّفعة مع عدم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ثبوت الشُّفعة مع تعدّد الشركاء، ولم يعمل به الأصحاب، وليس الخبر متضمّناً 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ثبوت الشُّفعة مع تعدّد الشركاء، ثانيهما ثبوت الشُّفعة مع الاشتراك في الطريق، كي يقال إنّ عدم العمل ببعض الخبر لمعارضٍ أقوى، لا يوجبُ طرحه بالنسبة إلى ما لا معارض له، بل هو متضمّنٌ لحكمٍ واحد، وهو ثبوت الشُّفعة مع تعدّد الشركاء في ما كانت الشركة في الطريق</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منصور، عنه عليه السلام</w:t>
      </w:r>
      <w:r>
        <w:rPr>
          <w:rStyle w:val="FootnoteAnchor"/>
          <w:rtl w:val="true"/>
        </w:rPr>
        <w:footnoteReference w:id="8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دارٍ بين قومٍ اقتسموها، فأخذ كلّ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واحد منهم قطعة وبناها، وتركوا بينهم ساحة فيها ممرّهم، فجاء رجلٌ فاشترى نصيب بعضهم، ألهُ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يسدّ بابه ويفتح باباً إلى الطريق، أو ينزل من فوق البيت ويسدّ بابه، فإنْ أراد صاحب الطريق بيعه، فإنّهم أحقّ به، وإلّا فهو طريقه يجيء حتّى يجلس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الموثّق، وقد استدلّ بهما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غير واحدٍ من أنّ ظاهرهما ثبوت الشُّفعة في بيع الطريق خاصّة، ولا تعرّض فيهما لبيع الدار مع الممرّ، فإذاً لا دليل له سوى الإجماع، وهو الحجّة في ثبوتها مع الاشتراك في الشرب، وإلّا فالأخبار غير متعرّضة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الحكم بصورة شركة سابقة على القسمة في ذات الطريق، كما عن ظاهر جماعةٍ‌، أم يعمّ غيرها، كما هو ظاهر الأكثر، لاستدلالهم للثبوت بالنص غير المختصّ بها؟</w:t>
      </w:r>
    </w:p>
    <w:p>
      <w:pPr>
        <w:pStyle w:val="BookText"/>
        <w:rPr/>
      </w:pPr>
      <w:r>
        <w:rPr>
          <w:rFonts w:ascii="Amiri" w:hAnsi="Amiri" w:eastAsia="Amiri" w:cs="Amiri"/>
          <w:color w:val="111111"/>
          <w:sz w:val="28"/>
          <w:sz w:val="28"/>
          <w:szCs w:val="28"/>
          <w:rtl w:val="true"/>
          <w:lang w:bidi="ar-SA"/>
        </w:rPr>
        <w:t>وجهان، أظهرهما الأوّل على ما قوّيناه من أنّه لا مدرك لهذا الحكم سوى الإجماع، فإنّ المتيقّن من معقده ذلك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2" w:name="pg11821_106815"/>
    </w:p>
    <w:p>
      <w:pPr>
        <w:pStyle w:val="BookText"/>
        <w:rPr/>
      </w:pPr>
      <w:bookmarkEnd w:id="222"/>
      <w:r>
        <w:rPr>
          <w:rFonts w:ascii="Amiri" w:hAnsi="Amiri" w:eastAsia="Amiri" w:cs="Amiri"/>
          <w:color w:val="111111"/>
          <w:sz w:val="28"/>
          <w:sz w:val="28"/>
          <w:szCs w:val="28"/>
          <w:rtl w:val="true"/>
          <w:lang w:bidi="ar-SA"/>
        </w:rPr>
        <w:t>وأن لا يزيد الشركاء على اثنين</w:t>
      </w:r>
    </w:p>
    <w:p>
      <w:pPr>
        <w:pStyle w:val="Heading3"/>
        <w:numPr>
          <w:ilvl w:val="2"/>
          <w:numId w:val="1"/>
        </w:numPr>
        <w:rPr/>
      </w:pPr>
      <w:bookmarkStart w:id="223" w:name="__RefHeading___Toc10938162_73709187"/>
      <w:bookmarkStart w:id="224" w:name="_Toc76"/>
      <w:bookmarkEnd w:id="223"/>
      <w:r>
        <w:rPr>
          <w:rtl w:val="true"/>
        </w:rPr>
        <w:t>اعتبار أن لا يزيد الشركاء على اثنين</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يزيد الشّركاء على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شهرة عظيمة، كادت تكون إجماعاً، بل هي كذلك،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xml:space="preserve">، بل عليه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86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86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الجنيد</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 xml:space="preserve">ثبوتها مع الكثرة مطلقاً، وقوّاه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بعد ذهابه إلى المشهور، وخطّأ ابن إدريس في دعواه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ثبوتها مع الكثرة في غير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نقل المحقّق قولاً آخر،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ثبوتها في الأرض مع الكثرة، وعدم الثبوت في العبد إلّاللواحد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قائله، ولا ظفر به غيره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اختلاف الأخبار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الثبوت، مع كون الشفيع أزيد من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عبد اللّه بن سنان، عن الإمام الصادق عليه السلام</w:t>
      </w:r>
      <w:r>
        <w:rPr>
          <w:rStyle w:val="FootnoteAnchor"/>
          <w:rtl w:val="true"/>
        </w:rPr>
        <w:footnoteReference w:id="8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الشُّفعة إلّا لشريكين ما لم يتقاسما، فإذا صاروا ثلاثة فليس لواحدٍ منهم 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يونس المتقدّم عنه عليه السلام</w:t>
      </w:r>
      <w:r>
        <w:rPr>
          <w:rFonts w:eastAsia="Amiri" w:cs="Amiri" w:ascii="Amiri" w:hAnsi="Amiri"/>
          <w:color w:val="111111"/>
          <w:sz w:val="28"/>
          <w:szCs w:val="28"/>
          <w:rtl w:val="true"/>
          <w:lang w:bidi="ar-SA"/>
        </w:rPr>
        <w:t>:</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الشيء بين شريكين لا غيرهما، فباع أحدهما نصيبه، فشريكه أحقّ به من غيره، فإن زاد على الاثنين فلا شفعة لأحدٍ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ثبوتها مع تعدّد الشفعاء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السكوني، عن جعفرٍ، عن أبيه، عن آبائه،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على عدد الرجال</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خبر طلحة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منصور بن حازم</w:t>
      </w:r>
      <w:r>
        <w:rPr>
          <w:rStyle w:val="FootnoteAnchor"/>
          <w:rtl w:val="true"/>
        </w:rPr>
        <w:footnoteReference w:id="872"/>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دارٍ فيها دور وطريقهم واحد في عرصة الدار، فباع بعضهم منزله من رجل، هل لشركائه في الطريق أن يأخذوا بالشفعة‌؟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باع الدار وحوّل بابها إلى طريقٍ غير ذلك، فلا شفعة لهم، وإن باع الطريق مع الدار فلهم الشُّفعة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ونحوه في ذلك حسنه وموثّقه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عقبة بن خالد،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رسول اللّه صلى الله عليه و آله بالشفعة بين 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الجمع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اختصاص المنع عن الثبوت مع تعدّد الشركاء بالحيوان، وهو خبر عبد اللّه بن سنان</w:t>
      </w:r>
      <w:r>
        <w:rPr>
          <w:rStyle w:val="FootnoteAnchor"/>
          <w:rtl w:val="true"/>
        </w:rPr>
        <w:footnoteReference w:id="8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مملوكٍ بين شركاء أراد أحدهم أن يبيع نصيبه‌؟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كانا اثنين، فأراد أحدهما بيع نصيبه، فلمّا أقدم على البيع قال له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في الحيوان إلّاأن يكون الشريك فيه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ومفهوم هذه الرواية ثبوتها في غيره إذا كان أكثر</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المقام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خبر ابن سنان، فلا يدلّ على التفصيل الذي ذكره الصدوق، إذ لا مفهوم له كي يدلّ على ثبوت الشُّفعة في غيره إذا كان أكثر، إلّاعلى تقدير القول بمفهوم اللقب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الطائفتان الأوليتان، فقد جمع بينهما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رواية ابن سنان الّتي هي عمدة روايات الباب لا صراحة فيها، حيث إنّه أثبت الشُّفعة للشريكين باللّام المفيدة للاستحقاق، أو ما في معناه، والمطلوب لا يتمّ إلّاإذا اريد ثبوتها بين الشريكين لا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تثبت 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قائل بالفرق بين الاثنين والثلاثة، لجواز إرادة عدم استحقاق كلّ واحدٍ من الثلاثة بخصوصه دون الآخر، وهذا وإن كان خلاف الظاهر، إلّاأن فيه طريق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يتقاسما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إرادة ثبوت الشُّفعة بين الشريكين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باعتبار فرض بيع كلّ واحدٍ من الشريكين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 عليه السلام في تلو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صاروا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صريحٌ في عدم ثبوتها مع التعدّد، والمحمل المذكور في كلامه له ممّا لا مورد له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الجمع بين الطائفين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الجمع في نصوص الثانية على الاثنين، فهو وإن تمّ في جملةٍ منها، إلّاأنّه لا يتمّ في أخبار منصور، لأنّ الجمع فيها بالإضافة إلى من يأخذ بالشفعة، فكون أقلّ الجمع اثنين لا يغني شيئاً، فإنّها حينئذٍ تدلّ على ثبوت الشُّفعة للشريكين إذا باع ثالثهما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تعارض الطائفتين، وتعيّن الرجوع إلى المرجّحات، والترجيح للنصوص الأُولى، لأنّها أشهر بين الأصحاب، والشهرة أوّل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من أنّ الترجيح للثانية، لأنّ خبر منصور أصحّ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أصحيّة السند إنّما تكون في المرتبة المتأخّرة عن الشهرة، ومع الشهرة لا توجبُ هي تقديم أحد المتعارضين على الآخر، مع أنّ أصحيّة طريق خبر منصور من خبر عبد اللّه بن سنان غير معلومة، فمع الإغماض عن الشهرة، تكون النصوص الأُولى مقدّمة، لمخالفتها للعامّة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عدم ثبوتها مع زيادة الشركاء على 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25" w:name="pg11821_106819"/>
    </w:p>
    <w:p>
      <w:pPr>
        <w:pStyle w:val="BookText"/>
        <w:rPr/>
      </w:pPr>
      <w:bookmarkEnd w:id="225"/>
      <w:r>
        <w:rPr>
          <w:rFonts w:ascii="Amiri" w:hAnsi="Amiri" w:eastAsia="Amiri" w:cs="Amiri"/>
          <w:color w:val="111111"/>
          <w:sz w:val="28"/>
          <w:sz w:val="28"/>
          <w:szCs w:val="28"/>
          <w:rtl w:val="true"/>
          <w:lang w:bidi="ar-SA"/>
        </w:rPr>
        <w:t>وأن يكون الشريك قادراً على الثمن</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0938164_73709187"/>
      <w:bookmarkStart w:id="227" w:name="_Toc77"/>
      <w:bookmarkEnd w:id="226"/>
      <w:r>
        <w:rPr>
          <w:rtl w:val="true"/>
        </w:rPr>
        <w:t>اعتبار قدرة الشريك على دفع الثمن</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الشريك قادراً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بل صريحها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رحمه الله في شرح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الشفيع كلّ شريكٍ بحصّة مشاعة قادر على الثمن، هذا تعريف للشفيع باعتبار قيوده المتفق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r>
        <w:rPr>
          <w:rStyle w:val="FootnoteAnchor"/>
          <w:rtl w:val="true"/>
        </w:rPr>
        <w:footnoteReference w:id="8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اشتراط القدرة في الشُّفعة على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فيمكن الاستدلال له بحديث نفي الضّرر والضِّرار، حيث إنّ أخذ الشفيع بالشفعة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عاجزٌ عن دفع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على البائع، وهو يرفع الأحكام الوضعيّة كالتكليفيّة، سيّما هذا الحكم الذي حكمته 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علي بن مهزيار، قال</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طلب شفعةٍ أرض، فذهب على أن يحضر المال فلم ينضّ‌</w:t>
      </w:r>
      <w:r>
        <w:rPr>
          <w:rStyle w:val="FootnoteAnchor"/>
          <w:rtl w:val="true"/>
        </w:rPr>
        <w:footnoteReference w:id="881"/>
      </w:r>
      <w:r>
        <w:rPr>
          <w:rFonts w:ascii="Amiri" w:hAnsi="Amiri" w:eastAsia="Amiri" w:cs="Amiri"/>
          <w:color w:val="111111"/>
          <w:sz w:val="28"/>
          <w:sz w:val="28"/>
          <w:szCs w:val="28"/>
          <w:rtl w:val="true"/>
          <w:lang w:bidi="ar-SA"/>
        </w:rPr>
        <w:t xml:space="preserve">، فكيف يصنع صاحب الأرض إن أراد بيعها، أيبيعها أو </w:t>
      </w:r>
    </w:p>
    <w:p>
      <w:pPr>
        <w:pStyle w:val="BookText"/>
        <w:rPr/>
      </w:pPr>
      <w:r>
        <w:rPr>
          <w:rFonts w:ascii="Amiri" w:hAnsi="Amiri" w:eastAsia="Amiri" w:cs="Amiri"/>
          <w:color w:val="111111"/>
          <w:sz w:val="28"/>
          <w:sz w:val="28"/>
          <w:szCs w:val="28"/>
          <w:rtl w:val="true"/>
          <w:lang w:bidi="ar-SA"/>
        </w:rPr>
        <w:t>ينتظر مجيء شريكه صاحب الشُّفعة‌؟</w:t>
      </w:r>
    </w:p>
    <w:p>
      <w:pPr>
        <w:pStyle w:val="BookText"/>
        <w:rPr/>
      </w:pPr>
      <w:r>
        <w:rPr>
          <w:rFonts w:ascii="Amiri" w:hAnsi="Amiri" w:eastAsia="Amiri" w:cs="Amiri"/>
          <w:color w:val="111111"/>
          <w:sz w:val="28"/>
          <w:sz w:val="28"/>
          <w:szCs w:val="28"/>
          <w:rtl w:val="true"/>
          <w:lang w:bidi="ar-SA"/>
        </w:rPr>
        <w:t>قال عليه السلام إن كان معه بالمصر فلينتظر به ثلاثة أيّام، فإنْ أتاه بالمال، وإلّا فليبع، وبطلت شفعته في الأرض، وإنْ طلب الأجل إلى أن يحمل المال من بلدٍ إلى آخر، فلينتظر به مقدار ما يسافر الرجل إلى تلك البلدة وينصرف، وزيادة ثلاثة أيّام، إذا قدم، فإن وافاه، وإلّا فلا شفعة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مورده الشُّفعة قبل البيع، وأنّ الذي ينتظر به هو الشريك الذي يريد أن يبيع لا المشتري، وهو خارجٌ عن محلّ البحث وهو الشُّفعة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اساس هذا الإيراد على كون المراد بصاحب الأرض هو المالك الأوّل دون المشتري، وهو غير ظاهر، بل من المحتمل أن يكون المراد به صاحبها بعد البيع وهو المشتري، ويؤيّد هذا الاحتمال، بل يعيّنه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الاستحقاق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فيمكن أن يكون المراد من طلب الشُّفعة الأخذ بها، كمايشعر به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وبطلت شفعته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لو اُبقي على معناه الحقيقي لما كان قادحاً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احتمال أن يكون الإلحاق على تقدير صحّة ما ذكره من باب تنقيح المناط القطعي لا القياس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الحسن، هو أنّ الشفيع إذا كان غير قادرٍ على دفع الثمن بعد ثلاثة أيّام، فلا شفعة له، ففي الحقيقيّة يكون التحديد بثلاثة أيّام، تحديداً لعدم القدرة القادح في الأخذ بالشفعة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8" w:name="pg11821_106821"/>
    </w:p>
    <w:p>
      <w:pPr>
        <w:pStyle w:val="BookText"/>
        <w:rPr/>
      </w:pPr>
      <w:bookmarkEnd w:id="228"/>
      <w:r>
        <w:rPr>
          <w:rFonts w:ascii="Amiri" w:hAnsi="Amiri" w:eastAsia="Amiri" w:cs="Amiri"/>
          <w:color w:val="111111"/>
          <w:sz w:val="28"/>
          <w:sz w:val="28"/>
          <w:szCs w:val="28"/>
          <w:rtl w:val="true"/>
          <w:lang w:bidi="ar-SA"/>
        </w:rPr>
        <w:t>وأن يطالب على الفور مع المكنة،</w:t>
      </w:r>
    </w:p>
    <w:p>
      <w:pPr>
        <w:pStyle w:val="Heading3"/>
        <w:numPr>
          <w:ilvl w:val="2"/>
          <w:numId w:val="1"/>
        </w:numPr>
        <w:rPr/>
      </w:pPr>
      <w:bookmarkStart w:id="229" w:name="__RefHeading___Toc10938166_73709187"/>
      <w:bookmarkStart w:id="230" w:name="_Toc78"/>
      <w:bookmarkEnd w:id="229"/>
      <w:r>
        <w:rPr>
          <w:rtl w:val="true"/>
        </w:rPr>
        <w:t>فوريّة المطالبة مع المكنة</w:t>
      </w:r>
      <w:bookmarkEnd w:id="230"/>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المترتّبة على حقّ الشُّفعة،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يطالب على الفور مع المُكنة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w:t>
      </w:r>
      <w:r>
        <w:rPr>
          <w:rStyle w:val="FootnoteAnchor"/>
          <w:rtl w:val="true"/>
        </w:rPr>
        <w:footnoteReference w:id="883"/>
      </w:r>
      <w:r>
        <w:rPr>
          <w:rFonts w:ascii="Amiri" w:hAnsi="Amiri" w:eastAsia="Amiri" w:cs="Amiri"/>
          <w:color w:val="111111"/>
          <w:sz w:val="28"/>
          <w:sz w:val="28"/>
          <w:szCs w:val="28"/>
          <w:rtl w:val="true"/>
          <w:lang w:bidi="ar-SA"/>
        </w:rPr>
        <w:t>في كتبه الثلاثة، والقاضي</w:t>
      </w:r>
      <w:r>
        <w:rPr>
          <w:rStyle w:val="FootnoteAnchor"/>
          <w:rtl w:val="true"/>
        </w:rPr>
        <w:footnoteReference w:id="884"/>
      </w:r>
      <w:r>
        <w:rPr>
          <w:rFonts w:ascii="Amiri" w:hAnsi="Amiri" w:eastAsia="Amiri" w:cs="Amiri"/>
          <w:color w:val="111111"/>
          <w:sz w:val="28"/>
          <w:sz w:val="28"/>
          <w:szCs w:val="28"/>
          <w:rtl w:val="true"/>
          <w:lang w:bidi="ar-SA"/>
        </w:rPr>
        <w:t>، وابن حمزة</w:t>
      </w:r>
      <w:r>
        <w:rPr>
          <w:rStyle w:val="FootnoteAnchor"/>
          <w:rtl w:val="true"/>
        </w:rPr>
        <w:footnoteReference w:id="885"/>
      </w:r>
      <w:r>
        <w:rPr>
          <w:rFonts w:ascii="Amiri" w:hAnsi="Amiri" w:eastAsia="Amiri" w:cs="Amiri"/>
          <w:color w:val="111111"/>
          <w:sz w:val="28"/>
          <w:sz w:val="28"/>
          <w:szCs w:val="28"/>
          <w:rtl w:val="true"/>
          <w:lang w:bidi="ar-SA"/>
        </w:rPr>
        <w:t>، والطبرسي</w:t>
      </w:r>
      <w:r>
        <w:rPr>
          <w:rStyle w:val="FootnoteAnchor"/>
          <w:rtl w:val="true"/>
        </w:rPr>
        <w:footnoteReference w:id="886"/>
      </w:r>
      <w:r>
        <w:rPr>
          <w:rFonts w:ascii="Amiri" w:hAnsi="Amiri" w:eastAsia="Amiri" w:cs="Amiri"/>
          <w:color w:val="111111"/>
          <w:sz w:val="28"/>
          <w:sz w:val="28"/>
          <w:szCs w:val="28"/>
          <w:rtl w:val="true"/>
          <w:lang w:bidi="ar-SA"/>
        </w:rPr>
        <w:t>، والمصنّف</w:t>
      </w:r>
      <w:r>
        <w:rPr>
          <w:rStyle w:val="FootnoteAnchor"/>
          <w:rtl w:val="true"/>
        </w:rPr>
        <w:footnoteReference w:id="887"/>
      </w:r>
      <w:r>
        <w:rPr>
          <w:rFonts w:ascii="Amiri" w:hAnsi="Amiri" w:eastAsia="Amiri" w:cs="Amiri"/>
          <w:color w:val="111111"/>
          <w:sz w:val="28"/>
          <w:sz w:val="28"/>
          <w:szCs w:val="28"/>
          <w:rtl w:val="true"/>
          <w:lang w:bidi="ar-SA"/>
        </w:rPr>
        <w:t>في كتبه، والشهيدين</w:t>
      </w:r>
      <w:r>
        <w:rPr>
          <w:rStyle w:val="FootnoteAnchor"/>
          <w:rtl w:val="true"/>
        </w:rPr>
        <w:footnoteReference w:id="888"/>
      </w:r>
      <w:r>
        <w:rPr>
          <w:rFonts w:ascii="Amiri" w:hAnsi="Amiri" w:eastAsia="Amiri" w:cs="Amiri"/>
          <w:color w:val="111111"/>
          <w:sz w:val="28"/>
          <w:sz w:val="28"/>
          <w:szCs w:val="28"/>
          <w:rtl w:val="true"/>
          <w:lang w:bidi="ar-SA"/>
        </w:rPr>
        <w:t>، وعامّة المتأخّرين</w:t>
      </w:r>
      <w:r>
        <w:rPr>
          <w:rStyle w:val="FootnoteAnchor"/>
          <w:rtl w:val="true"/>
        </w:rPr>
        <w:footnoteReference w:id="889"/>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أنّه المشهور، وعن الشيخ</w:t>
      </w:r>
      <w:r>
        <w:rPr>
          <w:rStyle w:val="FootnoteAnchor"/>
          <w:rtl w:val="true"/>
        </w:rPr>
        <w:footnoteReference w:id="891"/>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المرتضى</w:t>
      </w:r>
      <w:r>
        <w:rPr>
          <w:rStyle w:val="FootnoteAnchor"/>
          <w:rtl w:val="true"/>
        </w:rPr>
        <w:footnoteReference w:id="892"/>
      </w:r>
      <w:r>
        <w:rPr>
          <w:rFonts w:ascii="Amiri" w:hAnsi="Amiri" w:eastAsia="Amiri" w:cs="Amiri"/>
          <w:color w:val="111111"/>
          <w:sz w:val="28"/>
          <w:sz w:val="28"/>
          <w:szCs w:val="28"/>
          <w:rtl w:val="true"/>
          <w:lang w:bidi="ar-SA"/>
        </w:rPr>
        <w:t>، والإسكافي</w:t>
      </w:r>
      <w:r>
        <w:rPr>
          <w:rStyle w:val="FootnoteAnchor"/>
          <w:rtl w:val="true"/>
        </w:rPr>
        <w:footnoteReference w:id="893"/>
      </w:r>
      <w:r>
        <w:rPr>
          <w:rFonts w:ascii="IRNazanin" w:hAnsi="IRNazanin" w:eastAsia="IRNazanin"/>
          <w:color w:val="111111"/>
          <w:sz w:val="28"/>
          <w:sz w:val="28"/>
          <w:szCs w:val="28"/>
          <w:rtl w:val="true"/>
          <w:lang w:bidi="fa-IR"/>
        </w:rPr>
        <w:t>، ووالدالصدوق</w:t>
      </w:r>
      <w:r>
        <w:rPr>
          <w:rStyle w:val="FootnoteAnchor"/>
          <w:rtl w:val="true"/>
        </w:rPr>
        <w:footnoteReference w:id="894"/>
      </w:r>
      <w:r>
        <w:rPr>
          <w:rFonts w:ascii="Amiri" w:hAnsi="Amiri" w:eastAsia="Amiri" w:cs="Amiri"/>
          <w:color w:val="111111"/>
          <w:sz w:val="28"/>
          <w:sz w:val="28"/>
          <w:szCs w:val="28"/>
          <w:rtl w:val="true"/>
          <w:lang w:bidi="ar-SA"/>
        </w:rPr>
        <w:t>، والحلبي</w:t>
      </w:r>
      <w:r>
        <w:rPr>
          <w:rStyle w:val="FootnoteAnchor"/>
          <w:rtl w:val="true"/>
        </w:rPr>
        <w:footnoteReference w:id="895"/>
      </w:r>
      <w:r>
        <w:rPr>
          <w:rFonts w:ascii="Amiri" w:hAnsi="Amiri" w:eastAsia="Amiri" w:cs="Amiri"/>
          <w:color w:val="111111"/>
          <w:sz w:val="28"/>
          <w:sz w:val="28"/>
          <w:szCs w:val="28"/>
          <w:rtl w:val="true"/>
          <w:lang w:bidi="ar-SA"/>
        </w:rPr>
        <w:t>، والحِلّي</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إلى أنّها على التراخي لا تسقط إلّابالإسقاط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الأصل عدم ثبوت الشُّفعة، وعدم التسلّط على ملك الغير بغير رضاه، فيقتصر فيها على موضع الوفاق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التراخي فيها لا ينفكّ عن ضررٍ على المشتري، فإنّه لا يرغب في عمارة مِلْكه مع علمه بتزلزله و انتقاله عنه، فيؤدّي إلى تعطليل مِلْكه، وذلك ضررٌ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وبحسن عليّ بن مهزيار</w:t>
      </w:r>
      <w:r>
        <w:rPr>
          <w:rStyle w:val="FootnoteAnchor"/>
          <w:rtl w:val="true"/>
        </w:rPr>
        <w:footnoteReference w:id="897"/>
      </w:r>
      <w:r>
        <w:rPr>
          <w:rFonts w:ascii="Amiri" w:hAnsi="Amiri" w:eastAsia="Amiri" w:cs="Amiri"/>
          <w:color w:val="111111"/>
          <w:sz w:val="28"/>
          <w:sz w:val="28"/>
          <w:szCs w:val="28"/>
          <w:rtl w:val="true"/>
          <w:lang w:bidi="ar-SA"/>
        </w:rPr>
        <w:t xml:space="preserve">المتقدّم، وتقريب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حكم ببطلان الشُّفعة بعد مضيّ ثلاثة أيّام، ولو كان حقّ الشُّفعة ثابتاً على التراخي، لم تبطل شفعته، بل كانت تثبت له متى حصل الثمن، لأنّها ثبتت كذلك وإنْ لم يطالب، فلا تؤثّر المطالبة بها التي هي أحد أسباب وجودها من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وبالنبويّ‌</w:t>
      </w:r>
      <w:r>
        <w:rPr>
          <w:rFonts w:eastAsia="Amiri" w:cs="Amiri" w:ascii="Amiri" w:hAnsi="Amiri"/>
          <w:color w:val="111111"/>
          <w:sz w:val="28"/>
          <w:szCs w:val="28"/>
          <w:rtl w:val="true"/>
          <w:lang w:bidi="ar-SA"/>
        </w:rPr>
        <w:t>:</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كنشط العقال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لم يبتدر فات كالبعير يُحَلّ عِقاله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أدلّة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إطلاقها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ثبوتها على نحو التراخي، ومعه لا مجال للرجوع إلى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المراد بالضرر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الضَّرر المالي، فهو مجبورٌ بالأرش، إذا زرع أو بنى إن قلنا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بالضرر عدم رغبة المشتري في التعمير مثلاً، لاحتمال الأخذ منه، فهو مردودٌ 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من أنّه يمكن أن يتحرّز المشتري من هذا الضَّرر، بأن يعرض المبيع على الشفيع، ويبذل التسليم إليه، فهو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يتسلّم، أو يترك الشُّفعة فيزول الضَّرر، وإذا فرّط في ذلك فهو المقدّم على الضَّرر، مع أنّ ذلك لا يعدّ ضرراً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علمه بالشفعة لشريكه يكون مُقدماً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يدلّ على أنّ الشريك إذا أخذ بالشفعة، ولم ينضّ الثمن، ينتظر ثلاثة أيّام، لما عرفت من ظهور طلب الشُّفعة في أخذها، ولا أقلّ من احتمال ذلك، وهذا غير مربوط بمسألتنا هذه من فوريّة الأخذ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عاميّان ضعيفان، غير منجبرين بالاستناد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يظهر مدرك القول بالتراخي، 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بأصالة عدم الفوريّة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البيع سبب في استحقاق الشُّفعة، والأصل ثبوت الشيء على ما كان إلى أن يثبت المزيل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وبأنّها حقّ من الحقوق الماليّة، والأصل فيها أن لا تُبطل بالإمساك عن طلبها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يضعف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بالأصل الاستصحاب، فيؤول إلى الثاني، وإنْ اُريد به غيره، فلا أصل له، بل الأصل يقتضي الفوريّة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 عدم جريان الاستصحاب في الأحكام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على فرض عدم الإطلاق لدليل ثبوت الشُّفعة من مصاديق المسألة المعروفة، وهي أنّه إذا دلَّ دليلٌ عامٌ على ثبوت حكمٍ لجميع الأفراد، نظير ما إذا ورد تحريمُ فعلٍ بعنوان العموم، وخرج منه فردٌ خاص من ذلك، لكن وقع الشكّ في أنّ ارتفاع الحرمة عن ذلك الفرد مختصٌّ ببعض الأزمنة أو عام لجميعها، فإنّ الحقّ في هذه المسألة هو الرجوع بعد مضيّ زمان اليقين إلى عموم العام، لا إلى استصحاب حكم الخاص، ففي المقام دلَّ الدليل بعمومه على عدم التسلّط على مال الغير، خرج عنه أوّل أزمنة العلم ببيع الشريك، فبعد مضيّ زمان اليقين، يُشكّ في بقاء التسلّط وعدمه، فالمرجع إلى عموم العام لا إلى استصحاب حكم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المدّعى إنّما هو كون ثبوت الحقّ في زمان قصير، وأنّه بانقضائه يسقط، لأنّها أمده، لا أن ترك المطالبة من مسقطات الحقّ الثابت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بكونها على الفور أو التراخي يبتني على وجود إطلاق لأدلّة ثبوتها وعدمه، فعلى الأوّل تكون على نحو التراخي، وعلى الثاني تكون على نحو الفور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على القول بالفور، لا إشكال في أنّ ذلك في صورة عدم كون </w:t>
      </w:r>
    </w:p>
    <w:p>
      <w:pPr>
        <w:pStyle w:val="BookText"/>
        <w:rPr/>
      </w:pPr>
      <w:r>
        <w:rPr>
          <w:rFonts w:ascii="Amiri" w:hAnsi="Amiri" w:eastAsia="Amiri" w:cs="Amiri"/>
          <w:color w:val="111111"/>
          <w:sz w:val="28"/>
          <w:sz w:val="28"/>
          <w:szCs w:val="28"/>
          <w:rtl w:val="true"/>
          <w:lang w:bidi="ar-SA"/>
        </w:rPr>
        <w:t>التأخير لعذرٍ، وإلّا كما لو كان في السفر ولم يطّلع على بيع الشريك حصّته، أو اطّلع ولم يتمكّن من الأخذ بالشفعة مباشرةً أو بالتوكيل فيه وما شاكل، لم تبطل شفعته بلا خلافٍ‌، ويشهد به مرسل ابن محبوب</w:t>
      </w:r>
      <w:r>
        <w:rPr>
          <w:rStyle w:val="FootnoteAnchor"/>
          <w:rtl w:val="true"/>
        </w:rPr>
        <w:footnoteReference w:id="902"/>
      </w:r>
      <w:r>
        <w:rPr>
          <w:rFonts w:ascii="Amiri" w:hAnsi="Amiri" w:eastAsia="Amiri" w:cs="Amiri"/>
          <w:color w:val="111111"/>
          <w:sz w:val="28"/>
          <w:sz w:val="28"/>
          <w:szCs w:val="28"/>
          <w:rtl w:val="true"/>
          <w:lang w:bidi="ar-SA"/>
        </w:rPr>
        <w:t>الدالّ على ثبوت الشُّفعة على الغائب بعد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كلماتهم في بيان الضابط لما لا يخلّ بالفوريّة، وأيضاً اختلفوا في بعض المصاديق، ولعلّه أحسن ما قيل في المقام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كلّما كان التأخير لغرضٍ صحيح أو عُذرٍ معتبر، لا يخلّ بالفوريّة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ما دلَّ على كونه أحقّ من غيره، يقتضي عدم الفوريّة مطلقاً، ولا إطلاق لما استدلّ به على الفوريّة، والمتيقّن منه صورة الإهمال في الأخذ بالشفعة دون الأعذار التي يتعلّق بها غرض العقلاء، كما أنّ وجوب 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وجوبها بكلّ وجهٍ ممكن، بل المرجع فيها العادة والعرف، فيكفي مشيه إلى المشتري للأخذ بها بالمعتاد، وإن قدر على الزيادة وانتظار الصبح لو علم ليلاً، ولا يمنع من ذلك أيضاً الصلاة إذا حضر وقتها، وكذا مقدّماتها ومتعلّقاتها الواجبة والمندوبة التي يعتادها، وانتظار الجماعة، وتحرّي الرفقة حيث يكون الطريق مخوفاً، ليصحبهم هو أو وكيله ونحو ذلك، بل المستفاد من الخبر الحسن الذي رواه علي بن حمزة أنّ الأمر أوسع من ذلك، فإنّه وإن كان فيما لو أخذ بالشفعة ولم ينضّ الثمن، لكن لمّا كان الغرض الأصلي هو أخذ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فمجرّد قوله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بالشفعة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موضوع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فبتنقيح المناط يستفاد جواز التأخير إلى 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31" w:name="pg11821_106826"/>
    </w:p>
    <w:p>
      <w:pPr>
        <w:pStyle w:val="BookText"/>
        <w:rPr/>
      </w:pPr>
      <w:bookmarkEnd w:id="231"/>
      <w:r>
        <w:rPr>
          <w:rFonts w:ascii="Amiri" w:hAnsi="Amiri" w:eastAsia="Amiri" w:cs="Amiri"/>
          <w:color w:val="111111"/>
          <w:sz w:val="28"/>
          <w:sz w:val="28"/>
          <w:szCs w:val="28"/>
          <w:rtl w:val="true"/>
          <w:lang w:bidi="ar-SA"/>
        </w:rPr>
        <w:t>ولو باع صاحب الشقص الطلق نصيبه جاز لصاحب الوقف الأخذ بالشفعة</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يظهر ما في كلام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 فإنّه بعد بيان جملةٍ من الأعذار،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إذا كان غائباً، أمّا مع حضور المشتري فلا يعدّ شيئاً من هذه عذراً،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بالشفعة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ينافي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محلّ الكلام ومورد فتوى الفقهاء بجواز التأخير وعدمه، إنّما هو القول المزبور مع دفع الثمن، لابدّونه، فلا عبرة بالتمكّن منه مع عدم التمكن من دفع الثمن، وعليه فالمدار على الدفع لا على القول المزبور</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0938168_73709187"/>
      <w:bookmarkStart w:id="233" w:name="_Toc79"/>
      <w:bookmarkEnd w:id="232"/>
      <w:r>
        <w:rPr>
          <w:rtl w:val="true"/>
        </w:rPr>
        <w:t>ثبوت الشُّفعة في الوقف</w:t>
      </w:r>
      <w:bookmarkEnd w:id="23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الوقف مشاعاً مع طلق، فباع الموقوف عليه الوقف على وجه يصحّ‌، ثبت حقّ الشُّفعة لصاحب الطلق بلا خلافٍ ولا إشكال، لوجود المقتضي وانتفاء المانع، هكذا قالوا، وسيأتي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انعكس الأمر،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صاحب الشقص الطلق نصيبه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أقوال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الماتن هنا، 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لصاحب الوقف الأخذ بالشفعة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وظاهره جواز الأخذ بها للموقوف عليه، ولعلّه يكون نظره إلى ما عن أكثر المتأخّرين من ثبوت حقّ الشُّفعة للموقوف عليه مع وحدته، وأمّا لو كان الوقف على الجهات، أو على الأصناف فلا شفعة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جماعةٍ‌، بل نسبه الحِلّي</w:t>
      </w:r>
      <w:r>
        <w:rPr>
          <w:rStyle w:val="FootnoteAnchor"/>
          <w:rtl w:val="true"/>
        </w:rPr>
        <w:footnoteReference w:id="904"/>
      </w:r>
      <w:r>
        <w:rPr>
          <w:rFonts w:ascii="Amiri" w:hAnsi="Amiri" w:eastAsia="Amiri" w:cs="Amiri"/>
          <w:color w:val="111111"/>
          <w:sz w:val="28"/>
          <w:sz w:val="28"/>
          <w:szCs w:val="28"/>
          <w:rtl w:val="true"/>
          <w:lang w:bidi="ar-SA"/>
        </w:rPr>
        <w:t>إلى الأكثر، من عدم ثبوتها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السيّد المرتضى رحمه الله</w:t>
      </w:r>
      <w:r>
        <w:rPr>
          <w:rStyle w:val="FootnoteAnchor"/>
          <w:rtl w:val="true"/>
        </w:rPr>
        <w:footnoteReference w:id="905"/>
      </w:r>
      <w:r>
        <w:rPr>
          <w:rFonts w:ascii="Amiri" w:hAnsi="Amiri" w:eastAsia="Amiri" w:cs="Amiri"/>
          <w:color w:val="111111"/>
          <w:sz w:val="28"/>
          <w:sz w:val="28"/>
          <w:szCs w:val="28"/>
          <w:rtl w:val="true"/>
          <w:lang w:bidi="ar-SA"/>
        </w:rPr>
        <w:t>من ثبوتها مطلقاً، وجوّز للإمام وخلفائه المطالبة بشفعة الوقوف التي ينظرون فيها على المساكين أو على المساجد ومصالح المسلمين، وكذلك كلّ ناظرٍ بحقّ في وقفٍ عن وصيٍّ أو وليّ‌، واستند فيه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انتقال الوقف إلى الموقوف عليه، فلا ينبغي التوقّف في عدم ثبوت الشُّفعة، لفقد الشركة المشترطة في ثبوتها اتّفاقاً، فتوىً ونصّاً، ولازم ذلك عدم ثبوتها في عكس المسألة، وقد اتّفقوا على ثبوتها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بنينا على انتقاله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الموقوف عليه متعدّداً، فلا شفعة، لفقد شرط عدم تعدّد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واحداً، ففي الوقف على الجهة على القول بمالكية الجهة لا شفعة، لانصراف النصوص إلى مالٍ مشتركٍ بين 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الوقف على الشخص أو الصنف مع انحصاره في فرد، فالظاهر ثبوتها،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ملكٌ ناقص بالحَجْر على المالك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نقص الملك لم يدلّ دليلٌ على منعه عن ثبوتها، ومن ثمّ يثبت لغيره ممّن يُحجَر عليه، وحيث إنّ الأظهر عدم انتقال الوقف إلى الموقوف عليه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فالأوجه عدم ثبوت الشُّفعة أصلاً وعكساً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يثبتُ للذّمي على مسلم، ويثبتُ للمسلم عليه، ويأخذ الشفيع بما وقع عليه العقد وإنْ أبرأه من بعضه،</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يثبت للذّمي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مسلم، ويثبتُ للمسلم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عليه الإجماع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0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ويشهد به قول السكوني،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لليهودي والنصراني شفعة</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خبر طلحة بن زيد</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عدم ثبوتها لهما على المسلم، للإجماع على ثبوتها لهما على غيره،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ويأخذ الشفيع بما وقع عليه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يماثله،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والإبراء من بعضُ بعد البيع كالهبة إيّاه، لا دخل له بالمعاملة التي يأخذ فيها الشُّفعة، كما أنّه لو كان قيمة الشقص أزيد أو أقلّ‌، يأخذ بالثمن الذي وقع العقد عليه، ولا يلزمه ما يغرمه المشتري بسببه من دلالة واُجرة ناقدٍ ووزّان وغيرها، إذ ليست من الثمن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34" w:name="pg11821_106829"/>
    </w:p>
    <w:p>
      <w:pPr>
        <w:pStyle w:val="BookText"/>
        <w:rPr/>
      </w:pPr>
      <w:bookmarkEnd w:id="234"/>
      <w:r>
        <w:rPr>
          <w:rFonts w:ascii="Amiri" w:hAnsi="Amiri" w:eastAsia="Amiri" w:cs="Amiri"/>
          <w:color w:val="111111"/>
          <w:sz w:val="28"/>
          <w:sz w:val="28"/>
          <w:szCs w:val="28"/>
          <w:rtl w:val="true"/>
          <w:lang w:bidi="ar-SA"/>
        </w:rPr>
        <w:t>ولو لم يكن مثليّاً أخذ بقيمته</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0938170_73709187"/>
      <w:bookmarkStart w:id="236" w:name="_Toc80"/>
      <w:bookmarkEnd w:id="235"/>
      <w:r>
        <w:rPr>
          <w:rtl w:val="true"/>
        </w:rPr>
        <w:t>ثبوت الشُّفعة مع كون الثمن قيميّاً</w:t>
      </w:r>
      <w:bookmarkEnd w:id="236"/>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الواقع عليه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قيميّاً، كالجواهر والثياب والمنفعة والحقّ‌، وما 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 الأشهر، بل لعلّه عليه عامّة من تأخّر، إلّامن ندر ممّن تأخّر عمّن تأخّر، وفاقاً للمفيد</w:t>
      </w:r>
      <w:r>
        <w:rPr>
          <w:rStyle w:val="FootnoteAnchor"/>
          <w:rtl w:val="true"/>
        </w:rPr>
        <w:footnoteReference w:id="91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11"/>
      </w:r>
      <w:r>
        <w:rPr>
          <w:rFonts w:ascii="Amiri" w:hAnsi="Amiri" w:eastAsia="Amiri" w:cs="Amiri"/>
          <w:color w:val="111111"/>
          <w:sz w:val="28"/>
          <w:sz w:val="28"/>
          <w:szCs w:val="28"/>
          <w:rtl w:val="true"/>
          <w:lang w:bidi="ar-SA"/>
        </w:rPr>
        <w:t>، والحِلّي</w:t>
      </w:r>
      <w:r>
        <w:rPr>
          <w:rStyle w:val="FootnoteAnchor"/>
          <w:rtl w:val="true"/>
        </w:rPr>
        <w:footnoteReference w:id="912"/>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14"/>
      </w:r>
      <w:r>
        <w:rPr>
          <w:rFonts w:ascii="Amiri" w:hAnsi="Amiri" w:eastAsia="Amiri" w:cs="Amiri"/>
          <w:color w:val="111111"/>
          <w:sz w:val="28"/>
          <w:sz w:val="28"/>
          <w:szCs w:val="28"/>
          <w:rtl w:val="true"/>
          <w:lang w:bidi="ar-SA"/>
        </w:rPr>
        <w:t>، و ابن حمزة</w:t>
      </w:r>
      <w:r>
        <w:rPr>
          <w:rStyle w:val="FootnoteAnchor"/>
          <w:rtl w:val="true"/>
        </w:rPr>
        <w:footnoteReference w:id="915"/>
      </w:r>
      <w:r>
        <w:rPr>
          <w:rFonts w:ascii="Amiri" w:hAnsi="Amiri" w:eastAsia="Amiri" w:cs="Amiri"/>
          <w:color w:val="111111"/>
          <w:sz w:val="28"/>
          <w:sz w:val="28"/>
          <w:szCs w:val="28"/>
          <w:rtl w:val="true"/>
          <w:lang w:bidi="ar-SA"/>
        </w:rPr>
        <w:t>، و الطبرسي</w:t>
      </w:r>
      <w:r>
        <w:rPr>
          <w:rStyle w:val="FootnoteAnchor"/>
          <w:rtl w:val="true"/>
        </w:rPr>
        <w:footnoteReference w:id="91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تسقط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وعمومها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بروايات عديدة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w:t>
      </w:r>
      <w:r>
        <w:rPr>
          <w:rStyle w:val="FootnoteAnchor"/>
          <w:rtl w:val="true"/>
        </w:rPr>
        <w:footnoteReference w:id="918"/>
      </w:r>
      <w:r>
        <w:rPr>
          <w:rFonts w:ascii="Amiri" w:hAnsi="Amiri" w:eastAsia="Amiri" w:cs="Amiri"/>
          <w:color w:val="111111"/>
          <w:sz w:val="28"/>
          <w:sz w:val="28"/>
          <w:szCs w:val="28"/>
          <w:rtl w:val="true"/>
          <w:lang w:bidi="ar-SA"/>
        </w:rPr>
        <w:t>،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تزوّج امرأة على بيتٍ في دار له، وله في تلك الدار شركاء؟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 ولها، ولا شفعة لأحدٍ من الشركاء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وجه عدم ثبوت الشُّفعة عليها، كون ما انتقل إليها بغير البيع، أو تعدّد الشركاء، وقد مرّ اعتبار وحدة الشفيع، وكذا اعتبار كون الانتقال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الغنوي، عن أبي عبد اللّه عليه السلام</w:t>
      </w:r>
      <w:r>
        <w:rPr>
          <w:rStyle w:val="FootnoteAnchor"/>
          <w:rtl w:val="true"/>
        </w:rPr>
        <w:footnoteReference w:id="9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في البيوع، إذا كان شريكاً فهو أحقّ بها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به المصنّف رحمه الله بتقريب</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الأحقيّة بالثمن إنّما تتحقّق في المثلي، لأنّ الحقيقة غير مرادة إجماعاً، فيحمل على أقرب المجازات إلى الحقيقة، وهو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بالثمن ليس ما جُعل عوضاً في البيع، بل الظاهر أنّ المراد به العوض الذي يعطيه الشفيع، فالمراد به أنّه أحقّ بها ولكن لا مجاناً بل بعوض، والتعبير عنه بالثمن بلحاظ ما هو المعروف من التعبير عمّا يعطيه المشتري في البيع بالثمن، بإزاء المبيع المعبّر عنه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أنّ المراد به ما جُعل عوضاً في البيع، يكون المراد جنس الثمن الشامل لمثله أو قيمته، ولعلّه إليه أشار الشهيد الثاني رحمه الله، حيث قال</w:t>
      </w:r>
      <w:r>
        <w:rPr>
          <w:rStyle w:val="FootnoteAnchor"/>
          <w:rtl w:val="true"/>
        </w:rPr>
        <w:footnoteReference w:id="9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أقرب المجازات إلى الحقيقة بحسب الحقيقة، فإن كان مثليّاً فالأقرب مثله، وإنْ كان قيميّاً فالأقرب إليه قيمته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رئاب،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داراً برقيقٍ ومتاعٍ وبزّ وجوهر؟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فيها شفعة</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لأنّ في طريقه الحسن بن سماعة، وهو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Style w:val="FootnoteAnchor"/>
          <w:rtl w:val="true"/>
        </w:rPr>
        <w:footnoteReference w:id="9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اشترى دراهم برقيق أو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عدم ثبوت الشُّفعة في غير الأراضي، فلا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نفي الشُّفعة أعمٌّ من كونه بسبب كون الثمن قيميّاً أو غيره، إذ لم يذكر أنّّ في الدار شريكاً، فجاز نفي الشُّفعة لذلك عن الجار وغيره، أو لكونها غير قابلة للقسمة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عن الشُّفعة غير مذكور، وأسباب المنع كثيرة، فلا وجه لحمله على المتنازع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على الأوّل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ولذا عبّرنا عنه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في محلّه حجيّة الخبر الموثّق، ولا يعتبر في الحجيّة كون الخبر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يقاوم لما في الجوامع المعتبرة المشهورة، وكتب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أسباب المنع وإنْ كانت كثيرة، إلّاأنّ مقتضى قاعدة التطابق بين السؤال والجواب، هو أنّ المنع لخصوص ما ذكر في السؤال، وليس هو إلّاكون الثمن قيميّاً، اللّهُمَّ إلّاأن يقال إنّ المذكور في السؤال أمران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المبيع داراً، الظاهرة في إرادة المجموع لا بعضها المشاع، ولم يذكر في الجواب أنّ المنع للأوّل أو الثاني، غاية الأمر أنّه لو لم يكن دليلٌ آخر لقلنا باختصاص المنع بما إذا اجتمع العنوانان، ولكن لوجوده يُبنى على أن المنع للثاني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الخبر في أنّ المسقط للشفعة كون الثمن المذكور قيميّاً، وحينئذٍ يكون دالّاً على المطلوب الذي هو نفي الشُّفعة لو حصل سببها بالشركة في الطريق أو البئر أو البعض أو الجوار أو غير ذلك، لأنّ المراد ولو بقرينة الجواب، أنّ السائل لمّا سأل عن الشُّفعة في الدار المشتراة بالثمن المزبور، أجاب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شفعة لأحدٍ فيها على كلّ حال من حيث إنّ ثمنها ما ذكره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ذلك مذكوراً في الجواب، كان ما أُفيد تامّاً، ولكنّه لم يذكر فيه، وإنّما هو مذكورٌ في السؤال عن قضيّة شخصيّة فيها عنوانان، والإمام عليه السلام اكتفى في مقام الجواب ببيان نفي الشُّفعة، ولا يعلم دخل كون الثمن قيميّاً في نفيها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فالإنصاف أنّ الخبر غير ظاهر في المنع، فضلاً عمّا أفاده المحقّق الثاني رحمه الله</w:t>
      </w:r>
      <w:r>
        <w:rPr>
          <w:rStyle w:val="FootnoteAnchor"/>
          <w:rtl w:val="true"/>
        </w:rPr>
        <w:footnoteReference w:id="924"/>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نصّاً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ثبوتها مع كون الثمن قيميّاً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العبرة بالقيمة حال العقد، كما هو المعروف بينهم، أو حال الأخذ، أو أعلى القيم من حال العقد إلى حال الأخذ، أو الأعلى من يوم العقد إلى وقت الدفع،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925"/>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237" w:name="pg11821_106833"/>
    </w:p>
    <w:p>
      <w:pPr>
        <w:pStyle w:val="BookText"/>
        <w:rPr/>
      </w:pPr>
      <w:bookmarkEnd w:id="237"/>
      <w:r>
        <w:rPr>
          <w:rFonts w:ascii="Amiri" w:hAnsi="Amiri" w:eastAsia="Amiri" w:cs="Amiri"/>
          <w:color w:val="111111"/>
          <w:sz w:val="28"/>
          <w:sz w:val="28"/>
          <w:szCs w:val="28"/>
          <w:rtl w:val="true"/>
          <w:lang w:bidi="ar-SA"/>
        </w:rPr>
        <w:t>ولو ذكر غيبة الثمن، اُجّل ثلاثة أيّام، وينظر لو كان في بلدٍ آخر بما يمكن وصوله إليه مع ثلاثة أيّام، ما لم يستضرّ المشتري</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وقت استحقاق الثمن، والعين متعذّره، فوجب الانتقال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الشفيع في ذلك الحين، فيعتبر قيمته وقت الوجوب حيث يتعذّر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قهري كالغصب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العقد وإن كان وقت استحقاق الثمن، بمعنى أنّه إنْ أخذ بالشفعة وجب عليه رَدّ الثمن، ولكنّه ما لم يفسخ لا يستحقّ الثمن، فوقت استحقاق الثمن حين الأخذ بالشفعة، وكذا وقت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الثاني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أخذاً قهريّاً، لكنّه بإذن مَنْ له الولاية على الجميع، فقياسه بالغصب مع الفارق، مضافاً إلى ما مرّ في كتاب الغصب</w:t>
      </w:r>
      <w:r>
        <w:rPr>
          <w:rStyle w:val="FootnoteAnchor"/>
          <w:rtl w:val="true"/>
        </w:rPr>
        <w:footnoteReference w:id="926"/>
      </w:r>
      <w:r>
        <w:rPr>
          <w:rFonts w:ascii="Amiri" w:hAnsi="Amiri" w:eastAsia="Amiri" w:cs="Amiri"/>
          <w:color w:val="111111"/>
          <w:sz w:val="28"/>
          <w:sz w:val="28"/>
          <w:szCs w:val="28"/>
          <w:rtl w:val="true"/>
          <w:lang w:bidi="ar-SA"/>
        </w:rPr>
        <w:t xml:space="preserve">من منع ذلك فيه أيضاً، ولذا جعل هذا القول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وجه له</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0938172_73709187"/>
      <w:bookmarkStart w:id="239" w:name="_Toc81"/>
      <w:bookmarkEnd w:id="238"/>
      <w:r>
        <w:rPr>
          <w:rtl w:val="true"/>
        </w:rPr>
        <w:t>حكم ما لو ادّعى الشفيع غيبة الثمن</w:t>
      </w:r>
      <w:bookmarkEnd w:id="23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فالمعروف بينهم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 ثلاثة أيّام، وينظر لو كان في بلدٍ آخر بما يمكن وصوله إليه مع ثلاثة أيّام ما لم يستضرّ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أجدُ خلافاً بينهم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التأجيل، المزبور فيشهد به حسن علي بن مهزيار النهدي،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الثاني عليه السلام عن رجل طلب شفعة أرض، فذهب على أن يحضر المال فلم ينضّ‌، فكيف يصنع صاحب الأرض إن أراد بيعها، أيبيعها أو ينتظر مجيء شريكه صاحب الشُّفعة‌؟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معه بالمصر فلينتظر به ثلاثة أيّام، فإنْ أتاه بالمال، وإلّا فليبع، وبطلت شفعته في الأرض، وإنْ طلب الأجل إلى أن يحمل المال من بلدٍ إلى آخر، فلينتظر به مقدار ما يسافر الرجل إلى تلك البلدة وينصرف، وزيادة ثلاثة أيّام إذا قدم، فإن وافاه وإلّا فلا شفعة له</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ظاهرٌ في الشُّفعة قبل البيع،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 قد مرّ جوابه عند ذكر شرطيّة القدرة على الثمن، فالمستفاد من هذا الخبر أنّه ينظر الشفيع إنْ لم يكن له مال، أو كان وماطل في دفعه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ادّعى كونه في بلدٍ آخر، يضاف إلى ثلاثة أيّام مقداراً من الزمان يمكن وصوله إليه ورجوعه، فإنْ دفع الثمن، وإلّا بطلت شفعته، وليس في الخبر ماباختصاصه بصورة العجز، بل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لصورة المماطلة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بما لو أخذ بالشفعة، وكان التأخير في دفع الثمن، ومع عدم الأخذ بها قد مرّ أنّه لا وقت للأخذ، بل يجوز له التراخي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تقييد الحكم بما إذا لم يتضرّر المشتري، فهو وإن كان مشهوراً،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ظاهرهم الإطباق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لم أجد ما يمكن أن يستدلّ به له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40" w:name="pg11821_106835"/>
    </w:p>
    <w:p>
      <w:pPr>
        <w:pStyle w:val="BookText"/>
        <w:rPr/>
      </w:pPr>
      <w:bookmarkEnd w:id="240"/>
      <w:r>
        <w:rPr>
          <w:rFonts w:ascii="Amiri" w:hAnsi="Amiri" w:eastAsia="Amiri" w:cs="Amiri"/>
          <w:color w:val="111111"/>
          <w:sz w:val="28"/>
          <w:sz w:val="28"/>
          <w:szCs w:val="28"/>
          <w:rtl w:val="true"/>
          <w:lang w:bidi="ar-SA"/>
        </w:rPr>
        <w:t>وتثبت للغائب، ويُطالب مع حضوره</w:t>
      </w:r>
    </w:p>
    <w:p>
      <w:pPr>
        <w:pStyle w:val="BookText"/>
        <w:rPr/>
      </w:pPr>
      <w:r>
        <w:rPr>
          <w:rFonts w:ascii="Amiri" w:hAnsi="Amiri" w:eastAsia="Amiri" w:cs="Amiri"/>
          <w:color w:val="111111"/>
          <w:sz w:val="28"/>
          <w:sz w:val="28"/>
          <w:szCs w:val="28"/>
          <w:rtl w:val="true"/>
          <w:lang w:bidi="ar-SA"/>
        </w:rPr>
        <w:t>مقابل إطلاق النّص، إذ لم يذكروا سوى ما دلَّ على نفي الضَّرر والضِّرار مؤيّداً بإناطة ثبوت الشُّفعة بنفي الضَّرر، فينبغي أن يكون حيث لا يلزم من وجهٍ آخر، لأنّه مع التعارض ينبغي الرجوع إلى حكم الأصل وعدم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أن يوجّه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الضَّرر المالي غير متوجّه، والضَّرر في تأخير دفع الثمن ملازمٌ لجواز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فالخبر أخصّ مطلق من دليل نفي الضَّرر، فيقدّم عليه، فتأمّل</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0938174_73709187"/>
      <w:bookmarkStart w:id="242" w:name="_Toc82"/>
      <w:bookmarkEnd w:id="241"/>
      <w:r>
        <w:rPr>
          <w:rtl w:val="true"/>
        </w:rPr>
        <w:t>ثبوت الشُّفعة للغائب والقاصر</w:t>
      </w:r>
      <w:bookmarkEnd w:id="242"/>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طالت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يتمكّن من الأخذ في الغيبة بنفسه أو بوكيله،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 الأدلّة، غير المعارض بما دلَّ على الفور على القول به، إذ قد مرّ أنّه على القول بالفور في الأخذ يكون ذلك فيما ليس للشفيع عذر في التأخير، فلا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السكوني، عن أبي عبد اللّه عليه السلام</w:t>
      </w:r>
      <w:r>
        <w:rPr>
          <w:rStyle w:val="FootnoteAnchor"/>
          <w:rtl w:val="true"/>
        </w:rPr>
        <w:footnoteReference w:id="9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لليهودي والنصراني شفعة،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إلّالشريكٍ غير مقاسم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اليتيم بمنزلة أبيه، يأخذ له الشُّفعة إذا كان له رغبة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للغائب شفعة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وللسفيه والصبي و المجنون المطالبة، يُطالبون مع زوال الأوصاف، أو الولي عنهم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تثبت 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للسّفيه والصبي والمجنون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لإطلاق الأدلّة، ولهم وللولي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يطالبون مع زوال الأوصاف،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مطالبتهم بعد زوال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تأخير الأخذ إنّما يكون عن عذرٍ، فلا تسقط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بجواز الأخذ بها للولي، لو قصر الولي لزم سقوطها بناء على المعروف من سقوط حقّ الشُّفعة بالتقصير في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تقصير الولي لا يوجبُ سقوط حقّ المولّى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الأدلّة ثبوت الحقّ عند العقد، وثبوته بعد الكمال يحتاج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ثابتٌ للقاصر من حين العقد، غاية الأمر ما دام قاصراً يكون الأخذ جائزاً للولي، وبعد الكمال يأخذ بنفسه، فليس الحقّ متجدّداً عند الكمال، بل هو مستمرٌّ من حين العقد، وإنّما المتجدّد أهليّة الأخذ، ودليله حينئذٍ ما دلَّ على رفع المنع بالكمال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جواز مطالبة الولي قبل زوال الوصف والأخذ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ذلك كسائر التصرّفات من بيع ماله، وإيقاع الصلح عليه، وما شاكل، يدلّ عليه ما دلَّ عليها، مضافاً إلى خبر السكوني المتقدّم في خصوص الصبي المُلحق به المجنون، لعدم القول بالفصل، ولاشتراكه مع الصبي في الأحكام بحسب الغالب، كما يشهد به الاستقراء</w:t>
      </w:r>
      <w:r>
        <w:rPr>
          <w:rFonts w:eastAsia="Amiri" w:cs="Amiri" w:ascii="Amiri" w:hAnsi="Amiri"/>
          <w:color w:val="111111"/>
          <w:sz w:val="28"/>
          <w:szCs w:val="28"/>
          <w:rtl w:val="true"/>
          <w:lang w:bidi="ar-SA"/>
        </w:rPr>
        <w:t xml:space="preserve">. </w:t>
      </w:r>
      <w:bookmarkStart w:id="243" w:name="pg11821_106837"/>
    </w:p>
    <w:p>
      <w:pPr>
        <w:pStyle w:val="BookText"/>
        <w:rPr/>
      </w:pPr>
      <w:bookmarkEnd w:id="243"/>
      <w:r>
        <w:rPr>
          <w:rFonts w:ascii="Amiri" w:hAnsi="Amiri" w:eastAsia="Amiri" w:cs="Amiri"/>
          <w:color w:val="111111"/>
          <w:sz w:val="28"/>
          <w:sz w:val="28"/>
          <w:szCs w:val="28"/>
          <w:rtl w:val="true"/>
          <w:lang w:bidi="ar-SA"/>
        </w:rPr>
        <w:t>والشفيع يأخذ من المشتري ودركه عليه</w:t>
      </w:r>
    </w:p>
    <w:p>
      <w:pPr>
        <w:pStyle w:val="Heading3"/>
        <w:numPr>
          <w:ilvl w:val="2"/>
          <w:numId w:val="1"/>
        </w:numPr>
        <w:rPr/>
      </w:pPr>
      <w:bookmarkStart w:id="244" w:name="__RefHeading___Toc10938176_73709187"/>
      <w:bookmarkStart w:id="245" w:name="_Toc83"/>
      <w:bookmarkEnd w:id="244"/>
      <w:r>
        <w:rPr>
          <w:rtl w:val="true"/>
        </w:rPr>
        <w:t>حكم ما لو أورد المشتري نقصاً على مورد الشُّفعة</w:t>
      </w:r>
      <w:bookmarkEnd w:id="245"/>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والشفيع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الشِّقص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المال انتقل إليه، وهو يتملّك عنه، فلا تسلّط له على أخذه من البائع، هكذا استدلّوا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الأخذ بالشفعة، يكون الشقص المبيع مِلْكاً للشفيع، فله أخذه من كلّ من وجد ماله عنده، ويجبُ عليه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له أخذه من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سلّم البائع المبيع إلى المشتري الأوّل، فحينئذٍ ليس للشفيع مطالبته من البائع،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 المشهور من أنّه ليس له الرجوع على البائع، هو هذه الصورة، فلا إيراد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كذلك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على المشتري لو ظهر استحقاق الشقص، فيرجع عليه بالثمن وغيره ممّا يغرمه على ما فُصّل، ولا فرق في ذلك بين كونه في يد المشتري أو يد البائع بأن لم يكن أقبضه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أورد المشتري نقصاً على المبيع، من تلف بعض الأجزاء، أو وصفٍ من الأوصاف، ونقصت قيمته بذلك، فلا إشكال في أن الشفيع يأخذه بالثمن، كما هو مقتضى ظاهر أخبار الأخذ بالشفعة، مضافاً إلى المرسل الآتي، إنّما الكلام في أنّه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يكون المشتري ضامناً للشفيع بالمقدار التالف، كما هو المشهور لو كان التلف بعد المطالبة‌؟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يكون ضامناً إذا تلف من الشقص شيءٌ يقابَل بشيءٍ من الثمن‌؟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لا يكون ضامناً لشيء، بل الشفيع مخيّرٌ بين أخذه بالثمن، أو تركه، كما اختاره جمعٌ‌،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33"/>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الشفيع استحق بالمطالبة أخذ المبيع كاملاً، وتعلّق حقّه به، فإذا انتقص بفعل المشتري ضمنه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دفع الثمن في مقابلة بعض المبيع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يبتني على القول بتملّك الشفيع الشقص بالمطالبة دون الأخذ، وهو غير ظاهر، بل الظاهر أنّه يملكه بالأخذ، لظهور الأدلّة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دفع الثمن في مقابل بعض المبيع، بل هو مخيّر بين ذلك وبين تركه رأساً، فلا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الضمان، لأنّ المشتري تصرّف في ملكه تصرّفاً جائزاً، فلا يكون مضموناً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بذلك ما لو كان النقص بآفةٍ سماويّة، فإنّه يدلّ على الأخذ بتمام الثمن، وعدم الضمان المرسل المنجبر بعمل الأكثر</w:t>
      </w:r>
      <w:r>
        <w:rPr>
          <w:rStyle w:val="FootnoteAnchor"/>
          <w:rtl w:val="true"/>
        </w:rPr>
        <w:footnoteReference w:id="934"/>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الفقيه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من رجلٍ نصف دار مشاعٍ غير مقسوم، وكان شريكه الذي له النصف الآخر غائباً، فلمّا قبضها وتحوّل عنها تهدّمت الدار، وجاء سيلٌ خارق فهدمها، وذهب بها، فجاء شريكه الغائب فطلب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46" w:name="pg11821_106839"/>
    </w:p>
    <w:p>
      <w:pPr>
        <w:pStyle w:val="BookText"/>
        <w:rPr/>
      </w:pPr>
      <w:bookmarkEnd w:id="246"/>
      <w:r>
        <w:rPr>
          <w:rFonts w:ascii="Amiri" w:hAnsi="Amiri" w:eastAsia="Amiri" w:cs="Amiri"/>
          <w:color w:val="111111"/>
          <w:sz w:val="28"/>
          <w:sz w:val="28"/>
          <w:szCs w:val="28"/>
          <w:rtl w:val="true"/>
          <w:lang w:bidi="ar-SA"/>
        </w:rPr>
        <w:t>ولو كان الثمن مؤجّلاً، أخذ الشفيع في الحال،</w:t>
      </w:r>
    </w:p>
    <w:p>
      <w:pPr>
        <w:pStyle w:val="BookText"/>
        <w:rPr/>
      </w:pPr>
      <w:r>
        <w:rPr>
          <w:rFonts w:ascii="Amiri" w:hAnsi="Amiri" w:eastAsia="Amiri" w:cs="Amiri"/>
          <w:color w:val="111111"/>
          <w:sz w:val="28"/>
          <w:sz w:val="28"/>
          <w:szCs w:val="28"/>
          <w:rtl w:val="true"/>
          <w:lang w:bidi="ar-SA"/>
        </w:rPr>
        <w:t>الشُّفعة من هذا، فأعطاه الشُّفعة على أن يعطيه ماله كملاً الذي نقد في ثمنها،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 عنّي قيمة البناء، فإنّ البناء قد تهدّم، وذهب به السيل، ما الذي يجبُ في ذلك‌؟</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إلّاالشراء، والبيع الأوّل إنشاء</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0938178_73709187"/>
      <w:bookmarkStart w:id="248" w:name="_Toc84"/>
      <w:bookmarkEnd w:id="247"/>
      <w:r>
        <w:rPr>
          <w:rtl w:val="true"/>
        </w:rPr>
        <w:t>حكم اشتراء ما فيه الشُّفعة بثمن مؤجّل</w:t>
      </w:r>
      <w:bookmarkEnd w:id="248"/>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اشترى به ما فيه 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36"/>
      </w:r>
      <w:r>
        <w:rPr>
          <w:rFonts w:ascii="Amiri" w:hAnsi="Amiri" w:eastAsia="Amiri" w:cs="Amiri"/>
          <w:color w:val="111111"/>
          <w:sz w:val="28"/>
          <w:sz w:val="28"/>
          <w:szCs w:val="28"/>
          <w:rtl w:val="true"/>
          <w:lang w:bidi="ar-SA"/>
        </w:rPr>
        <w:t>، والإسكافي</w:t>
      </w:r>
      <w:r>
        <w:rPr>
          <w:rStyle w:val="FootnoteAnchor"/>
          <w:rtl w:val="true"/>
        </w:rPr>
        <w:footnoteReference w:id="937"/>
      </w:r>
      <w:r>
        <w:rPr>
          <w:rFonts w:ascii="Amiri" w:hAnsi="Amiri" w:eastAsia="Amiri" w:cs="Amiri"/>
          <w:color w:val="111111"/>
          <w:sz w:val="28"/>
          <w:sz w:val="28"/>
          <w:szCs w:val="28"/>
          <w:rtl w:val="true"/>
          <w:lang w:bidi="ar-SA"/>
        </w:rPr>
        <w:t>، والطبرسي</w:t>
      </w:r>
      <w:r>
        <w:rPr>
          <w:rStyle w:val="FootnoteAnchor"/>
          <w:rtl w:val="true"/>
        </w:rPr>
        <w:footnoteReference w:id="938"/>
      </w:r>
      <w:r>
        <w:rPr>
          <w:rFonts w:ascii="Amiri" w:hAnsi="Amiri" w:eastAsia="Amiri" w:cs="Amiri"/>
          <w:color w:val="111111"/>
          <w:sz w:val="28"/>
          <w:sz w:val="28"/>
          <w:szCs w:val="28"/>
          <w:rtl w:val="true"/>
          <w:lang w:bidi="ar-SA"/>
        </w:rPr>
        <w:t>، وهو أنّ الشفيع بالخيار بين الأخذ بالثمن عاجلاً، وبين التأخير إلى الحلول وأخذه بالثمن وقت حلوله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المفيد</w:t>
      </w:r>
      <w:r>
        <w:rPr>
          <w:rStyle w:val="FootnoteAnchor"/>
          <w:rtl w:val="true"/>
        </w:rPr>
        <w:footnoteReference w:id="939"/>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 والقاضي</w:t>
      </w:r>
      <w:r>
        <w:rPr>
          <w:rStyle w:val="FootnoteAnchor"/>
          <w:rtl w:val="true"/>
        </w:rPr>
        <w:footnoteReference w:id="941"/>
      </w:r>
      <w:r>
        <w:rPr>
          <w:rFonts w:ascii="Amiri" w:hAnsi="Amiri" w:eastAsia="Amiri" w:cs="Amiri"/>
          <w:color w:val="111111"/>
          <w:sz w:val="28"/>
          <w:sz w:val="28"/>
          <w:szCs w:val="28"/>
          <w:rtl w:val="true"/>
          <w:lang w:bidi="ar-SA"/>
        </w:rPr>
        <w:t>، والحِلّي</w:t>
      </w:r>
      <w:r>
        <w:rPr>
          <w:rStyle w:val="FootnoteAnchor"/>
          <w:rtl w:val="true"/>
        </w:rPr>
        <w:footnoteReference w:id="942"/>
      </w:r>
      <w:r>
        <w:rPr>
          <w:rFonts w:ascii="Amiri" w:hAnsi="Amiri" w:eastAsia="Amiri" w:cs="Amiri"/>
          <w:color w:val="111111"/>
          <w:sz w:val="28"/>
          <w:sz w:val="28"/>
          <w:szCs w:val="28"/>
          <w:rtl w:val="true"/>
          <w:lang w:bidi="ar-SA"/>
        </w:rPr>
        <w:t>، والمصنّف</w:t>
      </w:r>
      <w:r>
        <w:rPr>
          <w:rStyle w:val="FootnoteAnchor"/>
          <w:rtl w:val="true"/>
        </w:rPr>
        <w:footnoteReference w:id="943"/>
      </w:r>
      <w:r>
        <w:rPr>
          <w:rFonts w:ascii="Amiri" w:hAnsi="Amiri" w:eastAsia="Amiri" w:cs="Amiri"/>
          <w:color w:val="111111"/>
          <w:sz w:val="28"/>
          <w:sz w:val="28"/>
          <w:szCs w:val="28"/>
          <w:rtl w:val="true"/>
          <w:lang w:bidi="ar-SA"/>
        </w:rPr>
        <w:t>وأكثر المتأخّرين</w:t>
      </w:r>
      <w:r>
        <w:rPr>
          <w:rStyle w:val="FootnoteAnchor"/>
          <w:rtl w:val="true"/>
        </w:rPr>
        <w:footnoteReference w:id="944"/>
      </w:r>
      <w:r>
        <w:rPr>
          <w:rFonts w:ascii="Amiri" w:hAnsi="Amiri" w:eastAsia="Amiri" w:cs="Amiri"/>
          <w:color w:val="111111"/>
          <w:sz w:val="28"/>
          <w:sz w:val="28"/>
          <w:szCs w:val="28"/>
          <w:rtl w:val="true"/>
          <w:lang w:bidi="ar-SA"/>
        </w:rPr>
        <w:t xml:space="preserve">، بل عامّتهم، من أنّه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الشفيع في الحا ل، </w:t>
      </w:r>
    </w:p>
    <w:p>
      <w:pPr>
        <w:pStyle w:val="BookText"/>
        <w:rPr/>
      </w:pPr>
      <w:r>
        <w:rPr>
          <w:rFonts w:ascii="Amiri" w:hAnsi="Amiri" w:eastAsia="Amiri" w:cs="Amiri"/>
          <w:color w:val="111111"/>
          <w:sz w:val="28"/>
          <w:sz w:val="28"/>
          <w:szCs w:val="28"/>
          <w:rtl w:val="true"/>
          <w:lang w:bidi="ar-SA"/>
        </w:rPr>
        <w:t>وألزم بكفيلٍ إذا لم يكن مليّاً على إيفاء الثمن عند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واُلزم بكفيل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أراده المشتري،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 على إيفاء الثمن عند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الشُّفعة قد وجبت بنفس الشراء، والذّمم لا تتساوى، فوجبَ عليه الثمن حالاً، أو يصبر إلى وقت الحلول، فيطالب بالشفعة مع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 يلزم من عدم تساوي الذِّمم ثبوت أحد الأمرين المذكورين، لإمكان التخلّص بالكفيل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مطلقاً أو مع الملاءة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يستلزم أحد 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إسقاط الشُّفعة بعد ثبوتها إنْ أخّر إلى حلول الأجل، للإخلال بالفوريّة المستلزم لبطلانها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إلزام الشفيع بزيادة وصفٍ في الثمن إن أخذ بالشفعة، وعجّل الثمن، لأنّ تعجيله زيادة وصف فيه من غير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الجواب الثاني عن الدليل للقول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الفوريّة لا دليل على اعتبارها، كما مرّ، فتأخير الأخذ بالشفعة لا يستلزمُ بطلانها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التسليم، قد مرّ أنّه فيما إذا لم يكن التأخير لغرض عقلائي ولعُذرٍ، وإلّا فلا يوجب سقوطها حتّى على القول بالفوريّة، والتأخير في المقام إنّما هو لمراعاة حال المشتري وثمنه عن الذهاب، فتأخير الأخذ بالشفعة لا محذور فيه</w:t>
      </w:r>
      <w:r>
        <w:rPr>
          <w:rFonts w:eastAsia="Amiri" w:cs="Amiri" w:ascii="Amiri" w:hAnsi="Amiri"/>
          <w:color w:val="111111"/>
          <w:sz w:val="28"/>
          <w:szCs w:val="28"/>
          <w:rtl w:val="true"/>
          <w:lang w:bidi="ar-SA"/>
        </w:rPr>
        <w:t xml:space="preserve">. </w:t>
      </w:r>
      <w:bookmarkStart w:id="249" w:name="pg11821_106841"/>
    </w:p>
    <w:p>
      <w:pPr>
        <w:pStyle w:val="BookText"/>
        <w:rPr/>
      </w:pPr>
      <w:bookmarkEnd w:id="249"/>
      <w:r>
        <w:rPr>
          <w:rFonts w:ascii="Amiri" w:hAnsi="Amiri" w:eastAsia="Amiri" w:cs="Amiri"/>
          <w:color w:val="111111"/>
          <w:sz w:val="28"/>
          <w:sz w:val="28"/>
          <w:szCs w:val="28"/>
          <w:rtl w:val="true"/>
          <w:lang w:bidi="ar-SA"/>
        </w:rPr>
        <w:t>والقول قول المشتري مع يمنيه في كميّة الثمن إذا لم يكن للشفيع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تعجيله بثمن حال، فإنْ اُلزم بذلك لزم زيادة وصفٍ في الثمن، وإنْ جُعل الخيار له، فلا يلزم المحذور المذكور، مع أنّ تعجيل الثمن لا يوجبُ عدم صدق الأخذ بالثمن الذي هو المأخوذ في الأخبار، فإن زيادته حُكميّة لا تنافي صدق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كونه بالخيار بين الأخذ بالثمن عاجلا وبين التأخير إلى الحلول، وبين الأخذ بها في الحال، وتأخير الثمن إلى الأجل مع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إحداثُ قولٍ ثالث مردودة، لأنّه لا محذور فيه في أمثال هذه المسألة المبتنية على القواعد، ولم يرد فيها نصٌّ خاص</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0938180_73709187"/>
      <w:bookmarkStart w:id="251" w:name="_Toc85"/>
      <w:bookmarkEnd w:id="250"/>
      <w:r>
        <w:rPr>
          <w:rtl w:val="true"/>
        </w:rPr>
        <w:t>حكم الاختلاف في قدر الثمن</w:t>
      </w:r>
      <w:bookmarkEnd w:id="251"/>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المشتري والشفيع في الثمن الذي وقع عليه العقد، بعد اتّفاقهما على وقوع الشراء، فادّعى الأوّل أنّه ألفٍ مثلاً، والثاني أنّه خمسمائة، فالمشهور بين الأصحاب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قولُ‌المشتري مع يمينه في كمية الثمن، إذا لم يكن للشفيع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الذي يُنتزع الشيء من 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وبأنّه أعرف بعقده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ذو اليد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الذي يُترك لو تَرك هو الشفيع، إذ لا يطلبه المشتري للأخذ بالشفعة فيما يدّعيه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المشتري لا دعوى له على الشفيع، إذ لا يدّعي شيئاً في ذمّته، ولا تحت يده، وإنّما الشفيع يدّعي استحقاق مِلْكه بالشفعة بالقدر الذي يعترف به، والمشتري ينكره، ولا يلزم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مدّعى عليه، وإن كان خلاف الأصل، لأنّه لا يدّعي استحقاقه إيّاه عليه، ولا يطلب تغريمه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به الفقهاء في موارد عديدة، منها ما لو شاهد عيناً في زمانٍ سابق على العقد عليها، فأوقعا العقد، ثمّ ادّعى المشتري تغيّرها، حيث قالوا يقدّم قول المشتري، لأنّه الذي يُنتزع منه الثمن، ولا يُنتزع منه إلّاببيّنة تقوم عليه أو بإقراره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يضعف ذلك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ثبوت حقّ الانتزاع للشفيع قطعاً، وإنّما الخلاف فيما يجب دفعه، فلو تمّ هذا الوجه، لزم تقديم قول الشفيع، لأنّه الذي ينتزع منه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فيضعف بأنّه لا خلاف في العقد، بل وقوعه متّفقٌ عليه، وإنّما الخلاف فيما وقع عليه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أعرفُ به، فممنوعٌ مطلقاً، وعلى فرضه لا يوجبُ هذه إلّاعرفية تقديم قوله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ويتوجّه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قول ذي اليد حتّى بالنسبة إلى الاُمور السابقة على اليد غير ثابتة، كما أنّ حجيّة قوله فيما خرج عن تحت يده غيره ثابتة، فلا دليل على حجيّة قوله بالنسبة إلى الثمن، ولا بالنسبة إلى ثمن ما بيده</w:t>
      </w:r>
      <w:r>
        <w:rPr>
          <w:rFonts w:eastAsia="Amiri" w:cs="Amiri" w:ascii="Amiri" w:hAnsi="Amiri"/>
          <w:color w:val="111111"/>
          <w:sz w:val="28"/>
          <w:szCs w:val="28"/>
          <w:rtl w:val="true"/>
          <w:lang w:bidi="ar-SA"/>
        </w:rPr>
        <w:t xml:space="preserve">. </w:t>
      </w:r>
      <w:bookmarkStart w:id="252" w:name="pg11821_106843"/>
    </w:p>
    <w:p>
      <w:pPr>
        <w:pStyle w:val="BookText"/>
        <w:rPr/>
      </w:pPr>
      <w:bookmarkEnd w:id="252"/>
      <w:r>
        <w:rPr>
          <w:rFonts w:ascii="Amiri" w:hAnsi="Amiri" w:eastAsia="Amiri" w:cs="Amiri"/>
          <w:color w:val="111111"/>
          <w:sz w:val="28"/>
          <w:sz w:val="28"/>
          <w:szCs w:val="28"/>
          <w:rtl w:val="true"/>
          <w:lang w:bidi="ar-SA"/>
        </w:rPr>
        <w:t>والشُّفعة تورث كالأموال</w:t>
      </w:r>
    </w:p>
    <w:p>
      <w:pPr>
        <w:pStyle w:val="BookText"/>
        <w:rPr/>
      </w:pPr>
      <w:r>
        <w:rPr>
          <w:rFonts w:ascii="Amiri" w:hAnsi="Amiri" w:eastAsia="Amiri" w:cs="Amiri"/>
          <w:color w:val="111111"/>
          <w:sz w:val="28"/>
          <w:sz w:val="28"/>
          <w:szCs w:val="28"/>
          <w:rtl w:val="true"/>
          <w:lang w:bidi="ar-SA"/>
        </w:rPr>
        <w:t>وعلى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الشفيع لا يُترك لو تَرك فيما هو محلّ الدعوى، وهو قدر الثمن، إذ ليس النزاع في الأخذ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أنّ ما يدّعيه الشفيع من استحقاق ملكه بالشفعة لا نزاع فيه، وبالنسبة إلى القدر الذي محلّ النزاع تكون الدعوى للمشتري على الشفيع، لأنّه يدّعي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أنّ القول قول الشفيع، لأنّ الأصل معه في ما هو مورد النزاع، وهو قدر الثمن، لأصالة عدم الزيادة، فيكون الشفيع منكراً، والمشتري مدّعياً، فيدخل في عموم ما دلَّ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عدم الزيادة لا تصلح لإثبات كون الثمن هو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بعدما لا يلزم من الأخذ بالشفعة دفع الثمن أوّلاً، لو أخذ بالشفعة إنشاءً فقد انتقل إليه المبيع على كلّ تقدير، وثبت الثمن في ذمّته، فأصالة عدم الزيادة تصلح لإثبات عدم اشتغال ذمّته بأزيد ممّا يدَّعيه الشفيع، وعليه فهذا القول أظهر</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0938182_73709187"/>
      <w:bookmarkStart w:id="254" w:name="_Toc86"/>
      <w:bookmarkEnd w:id="253"/>
      <w:r>
        <w:rPr>
          <w:rtl w:val="true"/>
        </w:rPr>
        <w:t>لا تورث الشُّفعة</w:t>
      </w:r>
      <w:bookmarkEnd w:id="25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الخلاف بينهم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تورث كالأموال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تورث‌؟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المفيد</w:t>
      </w:r>
      <w:r>
        <w:rPr>
          <w:rStyle w:val="FootnoteAnchor"/>
          <w:rtl w:val="true"/>
        </w:rPr>
        <w:footnoteReference w:id="946"/>
      </w:r>
      <w:r>
        <w:rPr>
          <w:rFonts w:ascii="IRNazanin" w:hAnsi="IRNazanin" w:eastAsia="IRNazanin"/>
          <w:color w:val="111111"/>
          <w:sz w:val="28"/>
          <w:sz w:val="28"/>
          <w:szCs w:val="28"/>
          <w:rtl w:val="true"/>
          <w:lang w:bidi="fa-IR"/>
        </w:rPr>
        <w:t>، والمرتضى</w:t>
      </w:r>
      <w:r>
        <w:rPr>
          <w:rStyle w:val="FootnoteAnchor"/>
          <w:rtl w:val="true"/>
        </w:rPr>
        <w:footnoteReference w:id="947"/>
      </w:r>
      <w:r>
        <w:rPr>
          <w:rFonts w:ascii="Amiri" w:hAnsi="Amiri" w:eastAsia="Amiri" w:cs="Amiri"/>
          <w:color w:val="111111"/>
          <w:sz w:val="28"/>
          <w:sz w:val="28"/>
          <w:szCs w:val="28"/>
          <w:rtl w:val="true"/>
          <w:lang w:bidi="ar-SA"/>
        </w:rPr>
        <w:t>، وأبو علي</w:t>
      </w:r>
      <w:r>
        <w:rPr>
          <w:rStyle w:val="FootnoteAnchor"/>
          <w:rtl w:val="true"/>
        </w:rPr>
        <w:footnoteReference w:id="948"/>
      </w:r>
      <w:r>
        <w:rPr>
          <w:rFonts w:ascii="Amiri" w:hAnsi="Amiri" w:eastAsia="Amiri" w:cs="Amiri"/>
          <w:color w:val="111111"/>
          <w:sz w:val="28"/>
          <w:sz w:val="28"/>
          <w:szCs w:val="28"/>
          <w:rtl w:val="true"/>
          <w:lang w:bidi="ar-SA"/>
        </w:rPr>
        <w:t xml:space="preserve">، والشيخ في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والحِلّي</w:t>
      </w:r>
      <w:r>
        <w:rPr>
          <w:rStyle w:val="FootnoteAnchor"/>
          <w:rtl w:val="true"/>
        </w:rPr>
        <w:footnoteReference w:id="950"/>
      </w:r>
      <w:r>
        <w:rPr>
          <w:rFonts w:ascii="Amiri" w:hAnsi="Amiri" w:eastAsia="Amiri" w:cs="Amiri"/>
          <w:color w:val="111111"/>
          <w:sz w:val="28"/>
          <w:sz w:val="28"/>
          <w:szCs w:val="28"/>
          <w:rtl w:val="true"/>
          <w:lang w:bidi="ar-SA"/>
        </w:rPr>
        <w:t>، والمصنّف</w:t>
      </w:r>
      <w:r>
        <w:rPr>
          <w:rStyle w:val="FootnoteAnchor"/>
          <w:rtl w:val="true"/>
        </w:rPr>
        <w:footnoteReference w:id="951"/>
      </w:r>
      <w:r>
        <w:rPr>
          <w:rFonts w:ascii="Amiri" w:hAnsi="Amiri" w:eastAsia="Amiri" w:cs="Amiri"/>
          <w:color w:val="111111"/>
          <w:sz w:val="28"/>
          <w:sz w:val="28"/>
          <w:szCs w:val="28"/>
          <w:rtl w:val="true"/>
          <w:lang w:bidi="ar-SA"/>
        </w:rPr>
        <w:t>، والشهيدان</w:t>
      </w:r>
      <w:r>
        <w:rPr>
          <w:rStyle w:val="FootnoteAnchor"/>
          <w:rtl w:val="true"/>
        </w:rPr>
        <w:footnoteReference w:id="952"/>
      </w:r>
      <w:r>
        <w:rPr>
          <w:rFonts w:ascii="Amiri" w:hAnsi="Amiri" w:eastAsia="Amiri" w:cs="Amiri"/>
          <w:color w:val="111111"/>
          <w:sz w:val="28"/>
          <w:sz w:val="28"/>
          <w:szCs w:val="28"/>
          <w:rtl w:val="true"/>
          <w:lang w:bidi="ar-SA"/>
        </w:rPr>
        <w:t>، وغيرهم</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الأوّل،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55"/>
      </w:r>
      <w:r>
        <w:rPr>
          <w:rFonts w:ascii="IRNazanin" w:hAnsi="IRNazanin" w:eastAsia="IRNazanin"/>
          <w:color w:val="111111"/>
          <w:sz w:val="28"/>
          <w:sz w:val="28"/>
          <w:szCs w:val="28"/>
          <w:rtl w:val="true"/>
          <w:lang w:bidi="fa-IR"/>
        </w:rPr>
        <w:t xml:space="preserve">، وموضعٍ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56"/>
      </w:r>
      <w:r>
        <w:rPr>
          <w:rFonts w:ascii="Amiri" w:hAnsi="Amiri" w:eastAsia="Amiri" w:cs="Amiri"/>
          <w:color w:val="111111"/>
          <w:sz w:val="28"/>
          <w:sz w:val="28"/>
          <w:szCs w:val="28"/>
          <w:rtl w:val="true"/>
          <w:lang w:bidi="ar-SA"/>
        </w:rPr>
        <w:t>، والقاضي</w:t>
      </w:r>
      <w:r>
        <w:rPr>
          <w:rStyle w:val="FootnoteAnchor"/>
          <w:rtl w:val="true"/>
        </w:rPr>
        <w:footnoteReference w:id="957"/>
      </w:r>
      <w:r>
        <w:rPr>
          <w:rFonts w:ascii="Amiri" w:hAnsi="Amiri" w:eastAsia="Amiri" w:cs="Amiri"/>
          <w:color w:val="111111"/>
          <w:sz w:val="28"/>
          <w:sz w:val="28"/>
          <w:szCs w:val="28"/>
          <w:rtl w:val="true"/>
          <w:lang w:bidi="ar-SA"/>
        </w:rPr>
        <w:t>، والطبرسي</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تُورث، بل تبطل بموت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نسبته إلى أكثر الأصحاب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حقٌّ للميّت فتورث، لظاهر القرآن والسُنّة وللنبويّ‌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تركه الميّت من حقّ فلوارثه</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العثور على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بالكتاب والسُنّة لهذا الحكم يتوقّف على ثبوت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حقّاً قابلاً للانتقال، لا حكماً شرعيّاً، كجواز الرجوع في الهبة وسائر العقود الجائزة، إذ الحكم الشرعي 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حقّاً لا يكون وجود الشخص ولا حياته مقوّماً له، وإلّا فلا يصدق عليه أنّه حقٌّ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وشيءٌ من الأمرين لم يثبت، إذ لم يدلّ دليلٌ على أنّه من الحقوق، وقد مرّ ضابط الحقّ والحكم في كتاب الوصيّة</w:t>
      </w:r>
      <w:r>
        <w:rPr>
          <w:rStyle w:val="FootnoteAnchor"/>
          <w:rtl w:val="true"/>
        </w:rPr>
        <w:footnoteReference w:id="961"/>
      </w:r>
      <w:r>
        <w:rPr>
          <w:rFonts w:ascii="Amiri" w:hAnsi="Amiri" w:eastAsia="Amiri" w:cs="Amiri"/>
          <w:color w:val="111111"/>
          <w:sz w:val="28"/>
          <w:sz w:val="28"/>
          <w:szCs w:val="28"/>
          <w:rtl w:val="true"/>
          <w:lang w:bidi="ar-SA"/>
        </w:rPr>
        <w:t>، وعرفت أنّه حتّى لو أطلق الحقّ على شيءٍ في الأخبار، لا يكون ذلك دالّاً على أنّه حقٌّ مصطلح، فضلاً عمّا إذا لم يطلق عليه، كما أنّه لا دليل على بقائه بعد الموت، والاستصحاب لا يجري، لعدم جريانه في المجعول الشرعي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نصّ خاصٍ دالّ على أنّها لا تُورث،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طلحة بن زيد، عن جعفر، عن أبيه، عن علي عليهم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تورث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لطلحة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قال جماعة إنّه عامّيٌ‌، وقال آخرون إنّه بُتْريّ‌، إلّاأنّه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إنّ كتابه معتمد، وعن المجلسي الثاني أنّه كالموثّق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55" w:name="pg11821_106846"/>
    </w:p>
    <w:p>
      <w:pPr>
        <w:pStyle w:val="BookText"/>
        <w:rPr/>
      </w:pPr>
      <w:bookmarkEnd w:id="255"/>
      <w:r>
        <w:rPr>
          <w:rFonts w:ascii="Amiri" w:hAnsi="Amiri" w:eastAsia="Amiri" w:cs="Amiri"/>
          <w:color w:val="111111"/>
          <w:sz w:val="28"/>
          <w:sz w:val="28"/>
          <w:szCs w:val="28"/>
          <w:rtl w:val="true"/>
          <w:lang w:bidi="ar-SA"/>
        </w:rPr>
        <w:t>ولو أسقط الشُّفعة قبل البيع لم تبطل،</w:t>
      </w:r>
    </w:p>
    <w:p>
      <w:pPr>
        <w:pStyle w:val="BookText"/>
        <w:rPr/>
      </w:pPr>
      <w:r>
        <w:rPr>
          <w:rFonts w:ascii="Amiri" w:hAnsi="Amiri" w:eastAsia="Amiri" w:cs="Amiri"/>
          <w:color w:val="111111"/>
          <w:sz w:val="28"/>
          <w:sz w:val="28"/>
          <w:szCs w:val="28"/>
          <w:rtl w:val="true"/>
          <w:lang w:bidi="ar-SA"/>
        </w:rPr>
        <w:t xml:space="preserve">وإذا انضمّ إليذلك رواية صفوان بن يحيى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أكثر المتقدّمين بخبره،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يبقى شكٌّ في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أنّها لا تُورث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القول بأنّها تورث، وقع الكلام في كيفيّة إرثها، وما ذكرناه في كيفيّة إرث الخيار جارٍ في المقام، فلا حاجة إلى الإعادة</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0938184_73709187"/>
      <w:bookmarkStart w:id="257" w:name="_Toc87"/>
      <w:bookmarkEnd w:id="256"/>
      <w:r>
        <w:rPr>
          <w:rtl w:val="true"/>
        </w:rPr>
        <w:t>مسقطات الشُّفعة</w:t>
      </w:r>
      <w:bookmarkEnd w:id="257"/>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الأصحاب في أُمورٍ أنّها هل تُسقط الشُّفعة أم لا؟ بعد اتّفاقهم على أنّها تسقط بالإسقاط بعد البيع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المسقط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أسقط الشُّفعة قبل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فالإسكافي</w:t>
      </w:r>
      <w:r>
        <w:rPr>
          <w:rStyle w:val="FootnoteAnchor"/>
          <w:rtl w:val="true"/>
        </w:rPr>
        <w:footnoteReference w:id="964"/>
      </w:r>
      <w:r>
        <w:rPr>
          <w:rFonts w:ascii="Amiri" w:hAnsi="Amiri" w:eastAsia="Amiri" w:cs="Amiri"/>
          <w:color w:val="111111"/>
          <w:sz w:val="28"/>
          <w:sz w:val="28"/>
          <w:szCs w:val="28"/>
          <w:rtl w:val="true"/>
          <w:lang w:bidi="ar-SA"/>
        </w:rPr>
        <w:t>والشيخ</w:t>
      </w:r>
      <w:r>
        <w:rPr>
          <w:rStyle w:val="FootnoteAnchor"/>
          <w:rtl w:val="true"/>
        </w:rPr>
        <w:footnoteReference w:id="965"/>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 والمصنّف</w:t>
      </w:r>
      <w:r>
        <w:rPr>
          <w:rStyle w:val="FootnoteAnchor"/>
          <w:rtl w:val="true"/>
        </w:rPr>
        <w:footnoteReference w:id="967"/>
      </w:r>
      <w:r>
        <w:rPr>
          <w:rFonts w:ascii="Amiri" w:hAnsi="Amiri" w:eastAsia="Amiri" w:cs="Amiri"/>
          <w:color w:val="111111"/>
          <w:sz w:val="28"/>
          <w:sz w:val="28"/>
          <w:szCs w:val="28"/>
          <w:rtl w:val="true"/>
          <w:lang w:bidi="ar-SA"/>
        </w:rPr>
        <w:t>هنا وفي جملةٍ من كتبه، وولده</w:t>
      </w:r>
      <w:r>
        <w:rPr>
          <w:rStyle w:val="FootnoteAnchor"/>
          <w:rtl w:val="true"/>
        </w:rPr>
        <w:footnoteReference w:id="968"/>
      </w:r>
      <w:r>
        <w:rPr>
          <w:rFonts w:ascii="IRNazanin" w:hAnsi="IRNazanin" w:eastAsia="IRNazanin"/>
          <w:color w:val="111111"/>
          <w:sz w:val="28"/>
          <w:sz w:val="28"/>
          <w:szCs w:val="28"/>
          <w:rtl w:val="true"/>
          <w:lang w:bidi="fa-IR"/>
        </w:rPr>
        <w:t>، والمقداد</w:t>
      </w:r>
      <w:r>
        <w:rPr>
          <w:rStyle w:val="FootnoteAnchor"/>
          <w:rtl w:val="true"/>
        </w:rPr>
        <w:footnoteReference w:id="969"/>
      </w:r>
      <w:r>
        <w:rPr>
          <w:rFonts w:ascii="Amiri" w:hAnsi="Amiri" w:eastAsia="Amiri" w:cs="Amiri"/>
          <w:color w:val="111111"/>
          <w:sz w:val="28"/>
          <w:sz w:val="28"/>
          <w:szCs w:val="28"/>
          <w:rtl w:val="true"/>
          <w:lang w:bidi="ar-SA"/>
        </w:rPr>
        <w:t>، والكَركي</w:t>
      </w:r>
      <w:r>
        <w:rPr>
          <w:rStyle w:val="FootnoteAnchor"/>
          <w:rtl w:val="true"/>
        </w:rPr>
        <w:footnoteReference w:id="970"/>
      </w:r>
      <w:r>
        <w:rPr>
          <w:rFonts w:ascii="Amiri" w:hAnsi="Amiri" w:eastAsia="Amiri" w:cs="Amiri"/>
          <w:color w:val="111111"/>
          <w:sz w:val="28"/>
          <w:sz w:val="28"/>
          <w:szCs w:val="28"/>
          <w:rtl w:val="true"/>
          <w:lang w:bidi="ar-SA"/>
        </w:rPr>
        <w:t>، والشهيد الثاني</w:t>
      </w:r>
      <w:r>
        <w:rPr>
          <w:rStyle w:val="FootnoteAnchor"/>
          <w:rtl w:val="true"/>
        </w:rPr>
        <w:footnoteReference w:id="971"/>
      </w:r>
      <w:r>
        <w:rPr>
          <w:rFonts w:ascii="Amiri" w:hAnsi="Amiri" w:eastAsia="Amiri" w:cs="Amiri"/>
          <w:color w:val="111111"/>
          <w:sz w:val="28"/>
          <w:sz w:val="28"/>
          <w:szCs w:val="28"/>
          <w:rtl w:val="true"/>
          <w:lang w:bidi="ar-SA"/>
        </w:rPr>
        <w:t>، والفاضل الخراساني</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بخلاف ما لو بارك</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السقوط 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w:t>
      </w:r>
      <w:r>
        <w:rPr>
          <w:rStyle w:val="FootnoteAnchor"/>
          <w:rtl w:val="true"/>
        </w:rPr>
        <w:footnoteReference w:id="97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Style w:val="FootnoteAnchor"/>
          <w:rtl w:val="true"/>
        </w:rPr>
        <w:footnoteReference w:id="97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له، فإذا أسقطه سقط، كما لو أسقطه بعد البيع</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إنّما يستحقّق المطالبة بعد البيع، ولا حقّ له قبله، فإذا أسقط قبله فقد أسقط ما ليس له، ومجرّد الرضا بالبيع لا يكفي في سقوط الحقّ‌، فلا سبيل إلى القول بأنّه لبقاء الرضاء به بعد البيع يكون مسقطاً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أسقط حقّه منجّزاً، كان ذلك إسقاطاً لما لم يجب، وأمّا لو أسقطه معلّقاً فلا محذور فيه، إلّاالتعليق، وعدم الجزم الممنوع عنه في العقود، فضلاً عن الإيقاعات، وهو هنا لا يضرّ، إذ المتيقّن من دليل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على ما لا يتوقّف تحقّق مفهوم الإنشاء عليه، أمّا في المقام وأمثاله كإبراء ما احتمل اشتغال ذمّته به، وطلاق مشكوك الزوجيّة، وما شاكل، فلا مانع منه، لأنّ مفهوم العقد أو الإيقاع معلق عليه في الواقع من دون تعليق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السقوط</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المسقط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المصنّف رحمه الله</w:t>
      </w:r>
      <w:r>
        <w:rPr>
          <w:rStyle w:val="FootnoteAnchor"/>
          <w:rtl w:val="true"/>
        </w:rPr>
        <w:footnoteReference w:id="978"/>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ما لو 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شهد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للمشتري أو للبائع،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تعالى لكما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مباركٌ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فإنّ فيه أيضاً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وادّعى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من قال بالبطلان والسقوط في الموضع الأوّل قال به هنا، وكذا من قال بعدم البطلان قال به في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 xml:space="preserve">والمصنّف رحمه الله هنا، 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لسقوط الحقّ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بتضمّنه الرّضا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وبمنافاته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أنّ‌الرضا بالبيع ليس مسقطاً، ولعلّه يرضى به ليأخذ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عدم اعتبار الفوريّة، مع أنّ القول المزبور لا ينافيها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السقوط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الحال في الموضع الثالث، وهو ما لو شهد على البيع، إذ لادليل على سقوطالشُّفعة سويدلالته على الرضا بالبيع، وقدعرفت عدم كونه مسقطاً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أنّه لو 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الحقّ‌، فلا وجه لما في المتن من البناء على السقوط مع أحدهما، وإن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يتعلّق بمباحث الشُّفعة، والحمد للّه أوّلاً وآخراً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بحثٌ‌</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حول قاعدة لا ضرر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ربّ العالمين، وأفضل الصَّلوات، وأكمل التحيّات على أشرف الخلائق،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فلمّا كانت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القواعد الفقهيّة، لابتناء كثيرٍ من الأحكام الشرعيّة عليها، فلهذا صنّف فيها جمعٌ من الفحول، منهم الشيخ الأعظم رسالة مستقلّة، وقد حرّرتُ في سالف الزمان فيها رسالة، بعد إلقاء ما يتعلّق بها إلى فريقٍ من أرباب العلم والفضل، فأحببتُ إلحاقها بهذا الكتاب، واللّه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هذه القاعدة يتحقّق بالبحث في مقامات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مدركها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مفادها، ومعنى العبارات الواردة في النصوص، وبعبارة اُخرى في فقه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دفع ما أُورد عليها من الإيرادات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التنبيهات المبنيّة لحدود هذه القاعدة، والمشتملة على بعض ما يتفرّع عليها ممّا عنونه الفقهاء، مستدلّين عليها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بيان حالها مع الأدلّة الاُخر المعارضة لها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الإضرار بالنفس</w:t>
      </w:r>
      <w:r>
        <w:rPr>
          <w:rFonts w:eastAsia="Amiri" w:cs="Amiri" w:ascii="Amiri" w:hAnsi="Amiri"/>
          <w:color w:val="111111"/>
          <w:sz w:val="28"/>
          <w:szCs w:val="28"/>
          <w:rtl w:val="true"/>
          <w:lang w:bidi="ar-SA"/>
        </w:rPr>
        <w:t>.</w:t>
      </w:r>
      <w:bookmarkStart w:id="258" w:name="pg11821_106853"/>
    </w:p>
    <w:p>
      <w:pPr>
        <w:pStyle w:val="Heading3"/>
        <w:numPr>
          <w:ilvl w:val="2"/>
          <w:numId w:val="1"/>
        </w:numPr>
        <w:rPr/>
      </w:pPr>
      <w:bookmarkStart w:id="259" w:name="__RefHeading___Toc10938186_73709187"/>
      <w:bookmarkStart w:id="260" w:name="_Toc88"/>
      <w:bookmarkEnd w:id="258"/>
      <w:bookmarkEnd w:id="259"/>
      <w:r>
        <w:rPr>
          <w:rtl w:val="true"/>
        </w:rPr>
        <w:t>بيان مدرك القاعدة</w:t>
      </w:r>
      <w:bookmarkEnd w:id="260"/>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فيها روايات كثيرة،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ادّعى فخرالدِّين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الرهن، تواتر الأخبار على نفي الضّرر والضِّرار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رحمه الله في الرسالة المستقلّة التي كتبها عن هذه القاعدة بعد نقل ذلك عن الفخر، قال إنّه لم يعثر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فالروايات الواردة في القاعدة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ابن بكير، الذي رواه 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أسنانيد بعضها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الإمام الباقر عليه السلام</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سَمُرة بن جُنْدَب كان له عِذْق في حائطٍ لرجلٍ من الأنصار، وكان منزل الأنصاري بباب البستان، فكان يمرّ به إلى نخلته ولا يستأذنه، فكلّمه الأنصاري أن يستأذن إذا جاء، فأبى سَمُرة، فلما تأبّى جاء الأنصاري إلى رسول اللّه صلى الله عليه و آله فشكا إليه وخبّره الخبر، فأرسل إليه رسول اللّه صلى الله عليه و آله وخبّره بقول الأنصاري وما شكا،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الدّخول فاستاذن، فأبى‌، فلمّا أبى ساومه حتّى بلغ به من الثمن ما شاء اللّه، فأبى أن يبيع،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بها عِذقٌ يمدّ لك في الجنّة، فأبى أن يقبل، فقال رسول اللّه صلى الله عليه و آله 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فاقلعها وأرمِ بها إليه، فإنّه لا ضَرر ولا ضِرار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مسكان، عن أبي جعفر عليه السلام</w:t>
      </w:r>
      <w:r>
        <w:rPr>
          <w:rStyle w:val="FootnoteAnchor"/>
          <w:rtl w:val="true"/>
        </w:rPr>
        <w:footnoteReference w:id="983"/>
      </w:r>
      <w:r>
        <w:rPr>
          <w:rFonts w:ascii="Amiri" w:hAnsi="Amiri" w:eastAsia="Amiri" w:cs="Amiri"/>
          <w:color w:val="111111"/>
          <w:sz w:val="28"/>
          <w:sz w:val="28"/>
          <w:szCs w:val="28"/>
          <w:rtl w:val="true"/>
          <w:lang w:bidi="ar-SA"/>
        </w:rPr>
        <w:t xml:space="preserve">المتضمّن لقضيّة سَمُرة، وهو </w:t>
      </w:r>
    </w:p>
    <w:p>
      <w:pPr>
        <w:pStyle w:val="BookText"/>
        <w:rPr/>
      </w:pPr>
      <w:r>
        <w:rPr>
          <w:rFonts w:ascii="Amiri" w:hAnsi="Amiri" w:eastAsia="Amiri" w:cs="Amiri"/>
          <w:color w:val="111111"/>
          <w:sz w:val="28"/>
          <w:sz w:val="28"/>
          <w:szCs w:val="28"/>
          <w:rtl w:val="true"/>
          <w:lang w:bidi="ar-SA"/>
        </w:rPr>
        <w:t>نحو ما تقدّم، إلّاأنّه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مضار، ولا ضَرر ولا ضرار على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بها فقُلِعت ورُمي بها إليه،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فاغرسها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بإسناده عن الحسن الصيقل، عن أبي عبيدة الحذّاء،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القصّة نحو ما تقدّم، إلّاأنّه قال صلى الله عليه و آله بعد الامتناع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يا سَمُرة إلّامضارّاً، اذهب يا فلان، فاقطعها واضرب بها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وإنْ لم يشتمل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يتضمّن لصغرى القاعدة، واستنتج منها الأمر بقلع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كلام في أنّ هذه الأخبار الثلاثة تحكي عن قصّة واحدة، والظاهر منها أنّه كان لسَمُرة حقّ العبور إلى نخلته من البستان، وكان استيفاء حقّه بلا إذن من الأنصاري إضراراً به، ولم يرض سَمُرة بالجمع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المشايخ الثلاثة بإسنادهم عن عقبة بن خالد، عن أبي عبداللّه عليه السلام</w:t>
      </w:r>
      <w:r>
        <w:rPr>
          <w:rStyle w:val="FootnoteAnchor"/>
          <w:rtl w:val="true"/>
        </w:rPr>
        <w:footnoteReference w:id="9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 الله عليه و آله بالشفعة بين الشركاء في الأرضين والمساكن،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اُرفت الأُرف وحدّت الحدود فلا شفعة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عقبة بن خالد، عن الإمام الصادق عليه السلام</w:t>
      </w:r>
      <w:r>
        <w:rPr>
          <w:rStyle w:val="FootnoteAnchor"/>
          <w:rtl w:val="true"/>
        </w:rPr>
        <w:footnoteReference w:id="9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 الله عليه و آله بين أهل المدينة في مشارب النخل أنّه لا يمنع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نقع الشيء، وقضى بين أهل البادية أنّه لا يُمنع فضل ماء ليُمنع فضل كلاء،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هارون بن حمزة الآتي في بيان معنى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في الإسلام، فالإسلام يزيد المسلم خيراً، ولا يزيده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عن أبيه، عن آبائه عن أمير المؤمنين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جدار الرجل وهو سُترة بينه وبين جاره سقط عنه، فامتنع من بنائه‌؟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يُجبر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الجدار لم يسقط، ولكنّه هدّمه أو أراد هدمه إضراراً بجاره لغير حاجة منه‌؟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وذلك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وإنْ هَدّمه كُلّف أن يبنيه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العلّامة،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شيخ الطائفة،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السيّد 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 الأرش، قال</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ويحتجُّ على المخالف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الروايات الواصلة إلينا من طرق الشيعة، وفي المقام روايات من طرق العامّة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أحمد بن حنبل</w:t>
      </w:r>
      <w:r>
        <w:rPr>
          <w:rStyle w:val="FootnoteAnchor"/>
          <w:rtl w:val="true"/>
        </w:rPr>
        <w:footnoteReference w:id="991"/>
      </w:r>
      <w:r>
        <w:rPr>
          <w:rFonts w:ascii="Amiri" w:hAnsi="Amiri" w:eastAsia="Amiri" w:cs="Amiri"/>
          <w:color w:val="111111"/>
          <w:sz w:val="28"/>
          <w:sz w:val="28"/>
          <w:szCs w:val="28"/>
          <w:rtl w:val="true"/>
          <w:lang w:bidi="ar-SA"/>
        </w:rPr>
        <w:t>من طريق ابن عبّاس، ومن طريق عبادة بن صامت،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النوويّ‌</w:t>
      </w:r>
      <w:r>
        <w:rPr>
          <w:rStyle w:val="FootnoteAnchor"/>
          <w:rtl w:val="true"/>
        </w:rPr>
        <w:footnoteReference w:id="99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سعد بن مالك الخزرجي، وذكر أنّ ابن ماجة</w:t>
      </w:r>
      <w:r>
        <w:rPr>
          <w:rStyle w:val="FootnoteAnchor"/>
          <w:rtl w:val="true"/>
        </w:rPr>
        <w:footnoteReference w:id="993"/>
      </w:r>
      <w:r>
        <w:rPr>
          <w:rFonts w:ascii="Amiri" w:hAnsi="Amiri" w:eastAsia="Amiri" w:cs="Amiri"/>
          <w:color w:val="111111"/>
          <w:sz w:val="28"/>
          <w:sz w:val="28"/>
          <w:szCs w:val="28"/>
          <w:rtl w:val="true"/>
          <w:lang w:bidi="ar-SA"/>
        </w:rPr>
        <w:t>، والدارقطني</w:t>
      </w:r>
      <w:r>
        <w:rPr>
          <w:rStyle w:val="FootnoteAnchor"/>
          <w:rtl w:val="true"/>
        </w:rPr>
        <w:footnoteReference w:id="994"/>
      </w:r>
      <w:r>
        <w:rPr>
          <w:rFonts w:ascii="Amiri" w:hAnsi="Amiri" w:eastAsia="Amiri" w:cs="Amiri"/>
          <w:color w:val="111111"/>
          <w:sz w:val="28"/>
          <w:sz w:val="28"/>
          <w:szCs w:val="28"/>
          <w:rtl w:val="true"/>
          <w:lang w:bidi="ar-SA"/>
        </w:rPr>
        <w:t>رويا الحديث مُسنداً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مالك</w:t>
      </w:r>
      <w:r>
        <w:rPr>
          <w:rStyle w:val="FootnoteAnchor"/>
          <w:rtl w:val="true"/>
        </w:rPr>
        <w:footnoteReference w:id="99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يحيى‌، عن النبيّ صلى الله عليه و آله مرسلاً،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طرقٌ يقوّي بعضه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السنيّة في شرح الأربعين</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قال</w:t>
      </w:r>
      <w:r>
        <w:rPr>
          <w:rStyle w:val="FootnoteAnchor"/>
          <w:rtl w:val="true"/>
        </w:rPr>
        <w:footnoteReference w:id="9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جميع ما وصلنا من النصوص، وهناك نصوصٌ متضمّنة للنهي عن الإضرار بالغير، كجملةٍ من الآيات، نتعرّض لها في آخر الرسالة، وإنّما المهمّ في المقام تنقيح القول في الجملة المذكورة في هذه النصوص</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 الكلام في هذا المقام في جهات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61" w:name="pg11821_106857"/>
    </w:p>
    <w:p>
      <w:pPr>
        <w:pStyle w:val="Heading3"/>
        <w:numPr>
          <w:ilvl w:val="2"/>
          <w:numId w:val="1"/>
        </w:numPr>
        <w:rPr/>
      </w:pPr>
      <w:bookmarkStart w:id="262" w:name="__RefHeading___Toc10938188_73709187"/>
      <w:bookmarkStart w:id="263" w:name="_Toc89"/>
      <w:bookmarkEnd w:id="261"/>
      <w:bookmarkEnd w:id="262"/>
      <w:r>
        <w:rPr>
          <w:rtl w:val="true"/>
        </w:rPr>
        <w:t>البحث عن سند الحديث</w:t>
      </w:r>
      <w:bookmarkEnd w:id="263"/>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في أنّ نصّ الجملة المذكورة في هذه الأخبار صادرة عن النبيّ صلى الله عليه و آله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بعض طرق الحديث، كالخبر الثاني، فإنّ رجال سنده كلّهم عدول ثقات إماميّون بالاتّفاق، عدا ابن بُكير، الذي هو من الذين أجمعت العصابة على تصحيح ما يصحّ عنهم، فهو بمنزلة الصحيح أو أعلى منه، وبعض آخر منها ستقف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 الحديث بين الفريقين، حتّى ادّعى بعض أصحابنا تواتره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الأصحاب إليه، ونقله في كتبهم على وجه الاعتماد عليه</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0938190_73709187"/>
      <w:bookmarkStart w:id="265" w:name="_Toc90"/>
      <w:bookmarkEnd w:id="264"/>
      <w:r>
        <w:rPr>
          <w:rtl w:val="true"/>
        </w:rPr>
        <w:t>البحث عن متن الحديث</w:t>
      </w:r>
      <w:bookmarkEnd w:id="265"/>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متن الحديث، المرويّفي أكثرالنصوص، وهو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ولا ضرار، بلا زيادة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اُضيف في الخبر الأوّل، وحيث إنّه ضعيفٌ‌، لأنّه رواه محمّد بن خالد عن بعض أصحابنا عن ابن مسكان عن زراة، فهو مرسلٌ‌، فلا يعتمد عليه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أصرّ شيخ الشريعة الإصفهاني قدس سره</w:t>
      </w:r>
      <w:r>
        <w:rPr>
          <w:rStyle w:val="FootnoteAnchor"/>
          <w:rtl w:val="true"/>
        </w:rPr>
        <w:footnoteReference w:id="998"/>
      </w:r>
      <w:r>
        <w:rPr>
          <w:rFonts w:ascii="Amiri" w:hAnsi="Amiri" w:eastAsia="Amiri" w:cs="Amiri"/>
          <w:color w:val="111111"/>
          <w:sz w:val="28"/>
          <w:sz w:val="28"/>
          <w:szCs w:val="28"/>
          <w:rtl w:val="true"/>
          <w:lang w:bidi="ar-SA"/>
        </w:rPr>
        <w:t xml:space="preserve">على عدم وجودها في شيءٍ من طرق الخاصّة والعامّة، وفي مقابله ادّعى بعض معاصريه </w:t>
      </w:r>
    </w:p>
    <w:p>
      <w:pPr>
        <w:pStyle w:val="BookText"/>
        <w:rPr/>
      </w:pPr>
      <w:r>
        <w:rPr>
          <w:rFonts w:ascii="Amiri" w:hAnsi="Amiri" w:eastAsia="Amiri" w:cs="Amiri"/>
          <w:color w:val="111111"/>
          <w:sz w:val="28"/>
          <w:sz w:val="28"/>
          <w:szCs w:val="28"/>
          <w:rtl w:val="true"/>
          <w:lang w:bidi="ar-SA"/>
        </w:rPr>
        <w:t>استفاضة الحديث مع هذا القيد، وأسند إلى المحقّقين دعوى تواتر هذا الحديث مع هذه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القولين إفراط وتفريط، لوجودها في جملةٍ من الأخبار، منها مرسل الصدوق</w:t>
      </w:r>
      <w:r>
        <w:rPr>
          <w:rStyle w:val="FootnoteAnchor"/>
          <w:rtl w:val="true"/>
        </w:rPr>
        <w:footnoteReference w:id="999"/>
      </w:r>
      <w:r>
        <w:rPr>
          <w:rFonts w:ascii="Amiri" w:hAnsi="Amiri" w:eastAsia="Amiri" w:cs="Amiri"/>
          <w:color w:val="111111"/>
          <w:sz w:val="28"/>
          <w:sz w:val="28"/>
          <w:szCs w:val="28"/>
          <w:rtl w:val="true"/>
          <w:lang w:bidi="ar-SA"/>
        </w:rPr>
        <w:t>الذي هو حجّة، لأنّ الإرسال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يُسنِد المرسل الخبرَ جزماً إلى من رَوى عنه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لا يكون حجّة، والثاني حجّة، لأنّ المرسل إذا كان ثقة، فإنّ إسناده إلى من روى عنه الواسطة، كاشفٌ عن ثبوت الرواية عنده، إذ لا يجوز الإسناد بغير ذلك، والمقام من قبيل الثاني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مع ثبوت صدور الرواية عند المُرسِل ولو من جهة القرائن، وحيث يحتمل أن تكون تلك القرائن غير موجبة للإطمينان عندنا، فلا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فرضنا أنّ الخبر الذي يراه المُرسِل حجّة نراه حجّة، ولا اختلاف بيننا وبينه في المبنى، وحيث إنّ تشخيص موضوع ذلك ليس متوقّفاً على مقدمات بعيدة، كي يحتمل أن يكون التشخيص غلطاً، فلا محالة نكتفي بثبوت الصدور عنده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أن يكون ما رواه الصدوق رحمه الله إشارة إلى ما أفاده النبيّ صلى الله عليه و آله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ذيل قضيّة سَمُرة، والمرويّ هناك يكون مجرّداً عن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يجاب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الاحتمال لا يصلح دليلاً لرفع اليد لما يكون الخبر متضمّناً له، فلعلّه صدر هذه الجملة عن النبيّ صلى الله عليه و آله مرّتين، تارةً مع الزيادة، واُخرى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الزيادة والنقيصة، يكون الترجيح لما تضمّن الزيادة، فإن احتمال الغفلة في الزيادة، أبعدُ من احتمال الغفلة في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المحقّق النائيني رحمه الله</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تقدّم أصالة عدم الزيادة على أصالة عدم النقيصة لا يكون تعبديّا صرفاً، بل هو من باب بناء العقلاء، وأبعديّة الغفلة بالنسبة إلى الزيادة عن الغفلة بالنسبة إلى النقيصة، وهذا إنّما يتمّ في الزيادات البعيدة عن الأذهان دون المعاني المأنوسة، كما في المقام، فإنّ نفي الضَّرر حيث إنّه من المجعولات الشرعيّة، فيتوهّم الراوي اقترانه بهذه الكلمة، سيّما مع ثبوتها في أغلب أقضيته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الرواي إذا كان ثقة معتمداً في النقل، لا يضيف إلى ما يرويه شيئاً من عنده، فينحصر وجه الزيادة في الغفلة، فيجري فيه الوجه المذكور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هذه الكلمة وعدمه سيّان، لعدم الفرق في معنى لا ضرر ولا ضرار بزيادتها ونقصها، إذ لو لم تكن في ذيل الحديث المبارك، لكان المنفيّ أيضاً هو الحكم المجعول في الإسلام، كما أفاده المحقّق النائيني رحمه الله</w:t>
      </w:r>
      <w:r>
        <w:rPr>
          <w:rStyle w:val="FootnoteAnchor"/>
          <w:rtl w:val="true"/>
        </w:rPr>
        <w:footnoteReference w:id="1001"/>
      </w:r>
      <w:r>
        <w:rPr>
          <w:rFonts w:ascii="Amiri" w:hAnsi="Amiri" w:eastAsia="Amiri" w:cs="Amiri"/>
          <w:color w:val="111111"/>
          <w:sz w:val="28"/>
          <w:sz w:val="28"/>
          <w:szCs w:val="28"/>
          <w:rtl w:val="true"/>
          <w:lang w:bidi="ar-SA"/>
        </w:rPr>
        <w:t xml:space="preserve">لأنّه إذا ثبت أنّ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الحكم الضَّرري، كان ما أفاده تامّاً، ولكن سيأتي أنّ جماعةً ذهبوا إلى أنّ مفاده النهي عن الإضرار بالغير، ووجود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رادّاً عليهم، كما سيمرّ عليك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66" w:name="pg11821_106860"/>
    </w:p>
    <w:p>
      <w:pPr>
        <w:pStyle w:val="BookText"/>
        <w:rPr/>
      </w:pPr>
      <w:bookmarkEnd w:id="266"/>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الصادر عن النبيّ صلى الله عليه و آله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مجرّداً، واُخرى مع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0938192_73709187"/>
      <w:bookmarkStart w:id="268" w:name="_Toc91"/>
      <w:bookmarkEnd w:id="267"/>
      <w:r>
        <w:rPr>
          <w:rtl w:val="true"/>
        </w:rPr>
        <w:t>موقع صدور الحديث</w:t>
      </w:r>
      <w:bookmarkEnd w:id="268"/>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موقع صدور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وروده في ذيل قضيّة سَمُرة، ويحتمل وروده مستقلّاً، وظاهر الأخبار المتقدّمة وروده في ثلاثة مواضع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قضائه في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قضائه صلى الله عليه و آله في منع فضل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ما تضمّن حكم جدار الرجل الذي هو سُترة بينه وبين جاره، وقد سقط فامتنع من إعادة 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 الخبر المتضمّن له 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 وهو ضعيف للإرسال، ولعدم ثبوت وثاقة صاحب الكتاب، فلا وجه للتعرّض 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الموضعان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أصرَّ شيخ الشريعة رحمه الله</w:t>
      </w:r>
      <w:r>
        <w:rPr>
          <w:rStyle w:val="FootnoteAnchor"/>
          <w:rtl w:val="true"/>
        </w:rPr>
        <w:footnoteReference w:id="1003"/>
      </w:r>
      <w:r>
        <w:rPr>
          <w:rFonts w:ascii="Amiri" w:hAnsi="Amiri" w:eastAsia="Amiri" w:cs="Amiri"/>
          <w:color w:val="111111"/>
          <w:sz w:val="28"/>
          <w:sz w:val="28"/>
          <w:szCs w:val="28"/>
          <w:rtl w:val="true"/>
          <w:lang w:bidi="ar-SA"/>
        </w:rPr>
        <w:t>على عدم كون حديث الشُّفعة والناهي عن منع الفضل حال صدورهما من النبيّ صلى الله عليه و آله مذيّلين بحديث الضَّرر، وأنّ الجمع بينهما وبينه جمعٌ من الراوي بين روايتين صادرتين عنه صلى الله عليه و آله في وقتين مختلفين، وتبعه في ذلك جماعة، منهم المحقّق النائيني رحمه الله</w:t>
      </w:r>
      <w:r>
        <w:rPr>
          <w:rStyle w:val="FootnoteAnchor"/>
          <w:rtl w:val="true"/>
        </w:rPr>
        <w:footnoteReference w:id="1004"/>
      </w:r>
      <w:r>
        <w:rPr>
          <w:rFonts w:ascii="Amiri" w:hAnsi="Amiri" w:eastAsia="Amiri" w:cs="Amiri"/>
          <w:color w:val="111111"/>
          <w:sz w:val="28"/>
          <w:sz w:val="28"/>
          <w:szCs w:val="28"/>
          <w:rtl w:val="true"/>
          <w:lang w:bidi="ar-SA"/>
        </w:rPr>
        <w:t xml:space="preserve">، وقد ذكروا في مقابل ظهور </w:t>
      </w:r>
    </w:p>
    <w:p>
      <w:pPr>
        <w:pStyle w:val="BookText"/>
        <w:rPr/>
      </w:pPr>
      <w:r>
        <w:rPr>
          <w:rFonts w:ascii="Amiri" w:hAnsi="Amiri" w:eastAsia="Amiri" w:cs="Amiri"/>
          <w:color w:val="111111"/>
          <w:sz w:val="28"/>
          <w:sz w:val="28"/>
          <w:szCs w:val="28"/>
          <w:rtl w:val="true"/>
          <w:lang w:bidi="ar-SA"/>
        </w:rPr>
        <w:t>السياق في كون الجمع من الجمع في المرويّ لا من الجمع في الرواية،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شيخ الشريعة، وحاصلة</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أقضيّة النبيّ صلى الله عليه و آله مرويّة من طرق أهل السُنّة برواية عُبادة بن الصّامت مجتمعة، وهي بعينها مرويّة من طرقنا برواية عُقبة متفرّقةً على حسب تفرّق الأبواب، وحديث الشُّفعة والنهي عن منع فضل الماء ليسا مذيّلين بحديث الضَّرر في نقل عبادة، بل هو مذكور مستقلّاً، وفي نقل عُقبة لم يذكر مستقلّاً، بل في ذيلهما، وبعد كون عُبادة من أجلّاء الشيعة، مع ما علم من استقراء رواياته من إتقانه وضبطه، وأنّ المروي عن عُقبة قد تمَّ تقطيعه، وذُكر كلّ قطعةٍ منه في باب، يقطع الإنسان أنّ حديث الضَّرر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توافق النقلين حتّى في العبارات يحدس الإنسان قطعيّاً أنّ الأقضيّة كما كانت مجتمعة في رواية عبادة، وكان من قبيل الجمع في الرواية لا في المرويّ كما هو واضح، كانت مجتمعة في خبر عُقبة بن خالد أيضاً، لا سيّما أنّ الراوي عن عُقبة في جميع الأبواب المتضمّنة لتلك الأقضيّة المتشتّتة، هو محمّد بن عبد اللّه بن هلال، والراوي عنه محمّد بن الحسين، والراوي عنه محمّد بن يحيى، وهذا كلّه يوجب الإطمينان بعدم وجود الذيل في حديث الشُّفعة والمنع من فضل الماء في خبر عُقبة، بل كان قضاء مستقلّاً منه صلى الله عليه و آله، خصوصاً بعد ملاحظة أنّ إلغاء هذا الذيل من الحديثين لا يجرّ نفعاً، ولا يدفع ضرراً عن عبادة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1006"/>
      </w:r>
      <w:r>
        <w:rPr>
          <w:rFonts w:ascii="Amiri" w:hAnsi="Amiri" w:eastAsia="Amiri" w:cs="Amiri"/>
          <w:color w:val="111111"/>
          <w:sz w:val="28"/>
          <w:sz w:val="28"/>
          <w:szCs w:val="28"/>
          <w:rtl w:val="true"/>
          <w:lang w:bidi="ar-SA"/>
        </w:rPr>
        <w:t>، من أنّه لو كان من تتمّة قضيّة اُخرى في رواية عُقبة، لزم خلوّ رواياته الواردة في الأقضية عن هذا القضاء الذي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من أشهر قضاياه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رحمه الله أيضاً</w:t>
      </w:r>
      <w:r>
        <w:rPr>
          <w:rStyle w:val="FootnoteAnchor"/>
          <w:rtl w:val="true"/>
        </w:rPr>
        <w:footnoteReference w:id="1007"/>
      </w:r>
      <w:r>
        <w:rPr>
          <w:rFonts w:ascii="Amiri" w:hAnsi="Amiri" w:eastAsia="Amiri" w:cs="Amiri"/>
          <w:color w:val="111111"/>
          <w:sz w:val="28"/>
          <w:sz w:val="28"/>
          <w:szCs w:val="28"/>
          <w:rtl w:val="true"/>
          <w:lang w:bidi="ar-SA"/>
        </w:rPr>
        <w:t xml:space="preserve">،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ستعرف معناها لا يناسب حديث الشُّفعة ومنع فضل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الشريك ليس علّة للضرر، بل ولا مقتضياً له، وهكذا منع فضل الماء لا يوجب الضَّرر، نعم لا ينتفع الممنوع، وليس عدم النفع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تضرّر الشريك ببيع شريكه حصّته من غيره لا يكون ضرريّاً إلّافي بعض الموارد، فبين مورد ثبوت الخيار وتضرّر الشريك بالبيع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لو كان في بيع الشريك، فإنّما هو آتٍ من قبل البيع نفسه، فلو كان ذلك مورداً للقاعدة، لزم الحكم بالبطلان، فإنّ ثبوت الخيار جابرٌ للضرر على تقدير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عن المنع من فضل الماء إنّما يكون تنزيهيّاً، فلا يندرج تحت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قابلة للخدشة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أنّ عبادة، وإن كان من أجلّاء الشيعة، إلّاأنّ الرواة عنه عاميّون لم يثبت وثاقتهم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عبادة لم يذكر جميع أقضية النبيّ صلى الله عليه و آله، كيف وهو لم ينقل قضاءه في قضيّة سَمُرة، وما ذكره من لا ضرر ولا ضرار مستقلّاً، الظاهر أنّه قام بتقطيع قضيّة سَمُرة ونقل ما في ذيلها، فلعلّه لم يذيّل حديث الشُّفعة والمنع من فضل الماء بهذه الجملة لبنائه على التقطيع، واتّكاءاً على ذكرها مستقلّاً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محذور في الالتزام بأنّ عُقبة لم ينقل هذه القضيّة المشهورة، كما لم ينقل قضيّة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ستعرف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التعمّد في الضَّرر، وهذا يلائم مع قضائه صلى الله عليه و آله في الموردين، مع أنّ الاستشهاد بالكبرى الكليّة لا يجبُ أن يكون جميع تلك الكبرى منطبقة على ما استشهد بها له، مثلاً</w:t>
      </w:r>
      <w:r>
        <w:rPr>
          <w:rStyle w:val="FootnoteAnchor"/>
          <w:rtl w:val="true"/>
        </w:rPr>
        <w:footnoteReference w:id="1008"/>
      </w:r>
      <w:r>
        <w:rPr>
          <w:rFonts w:ascii="Amiri" w:hAnsi="Amiri" w:eastAsia="Amiri" w:cs="Amiri"/>
          <w:color w:val="111111"/>
          <w:sz w:val="28"/>
          <w:sz w:val="28"/>
          <w:szCs w:val="28"/>
          <w:rtl w:val="true"/>
          <w:lang w:bidi="ar-SA"/>
        </w:rPr>
        <w:t>نرى أنّه عليه السلام في خبر البزنطي وصفوان استشهد برجل اُكره على اليمين فحلف بالطلاق والعتاق وصَدَقة ما يملك،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عن امّتى ما اُكرهوا عليه، وما لم يطيقوه، وما أخطأوا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المنطبق على المورد خصوص ما اُكرهوا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أيضاً صحّة أن يجاب عمّن سئلنا عن من ترك صلاته وهو نائم، بأنّه رُفع القلم عن الصبي والمجنون والنائم، فليكن المقام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يمكن أن يلتزم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الخبرين من قبيل حكمة التشريع لا العلّة، والوجه في الالتزام بذلك مع أنّ الظاهر من القضيّة كونها علّة، لزوم المحاذير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يمكن أن يكون شيءٌ واحدٌ مجعولاً ضابطاً كليّاً في موردٍ، وحِكمةً للتشريع في مورد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محذور في ذلك، ألا ترى أنّ نفي الحَرج جُعل ضابطاً كليّاً، ويرفع كلّ حكم لزم منه الحرج، ومع ذلك جُعل حكمة لتشريع طهارة الحديد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أن تكون الحكمة غالبية، والضَّرر في بيع الشريك ليس غالبيّاً بل هو اتّفاقي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أيضاً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الوجه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محذور في الالتزام بكون النهي لزوميّاً، كما التزم به شيخ الطائفة رحمه الله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المعروف في تفسير حديث المنع من فضل الماء، أنّه يراد منه ما إذا كان حول البئر كلاء، وليس هناك ماءٌ غيره، ولا يتمكّن أصحاب المواشي من الرّعي إلّاإذا تمكّنوا من سقي دوابهم من تلك البئر، لئلّا يتضرّروا بالعطش بعد الرّعي، فيستلزم منعهم من الماء منعهم من الرّعي، وفي هذا المورد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موضعٍ قلنا إنّه يملك البئر، فإنّه أحقّ بمائها بقدر حاجته لشُربه وشرب ماشيته من السابلة وغيرهم، وليس له منع الفاضل من حاجته حتّى لا يتمكّن غيره من رعي الكلاء الذي يقرب ذلك الماء، وإنّما يجب عليه ذلك لشرب المحتاج إليه وشرب ماشيته، فأما لسقي زرعه فلا يجب عليه ذلك، لكنّه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ولتمام الكلام في هذه المسألة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محدور في كون هذه الجملة من تتمّة الروايتين، فلا دافع لظهورهما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فيهما عن عُقبة، هو محمّد بن عبد اللّه بن هلال وهو مهملٌ‌، فعلى هذا، المتيقّن هو ورود هذه الجملة في ذيل قضيّة سَمُرة، ويحتمل ورودها مستقلّة أيضاً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69" w:name="pg11821_106865"/>
    </w:p>
    <w:p>
      <w:pPr>
        <w:pStyle w:val="Heading3"/>
        <w:numPr>
          <w:ilvl w:val="2"/>
          <w:numId w:val="1"/>
        </w:numPr>
        <w:rPr/>
      </w:pPr>
      <w:bookmarkStart w:id="270" w:name="__RefHeading___Toc10938194_73709187"/>
      <w:bookmarkStart w:id="271" w:name="_Toc92"/>
      <w:bookmarkEnd w:id="269"/>
      <w:bookmarkEnd w:id="270"/>
      <w:r>
        <w:rPr>
          <w:rtl w:val="true"/>
        </w:rPr>
        <w:t>مفاد الحديث ومعنى مفرداته</w:t>
      </w:r>
      <w:bookmarkEnd w:id="271"/>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في 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مفردات الحديث، أعني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معنى الجملة، من جهة دخول 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فالضرر من الألفاظ التي لها معان ظاهرة عند أهل العرف، ويعرفها كلّ من مارس اللّغة العربيّة، لاحظ موارد استعمال هذا اللّفظ، وهو خلاف النفع، ويوافقه اللّغة،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w:t>
      </w:r>
      <w:r>
        <w:rPr>
          <w:rStyle w:val="FootnoteAnchor"/>
          <w:rtl w:val="true"/>
        </w:rPr>
        <w:footnoteReference w:id="10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 ضدّ النفع،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ضَرّه يضرّه 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Style w:val="FootnoteAnchor"/>
          <w:rtl w:val="true"/>
        </w:rPr>
        <w:footnoteReference w:id="10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 xml:space="preserve">لابن الأثير،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 xml:space="preserve">، وإليه يرجع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Style w:val="FootnoteAnchor"/>
          <w:rtl w:val="true"/>
        </w:rPr>
        <w:footnoteReference w:id="10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ضرّه يضرّه من باب قَتل إذا فُعل به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وأضرّ به يتعدّى بنفسه ثلاثيّاً، والياء رباعيّاً، والاسم الضّرر، وجَعْل الكراهة أعمّ من المعنى المذكور خلاف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يمكن إرجاع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من قوله بعد تفسير الضَّرر بما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 سوءُ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ذلك</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أنّه قد يطلق على نقصٍ في الأعيان، فهو على </w:t>
      </w:r>
    </w:p>
    <w:p>
      <w:pPr>
        <w:pStyle w:val="BookText"/>
        <w:rPr/>
      </w:pPr>
      <w:r>
        <w:rPr>
          <w:rFonts w:ascii="Amiri" w:hAnsi="Amiri" w:eastAsia="Amiri" w:cs="Amiri"/>
          <w:color w:val="111111"/>
          <w:sz w:val="28"/>
          <w:sz w:val="28"/>
          <w:szCs w:val="28"/>
          <w:rtl w:val="true"/>
          <w:lang w:bidi="ar-SA"/>
        </w:rPr>
        <w:t xml:space="preserve">خلاف وضعه، كما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إطلاقه على اجتماع الشيء، وعلى القوّة، خلاف وضعه ذلك، كما 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فبما أنّ للضرر معنى مبيّناً عند العرف، ويتبادر إلى الذهن عند إطلاقه، لا وجه للرجوع إلى تفسير اللّغويين، فإنّه مع قطع النظر عن عدم حجيّة قول اللّغوي، أنّه لو سُلّم حجيّته، فإنّما هي بملاك رجوع الجاهل إلى العالم، والرجوع إلى أهل الخبرة، فمع فرض كون المعنى معلوماً، لا مورد للرجوع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تتبّع موارد استعمال هذا اللّفظ، أنّه عبارة عن النقص في النفس أو العِرض أو المال، وما شاكلّ من مواهب الحياة، بل لا يبعد دعوى صدقه في موارد اجتماع الأسباب، وحصول المقتضي لبعض تلك المواهب إذا منع عنه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جماعة من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تقابل الضَّرر والنفع تقابل التضاد، وصريح المحقّق الخراساني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أنّ تقابلهما 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النقص في المال أو النفس أو العِرض، وهو ليس أمراً وجوديّاً حتّى يكون ضدّ النفع</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النفع ليس عبارة عن التماميّة، كي يكون التقابل بينه وبين النقص الذي هو عبارة عن عدم ما من شأنه التماميّة، تقابل العدم والملكة، بل هو عبارة عن الزيادة العائدة إلى من له علاقة بما فيه الفائدة العائدة إليه، فبين النفع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والضَّرر واسطة، مثلاً لو اتّجر شخصٌ ولم يربح، ولم ينقص من ماله شيء، لا يكون هناك نفع ولا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مصدرُ باب المفاعلة من ضارّه يُضارّه، وقد ذكر في معناه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المجازاة على الضَّرر،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الضّرار فعالٌ من الضَّرر، أي لا يجازيه على إضراره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فعلُ الاثنين، والضَّرر فعل الواحد، واحتمل الشيخ رجوعه إلى المعنى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بمعنى الضَّرر جيء به للتأكيد، كما صرّح به جمعٌ من اللّغويين، 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الإضرار بالغير من دون أن ينتفع به، والضَّرر ما تُضرّ به صاحبك وتنتفع أنت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بمعنى الضيق، وأطلقه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إطلاق الضَّرر على سوء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التصدّي للإضرار، ذكره المحقّق الإصفهاني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وإليه يرجع ما أفاده المحقّق النائيني رحمه الله</w:t>
      </w:r>
      <w:r>
        <w:rPr>
          <w:rStyle w:val="FootnoteAnchor"/>
          <w:rtl w:val="true"/>
        </w:rPr>
        <w:footnoteReference w:id="1019"/>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الإضرار العَمدي، والتعمّد على الضَّرر والقصد إليه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إرادة المعنى الأخير منه، لا لما أفاده المحقّق الإصفهاني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اشتهر بين القوم من أنّ الأصل في باب المفاعلة أنّه فعل الاثنين، وأنّ الفرق بينه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وبين باب التفاعل بعد اشتراكهما في أنّهما فعل الاثنين، أنّ باب المفاعلة هو فعل الاثنين، مع الأصالة من طرفٍ‌، والتبعيّة من طرفٍ آخر، وباب التفاعل هو فعل الاثنين مع الأصالة والصراحة من الطرفين، فإنّ هذا ممّا لا أصل له، كما يشهد به الاستعمالات الصحيحة القرآنيّة وغيرها، فإنّ فيها ما لا يصحّ ذلك فيه، وفيها ما لا يراد منه ذلك،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 اَلَّذِينَ آمَنُوا وَ ما يَخْدَعُونَ إِلاّ أَنْفُسَهُمْ‌</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فإنّ الغرض نسبة الخديعة منهم إلى اللّه تعالى وإلى المؤمنين لا منهما إليهم،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يُهاجِرْ فِي سَبِيلِ اَللّهِ‌</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وأيضاً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تؤاخذني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وأنّ مفاد هيئة المفاعلة غير مفاد هيئة التفاعل، وأنّه لا يتقوّم بطرفين، بل هئية المفاعلة وضعت لإفادة أنّ التعدية إلى الآخر ملحوظة في مقام إفادة النسبة، بخلاف هيئة المجرّد، فإنّ تلك الحيثيّة ولو كانت داخلة في مفادها، كما في الفعل المجرّد الثلاثي، كخدع غير ملحوظة، فإذا فعل فعلاً كان أثره خداع الغير، صدق عليه أنّه خدعه، لا أنّه خادعه، إلّاإذا تصدّى لخديعته، وعليه فالضرار هو التصدّي للإضرار، فإنّ هذه الاُمور ليست برهانيّة، بل لابدّ فيها من الرجوع إلى أهلها، وقد صرّح أهل الفنّ بأنّ الأصل في باب المفاعلة أنْ يكون فعل الاثنين، واستعمال تلك الهيئة في غير ذلك إنّما يكون مع القرينة، كما في الأمثلة المشار إليها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الوجه في إرادة المعنى الأخير في الحديث، هو أنّ فعل الاثنين لا ينطبق على مورده، للتصريح فيه بأنّ سَمُرة مضارّ، ولم يقع المضارّة بين الأنصاري وسَمُرة، كما أنّ إرادة المجازاة لا تنطبق عليه، مضافاً إلى عدم تعاهدها من هذه الهيئة، والتأكيد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المحض خلاف الظاهر، والضيق ليس معناه قطعاً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فيتعيّن ما أفاداه، وهو الذي يظهر بالتتبع في موارد استعماله مع القرينة على عدم إرادة فعل الاثنين، لاحظ الموارد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تُمْسِكُوهُنَّ ضِراراً لِتَعْتَدُوا</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كون الضِّرار هو التعمّد للإضرار بقصد الاعتداء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فإنّ المراد به النهي عن إضرار الاُمّ بالولد بترك الإرضاع نكايةً بأبيه، وعن إضرار الأب بولده بانتزاعه من اُمّه طلباً للإضرار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هُمْ بِضارِّينَ بِهِ مِنْ أَحَدٍ إِلاّ بِإِذْنِ اَللّهِ‌</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وكونه بمعنى التعمّد في الإضرار بالسِّحر ممّا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يُوصى بِها أَوْ دَيْنٍ غَيْرَ مُضَارٍّ</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فإنّ المراد هو النهي عن الإضرار بالورثة، بالإقرار بدينٍ ليس عليه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اِتَّخَذُوا مَسْجِداً ضِراراً</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حيث أخبر اللّه تعالى عن أنّ المنافقين بنوا المسجد الذي بنوه ضراراً، وقصدوا به المضارّة، ولذلك كان فعلهم قبيحاً ومعصية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10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 تدلّ على أنّ الفعل يقع بالإرادة على وجه القبح دون الحُسن، أو الحُسن دون القبح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تُضآرُّوهُنَّ لِتُضَيِّقُوا عَلَيْهِنَّ‌</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10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لا تُدخلوا الضَّرر عليهن بالتقصير في النفقة والسُكنى والكسوة وحُسن العشرة، لتضيّقوا في السكنى والنفقة، وأمر بالسعة، والمضارّة المعاملة بما يطلب به إيقاع الضَّرر بصاحبه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 الإمام الصادق عليه السلام</w:t>
      </w:r>
      <w:r>
        <w:rPr>
          <w:rStyle w:val="FootnoteAnchor"/>
          <w:rtl w:val="true"/>
        </w:rPr>
        <w:footnoteReference w:id="1030"/>
      </w:r>
      <w:r>
        <w:rPr>
          <w:rFonts w:ascii="Amiri" w:hAnsi="Amiri" w:eastAsia="Amiri" w:cs="Amiri"/>
          <w:color w:val="111111"/>
          <w:sz w:val="28"/>
          <w:sz w:val="28"/>
          <w:szCs w:val="28"/>
          <w:rtl w:val="true"/>
          <w:lang w:bidi="ar-SA"/>
        </w:rPr>
        <w:t>في خبر هارون بن حمزه الغَنَوي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بعير مريض اشتراه رجلٌ بعشرة دراهم، وشاركه الآخر بدرهمين بالرأس والجلد، فقضى إنْ برئ البعير وبلغ ثمنه ثمانية دنانير، لصاحب الدرهمين خُمس ما بلغ،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الرأس والجلد، فليس له ذلك، هذا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طلب الرأس والجلد في الفرض ليس إلّابقصد الإضرار بالشريك، وقد أطلق عليه السلام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 النبيّ صلى الله عليه و آله</w:t>
      </w:r>
      <w:r>
        <w:rPr>
          <w:rStyle w:val="FootnoteAnchor"/>
          <w:rtl w:val="true"/>
        </w:rPr>
        <w:footnoteReference w:id="1031"/>
      </w:r>
      <w:r>
        <w:rPr>
          <w:rFonts w:ascii="Amiri" w:hAnsi="Amiri" w:eastAsia="Amiri" w:cs="Amiri"/>
          <w:color w:val="111111"/>
          <w:sz w:val="28"/>
          <w:sz w:val="28"/>
          <w:szCs w:val="28"/>
          <w:rtl w:val="true"/>
          <w:lang w:bidi="ar-SA"/>
        </w:rPr>
        <w:t>في الحديث مخاطباً سَمُرة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مضارّ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به إنّك متعمّدٌ في الإضرار بالأنصاري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التتبّع في موارد استعمال هذه المادّة المتهيّئة بهيئة باب المفاعلة مع</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72" w:name="pg11821_106871"/>
    </w:p>
    <w:p>
      <w:pPr>
        <w:pStyle w:val="BookText"/>
        <w:rPr/>
      </w:pPr>
      <w:bookmarkEnd w:id="272"/>
      <w:r>
        <w:rPr>
          <w:rFonts w:ascii="Amiri" w:hAnsi="Amiri" w:eastAsia="Amiri" w:cs="Amiri"/>
          <w:color w:val="111111"/>
          <w:sz w:val="28"/>
          <w:sz w:val="28"/>
          <w:szCs w:val="28"/>
          <w:rtl w:val="true"/>
          <w:lang w:bidi="ar-SA"/>
        </w:rPr>
        <w:t xml:space="preserve">القرينة على عدم إرادة فعل الاثنين، والتأمّل في الخبر، يوجبان الإطمينان بأنّ المراد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ما أفاده العَلَمان، فيكون حاصل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نفي أصل الضَّرر ولو مع عدم التصدّي للإضرار، ونفي التصدّي للإضرار</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0938196_73709187"/>
      <w:bookmarkStart w:id="274" w:name="_Toc93"/>
      <w:bookmarkEnd w:id="273"/>
      <w:r>
        <w:rPr>
          <w:rtl w:val="true"/>
        </w:rPr>
        <w:t>مفاد الجملة بلحاظ تصدرها بكلمة لا</w:t>
      </w:r>
      <w:bookmarkEnd w:id="274"/>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مفاد الجملة بلحاظ كونها متصدّرة بأداة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ودخولها على الكلمتين، فقد ذكروا فيه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اللّغويّين وشرّاح الحديث، واختاره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 وشيخ الشريعة الإصفهاني رحمه الله</w:t>
      </w:r>
      <w:r>
        <w:rPr>
          <w:rStyle w:val="FootnoteAnchor"/>
          <w:rtl w:val="true"/>
        </w:rPr>
        <w:footnoteReference w:id="1033"/>
      </w:r>
      <w:r>
        <w:rPr>
          <w:rFonts w:ascii="Amiri" w:hAnsi="Amiri" w:eastAsia="Amiri" w:cs="Amiri"/>
          <w:color w:val="111111"/>
          <w:sz w:val="28"/>
          <w:sz w:val="28"/>
          <w:szCs w:val="28"/>
          <w:rtl w:val="true"/>
          <w:lang w:bidi="ar-SA"/>
        </w:rPr>
        <w:t>، وهو إرادة النهي من النفي، ومرجعه إلى تحريم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الشيخ الأعظم رحمه الله</w:t>
      </w:r>
      <w:r>
        <w:rPr>
          <w:rStyle w:val="FootnoteAnchor"/>
          <w:rtl w:val="true"/>
        </w:rPr>
        <w:footnoteReference w:id="1034"/>
      </w:r>
      <w:r>
        <w:rPr>
          <w:rFonts w:ascii="Amiri" w:hAnsi="Amiri" w:eastAsia="Amiri" w:cs="Amiri"/>
          <w:color w:val="111111"/>
          <w:sz w:val="28"/>
          <w:sz w:val="28"/>
          <w:szCs w:val="28"/>
          <w:rtl w:val="true"/>
          <w:lang w:bidi="ar-SA"/>
        </w:rPr>
        <w:t>إلى بعض الفحول، وهو أنّ المنفيّ الضَّرر المجرّد غير المتدارك، ولازمه ثبوت التدارك في موارد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المحقّق الخراساني، وهو</w:t>
      </w:r>
      <w:r>
        <w:rPr>
          <w:rStyle w:val="FootnoteAnchor"/>
          <w:rtl w:val="true"/>
        </w:rPr>
        <w:footnoteReference w:id="1035"/>
      </w:r>
      <w:r>
        <w:rPr>
          <w:rFonts w:ascii="Amiri" w:hAnsi="Amiri" w:eastAsia="Amiri" w:cs="Amiri"/>
          <w:color w:val="111111"/>
          <w:sz w:val="28"/>
          <w:sz w:val="28"/>
          <w:szCs w:val="28"/>
          <w:rtl w:val="true"/>
          <w:lang w:bidi="ar-SA"/>
        </w:rPr>
        <w:t>كونه من قبيل نفي الحكم بلسان نفي الموضوع،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 بين الوالد والولد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شاكل، فمفاد الحديث نفي الأحكام إذا كانت موضوعاتها ضرريّة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الشيخ الأعظم، وتبعه جمعٌ من الأساطين، منهم المحقّق </w:t>
      </w:r>
    </w:p>
    <w:p>
      <w:pPr>
        <w:pStyle w:val="BookText"/>
        <w:rPr/>
      </w:pPr>
      <w:r>
        <w:rPr>
          <w:rFonts w:ascii="Amiri" w:hAnsi="Amiri" w:eastAsia="Amiri" w:cs="Amiri"/>
          <w:color w:val="111111"/>
          <w:sz w:val="28"/>
          <w:sz w:val="28"/>
          <w:szCs w:val="28"/>
          <w:rtl w:val="true"/>
          <w:lang w:bidi="ar-SA"/>
        </w:rPr>
        <w:t>النائيني</w:t>
      </w:r>
      <w:r>
        <w:rPr>
          <w:rStyle w:val="FootnoteAnchor"/>
          <w:rtl w:val="true"/>
        </w:rPr>
        <w:footnoteReference w:id="1036"/>
      </w:r>
      <w:r>
        <w:rPr>
          <w:rFonts w:ascii="Amiri" w:hAnsi="Amiri" w:eastAsia="Amiri" w:cs="Amiri"/>
          <w:color w:val="111111"/>
          <w:sz w:val="28"/>
          <w:sz w:val="28"/>
          <w:szCs w:val="28"/>
          <w:rtl w:val="true"/>
          <w:lang w:bidi="ar-SA"/>
        </w:rPr>
        <w:t>، وهو أنّ المنفيّ كلّ حكمٍ ينشأ منه الضَّرر، سواءٌ أكان الضَّرر ناشئاً من نفس الحكم كما في لزوم العقد الغبني، أم من متعلّقه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بأن يكون مجازاً من باب ذكر المسبّب وإرادة السبب كما يظهر من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باب الإطلاق الحقيقي، نظراً إلى كون النفي تشريعيّاً لا تكوينيّاً كما أفاده المحقّق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بأن يكون إطلاق الضَّرر على الحكم الموجب له من باب الحقيقة الادّعائيّة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كلّ حكمٍ نشأ منه الضَّرر، أو كان موضوعه ضرريّاً، وهو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الأعاظم من أنّ الحكم أمرٌ سلطاني، وسيمرّ عليك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قيل في توجيهه إنّه كما يصحّ الإخبار عن وجود الشيء في مقام الأمر به، كذلك يصحّ الإخبار عن عدم شيء في مقام النهي عنه، وقد شاع استعمال النفي، وإرادة النهي، كما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 رسول اللّه صلى الله عليه و آله</w:t>
      </w:r>
      <w:r>
        <w:rPr>
          <w:rStyle w:val="FootnoteAnchor"/>
          <w:rtl w:val="true"/>
        </w:rPr>
        <w:footnoteReference w:id="10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إلّافي خُفٍ أو حافر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صلى الله عليه و آله</w:t>
      </w:r>
      <w:r>
        <w:rPr>
          <w:rStyle w:val="FootnoteAnchor"/>
          <w:rtl w:val="true"/>
        </w:rPr>
        <w:footnoteReference w:id="10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هجرة فوق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صلى الله عليه و آله</w:t>
      </w:r>
      <w:r>
        <w:rPr>
          <w:rStyle w:val="FootnoteAnchor"/>
          <w:rtl w:val="true"/>
        </w:rPr>
        <w:footnoteReference w:id="10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جلب ولا جنب ولا شغار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صلى الله عليه و آله</w:t>
      </w:r>
      <w:r>
        <w:rPr>
          <w:rStyle w:val="FootnoteAnchor"/>
          <w:rtl w:val="true"/>
        </w:rPr>
        <w:footnoteReference w:id="10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منع ولا إسراف ولا بخل ولا إتلاف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ونحوها غيرها من الجملات الناهية بلسان النفي،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وإنْ كان يكفي في رَدّ المحقّق الخراساني رحمه الله</w:t>
      </w:r>
      <w:r>
        <w:rPr>
          <w:rStyle w:val="FootnoteAnchor"/>
          <w:rtl w:val="true"/>
        </w:rPr>
        <w:footnoteReference w:id="1042"/>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وإرادة النهي من النفي لم يعهد من مثل هذا 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إلّاأنّه لا يفي بإثبات المطلوب؛ وذلك لأنّ إرادة النهي من النفي إنّما يكون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الجملة في مقام الإخبار عن عدم تحقّق ما تصدّر بأداة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 كنايةً عن مبغوضيّته وحرمته، نظير الإخبار عن ثبوت الشيء في الخارج كناية عن محبوبيّته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التعبير الكنائي لطفٌ‌، ويفيد المراد بوجه آكد، ألا ترى أنّه لو كان الأب في مقام بيان زجر ابنه عن الكذب،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كَذِب في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ذلك آكد في إفادة المراد بحسب المتفاهم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محكوماً بالجواز في الشرائع السابقة، أو عند العقلاء، واُريد نفي ذلك الحكم في الشريعة المقدّسة الإسلاميّة،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شغار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رأي في الدِّين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الأوّل وهو أن يقول الرجل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 ابنتك حتّى اُزوّجك ابنتي على أن لا مهر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ذلك أمراً متعارفاً عند العقلاء، وكذلك القياس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والرأي، وقد نفاهما الشارع، والرهبانيّة كانت مشروعة في الشريعة السابقة، وقد نفي شرعيّتها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وشيءٌ منهما لا مورد له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حمل اللّفظ أو الهيئة والجملة على إرادة المعنى الكنائي، خلاف الظاهر، لا يلتزم به إلّامع عدم إمكان إرادة المعنى الحقيقي، أو قيام القرينة على عدم إرادته،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الإضرار بالغير لم يكن جائزاً في شريعةٍ من الشرائع السابقة، ولا عند العقلاء، فلا تصحّ فرض إرادة النهي من النفي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بعض الروايات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ذيل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ظرف لغو متعلّق بفعل عام مقدّر، وهو موجودٌ، وهذا لا يلائم مع إرادة النهي من 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يكون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الإضرار في الإسلام، إذ الإسلام لا يكون ظرفاً لإضرار الناس بعضهم ببعض، إلّا على تكلّف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إرادة النهي من الحديث لا يلائم مع قضيّة سَمُرة، إذ حرمة الإضرار، لا تنطبق على ما أمر صلى الله عليه و آله به من قلع الشجرة، والرّمي بها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فهذا الوجه ضعيفٌ لا يمكن 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جمعٌ من الأساطين رحمه الله، في توجيهه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الأصحاب ذكروا في باب الضمان أنّه لو تلف العين المضمونة، وجب على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الضامن تداركها إمّا بالمثل أو القيمة، وذكروا أنّ ذلك بمنزلة أداء نفس العين التي يجب أداؤها، بمقتضى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فإذا حكم الشارع الأقدس بلزوم تدارك الضَّرر، صَحّ تنزيل الضَّرر الموجود منزلة المعدوم، وأن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الأعظم رحمه الله</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الضَّرر الخارجي لا ينزّل منزلة العدم بمجرّد حكم الشارع بلزوم تداركه، وإنّما المنزّل منزلته الضَّرر المتدارك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المدّعي يدّعي أنّ الشارع يحكم باشتغال الذمّة بالبدل، فكأنّه يكون البدل موجوداً في الخارج فعلاً، لا أنّه حَكم بوجوب التدارك تكليفاً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يورد عليه بأنّ اشتغال الذمّة وإنْ صَحّ جعله منشئاً للتنزيل، لكنّه نفيٌ تنزيلي لا حقيقي، وهو خلاف الظاهر لا يصار إليه إلّامع القرينة، مع أنّه يلزم من الالتزام بذلك تأسيس فقه جديد، فإنّ مجرّد الإضرار بالغير من دون إتلاف مال منه، لا يوجبُ الضمان، ألا ترى أنّه لو تضرّر تاجرٌ باستيراد تاجرٍ آخر أموالاً كثيرة، لم يجب تداركه لا تكليفاً ولا وضعاً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المحقّق الخراساني</w:t>
      </w:r>
      <w:r>
        <w:rPr>
          <w:rStyle w:val="FootnoteAnchor"/>
          <w:rtl w:val="true"/>
        </w:rPr>
        <w:footnoteReference w:id="1045"/>
      </w:r>
      <w:r>
        <w:rPr>
          <w:rFonts w:ascii="Amiri" w:hAnsi="Amiri" w:eastAsia="Amiri" w:cs="Amiri"/>
          <w:color w:val="111111"/>
          <w:sz w:val="28"/>
          <w:sz w:val="28"/>
          <w:szCs w:val="28"/>
          <w:rtl w:val="true"/>
          <w:lang w:bidi="ar-SA"/>
        </w:rPr>
        <w:t xml:space="preserve">في توجيه كونه الظاهر من الحديث، بأنّ الظاهر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الحقيقة، كما هو الأصل في هذا التركيب حقيقةً أو ادّعاءاً، كناية عن نفى الآثار، كما هو الظاهر من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قضيّة البلاغة في الكلام هو إرادة نفي الحقيقة ادّعاءاً لا نفي الحكم أو الصفة، والمنفىّ في الحديث هو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الضَّرر، وحيث لا يمكن إرادة نفي الحقيقة حقيقةً‌، فليكن من قبيل نفي الحقيقة ادّعاءاً بلحاظ نفي الحكم والآثار، فمفاد الحديث نفي الموضوع الضَّرري بلحاظ نفي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المتأخّرون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جماعة، وحاصله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نفي الحكم بلسان نفي الموضوع إنّما يصحّ في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الموضوع المنفيّ بنفسه ذا حكمٍ شرعيّ بحسب عموم دليل أو إطلاق شامل له، كما في قول الإمام أمير المؤمنين عليه السلام</w:t>
      </w:r>
      <w:r>
        <w:rPr>
          <w:rStyle w:val="FootnoteAnchor"/>
          <w:rtl w:val="true"/>
        </w:rPr>
        <w:footnoteReference w:id="10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الرجل وولده ربا، وليس بين السيّد وعبده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الرّبا محكوم بالحرمة بحسب الأدلّة، فيكون حينئذٍ دليل النفي ناظراً إلى نفي شموله له بنفي انطباق موضوعه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العنوان المنفيّ علّة للفعل الذي هو موضوع للحكم بحسب عموم دليل أو إطلاق، كما في قول رسول اللّه صلى الله عليه و آله</w:t>
      </w:r>
      <w:r>
        <w:rPr>
          <w:rStyle w:val="FootnoteAnchor"/>
          <w:rtl w:val="true"/>
        </w:rPr>
        <w:footnoteReference w:id="10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النفي نفياً للمعلول بلسان نفي علّته، فيدلّ على أنّ الفعل الصادر في حال الخطأ أو النسيان، كأنّه لم يصدر في الخارج، فيرتفع عنه الحكم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العنوان المنفيّ عنواناً ثانويّاً للموضوع ذي الحكم، كعنوان الطاعة في قوله عليه السلام</w:t>
      </w:r>
      <w:r>
        <w:rPr>
          <w:rStyle w:val="FootnoteAnchor"/>
          <w:rtl w:val="true"/>
        </w:rPr>
        <w:footnoteReference w:id="10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والمقام لا يكون من قبيل شيءٍ من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 اُريد نفي الحكم المترتّب على الضَّرر بنفسه، لأدّى ذلك إلى خلاف المقصود، ويستلزم جواز الإضرار بالغير، لعدم كونه حينئذٍ ضرراً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الحكم يمتنع أن يكون رافعاً له، لكونه مقتضياً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منه نفي الحكم المترتّب على الفعل المعنون بعنوان الضَّرر، فيردّه أنّ الضَّرر ليس عنواناً للفعل، بل هو مسبّبٌ عنه ومترتّبٌ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الضَّرر ليس علّة للفعل، بل هو معلول له ومسبّبٌ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اُشير إليه من أنّ الضَّرر لا يحمل على الفعل الخارجي كالوضوء والصوم، وما شاكل، بل هو مسبّبٌ عنه، ومترتّب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موضوع الحكم، هو العنوان المنطبق على الفعل الخارجي لم يرد عليه النفي، وما ورد عليه النفي لم يرفع حكمه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العنوان الثانوي تشريعاً، وإخراجه عن عالم التشريع تارةً يكون حقيقيّاً، واُخرى يكون من قبيل نفي المسبّب بلسان نفي السبب، والمقام من قبيل الثاني، لأنّ هذا المقدار من خلاف الظاهر ممّا لابدّ من الإلتزام به، حتّى على مسلك المستشكلين الذي اختاروه تبعاً للشيخ رحمه الله</w:t>
      </w:r>
      <w:r>
        <w:rPr>
          <w:rStyle w:val="FootnoteAnchor"/>
          <w:rtl w:val="true"/>
        </w:rPr>
        <w:footnoteReference w:id="1050"/>
      </w:r>
      <w:r>
        <w:rPr>
          <w:rFonts w:ascii="Amiri" w:hAnsi="Amiri" w:eastAsia="Amiri" w:cs="Amiri"/>
          <w:color w:val="111111"/>
          <w:sz w:val="28"/>
          <w:sz w:val="28"/>
          <w:szCs w:val="28"/>
          <w:rtl w:val="true"/>
          <w:lang w:bidi="ar-SA"/>
        </w:rPr>
        <w:t>من أنّ المنفيّ هو الحكم الضَّرري، إذ الحكم أيضاً سببٌ للضرر، فلو اُريد نفي الحكم الضَّرري، لا محالة يكون نفياً للمسبّب بلسان نفي سببه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سببٌ توليدي وعلّة للضرر، والمسبّب التوليدي 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العناوين المنطبقة على السبب، مثلاً الإحراق الذي هو مسبّبٌ توليدي ينطبق على سببه وهو الإلقاء، فإذا كان الحكم سبباً للضرر، ينطبق عنوان الضَّرر على الحكم، فعلى هذا المسلك لا يلزم الالتزام بخلاف الظاهر، بخلافه على المسلك الآخر، كما عن المحقّق النائيني رحمه الله</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المسبّب التوليدي في المثال ليس هو الإحراق، لأنّه وصف منتزع من ترتّب الحرقة عليه، بل المسبّب هو الحرقة، وهي لا تنطبق على الإلقاء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والمسبّب موجودان منحازان لا يعقل انطباقهما على شيء واحد، فالضرر ينشأ من الحكم ولا ينطبق عليه، وإنّما المنطبق على الحكم عنوان المضرّ والضارّ، بل إرادة نفي الموضوع الضَّرري أظهر من إرادة نفي الحكم الضَّرري، فإنّ الموضوع سبب للضرر، ونفي المسبّب بنفي سببه شائعٌ‌، وأمّا الحكم فقد يكون سبباً، كما في لزوم العقد في المعاملة الغبنيّة، وقد يكون من قبيل المُعدّ له لوساطة إرادة المكلّف واختياره، كإيجاب الوضوء على من يتضرّر به، فإنّ الحكم ليس سبباً للضرر لوساطة إرادة المكلّف، فإنّ له أن لا يتوضّأ فلا يقع 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المكلّف حيث تكون مقهورة في عالم التشريع لهذا البعث، فبالأخرة ينتهى الضَّرر إلى البعث والجعل، كانتهاء المعلول الأخير إلى العلّة الأُولى‌، لا كانتهائه إلى المُعدّ كما عن المحقّق النائيني</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الإرادة ليست معلولة للحكم، بل هي ناشئة عن مبادئها، والحكم إنّما يكون جعلاً لما يمكن أن يكون داعياً لها، فهو من قبيل المُعدّ للإرادة لا العلّة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فلو اُريد من الحديث نفي الحكم الضَّرري، بنحو يلتزم به هؤلاء الأعلام، لابدّ من الالتزام بكونه نفياً للجامع بين السبب والمُعدّ بلسان نفي المسبّب، ولا أظنّ كون هذا الاستعمال متعارفاً، أو له 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وحاصله</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الحكم بلسان نفي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نفياً بسيطاً وارداً لسلب ذات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نفياً تركيبيّاً وارداً لسلب شيء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قبيل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في صحّته قيود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الموضوع ذا حكم إمّا في الجاهليّة أو في الشرائع السابقة، أو في هذه الشريعة بحسب عموم دليل، أو إطلاقٍ شامل له، وإلّا فلا معنى لنفي الحكم بلسان نفي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عنواناً اختياريّاً، كالرهبانيّة، حتّى يكون نفيه التشريعي موجباً لنفيه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المنفيّ هو الحكم الجائز، وإلّا أنتج نفي الحكم بلسان نفي الموضوع ضدّ المقصود في بعض المقامات، كما في مورد إتلاف مال الغير، فإنّه لو ورد في هذا المقام،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مفاده أنّ هذا الفرد الصادر خارجاً من المُتلف لا حكم له، كما هو مفاد قوله عليه السلام</w:t>
      </w:r>
      <w:r>
        <w:rPr>
          <w:rStyle w:val="FootnoteAnchor"/>
          <w:rtl w:val="true"/>
        </w:rPr>
        <w:footnoteReference w:id="10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من قبيل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النفي تركيبيّاً، وارداً لسلب شيء عن شيء،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يكون تخصيصاً بلسان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تحديدٌ لما أُخذ موضوعاً لذلك الحكم المنفيّ بما عدا مورد النفي، فمثل قوله عليه السلام</w:t>
      </w:r>
      <w:r>
        <w:rPr>
          <w:rStyle w:val="FootnoteAnchor"/>
          <w:rtl w:val="true"/>
        </w:rPr>
        <w:footnoteReference w:id="10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اختصاص البناءعلى الأكثر بغير كثير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الالتزام بشيء منهما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السلب سلباً تركيبيّاً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الخبر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ضرريّاً، لكان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الضَّرر وإنْ كان اختياريّاً، إلّاأنّ حكمه السابق حيث لا يكون بالنسبة إلى الإضرار بالغير إباحة، بل هو إمّا تحريم، أو قبح، فإرادة نفي الحكم بلسان نفي الموضوع، ينتج ضدّ المقصود في الموارد المشار إليها، كما في مورد إتلاف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كون الحديث نفياً للسبب بلسان نفي المسبّب، كما هو أساس هذا الوجه، فقوله صلى الله عليه و آله</w:t>
      </w:r>
      <w:r>
        <w:rPr>
          <w:rStyle w:val="FootnoteAnchor"/>
          <w:rtl w:val="true"/>
        </w:rPr>
        <w:footnoteReference w:id="10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لا وضوء ضرريّاً، ولا عقداً ضرريّاً، وهكذا سائر الموضوعات الضَّرريّة، فيكون سلبه تركيبيّاً،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بعض النصوص المعتبرة، تدلّ على أنّ المنفيّ هو الحكم الضَّرري، إذ لا معنى لكون الموضوع ضرريّاً في الإسلام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الكلمة تنفي احتمال كون 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نهياً كما مرّ مفصّلاً، ولا تصلح قرينةً لتعيّن كون المنفيّ هو الحكم، بل هي قرينة على كون النفي تشريعيّاً لا حقيقيّاً،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والنفي التشريعي كما يتعلّق بالحكم حقيقة، يتعلّق بالموضوع كذلك، ويخرج الموضوع عن عالم التشريع، فهذه الكلمة تلائم مع كون المنفيّ كلاً من الحكم أو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ممّا اُورد على ما اختاره المحقّق الخراساني لا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عليه أنّ هذا الاستعمال وإن كان صحيحاً وشائعاً، إلّاأنّه لا وجه لتخصيص المنفيّ بخصوص الموضوع الضَّرري، بل مقتضى إطلاقه البناء على ارتفاع كلّ ما هو ضرري، سواءٌ كان هو الحكم أو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إسناد النفي إلى الحكم حقيقي، وإسناده إلى الموضوع مجازي، حيث إنّ المنفيّ في الحقيقة حكمه، فلو كان المراد من الحديث هو الأعمّ‌، لزم اجتماع إسنادين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مجازي، وحقيقي في إسناد واحد، وهو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بالنفيّ‌؛ النفي التشريعي، وهو كما يستند حقيقةً إلى الحكم يستندُ حقيقة إلى الموضوع بإخراجه عن عالم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اختاره الشيخ والمحقّق النائيني رحمهما الله، فإنّه يظهر الحكم فيه ممّا ذكرناه في الوجه السابق، إذ لا وجه لجعل المنفيّ خصوص الحكم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 المحقّق النائيني رحمه الله</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لهذا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المنفيّ هو كلّ حكم أوجب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يتّضح ببيان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النفي إذا تعلّق بشيء</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ذلك حكماً شرعيّاً، كان النفي نفياً بسيطاً، لأنّ الأحكام الشرعيّة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الاُمور الاعتباريّة النفس الأمريّة، ووجودها التكويني عين تشريعها، فإثباتها أو نفيها راجعٌ إلى إفاضة حقيقتها وإيجاد هويّتها، أو إعدامها عن قابليّة التحقّق، فعلى هذا يكون نفيها من السلب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الاُمور الاختراعيّة، أو الاُمور الدائرة بين العقلاء، المتعلّق بها الإمضاء، فحيثُ إنّ قابليّتها للجعل اختراعاً أو تأسيساً أو إمضاءاً أو تقريراً، عبارة عن تركيب أنفسها أو محصّلاتها، دون إفاضة هويّتها وإيجاد حقائقها، فلا محالة يكون النفي الوارد عليها من السلب التركيبي، فالمجعول فيها نفس النفي دون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السلب التركيبي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يُنفى فيه هذه المهيّات عن شيء، كقوله عليه السلام</w:t>
      </w:r>
      <w:r>
        <w:rPr>
          <w:rStyle w:val="FootnoteAnchor"/>
          <w:rtl w:val="true"/>
        </w:rPr>
        <w:footnoteReference w:id="10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إلّابطهور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وقسمٌ عكس ذلك، أي ينفي فيه شيءٌ عن هذه المهيّات،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القسم الأوّل يفيد النفي الجزئيّة أو الشرطيّة، وفي القسم الثاني المانعيّة، فإنّ نفي الماهيّة عن شيء معناه عدم تحقّق الماهيّة بدون ذلك، وأمّا نفي شيء عن الماهيّة، فمعناه ضديّة وجود هذا الشيء فيها، أي الماهيّة قيّدت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فينتج النفي في القسمين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الفساد من غير استعمال النفي في نفي الصحّة، وفي نفي الكمال، في مثل</w:t>
      </w:r>
      <w:r>
        <w:rPr>
          <w:rStyle w:val="FootnoteAnchor"/>
          <w:rtl w:val="true"/>
        </w:rPr>
        <w:footnoteReference w:id="10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إلّافي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فيما يكون قابلاً لأنْ يتعلّق به الجعل من حيث النفي أو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يقبل ذلك، كالاُمور الخارجيّة، فلابدّ وأن يكون ذا حكم لولا هذا النفي، ليكون النفي بلحاظه، وهو إنّما يكون بأحد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بأن يكون بنفس عنوانه موضوعاً لحكم عند العرف والعقلاء، أو في الشرائع السابقة، والنفي وارداً لا لغاية، كقوله عليه السلام</w:t>
      </w:r>
      <w:r>
        <w:rPr>
          <w:rStyle w:val="FootnoteAnchor"/>
          <w:rtl w:val="true"/>
        </w:rPr>
        <w:footnoteReference w:id="10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شاكل ممّا ورد لنسخ الأحكام السابقة وإلغائها عن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بأن يكون مندرجاً لولا هذا النفي في عمومٍ أو إطلاق، وكان النفي وارداً لإخراج ذلك الفرد عن موضوع العام أو المطلق،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الأوّل من النفي البسيط، والثاني من النفي التركيبي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من العناوين الثانويّة للحكم، لأنّه من المسبّبات التوليديّة، والمسبّب التوليدي ينطبق على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يتمّ في مثل لزوم العقد الذي هو السبب للضرر، و لا يتمّ في مثل وجوب الوضوء على من يتضرّر به، فإنّ السبب هو الوضوء، ووجوبه من قبيل المُعدّ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المكلّف حيث كانت مقهورة في عالم التشريع لهذا البعث والجعل، وقد اشتهر أنّ الممتنع الشرعي كالممتنع العقلي، واللّابديّة الشرعيّة كاللّابديّة العقليّة،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فبالأخرة ينتهي الضَّرر إلى البعث والجعل، كانتهاء المعلول الأخير إلى العلّه الأُولى‌، لا كانتهائه إلى المُعدّ، فالعلّة التامّة لوقوع المكلّف في الضَّرر هي الجعل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إسناد النفي إلى الحكم حقيقيٌ‌، ويكون النفي مستعملاً في معناه الحقيقي بلا رعاية عناية، بخلاف إسناده إلى الموضوع، فإنّه يحتاج إلى رعاية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هذه الاُمور، ظهور قوله صلى الله عليه و آله</w:t>
      </w:r>
      <w:r>
        <w:rPr>
          <w:rStyle w:val="FootnoteAnchor"/>
          <w:rtl w:val="true"/>
        </w:rPr>
        <w:footnoteReference w:id="10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إرادة نفي الحكم الضَّرري، فإنّه بذلك يتحفّظ على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في ما هو معناه الحقيقي، من دون أن يلتزم بخلاف الظاهر في مدخولها، بأن يكون من قبيل استعمال المسبّب وإرادة سببه، كي يرد عليه ما أفاده المحقّق الخراساني</w:t>
      </w:r>
      <w:r>
        <w:rPr>
          <w:rStyle w:val="FootnoteAnchor"/>
          <w:rtl w:val="true"/>
        </w:rPr>
        <w:footnoteReference w:id="1064"/>
      </w:r>
      <w:r>
        <w:rPr>
          <w:rFonts w:ascii="Amiri" w:hAnsi="Amiri" w:eastAsia="Amiri" w:cs="Amiri"/>
          <w:color w:val="111111"/>
          <w:sz w:val="28"/>
          <w:sz w:val="28"/>
          <w:szCs w:val="28"/>
          <w:rtl w:val="true"/>
          <w:lang w:bidi="ar-SA"/>
        </w:rPr>
        <w:t>، بأنّه ليس من الشائع المتعارف في المحاورات التعبير عن نفي السبب بنفي مسبّبه، لما ذكرناه من أنّ الضَّرر عنوانٌ ثانوي للحكم، ونفي العنوان الثانوي وإرادة العنوان الأوّلي ليس من باب المجاز، لأنّ إطلاق المسبّب التوليدي على سببه شائعٌ متعارف في المحاورات العرفيّة، ولا يخفى ما في كلامه من مواقع للنظر،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أفاده من انطباق المسبّب التوليدي على سببه الذي قد مثّل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بإنطباق الإيلام على الضرب، والإحراق على الإلقاء في النار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أنّهما موجودان بوجودين، وليسا من قبيل العنوانين المنطبقين على المعنون الواحد، والإيلام والإحراق ليسا مسبّبين، بل المسبّب هو الألم والحُرقة، وبديهي عدم انطباقهما على الضرب والإلقاء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من أنّه من جهة مقهوريّة العبد في الإرادة، يكون وساطتها كوساطة الأمر غير الاختياري، غير مانعٍ من استناد المعلول إلى علّته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الحكم إنّما يكون داعياً إلى الإرادة، واختياريّتها محفوظة، فهو من قبيل المُعدّ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أفاده من ظهور النفي في إرادة نفي الحكم، فإنّه بعد فرض كون النفي تشريعيّاً لا تكوينيّاً، يكون نسبته إلى الحكم والموضوع على حَدٍّ سواء، وسيأتي زيادة توضيح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لجعل المنفيّ في هذا الحديث خصوص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أنّ مفاد الحديث هو نفي مطلق الأمر الضَّرري، موضوعاً كان أم حكماً، وهو الوجه الخامس، ونزيده ظهوراً ببيان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في المقام هو ما يوجب الضَّرر، وهذا المقدار من العناية ممّا لابدّ منه، سواءٌ أكان المنفيّ هو الحكم الضَّرري، أو الموضوع الضَّرري، وقد مرّ توضيحه، وعرفت أنّ ما أفاده المحقّق النائيني</w:t>
      </w:r>
      <w:r>
        <w:rPr>
          <w:rStyle w:val="FootnoteAnchor"/>
          <w:rtl w:val="true"/>
        </w:rPr>
        <w:footnoteReference w:id="1065"/>
      </w:r>
      <w:r>
        <w:rPr>
          <w:rFonts w:ascii="Amiri" w:hAnsi="Amiri" w:eastAsia="Amiri" w:cs="Amiri"/>
          <w:color w:val="111111"/>
          <w:sz w:val="28"/>
          <w:sz w:val="28"/>
          <w:szCs w:val="28"/>
          <w:rtl w:val="true"/>
          <w:lang w:bidi="ar-SA"/>
        </w:rPr>
        <w:t>من أنّ الضَّرر من العناوين الثانويّة للحكم،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الضَّرر في الخارج غير ملازمٍ لاستعمال النفي في غير معناه الحقيقي، أو ظهوره في نفي الحكم، بل النفي متعلّق بالضرر في عالم التشريع، فاستعمل في معناه، واُريد بالمنفيّ إمّا الحكم أو الموضوع</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من النفي هو إخراج الموضوع عن عالم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الصفات التعلّقيّة كالشوق والحُبّ‌، وكذلك الاعتباريّات لا يعقل أن تتحقّق إلّامضافةً إلى الماهيّات، وتلك الماهيّات تتحقّق بنفس تحقّق هذه الاُمور، نظير تحقّق الماهيّة بالوجود الخارجي والذهني، فوجودها إنّما يكون بوجود هذه، وإعدامها في الحقيقة إنّما يكون بإعدام هذه، نظير إعدام الماهيّة في الخارج، فإنّه يكون بإعدام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ظاهرٌ في إرادة نفي الأمر الضَّرري، سواءٌ أكان موضوعاً أم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ما أُفيد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ليس حكماً تشريعيّاً، بل هو حكم سلطاني، حكم به صلى الله عليه و آله لمقام سلطنته الممضاة من قبل اللّه تعالى، بمنع إضرار الناس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للنبيّ صلى الله عليه و آله مقامات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النبوّة وتبليغ الرسالة، وهو من هذه الجهة أمينٌ للمعارف، وحاكٍ للأحكام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القضاء، وهو إنّما يكون عند وقوع النزاع بين الناس في الحقوق و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السلطنة والرئاسة، كنصب اُمراء الجيوش والقضاة وأشباه ذلك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حكمه صلى الله عليه و آله في قضيّة سَمُرة بنفي الضَّرر، ليس من الأوّل، ولا الثاني، إذ لم يكن لسَمُرة ولا للأنصاري شكٌّ في الحكم التكليفي أو الوضعي، كما لم يتنازعا في حقٍّ اختلفا فيه من جهة اشتباههما في المصاديق أو الحكم، وإنّما شكى </w:t>
      </w:r>
    </w:p>
    <w:p>
      <w:pPr>
        <w:pStyle w:val="BookText"/>
        <w:rPr/>
      </w:pPr>
      <w:r>
        <w:rPr>
          <w:rFonts w:ascii="Amiri" w:hAnsi="Amiri" w:eastAsia="Amiri" w:cs="Amiri"/>
          <w:color w:val="111111"/>
          <w:sz w:val="28"/>
          <w:sz w:val="28"/>
          <w:szCs w:val="28"/>
          <w:rtl w:val="true"/>
          <w:lang w:bidi="ar-SA"/>
        </w:rPr>
        <w:t>الأنصاري و تظلّم وانتصر منه صلى الله عليه و آله بما أنّه سلطان على الاُمّة، فأمر صلى الله عليه و آله بقلع النخلة حَسماً لمادّة الفساد، وعقّبه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حكمٌ سلطاني عام بعد الحكم الخاص، ومفاده أنّه لا يحقّ لأحدٍ أن يضرّ غيره في حوزة رعيّتي والتابعين لي، لا بما أنّه حكمٌ من الأحكام الشرعيّة، بل بما أنّه حكمٌ من قِبل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مآل هذا الوجه إلى الوجه الأوّل، وهو إرادة النهي من النفي، وكونه في مقام بيان تحريم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أوردناه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الموضوع الكلّي الذي حكم عليه بحكم سلطاني، هل له حكم شرعي، أم لا حكم له‌؟</w:t>
      </w:r>
    </w:p>
    <w:p>
      <w:pPr>
        <w:pStyle w:val="BookText"/>
        <w:rPr/>
      </w:pPr>
      <w:r>
        <w:rPr>
          <w:rFonts w:ascii="Amiri" w:hAnsi="Amiri" w:eastAsia="Amiri" w:cs="Amiri"/>
          <w:color w:val="111111"/>
          <w:sz w:val="28"/>
          <w:sz w:val="28"/>
          <w:szCs w:val="28"/>
          <w:rtl w:val="true"/>
          <w:lang w:bidi="ar-SA"/>
        </w:rPr>
        <w:t>لا سبيل إلى الثاني، لما ثبت بالضرورة أنّه صلى الله عليه و آله لم يَدَع موضوعاً إلّاتطرّق إليه وبيَّن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كان حكمه الجواز أو المنع، لا وجه لتوهّم الأوّل، فيتعيّن الثاني، ومعه لا يبقى موردٌ للحكم السلطاني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إعمال السلطنة إنّما يكون في الموارد الخاصّة التي ترتبط بمصالح الاُمّة، ممّا لا يندرج تحت ضابطة كليّة، كنصب القضاة، واُمراء الجيوش، وما شاكل، فإنّ تعيين ذلك وتطبيقها على مواردها الجزئيّة، التي لا ضابطة لها بيده صلى الله عليه و آله، على ما يراه مصلحة للعباد، ولا سبيل إلى جريان ذلك في الموضوعات الكليّة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قضيّة سَمُرة أنّ النزاع بينه وبين الأنصاري كان من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ناحية الاختلاف في الحكم، فإنّ سَمُرة كان يرى الاستيذان من الأنصاري منافياً لسلطنته فيما كان له من حقّ العبور إلى نخلته، ولذا قال مستنكراً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أستاذنُ في طريقي إلى عذقي‌؟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والأنصاري كان يرى أنّ له إلزامه بذلك، فرجعا إلى النبيّ صلى الله عليه و آله، فحكمه الصادر كان من باب القضاء، والظاهر أنّ الأصحاب أيضاً فهموا منه ذلك، ولذلك ذكروا هذه القضيّة في أقضية النبيّ صلى الله عليه و آله</w:t>
      </w:r>
      <w:r>
        <w:rPr>
          <w:rFonts w:eastAsia="Amiri" w:cs="Amiri" w:ascii="Amiri" w:hAnsi="Amiri"/>
          <w:color w:val="111111"/>
          <w:sz w:val="28"/>
          <w:szCs w:val="28"/>
          <w:rtl w:val="true"/>
          <w:lang w:bidi="ar-SA"/>
        </w:rPr>
        <w:t>.</w:t>
      </w:r>
      <w:bookmarkStart w:id="275" w:name="pg11821_106889"/>
    </w:p>
    <w:p>
      <w:pPr>
        <w:pStyle w:val="Heading3"/>
        <w:numPr>
          <w:ilvl w:val="2"/>
          <w:numId w:val="1"/>
        </w:numPr>
        <w:rPr/>
      </w:pPr>
      <w:bookmarkStart w:id="276" w:name="__RefHeading___Toc10938198_73709187"/>
      <w:bookmarkStart w:id="277" w:name="_Toc94"/>
      <w:bookmarkEnd w:id="275"/>
      <w:bookmarkEnd w:id="276"/>
      <w:r>
        <w:rPr>
          <w:rtl w:val="true"/>
        </w:rPr>
        <w:t>تطبيق حديث لا ضرر على قضيّة سَمُرة</w:t>
      </w:r>
      <w:bookmarkEnd w:id="277"/>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دفع ما أُورد على الاستدلال بالحديث من الإيردات، وهي متعدّدة، جملةٌ منها واضحة الدفع، لا حاجة إلى التعرّض لها، وإنّما المهمّ منها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لا ضرر لا ينطبق على ما ذُكر من مورده، وهو نزاع سَمُرة مع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الكلّي المبيّن بقوله صلى الله عليه و آله</w:t>
      </w:r>
      <w:r>
        <w:rPr>
          <w:rStyle w:val="FootnoteAnchor"/>
          <w:rtl w:val="true"/>
        </w:rPr>
        <w:footnoteReference w:id="10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على مورده، فلابدّ إمّا من رفع اليد عن ظاهره، أو إخراج المورد، وعلى التقديرين لا يصحّ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المعمولة في هذه القاعدة،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في تلك القضيّة إنّما كان في دخول سَمُرة بغير استيذانٍ من الأنصاري، ولم يكن في بقاء عِذق سُمُرة في البستان ضررٌ، ولذا أمره صلى الله عليه و آله أوّلاً بالاستيذان من الأنصاري، ثمّ بعد ذلك أمر صلى الله عليه و آله بقلع العِذق، فالكبرى الكليّة المذكورة في الحديث لا تنطبق على مورده، فكيف يُستدلّ بها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وأجابوا عنه بأجوبة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انطباق التعليل على الحكم المعلّل لا يخلّ بالاستدلال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انطباق الكبرى على ما ذكر مورداً لها، يكشف عن عدم إرادة ما يكون الكبرى ظاهرة فيه، وإلّا لزم خروج المورد، فلا محالة تصير مجملة، ومعه لا يصحّ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1067"/>
      </w:r>
      <w:r>
        <w:rPr>
          <w:rFonts w:ascii="Amiri" w:hAnsi="Amiri" w:eastAsia="Amiri" w:cs="Amiri"/>
          <w:color w:val="111111"/>
          <w:sz w:val="28"/>
          <w:sz w:val="28"/>
          <w:szCs w:val="28"/>
          <w:rtl w:val="true"/>
          <w:lang w:bidi="ar-SA"/>
        </w:rPr>
        <w:t>من أنّ جواز دخول سَمُرة على الأنصاري بغير إذنٍ منه معلولٌ لكون سَمُرة مستحقّاً لإبقاء عِذقه في البستان، فإذا كان المعلول ضرريّاً، فكما يرتفع هو بنفي الضَّرر كذلك يرتفع علته بنفيه، ونظير ذلك ما إذا كانت المقدّمة ضرريّة، فإنّه كما يرتفع ويُنفى به وجوب المقدّمة، كذلك ينتفي به وجوب ذي المقدّمة، فحقّ سَمُرة يسقط لكون معلوله ضرريّاً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بما إذا كانت إطاعة الزوج ضرريّة للزوجة، فإنّ لازم ما أفاده نفي الزوجيّة التي هي العلّة لوجوب الإطاعة، أو إذا اضطرّ إلى شرب النجس، فإنّ لازم ما أفاده نفي النجاسة به، وغير ذلك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أنّه لا يستلزم ضرريّة المعلول ضرريّة العلّة كي يرتفع بنفي الضَّرر، فلا وجه لنفيها، وهذا بخلاف المقدّمة الضَّرريّة، فإنّ ضرريّتها تستلزم ضرريّة ذي المقدّمة، فيرتفع وجوبه ابتداءً‌، لكونه ضرريّاً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1068"/>
      </w:r>
      <w:r>
        <w:rPr>
          <w:rFonts w:ascii="Amiri" w:hAnsi="Amiri" w:eastAsia="Amiri" w:cs="Amiri"/>
          <w:color w:val="111111"/>
          <w:sz w:val="28"/>
          <w:sz w:val="28"/>
          <w:szCs w:val="28"/>
          <w:rtl w:val="true"/>
          <w:lang w:bidi="ar-SA"/>
        </w:rPr>
        <w:t>أيضاً، وتبعه غيره، وهو أنّ المستفاد من الرواية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دخول سَمُرة على الأنصاري بغير استيذانه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صلى الله عليه و آله بقلع العِذْق، والمستند إلى الضَّرر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78" w:name="pg11821_106891"/>
    </w:p>
    <w:p>
      <w:pPr>
        <w:pStyle w:val="BookText"/>
        <w:rPr/>
      </w:pPr>
      <w:bookmarkEnd w:id="278"/>
      <w:r>
        <w:rPr>
          <w:rFonts w:ascii="Amiri" w:hAnsi="Amiri" w:eastAsia="Amiri" w:cs="Amiri"/>
          <w:color w:val="111111"/>
          <w:sz w:val="28"/>
          <w:sz w:val="28"/>
          <w:szCs w:val="28"/>
          <w:rtl w:val="true"/>
          <w:lang w:bidi="ar-SA"/>
        </w:rPr>
        <w:t>والصغرى لهذه الكبرى إنّما هو الحكم الأوّل خاصّة، والحكم الثاني إنّما هو من جهة ولايته صلى الله عليه و آله على أموال الاُمّة وأنفسهم دفعاً لمادّة الفساد، أو تأديباً له لقيامه مقام العناد واللّجاج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الحديث كون المستند إلى الضَّرر هو الحكم الثاني، كما يظهر لمن 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بعدما لم يرض سَمُرة بالاستيذان، وكان حفظ عِرض الأنصاري متوقّفاً على قلع العِذْق، وكان حفظ العِرْض أهمّ في نظر الشارع من حفظ المال، طبّق صلى الله عليه و آله نفي الضَّرر على حفظ سلطنة الأنصاري لعِرضه، المقتضي ذلك لقلع العِذق، فما هو المستند إلى الضَّرر حفظ الأنصاري لعِرضه، لا نفي سلطنة سَمُرة على عذقه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بعدما لم يرض سَمُرة بالاستيذان، ولا بالتعامل على عِذْقه، كان الموجب للضرر هو بقاء عذقه، وعدم جواز قلعه، فعموم نفي الضَّرر طبق عليه، ولأجله جاز، مع أنّ إجمال ما تضمّن قضيّة سَمُرة من النصوص غير مضرّ بالاستدلال بالنصوص المتضمّنة لهذه الجملة خاصّة، كمرسل الصدوق</w:t>
      </w:r>
      <w:r>
        <w:rPr>
          <w:rStyle w:val="FootnoteAnchor"/>
          <w:rtl w:val="true"/>
        </w:rPr>
        <w:footnoteReference w:id="1069"/>
      </w:r>
      <w:r>
        <w:rPr>
          <w:rFonts w:ascii="Amiri" w:hAnsi="Amiri" w:eastAsia="Amiri" w:cs="Amiri"/>
          <w:color w:val="111111"/>
          <w:sz w:val="28"/>
          <w:sz w:val="28"/>
          <w:szCs w:val="28"/>
          <w:rtl w:val="true"/>
          <w:lang w:bidi="ar-SA"/>
        </w:rPr>
        <w:t>المتقدّم الذي عرفت اعتباره</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0938200_73709187"/>
      <w:bookmarkStart w:id="280" w:name="_Toc95"/>
      <w:bookmarkEnd w:id="279"/>
      <w:r>
        <w:rPr>
          <w:rtl w:val="true"/>
        </w:rPr>
        <w:t>هل القاعدة موهونة بكثرة التخصيصات</w:t>
      </w:r>
      <w:bookmarkEnd w:id="28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Style w:val="FootnoteAnchor"/>
          <w:rtl w:val="true"/>
        </w:rPr>
        <w:footnoteReference w:id="10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يوهن فيها هي كثرة التخصيصات فيها، بحيث يكون الخارج منها أضعاف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لو بُني على العمل بعموم هذه القاعدة حصل منه فقه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نظره في الموارد الخارجة، إلى أبواب الحدود والديات والقصاص والتعزيرات والضمانات والخمس والزكاة والحج والجهاد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استقرار سيرة الفريقين على العمل بها في مقابل العمومات المثبتة للأحكام، وعدم رفع اليد عنها إلّابمخصّصٍ قويّ‌، يوجبُ جبر وهنها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كثرة التخصيص كاشفة عن عدم إرادة المعنى الذي استظهرناه من أدلّتها، وعملهم يكشف عن فهمهم معنىً شاملاً للموارد التي عملوا بها فيها، وحيث إنّ ذلك المعنى ليس ظاهراً، وفهم الأصحاب ليس حجّة لنا، فلا يصلح ذلك لجبر وهنها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فرض أنّه نحتمل أن يكون عمل الأصحاب كاشفاً عن وجود قرينة واصلة إليهم غير واصلة إلينا، وأنّ الصادر عن المعصوم عليه السلام هو الذي بأيدينا، فإنّ جعل كثرة التخصيص كاشفة عن عدم إرادة المعنى الظاهر غريب، لأنّ إرادة معنى غير ما هو الظاهر بلا قرينة عليها، غير محتملة بالنسبة إلى المتكلّم الحكيم الذي هو في مقام بيان الحكم الشرعي، فكثرة التخصيص لمعنى إن كانت مستهجنة لا ريب في أنّ ذلك أشدّ استهجاناً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 من عدم حجيّة فهم الأصحاب، متين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w:t>
      </w:r>
      <w:r>
        <w:rPr>
          <w:rStyle w:val="FootnoteAnchor"/>
          <w:rtl w:val="true"/>
        </w:rPr>
        <w:footnoteReference w:id="1071"/>
      </w:r>
      <w:r>
        <w:rPr>
          <w:rFonts w:ascii="Amiri" w:hAnsi="Amiri" w:eastAsia="Amiri" w:cs="Amiri"/>
          <w:color w:val="111111"/>
          <w:sz w:val="28"/>
          <w:sz w:val="28"/>
          <w:szCs w:val="28"/>
          <w:rtl w:val="true"/>
          <w:lang w:bidi="ar-SA"/>
        </w:rPr>
        <w:t>من أنّ الموارد الكثيرة الخارجة عن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العام، إنّما خرجت بعنوان واحد جامع لها، وإنْ لم نعرفه تفصيلاً، وقد تقرّر في محلّه أنّ تخصيص الأكثر لا استهجان فيه إذا كان بعنوان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الخراساني رحمه الله</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الاستهجان فيما إذا كان الخارج بعنوان واحد، إنّما هو فيما إذا كان أفراد العام أنواعاً، والسِّر فيه حينئذٍ أن خروج عنوان واحد من تحت الأنواع الكثيرة ليس تخصيصاً للأكثر، وإن كانت أفراده أكثر من أفراد سائر الأنواع، لأنّ الملحوظ على الفرض هو الأنواع دون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أفراده أشخاصاً، فحينئذٍ بما أنّ الملحوظ استقلالاً والمجعول موضوعاً هو الأشخاص، والنظر إلى الأنواع آليّ‌، فلا يتفاوت في الاستهجان بين كون الخارج بعنوان واحدٍ أو بعناوين عديدة، وفي القاعدة بما أنّ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 فكثرة الخارج مستهجنة وإن كان بعنوان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العام إذا كان من قبيل القضيّة الخارجيّة، وكان الحكم مترتّباً ووارداً على كلّ شخصٍ من الأفراد، بلا جامع بينها بحسب الملاك،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في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ونُهب ما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ما أفاده المحقّق الخراساني رحمه الله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من قبيل القضيّة الحقيقيّة، غير الناظرة إلى الأفراد الخارجيّة المتضمّنة لورود الحكم على الطبيعة، وبلحاظ انطباقها على الأفراد، الشامل حكمه للأفراد، فلا يتمّ‌، لأنّه لا نظر في القضيّة الحقيقيّة إلى الأفراد، فلا استهجان في كثرة أفراد المخصّص، إذ لم يلاحظ الخارج إلّاعلى نحو الفرض والتقدير، ويزيد عدم الاستهجان وضوحاً إذا كان المخصّص متّصلاً، أو متحقّقاً حين صدور العام، كما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المقام من قبيل الأوّل، أو الثاني‌؟</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قبيل القضيّة الخارجيّة، من جهة أنّ المنفيّ هو الضَّرر الناشيء من الأحكام المجعولة في الخارج، كما عن المحقّق النائيني</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المنفيّ كلّ حكمٍ ضرري، ولا يكون الحديث ناظراً إلى خصوص الأحكام التي كانت مجعولة حين صدور الحديث، كما هو واضح، فهو إنّما يكون من قبيل القضيّة الحقيقيّة، وعليه فيتمّ ما أفاده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عدم الاستهجان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الأحكام المشار إليها كانت صادرة عن النبيّ صلى الله عليه و آله حين وقوع قضيّة سَمُرة، ومع ذلك لم يعترض عليه أحدٌ من الصحابة بجعلها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يجاب عن الإشكال بوجوه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في نفي الأحكام التي لم تقتض بطبعها ضرراً، فهذه الموارد خارجة عن القاعدة بالتخصّص لا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جملة من تلك الموارد ليس ضرريّاً، كأبواب الغرامات والجنايات والزكاة والخمس، فإنّ وجوب تدارك ما أتلفه، ووجوب الدية على من جَنى أو قَتل نفساً، ووجوب إخراج حقّ الإمام عليه السلام والسادات والفقراء من جهة كونهم شركاء إنّما يكون من قبيل أداء الدَّين، ولا يصدق عليها الضَّرر الذي هو عبارة عن النقص في المال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أنّ‌الحكم المبيّن بحديث لاضررمن الأحكام الاجتماعيّة الإسلاميّة،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وتلك الأحكام إنّما تكون بلحاظ نوع المسلمين وعامّتهم، لا بلحاظ الأفراد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الأحكام التي توهم كونها ضرريّة وخارجة عن تحت عموم الحديث، لا تكون ضرريّة بحسب النوع الذي هو الميزان في المقام، فلا إشكال في التمسّك بعموم الحديث</w:t>
      </w:r>
      <w:r>
        <w:rPr>
          <w:rFonts w:eastAsia="Amiri" w:cs="Amiri" w:ascii="Amiri" w:hAnsi="Amiri"/>
          <w:color w:val="111111"/>
          <w:sz w:val="28"/>
          <w:szCs w:val="28"/>
          <w:rtl w:val="true"/>
          <w:lang w:bidi="ar-SA"/>
        </w:rPr>
        <w:t>.</w:t>
      </w:r>
      <w:bookmarkStart w:id="281" w:name="pg11821_106896"/>
    </w:p>
    <w:p>
      <w:pPr>
        <w:pStyle w:val="Heading3"/>
        <w:numPr>
          <w:ilvl w:val="2"/>
          <w:numId w:val="1"/>
        </w:numPr>
        <w:rPr/>
      </w:pPr>
      <w:bookmarkStart w:id="282" w:name="__RefHeading___Toc10938202_73709187"/>
      <w:bookmarkStart w:id="283" w:name="_Toc96"/>
      <w:bookmarkEnd w:id="281"/>
      <w:bookmarkEnd w:id="282"/>
      <w:r>
        <w:rPr>
          <w:rtl w:val="true"/>
        </w:rPr>
        <w:t>الميزان هو الضَّرر الشخصي</w:t>
      </w:r>
      <w:bookmarkEnd w:id="283"/>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القول فيه في ضمن 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هل هو الضَّرر الشخصي، فلو كان فعل واحد ضرريّاً على عامّة المكلّفين، ولم يكن ضرريّاً على شخصٍ واحد، ولم يكن من الأحكام الاجتماعيّة، لا يحكم بارتفاعه بالنسبة إليه خاصّة‌؟</w:t>
      </w:r>
    </w:p>
    <w:p>
      <w:pPr>
        <w:pStyle w:val="BookText"/>
        <w:rPr/>
      </w:pPr>
      <w:r>
        <w:rPr>
          <w:rFonts w:ascii="Amiri" w:hAnsi="Amiri" w:eastAsia="Amiri" w:cs="Amiri"/>
          <w:color w:val="111111"/>
          <w:sz w:val="28"/>
          <w:sz w:val="28"/>
          <w:szCs w:val="28"/>
          <w:rtl w:val="true"/>
          <w:lang w:bidi="ar-SA"/>
        </w:rPr>
        <w:t>أم أنّ العبرة بالضرر النوعي، فالحكم في الفرض يكون مرتفعاً بالنسبة إلى غير المتضرّر أيضاً؟</w:t>
      </w:r>
    </w:p>
    <w:p>
      <w:pPr>
        <w:pStyle w:val="BookText"/>
        <w:rPr/>
      </w:pPr>
      <w:r>
        <w:rPr>
          <w:rFonts w:ascii="Amiri" w:hAnsi="Amiri" w:eastAsia="Amiri" w:cs="Amiri"/>
          <w:color w:val="111111"/>
          <w:sz w:val="28"/>
          <w:sz w:val="28"/>
          <w:szCs w:val="28"/>
          <w:rtl w:val="true"/>
          <w:lang w:bidi="ar-SA"/>
        </w:rPr>
        <w:t>الأظهر هو الأوّل، فإنّ الظاهر من أخذ عنوانٍ في الموضوع، دوران فعليّة الحكم مدار فعليّة ذلك العنوان، ولا يكفي لفعليّة الحكم بالنسبة إلى شخصٍ‌، فعليّة الموضوع بالإضافة إلى أشخاصٍ اُخر، كما هو الشأن في جميع العناوين الكليّة المأخوذة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وجوب الحج رتّب على الاستطاعة، فلو فرضنا أنّ أكثر أهل البلد صاروا مستطيعين في سنة عدا واحدٌ منهم، فهل يتوهّم البناء على وجوبه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الوضوح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للثاني بوجهين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الأصحاب استدلّوا بها على خيار الغبن، مع أنّ المعاملة الغبنيّة لا تكون ضرريّة دائماً، بل ربما تكون المصلحة في بيع المتاع بأقلّ من ثمن المثل، كما إذا كان في معرض السّرقة أو الحرقة، أو لم يقدر مالكه على حفظه ولا على بيعه </w:t>
      </w:r>
    </w:p>
    <w:p>
      <w:pPr>
        <w:pStyle w:val="BookText"/>
        <w:rPr/>
      </w:pPr>
      <w:r>
        <w:rPr>
          <w:rFonts w:ascii="Amiri" w:hAnsi="Amiri" w:eastAsia="Amiri" w:cs="Amiri"/>
          <w:color w:val="111111"/>
          <w:sz w:val="28"/>
          <w:sz w:val="28"/>
          <w:szCs w:val="28"/>
          <w:rtl w:val="true"/>
          <w:lang w:bidi="ar-SA"/>
        </w:rPr>
        <w:t>بأكثر من ذلك، فإنّ هذه المعاملة غبنية وليست بضرريّة، ومقتضى إطلاق كلمات الأصحاب ثبوت الخيار فيها أيضاً، فيستكشف من ذلك أنّ الميزان هو الضَّرر النوعي لا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ثبوت خيار الغبن ليس هو قاعدة لا ضرر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صدق الضَّرر في الفرض، فإنّ هذه المعاملة بملاحظة الجهات الخارجيّة، وإن كانت أقلّ ضرراً من حفظ المتاع، إلّاأنّها من حيث إنّها معاملة تكون ضرريّة، إذ لا يتصوّر الغبن من دون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التزام الفقهاء في المورد المفروص بالخيار، مع قطع النظر عن الأدلّة الاُخر،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الحديث، نفي الحكم الموجب للضرر إمّا في النفس أو المال، والضَّرر المالي قد يكون موجباً للضرر الحالي، وقد لا يكون كذلك، فشخصيّة الضَّرر إنّما هي بلحاظ المال، لا بلحاظ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الضَّرر في موارد ثبوت حقّ الشُّفعة إنّما يكون غالباً، ومع ذلك أفتى الأصحاب بثبوته مطلقاً، بل الإمام عليه السلام</w:t>
      </w:r>
      <w:r>
        <w:rPr>
          <w:rStyle w:val="FootnoteAnchor"/>
          <w:rtl w:val="true"/>
        </w:rPr>
        <w:footnoteReference w:id="1074"/>
      </w:r>
      <w:r>
        <w:rPr>
          <w:rFonts w:ascii="Amiri" w:hAnsi="Amiri" w:eastAsia="Amiri" w:cs="Amiri"/>
          <w:color w:val="111111"/>
          <w:sz w:val="28"/>
          <w:sz w:val="28"/>
          <w:szCs w:val="28"/>
          <w:rtl w:val="true"/>
          <w:lang w:bidi="ar-SA"/>
        </w:rPr>
        <w:t>طبّق حديث لا ضرر عليه، كما تقدّم، فيُعلم من ذلك أنّ العبرة بالضرر النوعي لا الشخصي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ثبوت ذلك الحقّ ليس هو قاعدة لا ضرر، بل النصوص الخاصّة الدالّة عليه، وقد تقدّم أنّ النّص الذي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84" w:name="pg11821_106898"/>
    </w:p>
    <w:p>
      <w:pPr>
        <w:pStyle w:val="BookText"/>
        <w:rPr/>
      </w:pPr>
      <w:bookmarkEnd w:id="284"/>
      <w:r>
        <w:rPr>
          <w:rFonts w:ascii="Amiri" w:hAnsi="Amiri" w:eastAsia="Amiri" w:cs="Amiri"/>
          <w:color w:val="111111"/>
          <w:sz w:val="28"/>
          <w:sz w:val="28"/>
          <w:szCs w:val="28"/>
          <w:rtl w:val="true"/>
          <w:lang w:bidi="ar-SA"/>
        </w:rPr>
        <w:t>مع أنّه لو سُلّم تذيّل تلك النصوص بهذا الذيل، فإنّ ثبوت الخيار في غير مورد الضَّرر، لازمة فرض الضَّرر حينئذٍ حكمة للتشريع، وهذا أمرٌ يمكن الالتزام به في تلك النصوص، بخلاف الأحكام التي يلتزم بنفيها من جهة كونها ضرريّة، لما دلَّ على نفي الضَّرر، فتدبّر فإنّه دقيق</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0938204_73709187"/>
      <w:bookmarkStart w:id="286" w:name="_Toc97"/>
      <w:bookmarkEnd w:id="285"/>
      <w:r>
        <w:rPr>
          <w:rtl w:val="true"/>
        </w:rPr>
        <w:t>العبادات الضَّرريّة مشمولة للحديث</w:t>
      </w:r>
      <w:bookmarkEnd w:id="286"/>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الحديث يشمل العبادات الضَّرريّة،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بعض النصوص</w:t>
      </w:r>
      <w:r>
        <w:rPr>
          <w:rStyle w:val="FootnoteAnchor"/>
          <w:rtl w:val="true"/>
        </w:rPr>
        <w:footnoteReference w:id="1075"/>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منها حينئذٍ أنّ المنفيّ هو الحكم الذي يتضرّر به الغير، وأمّا ما يتضرّر به الإنسان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العبادات الضَّرريّة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فخارجٌ عن تحت تلك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عرفت عدم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الأخبار، إلّا في مرسلٍ ضعيف غير حجّة، فالقيد الموجب لخروج العبادات الضَّرريّة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وجودها في نصٍّ معتبر، بما أن هناك ما يكون مطلقاً، ولا يُحمل المطلق على المقيّد في المثبتين، ففي العبادات الضَّرريّة يتمسّك بالنص المطلق لنفي أحكامها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الضَّرر هو النقص في المال أو النفس، أو ما يتعلّق به مع عدم </w:t>
      </w:r>
    </w:p>
    <w:p>
      <w:pPr>
        <w:pStyle w:val="BookText"/>
        <w:rPr/>
      </w:pPr>
      <w:r>
        <w:rPr>
          <w:rFonts w:ascii="Amiri" w:hAnsi="Amiri" w:eastAsia="Amiri" w:cs="Amiri"/>
          <w:color w:val="111111"/>
          <w:sz w:val="28"/>
          <w:sz w:val="28"/>
          <w:szCs w:val="28"/>
          <w:rtl w:val="true"/>
          <w:lang w:bidi="ar-SA"/>
        </w:rPr>
        <w:t>حصول نفعٍ في مقابله، وأمّا ما يحصل في مقابله نفعٌ‌، فلا يكون ضرراً، ومعلومٌ أنّ الأمر بالشيء في حال الضَّرر الثابت بعموم الدليل أو إطلاقه يدلّ على العوض، فلا يكون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متعلّق بنفس تلك الماهيّة كالصلاة، ولازمة تحقّق الأجر في مقابل تلك الماهيّة، وأمّا حصول عوضٍ في مقابل الضَّرر وأجرٍ له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الأعظم</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 وجود النفع في ماهيّة الفعل أو في مقدّماته، كان الأمر بذلك الفعل أمراً بالتضرّر والأجر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هو النقص الدنيوي غير المتدارك بنفع كذلك، وأمّا النفع الأُخروي فهو الموجب للأمر بالتضرّر، ولا يكون مخرجاً له عن كونه ضرراً، وعليه فالأظهر شموله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المراد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الأجر الأُخروي، أو المصلحة الكامنة في فعل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فثبوته تابعٌ للأمر، وبعد تقييد إطلاق دليل الأمر بالعبادة بحديث لا ضرر، يكون الأمر تابعاً ومتوقّفاً على عدم كون العبادة ضرريّة، فلو توقّف ذلك على الأجر، كان ذلك دوراً واضحاً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إنّ الدليل ليس في مقام بيانها، بل في مقام بيان الأمر، وإنّما تستكشف هي من ثبوت الأمر بناءً على مسلك العدليّة من تبعيّة الأحكام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87" w:name="pg11821_106900"/>
    </w:p>
    <w:p>
      <w:pPr>
        <w:pStyle w:val="BookText"/>
        <w:rPr/>
      </w:pPr>
      <w:bookmarkEnd w:id="287"/>
      <w:r>
        <w:rPr>
          <w:rFonts w:ascii="Amiri" w:hAnsi="Amiri" w:eastAsia="Amiri" w:cs="Amiri"/>
          <w:color w:val="111111"/>
          <w:sz w:val="28"/>
          <w:sz w:val="28"/>
          <w:szCs w:val="28"/>
          <w:rtl w:val="true"/>
          <w:lang w:bidi="ar-SA"/>
        </w:rPr>
        <w:t>للمصالح والمفاسد في المتعلّقات، فثبوت المصلحة إنّما يتوقّف على ثبوت الأمر، وهو يتوقّف على عدم الضَّرر، فلو كان ذلك متوقّفاً على ثبوت المصلحة لزم الدور، وعليه فالعوض الاُخروي والمصلحة، لا يصلحان لجبر الضَّرر، فتدبّر فإنّه دقيق</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0938206_73709187"/>
      <w:bookmarkStart w:id="289" w:name="_Toc98"/>
      <w:bookmarkEnd w:id="288"/>
      <w:r>
        <w:rPr>
          <w:rtl w:val="true"/>
        </w:rPr>
        <w:t>الإقدام لا يمنع عن شمول الحديث</w:t>
      </w:r>
      <w:bookmarkEnd w:id="289"/>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شمول الحديث لما إذا كان الحكم الشرعي هو السبب للتضرّر، بلا دخلٍ لما هو فعلٌ اختياري للمكلّف فيه، إنّما الكلام فيما إذا كان للفعل الاختياري دخلٌ فيه، فإنّه قد اختلفت كلمات القوم في موارد، ويتوهّم التنافي بين فتاوي القوم فيها، وقد صرّح غير واحدٍ في جملةٍ من التكليفات بأنّ الإقدام على الضَّرر لا يوجب عدم حكومة القاعدة عليها،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أجنب نفسه متعمّداً، مع كون الغسل مضرّاً له، فإنّ إقدامه لا يوجب عدم جريان قاعدة لا ضرر، وأنّه إذا صار المكلّف باختياره سبباً لمرضٍ أو عدوّ يتضرّر به، سقط وجوب الصوم والحجّ‌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لو أحَدَثَ المتوضّئ مع كون الوضوء ضرريّاً، لا يجب عليه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في الوضعيّات، وفي غير موردٍ من التكليفيّات بأنّ الإقدام يمنع عن حكومة القاعدة، لاحظ</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ما لو أقدم إنسان ونصب اللّوح المغصوب في سفينته، فإنّهم قالوا</w:t>
      </w:r>
      <w:r>
        <w:rPr>
          <w:rStyle w:val="FootnoteAnchor"/>
          <w:rtl w:val="true"/>
        </w:rPr>
        <w:footnoteReference w:id="1077"/>
      </w:r>
      <w:r>
        <w:rPr>
          <w:rFonts w:ascii="Amiri" w:hAnsi="Amiri" w:eastAsia="Amiri" w:cs="Amiri"/>
          <w:color w:val="111111"/>
          <w:sz w:val="28"/>
          <w:sz w:val="28"/>
          <w:szCs w:val="28"/>
          <w:rtl w:val="true"/>
          <w:lang w:bidi="ar-SA"/>
        </w:rPr>
        <w:t xml:space="preserve">إنّه يجوز لمالك اللّوح نزع لوحه وإنْ تضرّر مالك السفينة بنزعه بلغ ما بلغ، وإنّه </w:t>
      </w:r>
    </w:p>
    <w:p>
      <w:pPr>
        <w:pStyle w:val="BookText"/>
        <w:rPr/>
      </w:pPr>
      <w:r>
        <w:rPr>
          <w:rFonts w:ascii="Amiri" w:hAnsi="Amiri" w:eastAsia="Amiri" w:cs="Amiri"/>
          <w:color w:val="111111"/>
          <w:sz w:val="28"/>
          <w:sz w:val="28"/>
          <w:szCs w:val="28"/>
          <w:rtl w:val="true"/>
          <w:lang w:bidi="ar-SA"/>
        </w:rPr>
        <w:t>يجب على مالك السفينة ردّ اللّوح، وإن تضرّر، وعلّلوه بأنّه أقدمَ على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في مسألة العلم بالغبن، فإنّهم يفتون بثبوت اللّزوم، ويعلّلون عدم شمول القاعدة له بأنّه أقدم على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في مسألة ما لو استأجر شخصٌ أرضاً إلى مدّة، وبنى فيها بناءً‌، أو غرس فيها شجراً يبقى بعد انقضاء زمان الإجارة، فإنّهم قالوا</w:t>
      </w:r>
      <w:r>
        <w:rPr>
          <w:rStyle w:val="FootnoteAnchor"/>
          <w:rtl w:val="true"/>
        </w:rPr>
        <w:footnoteReference w:id="1078"/>
      </w:r>
      <w:r>
        <w:rPr>
          <w:rFonts w:ascii="Amiri" w:hAnsi="Amiri" w:eastAsia="Amiri" w:cs="Amiri"/>
          <w:color w:val="111111"/>
          <w:sz w:val="28"/>
          <w:sz w:val="28"/>
          <w:szCs w:val="28"/>
          <w:rtl w:val="true"/>
          <w:lang w:bidi="ar-SA"/>
        </w:rPr>
        <w:t>إنّ لمالك الأرض هدم البناء وقلع الشجر، وإن تضرّر به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غَرَسَ أو بنى من عليه الخيار في الملك الذي تعلّق به حقّ الخيار، فإنّهم أفتوا بأنّه لذي الخيار هدمه أو قلعه إذا فسخ العقد الخياري، وإن تضرّر به من عليه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الفروع، وكيف كان ففي المقام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جمعٌ من متأخّري المتأخّرين، وهو</w:t>
      </w:r>
      <w:r>
        <w:rPr>
          <w:rStyle w:val="FootnoteAnchor"/>
          <w:rtl w:val="true"/>
        </w:rPr>
        <w:footnoteReference w:id="1079"/>
      </w:r>
      <w:r>
        <w:rPr>
          <w:rFonts w:ascii="Amiri" w:hAnsi="Amiri" w:eastAsia="Amiri" w:cs="Amiri"/>
          <w:color w:val="111111"/>
          <w:sz w:val="28"/>
          <w:sz w:val="28"/>
          <w:szCs w:val="28"/>
          <w:rtl w:val="true"/>
          <w:lang w:bidi="ar-SA"/>
        </w:rPr>
        <w:t>أنّ الإقدام يمنع عن شمول القاعدة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جماعة من عدم المانعيّة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الإقدام بفعلٍ محرّم، والإقدام بفعل جائز، وأنّ الأوّل مانعٌ عن الشمول دون الثاني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التكليفات والوضعيّات، وهو مانعٌ في خصوص الأُولى دون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الذي اختاره المحقّق النائيني رحمه الله</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الحديث إنّما يرفع الحكم الذي يكون سبباً للضرر، وفي الفرض السبب هو الإقدام، لأنّه الجزء الأخير للعلّة، دون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جماعة</w:t>
      </w:r>
      <w:r>
        <w:rPr>
          <w:rStyle w:val="FootnoteAnchor"/>
          <w:rtl w:val="true"/>
        </w:rPr>
        <w:footnoteReference w:id="1081"/>
      </w:r>
      <w:r>
        <w:rPr>
          <w:rFonts w:ascii="Amiri" w:hAnsi="Amiri" w:eastAsia="Amiri" w:cs="Amiri"/>
          <w:color w:val="111111"/>
          <w:sz w:val="28"/>
          <w:sz w:val="28"/>
          <w:szCs w:val="28"/>
          <w:rtl w:val="true"/>
          <w:lang w:bidi="ar-SA"/>
        </w:rPr>
        <w:t>من الأصحاب أفتوا بلزوم الغُسل على مَن أجنب نفسه مع العلم بكون الغُسل ضرريّاً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وبتسالم الأصحاب على أنّ خياري العيب والغبن يسقطان في صورة علم المغبون بغبنه، وما لو علم المشتري بالعيب، ولا وجه لذلك سوى الإقدام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كونه أخصّ من المدّعي، لما سيمرّ عليك عند بيان ما أفاده المحقّق النائيني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أنّه قد عرفت أنّ المنفي بحديث لا ضرر، كلّ ما أوجب الضَّرر، سواءً كان هو الحكم أو الموضوع، فعدم استناد الضَّرر إلى الحكم مع كون المتعلّق أو الموضوع ضرريّاً، لا يوجبُ عدم شمول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 أفتى بوجوب الغُسل في الفرض، إنّما استند إلى النّص الخاصّ‌، فلا يقاس سائر الموارد به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مدرك ثبوت خياري العيب والغبن، ليس هو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المدرك فيهما الشرط الضمني الذي عليه بناء العقلاء في معاملاتهم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سلامة المبيع، وتساوي المالين في الماليّة مع التبدّل في الأشخاص، والأخبار الخاصّة في خيار العيب، واختصاص الوجهين بصورة الجهل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كون المدرك هو قاعدة لا ضرر، فبما أنّ القاعدة إنّما تنفي الحكم الذي في رفعه منة، ومع العلم بالغبن والعيب لا يكون رفع اللّزوم امتنانيّاً، فلاتشمله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الإقدام بفعلٍ حرام مانعٌ عن شمول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عبد العزيز الآتي، عن الإمام الصادق عليه السلام</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أخذ أرضاً بغير حقّها وبنى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بنائها، وتُسلّم التربة إلى صاحبها ليس لعرق ظالمٍ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 الجملة الأخيرة كناية عن كلّ ما وضع بغير حقّ‌، فكلّ موضوعٍ بغير حقّ وعلى وجهٍ محرّم لا احترام له، فلا تشمله القاعدة لخروج هذا المال عنه تخصّصاً، إذ القاعدة تنفى الضَّرر على المال المحترم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وبقول أمير المؤمنين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Style w:val="FootnoteAnchor"/>
          <w:rtl w:val="true"/>
        </w:rPr>
        <w:footnoteReference w:id="10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الغصب في الدّار رهنٌ على خرابها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أخصّان من المُدّعى، لاختصاصهما بالأموال، وعدم شمولهما لما إذا تضرّر الغاصب بغير ما وضع على المغصوب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القاعدة امتنانيّة، ولا امتنان في رفع الصحّة واللّزوم مع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 بالضرر، بخلاف باب التكليفيّات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ما فيه ممّا 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اختاره المحقّق النائيني، فملخّصه</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للإقدام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الإقدام على موضوعٍ يتعقّبه حكمٌ ضرريّ‌، كما لو أجنب نفسه مع العلم بأنّ الغُسل يضرّه، أو شَرِب دواءً يعلم بأنّه يصير سبباً لمضريّة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الإقدام على نفس الضَّرر، كالإقدام على البيع الغبني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إقدامه على أمرٍ، ويكون مستلزماً لتوجّه الحكم الضَّرري إليه، سواء كان الحكم قبل الإقدام فعليّاً، كما لو غصب لوحاً واستعمله في سفينته، أو لم يكن كذلك، ولكنّه يعلم بتحقّقه بعد ذلك، كما لو بنى في الأرض المستأجرة سنةً مثلاً، أو غَرَس فيها شجراً، يبقى فيها بعد انقضاء مدّة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رحمه الله مانعيّة الإقدام في الصورة الأُولى‌، دون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وجه المانعيّة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للضرر فيها هو الحكم الشرعي، والإقدام إنّما هو من قبيل المُعدّ وفي المرتبة السابقة على الحكم، ولا يكون واسطة بين الحكم والضَّرر، مثلاً في المثالين لولا حكم الشارع بوجوب الغُسل والصوم لم يكن الشخص متضرّراً بالإجناب، وشُرب الدواء</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وجه عدم المانعيّة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منشأ الضَّرر إذا كان حكم الشارع، يكون منفيّاً بالحديث، وإن كان فعل المكلّف، لا يكون حكمه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مشمولاً له، ومع العلم بالضرر وإقدامه عليه يكون منشأ الضَّرر فعل المكلّف، فلا يشمله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هذه الصورة ليس إلّامقدّمة إعداديّة، والمكلّف بنفسه أقدم على الضَّرر، سواءٌ كان العقد لازماً أم جائزاً، فالضرر لم ينشأ من لزوم العقد، بل لا يصحّ نسبة الضَّرر إليه، لأنّ الضَّرر الذي أقدمَ عليه في رتبة الموضوع للزوم، فلا يعقل أن يكون موضوعاً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في وجه عدم المانعيّة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اختيار المكلّف وإقدامه ليس واقعاً في طريق امتثال الحكم، حتّى ينتهي الضَّرر بالأخرة إلى الحكم، بل الضَّرر مستندٌ إلى اختياره وإقدامه، مثلاً في المثالين الضَّرر إنّما ينشأ من إقدام المكلّف على البناء أو الزرع، لا من وجوب رَدّ المغصوب إلى مالكه فارغاً، ووجوب رَدّ الأرض المستأجرة فارغة مع العلم بانقضاءزمان الاستحقاق، قبل كمال الزرع و الشجر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ما أفاده بتوضيحٍ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تقدّم من أنّ النفي ليس خصوص الحكم الضَّرري، بل لو كان موضوع الحكم ضرريّاً يرفع حكمه بالحديث</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في الإقدام على المعاملة الغبنيّة، لو تمّ ما أفاده، فإنّما هو بالنسبة إلى الصحّة، وأمّا لزومها فهو يكون منشئاً لبقاء الضَّرر، إذ لو كانت المعاملة جائزة، وتمكّن المكلّف من التخلّص عن الضَّرر بالفسخ، لا يكون الضَّرر باقياً، فحكم الشارع باللّزوم ضرريٌ يكون مشمولاً للحديث</w:t>
      </w:r>
      <w:r>
        <w:rPr>
          <w:rFonts w:eastAsia="Amiri" w:cs="Amiri" w:ascii="Amiri" w:hAnsi="Amiri"/>
          <w:color w:val="111111"/>
          <w:sz w:val="28"/>
          <w:szCs w:val="28"/>
          <w:rtl w:val="true"/>
          <w:lang w:bidi="ar-SA"/>
        </w:rPr>
        <w:t xml:space="preserve">. </w:t>
      </w:r>
      <w:bookmarkStart w:id="290" w:name="pg11821_106906"/>
    </w:p>
    <w:p>
      <w:pPr>
        <w:pStyle w:val="BookText"/>
        <w:rPr/>
      </w:pPr>
      <w:bookmarkEnd w:id="29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في الصورة الثالثة يكون المُقْدِم عليه هو الموضوع، لوجوب تخليص الأرض الذي هو ضرري، ومن المعلوم أنّ وجوب التخليص غير وجوب رَدّ المال إلى صاحبه، وهو إنّما يتوجّه بعد الإقدام، فالإقدام من قبيل المُعدّ لا من قبيل الجزء الأخير للعلّة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فلابدّ من الالتزام بشمول الحديث له حتّى على مسلكه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أظهريّة القول الثاني، وأنّ الإقدام من حيث هو لا يكون مانعاً عن شمول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بأنّ‌المنفيّ في الحديث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والضِّرار، وقد مرّ أنّ الضِّرار، هو التعمّد إلى الضَّرر والقصد إليه، فيمكن أن يقال إنّ قوله صلى الله عليه و آله</w:t>
      </w:r>
      <w:r>
        <w:rPr>
          <w:rStyle w:val="FootnoteAnchor"/>
          <w:rtl w:val="true"/>
        </w:rPr>
        <w:footnoteReference w:id="10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 يدلّ على نفي الحكم الضَّرري مع الإقدام، فتأمّل</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0938208_73709187"/>
      <w:bookmarkStart w:id="292" w:name="_Toc99"/>
      <w:bookmarkEnd w:id="291"/>
      <w:r>
        <w:rPr>
          <w:rtl w:val="true"/>
        </w:rPr>
        <w:t>ردّ المغصوب مع تضرّر الغاصب</w:t>
      </w:r>
      <w:bookmarkEnd w:id="292"/>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بأس بالتعرّض لفرعٍ مناسب للمقام،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ذهب جماعة</w:t>
      </w:r>
      <w:r>
        <w:rPr>
          <w:rStyle w:val="FootnoteAnchor"/>
          <w:rtl w:val="true"/>
        </w:rPr>
        <w:footnoteReference w:id="1086"/>
      </w:r>
      <w:r>
        <w:rPr>
          <w:rFonts w:ascii="Amiri" w:hAnsi="Amiri" w:eastAsia="Amiri" w:cs="Amiri"/>
          <w:color w:val="111111"/>
          <w:sz w:val="28"/>
          <w:sz w:val="28"/>
          <w:szCs w:val="28"/>
          <w:rtl w:val="true"/>
          <w:lang w:bidi="ar-SA"/>
        </w:rPr>
        <w:t>من الأصحاب إلى وجوب رَدّ اللّوح المغصوب إذا نصبه الغاصب في السفينة وإن تضرّر منه الغاصب، واستدلّوا له بوجوه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w:t>
      </w:r>
      <w:r>
        <w:rPr>
          <w:rStyle w:val="FootnoteAnchor"/>
          <w:rtl w:val="true"/>
        </w:rPr>
        <w:footnoteReference w:id="1087"/>
      </w:r>
      <w:r>
        <w:rPr>
          <w:rFonts w:ascii="Amiri" w:hAnsi="Amiri" w:eastAsia="Amiri" w:cs="Amiri"/>
          <w:color w:val="111111"/>
          <w:sz w:val="28"/>
          <w:sz w:val="28"/>
          <w:szCs w:val="28"/>
          <w:rtl w:val="true"/>
          <w:lang w:bidi="ar-SA"/>
        </w:rPr>
        <w:t xml:space="preserve">من أنّ الهيئة الحاصلة من نصب اللّوح، لاتكون مملوكة للغاصب، لأنّه لا يكون مالكاً للسفينة المركّبة مع غصبيّة اللّوح، </w:t>
      </w:r>
    </w:p>
    <w:p>
      <w:pPr>
        <w:pStyle w:val="BookText"/>
        <w:rPr/>
      </w:pPr>
      <w:r>
        <w:rPr>
          <w:rFonts w:ascii="Amiri" w:hAnsi="Amiri" w:eastAsia="Amiri" w:cs="Amiri"/>
          <w:color w:val="111111"/>
          <w:sz w:val="28"/>
          <w:sz w:val="28"/>
          <w:szCs w:val="28"/>
          <w:rtl w:val="true"/>
          <w:lang w:bidi="ar-SA"/>
        </w:rPr>
        <w:t>فرفعه لا يكون ضرريّاً، لأنّ الضَّرر عبارة عن نقص ما كان واجداً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لم يصدق الضَّرر من هذه الجهة، إلّاأنّه ربما يوجبه من نواحٍ أُخر، كما إذا حصل من رفع الهيئة النقص في سائر أجزائها، أو الخلل في محمولاتها، ومقتضى إطلاق كلمات الأصحاب جواز الرفع حتّى في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w:t>
      </w:r>
      <w:r>
        <w:rPr>
          <w:rStyle w:val="FootnoteAnchor"/>
          <w:rtl w:val="true"/>
        </w:rPr>
        <w:footnoteReference w:id="1088"/>
      </w:r>
      <w:r>
        <w:rPr>
          <w:rFonts w:ascii="Amiri" w:hAnsi="Amiri" w:eastAsia="Amiri" w:cs="Amiri"/>
          <w:color w:val="111111"/>
          <w:sz w:val="28"/>
          <w:sz w:val="28"/>
          <w:szCs w:val="28"/>
          <w:rtl w:val="true"/>
          <w:lang w:bidi="ar-SA"/>
        </w:rPr>
        <w:t>من أنّه كما يكون إحداث الغصب حراماً وإنْ تضرّر الغاصب بتركه، ولا يصحّ أن يقال إنّ الغاصب يتضرّر بتركه، فحرمة الغصب منفيّة بالحديث، كذلك يكون إبقاؤه حراماً، لأنّ دليل حرمة الإبقاء هو دليل حرمة الإحداث، فلا يصحّ الحكم بجواز الإبقاء من جهة تضرّر الغاصب بتركه، فيجب الرّد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العزيز محمّد الدراوردي، عن الإمام الصادق عليه السلام</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أخذ أرضاً بغير حقّها، وبنى فيها؟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بناؤه، وتسلّم التربة إلى صاحبها، ليس لعرق ظالمٍ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أرضاً بغير حقّ‌، كُلِّف أن يحمل ترابها إلى المحشر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Style w:val="FootnoteAnchor"/>
          <w:rtl w:val="true"/>
        </w:rPr>
        <w:footnoteReference w:id="1091"/>
      </w:r>
      <w:r>
        <w:rPr>
          <w:rFonts w:ascii="Amiri" w:hAnsi="Amiri" w:eastAsia="Amiri" w:cs="Amiri"/>
          <w:color w:val="111111"/>
          <w:sz w:val="28"/>
          <w:sz w:val="28"/>
          <w:szCs w:val="28"/>
          <w:rtl w:val="true"/>
          <w:lang w:bidi="ar-SA"/>
        </w:rPr>
        <w:t>الحَجَر الغصب في الدار رهنٌ على خرابها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93" w:name="pg11821_106908"/>
    </w:p>
    <w:p>
      <w:pPr>
        <w:pStyle w:val="Heading3"/>
        <w:numPr>
          <w:ilvl w:val="2"/>
          <w:numId w:val="1"/>
        </w:numPr>
        <w:rPr/>
      </w:pPr>
      <w:bookmarkStart w:id="294" w:name="__RefHeading___Toc10938210_73709187"/>
      <w:bookmarkStart w:id="295" w:name="_Toc100"/>
      <w:bookmarkEnd w:id="293"/>
      <w:bookmarkEnd w:id="294"/>
      <w:r>
        <w:rPr>
          <w:rtl w:val="true"/>
        </w:rPr>
        <w:t>الضَّرر يمنع عن صحّة العبادة، أم العلم</w:t>
      </w:r>
      <w:bookmarkEnd w:id="295"/>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المنفيّ بقاعدة لا ضرر هو الضَّرر الواقعي، وإنْ لم يعلم به، فلو توضّأ باعتقاد عدم الضَّرر، أو صام كذلك، وكان مضرّاً واقعاً لم يصحّ وضوؤه ولا صومه‌؟</w:t>
      </w:r>
    </w:p>
    <w:p>
      <w:pPr>
        <w:pStyle w:val="BookText"/>
        <w:rPr/>
      </w:pPr>
      <w:r>
        <w:rPr>
          <w:rFonts w:ascii="Amiri" w:hAnsi="Amiri" w:eastAsia="Amiri" w:cs="Amiri"/>
          <w:color w:val="111111"/>
          <w:sz w:val="28"/>
          <w:sz w:val="28"/>
          <w:szCs w:val="28"/>
          <w:rtl w:val="true"/>
          <w:lang w:bidi="ar-SA"/>
        </w:rPr>
        <w:t>أم يكون المنفيّ هو الضَّرر المعلوم، فلو اعتقد عدم تضرّره بالوضوء فتوضّأ، ثمّ انكشف أنّه تضرّر به صَحّ وضوؤه‌؟</w:t>
      </w:r>
    </w:p>
    <w:p>
      <w:pPr>
        <w:pStyle w:val="BookText"/>
        <w:rPr/>
      </w:pPr>
      <w:r>
        <w:rPr>
          <w:rFonts w:ascii="Amiri" w:hAnsi="Amiri" w:eastAsia="Amiri" w:cs="Amiri"/>
          <w:color w:val="111111"/>
          <w:sz w:val="28"/>
          <w:sz w:val="28"/>
          <w:szCs w:val="28"/>
          <w:rtl w:val="true"/>
          <w:lang w:bidi="ar-SA"/>
        </w:rPr>
        <w:t>أم يكون المنفيّ هو الضَّرر المعلوم، بأن يكون العلم جزء الموضوع، كما هو ظاهر الشيخ الأعظم رحمه الله</w:t>
      </w:r>
      <w:r>
        <w:rPr>
          <w:rStyle w:val="FootnoteAnchor"/>
          <w:rtl w:val="true"/>
        </w:rPr>
        <w:footnoteReference w:id="109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بعد كلامٍ له متعلّق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أنّ القاعدة لا تنفي إلّاالوجوب الفعلي على المتضرّر العالم بتضرّره‌؟ وجوهٌ وأقول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أقواها الأوّل، لأنّ المنفيّ في الحديث هو الضَّرر، والظاهر منه هو الضَّرر الواقعي، كما هو الشأن في جميع العناوين المأخوذة في الموضوعات، لأنّ الألفاظ موضوعة للمعاني النفس الأمريّة، من غير دخل للعلم فيها، فالعبرة في رفع الحكم كونه أو موضوعه ضرريّاً في الواقع وإنْ لم يعلم به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الشيخ رحمه الله لدخل العلم بالضرر في النفي</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بأنّه مع اعتقاد عدم الضَّرر في الحكم الواقعي، فإنّه لم يوقع المكلّف في الضَّرر، ولذا لو فرضنا انتفاء هذا الوجوب واقعاً على هذا المتضرّر، كما لو توضّأ باعتقاد عدم تضرّره لوقع في الضَّرر، فلم يستند تضرّره إلى جعل هذا الحكم، </w:t>
      </w:r>
    </w:p>
    <w:p>
      <w:pPr>
        <w:pStyle w:val="BookText"/>
        <w:rPr/>
      </w:pPr>
      <w:r>
        <w:rPr>
          <w:rFonts w:ascii="Amiri" w:hAnsi="Amiri" w:eastAsia="Amiri" w:cs="Amiri"/>
          <w:color w:val="111111"/>
          <w:sz w:val="28"/>
          <w:sz w:val="28"/>
          <w:szCs w:val="28"/>
          <w:rtl w:val="true"/>
          <w:lang w:bidi="ar-SA"/>
        </w:rPr>
        <w:t>والحديث إنّما يرفع الحكم الذي يكون سبباً وعلّة للضرر، فالحديث لا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كما يرفع الحكم الذي ينشأ منه الضَّرر، كذلك ينفي كلّ حكمٍ كان موضوعه ضرريّاً، ومن الواضح أنّ الوضوء في الفرض 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 المرفوع هو الحكم الذي ينشأ منه الضَّرر، يكون العبرة في الرفع بكون الحكم بنفسه، أو بامتثاله ضرريّاً، ولا ينظر إلى ما في الخارج من الضَّرر، وأنّه من أيّ سببٍ تحقّق، ومعلومٌ أنّ الحكم المزبور ضرري بامتثاله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لو تمّ لدلّ على مانعيّة اعتقاد الضَّرر عن شمول القاعدة، ولا يدلّ على شرطيّة العلم بالضرر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كلمات الشيخ رحمه الله وجهٌ آخر لذلك،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الوجه المتقدّم</w:t>
      </w:r>
      <w:r>
        <w:rPr>
          <w:rStyle w:val="FootnoteAnchor"/>
          <w:rtl w:val="true"/>
        </w:rPr>
        <w:footnoteReference w:id="10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فنفيه ليس امتناناً على المكلّف، وتخليصاً له من الضَّرر، بل لا يثمر إلّاتكليفاً له بالإعادة بعد العمل والتضرّر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نفي الضَّرر لوروده في مقام الامتنان، يختصّ بما في رفعه تسهيلٌ وإرفاق، ومن المعلوم أنّ رفع الحكم في الفرض يستلزم التكليف بالإعادة بعد العمل والتضرّر، فلا يشمله الحديث</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أنّه مختصٌّ بما يكون له البدل، وما يستلزم الإعادة، كما في الوضوء، فإنّه لو شمله الحديث وانكشف الضَّرر لابدّ من التيمّم وإعادة الصلاة التي صلّاها مع ذلك الوضوء، وكما في الصوم، فإنّه لو صام وانكشف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96" w:name="pg11821_106910"/>
    </w:p>
    <w:p>
      <w:pPr>
        <w:pStyle w:val="BookText"/>
        <w:rPr/>
      </w:pPr>
      <w:bookmarkEnd w:id="296"/>
      <w:r>
        <w:rPr>
          <w:rFonts w:ascii="Amiri" w:hAnsi="Amiri" w:eastAsia="Amiri" w:cs="Amiri"/>
          <w:color w:val="111111"/>
          <w:sz w:val="28"/>
          <w:sz w:val="28"/>
          <w:szCs w:val="28"/>
          <w:rtl w:val="true"/>
          <w:lang w:bidi="ar-SA"/>
        </w:rPr>
        <w:t>الضَّرر، لابدّ من قضائه على فرض شمول الحديث، ولا يتمّ في غيرهما، وفيهما دلَّ الدليل على أنّ العبرة باعتقاد الضَّرر، فإنّ موضوع جواز الإفطار المأخوذ في الأخبار</w:t>
      </w:r>
      <w:r>
        <w:rPr>
          <w:rStyle w:val="FootnoteAnchor"/>
          <w:rtl w:val="true"/>
        </w:rPr>
        <w:footnoteReference w:id="1095"/>
      </w:r>
      <w:r>
        <w:rPr>
          <w:rFonts w:ascii="Amiri" w:hAnsi="Amiri" w:eastAsia="Amiri" w:cs="Amiri"/>
          <w:color w:val="111111"/>
          <w:sz w:val="28"/>
          <w:sz w:val="28"/>
          <w:szCs w:val="28"/>
          <w:rtl w:val="true"/>
          <w:lang w:bidi="ar-SA"/>
        </w:rPr>
        <w:t>هو خوف الضَّرر، الشامل للاعتقاد بالأولويّة، كما أنّ الروايات الخاصّة</w:t>
      </w:r>
      <w:r>
        <w:rPr>
          <w:rStyle w:val="FootnoteAnchor"/>
          <w:rtl w:val="true"/>
        </w:rPr>
        <w:footnoteReference w:id="1096"/>
      </w:r>
      <w:r>
        <w:rPr>
          <w:rFonts w:ascii="Amiri" w:hAnsi="Amiri" w:eastAsia="Amiri" w:cs="Amiri"/>
          <w:color w:val="111111"/>
          <w:sz w:val="28"/>
          <w:sz w:val="28"/>
          <w:szCs w:val="28"/>
          <w:rtl w:val="true"/>
          <w:lang w:bidi="ar-SA"/>
        </w:rPr>
        <w:t xml:space="preserve">الواردة في موارد خاصّة كالمجروح والمقروح، ومن يخاف العطش، تدلّ على كون الموضوع للتيمم هو اعتقاد الضَّرر أو خوفه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كالنصوص المشار إليها لا يدلّ على أنّ الضَّرر الواقعي ليس موضوعاً، بل يدلّ على تخصيص موضوع الحديث، كما أنّ الجمع بين الاخبار المشار إليها، وحديث لا ضرر، يقتضي البناء على كون كلّ من الضَّرر والعلم به موضوعاً مستقلّاً، وعليه فلو اعتقد عدم الضَّرر فتيمّم، ثمّ تبيّن وجوده، صَحّ تيمّمه على المختار، وبطل على المسلك الآخر، كما أنّه لو اعتقد عدم مضريّة الصوم ولم يصم، فإنّه على المختار لم يفعل محرّماً ولم يترك واجباً وإنْ تجرى، بخلافه على المسلك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إنّما تنفي الحكم الضَّرري، وحكم الفعل الضَّرري، غاية الأمر في بعض الموارد يقيّد بأن لا يكون معتقداً لعدم الضَّرر</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0938212_73709187"/>
      <w:bookmarkStart w:id="298" w:name="_Toc101"/>
      <w:bookmarkEnd w:id="297"/>
      <w:r>
        <w:rPr>
          <w:rtl w:val="true"/>
        </w:rPr>
        <w:t>الحكم بنفي الضَّرر من باب الرخصة أو العزيمة</w:t>
      </w:r>
      <w:bookmarkEnd w:id="298"/>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الحكم بنفي الضَّرر هل من باب العزيمة، فلا يجوز الإتيان بما هو ضرري، ولو كان عبادة لا يصحّ‌، فلو تحمّل الضَّرر وتوضّأ بطل وضوؤه‌؟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يكون من باب الرخصة، فيجوز الإتيان به، فلو توضّأ في الفرض صحّ؟ </w:t>
      </w:r>
    </w:p>
    <w:p>
      <w:pPr>
        <w:pStyle w:val="BookText"/>
        <w:rPr/>
      </w:pPr>
      <w:r>
        <w:rPr>
          <w:rFonts w:ascii="IRNazanin" w:hAnsi="IRNazanin" w:eastAsia="IRNazanin"/>
          <w:color w:val="111111"/>
          <w:sz w:val="28"/>
          <w:sz w:val="28"/>
          <w:szCs w:val="28"/>
          <w:rtl w:val="true"/>
          <w:lang w:bidi="fa-IR"/>
        </w:rPr>
        <w:t>وجهان، بل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لكونه من باب العزيمة، بوجوه؛ بعضها يدلّ على حرمة ذلك الفعل، وبعضها استشهد به لعدم الأمر به، فلو كان عبادة لا تصحّ‌، ولا يكون الفعل الضَّرري حراماً، إلّامن باب التشريع، وبعضها يختصّ بخصوص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الإضرار بالنفس حرامٌ‌، فالمأمور به إذا كان ضرريّاً يكون محرّماً، فلا محالة يرتفع أمره، لامتناع اجتماع الأمر والنهي، وقد استدلّ بذلك لبطلان الوضوء في مفروض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المحرّم هو الضَّرر المترتّب على الوضوء، فالوضوء محرّم بالحرمة المقدميّة غير الموجبة للبُعد، فلا مانع من التقرّب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لابدّ وأن تتعلّق بما هو داخلٌ تحت الاختيار وفعل المكلّف، وهو الإضرار لا الضَّرر، والإضرار منطبقٌ على الوضوء لا مترتّب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يورد عليه بما سيأتي من عدم الدليل على حرمة الإضرار بالنفس، فانتظر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w:t>
      </w:r>
      <w:r>
        <w:rPr>
          <w:rStyle w:val="FootnoteAnchor"/>
          <w:rtl w:val="true"/>
        </w:rPr>
        <w:footnoteReference w:id="1097"/>
      </w:r>
      <w:r>
        <w:rPr>
          <w:rFonts w:ascii="Amiri" w:hAnsi="Amiri" w:eastAsia="Amiri" w:cs="Amiri"/>
          <w:color w:val="111111"/>
          <w:sz w:val="28"/>
          <w:sz w:val="28"/>
          <w:szCs w:val="28"/>
          <w:rtl w:val="true"/>
          <w:lang w:bidi="ar-SA"/>
        </w:rPr>
        <w:t>من أنّه لا ريب في صحّة التيمّم في الفرض، ولا ريب أيضاً في أنّ التيمّم في طول الوضوء، لأنّه معلّق على عدم وجدان الماء، والوضوء معلّق على الوجدان، فلو كان الوضوء أيضاً مشروعاً، لزم كون ما في طول الشيء في عرضه، وكون المكلّف واجداً وغير واجدٍ في زمان واحد، وهو 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مشروعيّة التيمّم عُلّقت على عدم وجدان الماء، أو كون الماء مضرّاً، فمع مشروعيّتها معاً لا يلزم شيءٌ من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النافي للضّرر إنّما يوجب تقييد متعلّقات الأحكام، ويدلّ على أنّ كلّ حكمٍ ضرري منفيّ في الإسلام، فلو كان الفعل الضَّرري أمراً عباديا كالوضوء، لا يكون مأموراً به، ومع عدم الأمر لا محالة لا يصحّ‌، فالوضوء الضَّرري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حكم ذلك الفعل كدليل وجوب الوضوء، إنّما يدلّ بإطلاقه بالدلالة المطابقيّة على أنّه واجبٌ حتّى في حال الضَّرر، وبالدلالة الالتزاميّة يدلّ على أنّه ذو ملاكٍ في تلك الحال، وحديث لا ضرر إنّما يوجبُ تقييد ذلك الدليل من الناحية الأُولى، أي من حيث دلالته على الوجوب، وأمّا دلالته على كونه واجداً للملاك فلا مقيّد له، إذ لو كان للكلام دلالات وظهورات سقط بعضهاعن الحجيّة، لا أنّه موجبٌ لسقوط غيره، فلو أتى بالوضوء بداع الملاك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بالإطلاق فرع كون الكلام مسوقاً للبيان، وأدلّة الأحكام سيقت لبيان الأحكام لا الملاكات، غاية الأمر بالبرهان العقلي يُستكشف من وجود الحكم وجود الملاك، فإذا قيد الحكم لا كاشف عن وجود الملاك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لا ضرر إنّما ينفي اللّزوم لا الجواز</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كون الاختلاف بين الوجوب والاستحباب من ناحية الترخيص في الترك وعدمه، فإنّ دليل نفي الضَّرر يرفع الوجوب ويقتضي </w:t>
      </w:r>
    </w:p>
    <w:p>
      <w:pPr>
        <w:pStyle w:val="BookText"/>
        <w:rPr/>
      </w:pPr>
      <w:r>
        <w:rPr>
          <w:rFonts w:ascii="Amiri" w:hAnsi="Amiri" w:eastAsia="Amiri" w:cs="Amiri"/>
          <w:color w:val="111111"/>
          <w:sz w:val="28"/>
          <w:sz w:val="28"/>
          <w:szCs w:val="28"/>
          <w:rtl w:val="true"/>
          <w:lang w:bidi="ar-SA"/>
        </w:rPr>
        <w:t>الترخيص، كما أنّه بناءً على كون الوجوب مركّباً من طلب الفعل مع المنع من الترك، فإنّ الحديث إنّما يرفع القيد الثاني، فالوضوء حينئذٍ مطلوب ويصحّ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مركّباً، بل هو بسيط، كما أنّه قد تقدّم أنّ الحديث لا يثبت الحكم، فإنّه نافٍ لا مثبت، وأيضاً هو ينفي الحكم الشرعي دون الأحكام العقليّة، وعليه فلا معنى لنفي اللّزوم وبقاء الجواز، بمعنى نفي أحد الضدّين وبقاء الآخر، أو نفي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يختصّ بالمستحبّ‌، وما هو من قبيل الوضوء، فإنّ حديث لا ضرر بما أنّه واردٌ في مقام الامتنان، فلا يصلح أن يكون رافعاً للاستحباب، إذا لا كُلفة في وضعه كي يرفعه، وإنّما يرفع الحديث التكاليف اللّزوميّة، وعليه فبما أنّ الوضوء مع قطع النظر عن وجوبه الغيري، مستحبٌّ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ومستحبٌّ غيري على المسلك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المطلوب النفسي هو الكون على الطهارة وهو حاصلٌ من الوضوء، فالأمر اللّزومي المتعلّق به وإن كان منفيّاً بالحديث، إلّاأنّ أمره الاستحبابي يكون باقياً، فيصحّ الوضوء الذي أتي به بداعي ذلك الأمر النفسي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نفي الضَّرر، بالنسبة إلى الواجبات من قبيل العزيمة، لا بمعنى الحرمة، الذي هو بمعنى عدم الأمر بالفعل الضَّرري، وحيثُ لا يشمل المستحبّات، فالمستحبات الضَّرريّة وما يكون فيه ملاكان للوجوب والاستحباب كالوضوء، يكون الأمر الاستحبابي فيه باقياً، فيصحّ الإتيان به بداعي ذلك الأمر لو كان عبادة، فلو تحمّل الضَّرر وتوضّأ صحّ وضوؤه</w:t>
      </w:r>
      <w:r>
        <w:rPr>
          <w:rFonts w:eastAsia="Amiri" w:cs="Amiri" w:ascii="Amiri" w:hAnsi="Amiri"/>
          <w:color w:val="111111"/>
          <w:sz w:val="28"/>
          <w:szCs w:val="28"/>
          <w:rtl w:val="true"/>
          <w:lang w:bidi="ar-SA"/>
        </w:rPr>
        <w:t xml:space="preserve">. </w:t>
      </w:r>
      <w:bookmarkStart w:id="299" w:name="pg11821_106914"/>
    </w:p>
    <w:p>
      <w:pPr>
        <w:pStyle w:val="Heading3"/>
        <w:numPr>
          <w:ilvl w:val="2"/>
          <w:numId w:val="1"/>
        </w:numPr>
        <w:rPr/>
      </w:pPr>
      <w:bookmarkStart w:id="300" w:name="__RefHeading___Toc10938214_73709187"/>
      <w:bookmarkStart w:id="301" w:name="_Toc102"/>
      <w:bookmarkEnd w:id="299"/>
      <w:bookmarkEnd w:id="300"/>
      <w:r>
        <w:rPr>
          <w:rtl w:val="true"/>
        </w:rPr>
        <w:t>في أنّ حديث لا ضرر مثبتٌ للحكم أم ناف</w:t>
      </w:r>
      <w:bookmarkEnd w:id="301"/>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لا إشكال في أنّ الحديث يشمل الأحكام الوجوديّة وينفيها، وقع الكلام في أنّه هل يشمل عدم الحكم لو كان ضرريّاً، أم لا يشمله‌؟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وجهان بل قولان، أظهرهما الثاني، لأنّ ظاهر الحديث هو نفي ما يوجب الضَّرر، ومن الواضح أنّ النفي لا يرد على العدم، بل لابدّ وأن يكون مورده وجوديّاً، وإلى ذلك نظر المحقّق النائيني رحمه الله حيث قال</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 نفي الضَّرر ناظرٌ إلى الأحكام المجعولة في الشريعة، وعدم الحكم بشيء وإنْكان تحت قدرة الحاكم، إلّاأنّه ليس حكماً مجعولاً، فلا يشمله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يرد عليه ما أفاده بعض المحقّقين</w:t>
      </w:r>
      <w:r>
        <w:rPr>
          <w:rStyle w:val="FootnoteAnchor"/>
          <w:rtl w:val="true"/>
        </w:rPr>
        <w:footnoteReference w:id="1099"/>
      </w:r>
      <w:r>
        <w:rPr>
          <w:rFonts w:ascii="Amiri" w:hAnsi="Amiri" w:eastAsia="Amiri" w:cs="Amiri"/>
          <w:color w:val="111111"/>
          <w:sz w:val="28"/>
          <w:sz w:val="28"/>
          <w:szCs w:val="28"/>
          <w:rtl w:val="true"/>
          <w:lang w:bidi="ar-SA"/>
        </w:rPr>
        <w:t>من أنّ عدم جعل الحكم في موضعٍ قابلٍ للجعل بمنزلة جعل العدم، لا سيّما مع ورود قوله عليه السلام</w:t>
      </w:r>
      <w:r>
        <w:rPr>
          <w:rStyle w:val="FootnoteAnchor"/>
          <w:rtl w:val="true"/>
        </w:rPr>
        <w:footnoteReference w:id="11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بمنزلة التصريح بجعل عدم التكليف، فإنّ العدم حتّى مع التصريح به ليس شيئاً قابلاً لورود النفي والعدم عليه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هو الحكم الموجب للضرر، أو الأعمّ منه ومن الحكم الذي يكون متعلّقه ضرريّاً، وعلى التقديرين لا يشمل عدم الحكم، لأنّ العدم لا يكون سبباً ومؤثّراً في أمر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الضَّرر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كي يكون له موضوع أو متعلّق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 للأوّل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الأعظم رحمه الله وتبعه غيره، وحاصله</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المنفيّ إنّما هو كلّ ما يكون من الإسلام، ويُعامل عليه في الشريعة وجوديّاً كان أو عدميّاً، فكما أنّه يجب في حكمة الشارع نفي الأحكام الضَّرريّة، كذلك يجبُ جعل الأحكام التي يلزم من عدمها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إنّما يصلح وجهاً لبيان إمكان ذلك، ولا يصلح وجهاً لبيان شمول حديث لا ضرر لعدم الحكم، إذ الظاهر تعلّق النفي بما هو مجعولٌ‌، ولا يكون العدم شيئاً قابلاً لأن يكون متعلّقاً للنفي إلّابالعناية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العدم ونفيه لا يكون مجعولاً إلّابعناية جعل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 رحمه الله أيضاً، وهو</w:t>
      </w:r>
      <w:r>
        <w:rPr>
          <w:rStyle w:val="FootnoteAnchor"/>
          <w:rtl w:val="true"/>
        </w:rPr>
        <w:footnoteReference w:id="1102"/>
      </w:r>
      <w:r>
        <w:rPr>
          <w:rFonts w:ascii="Amiri" w:hAnsi="Amiri" w:eastAsia="Amiri" w:cs="Amiri"/>
          <w:color w:val="111111"/>
          <w:sz w:val="28"/>
          <w:sz w:val="28"/>
          <w:szCs w:val="28"/>
          <w:rtl w:val="true"/>
          <w:lang w:bidi="ar-SA"/>
        </w:rPr>
        <w:t>أنّ الأحكام العدميّة تستلزمُ أحكاماً وجوديّة، فإنّ عدم ضمان ما يفوته من المنافع، يستلزمُ حرمة مطالبته ومقاصّته، والتعرّض له، وجواز دفعه عند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إنّما يرفع ما هو ضرري، وأمّا ما هو ملازمٌ لأمرٍ يكون ذلك ضرريّاً، فالحديث لا يكون متكفّلاً لنفيه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العدم وإنْ لم يستند بحسب بدوه ومفهومه إلى الشارع، إلّا أنّه بحسب البقاء مستندٌ إلى الشارع، لأنّه بقاءً قابلٌ لأن تناله يد الجعل بأن يرفعه الشارع أو يُبقيه، ولذا تجري الاستصحابات العدميّة، وعليه فالعدم بقاءً مستندٌ إلى الشارع، وإذا كان مستنداً إليه وكان ضرريّاً يشمله حديث لا ضرر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العدم بقاءً بيد الشارع، غير كونه مستنداً إليه بالفعل، والذي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لابدّ منه في شمول الحديث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شمول الحديث للعدميّات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رتّبوا على شمول الحديث للعدميّات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حَبس أحدٌ حُرّاً حتّى فات عمله، أو حَبسه حتّى أبق عبده، فإنّ حكم الشارع بعدم ضمان الحابس ضرريٌ على المحبوس، فينتفي ويَثبتُ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ترخيص الحابس وإن كان ضرريّاً مرفوعاً بالحديث، ويثبت به حرمته، بناءاً على ما سيأتي من دلالة الحديث على حرمة الإضرار بالغير، إلّاأنّه لو عصى الحابس وحبسه وتضرّر المحبوس، لا يدلّ الحديث على الضمان، لما مرّ من أنّه لا يشمل العدميّات، وعرفت أيضاً أنّ الإضرار ليس من موجبات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مفاد الحديث نفي الضَّرر غير المتدارك، كان دالّاً على الضمان، لأنّه يتدارك به الضَّرر المتوجّه إلى المحبوس، لكنّك عرفت فساد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امتنع الزوج عن الإنفاق على زوجته، قالوا إنّه بناءاً على شمول الحديث للعدميّات، يكون عدم جواز طلاقها بغير إذن الزوج ضرريّاً يشمله الحديث، فيحكم بجواز أن يطلّقها الحاكم أو غيره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تمسّك الفقيه الطباطبائي</w:t>
      </w:r>
      <w:r>
        <w:rPr>
          <w:rStyle w:val="FootnoteAnchor"/>
          <w:rtl w:val="true"/>
        </w:rPr>
        <w:footnoteReference w:id="110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بقاعدة نفي الضَّرر لجواز طلاق الحاكم الشرعي كلّ أمرأة تتضرّر ببقائها على الزوجيّة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وردت فيها نصوص خاصّة، فلا يبقى موردٌ للنزاع فيما تقتضيه قاعدة نفي الضَّرر، مع أنّه على فرض شمول حديث لا ضرر، لعدم الحكم،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02" w:name="pg11821_106917"/>
    </w:p>
    <w:p>
      <w:pPr>
        <w:pStyle w:val="BookText"/>
        <w:rPr/>
      </w:pPr>
      <w:bookmarkEnd w:id="302"/>
      <w:r>
        <w:rPr>
          <w:rFonts w:ascii="Amiri" w:hAnsi="Amiri" w:eastAsia="Amiri" w:cs="Amiri"/>
          <w:color w:val="111111"/>
          <w:sz w:val="28"/>
          <w:sz w:val="28"/>
          <w:szCs w:val="28"/>
          <w:rtl w:val="true"/>
          <w:lang w:bidi="ar-SA"/>
        </w:rPr>
        <w:t>يمكن أن يقال إنّ زوال سلطنة الزوج ضررٌ عليه، فهو أيضاً مشمولٌ للحديث، ولا مرجّح لأحد الضَّررين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امتناع الزوج عن الإنفاق ضرريٌ‌، وأمّا نفس الزوجيّة، وكون أمر الطلاق بيد الزوج، فهما ليسا ضرريّين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الحكم بجواز الطلاق يوجبُ تدارك الضَّرر الناشيء من عدم الإنفاق، ولو كان المنفيّ هو الضَّرر غير المتدارك، دلَّ الحديث على جوازه، ولكن قد مرّ أنّ الحديث لا يختصّ به، ولا يدلّ على لزوم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ما في سائر ما رتبوا عليه</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0938216_73709187"/>
      <w:bookmarkStart w:id="304" w:name="_Toc103"/>
      <w:bookmarkEnd w:id="303"/>
      <w:r>
        <w:rPr>
          <w:rtl w:val="true"/>
        </w:rPr>
        <w:t>حكم الشكّ في الضَّرر</w:t>
      </w:r>
      <w:bookmarkEnd w:id="304"/>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موردٍ أنّ الحكم أو المتعلّق ضرري أم لا، كما لو شكّ في مضريّة الصوم أو الوضوء وما شاكل، ففيه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ظنّ بالضرر بالظنّ غير المعتبر، يكون المورد مشمولاً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ذهب إليه الشيخ الأعظم</w:t>
      </w:r>
      <w:r>
        <w:rPr>
          <w:rStyle w:val="FootnoteAnchor"/>
          <w:rtl w:val="true"/>
        </w:rPr>
        <w:footnoteReference w:id="1104"/>
      </w:r>
      <w:r>
        <w:rPr>
          <w:rFonts w:ascii="Amiri" w:hAnsi="Amiri" w:eastAsia="Amiri" w:cs="Amiri"/>
          <w:color w:val="111111"/>
          <w:sz w:val="28"/>
          <w:sz w:val="28"/>
          <w:szCs w:val="28"/>
          <w:rtl w:val="true"/>
          <w:lang w:bidi="ar-SA"/>
        </w:rPr>
        <w:t xml:space="preserve">والمحقّق الخراساني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الانسداد</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ربما يجري نظير مقدّمات الانسداد في الأحكام في بعض الموضوعات الخارجيّة من انسداد باب العلم به غالباً، واهتمام الشارع به بحيث علم بعدم الرِّضا </w:t>
      </w:r>
    </w:p>
    <w:p>
      <w:pPr>
        <w:pStyle w:val="BookText"/>
        <w:rPr/>
      </w:pPr>
      <w:r>
        <w:rPr>
          <w:rFonts w:ascii="Amiri" w:hAnsi="Amiri" w:eastAsia="Amiri" w:cs="Amiri"/>
          <w:color w:val="111111"/>
          <w:sz w:val="28"/>
          <w:sz w:val="28"/>
          <w:szCs w:val="28"/>
          <w:rtl w:val="true"/>
          <w:lang w:bidi="ar-SA"/>
        </w:rPr>
        <w:t>به بمخالفة الواقع بإجراء الاُصول فيه مهما أمكن، وعدم وجوب الاحتياط شرعاً أو عدم إمكانه عقلاً كما في موارد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Style w:val="FootnoteAnchor"/>
          <w:rtl w:val="true"/>
        </w:rPr>
        <w:footnoteReference w:id="11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يوجد في الاُمور الخارجيّة ما لا يبعد إجراء نظير دليل الانسداد فيه، كما في موضوع الضَّرر الذي اُنيط به أحكام كثيرة، من جواز التيمّم والإفطار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صرّح في كتاب الصوم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إنْ لم يكن باب العلمي مفتوحاً، وحيث إنّ قول أهل الخبرة وهم الأطبّاء حجّة، فلا يتمّ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حيث يشكّ في صدق الضَّرر، فالحديثُ لا يشمل، فالمرجع إلى عموم دليل ذلك الحكم، كدليل وجوب الوضوء والصوم، وهو الظاهر من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لا يتمّ على ما هو الحقّ من عدم جواز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العراقي رحمه الله، وهو</w:t>
      </w:r>
      <w:r>
        <w:rPr>
          <w:rStyle w:val="FootnoteAnchor"/>
          <w:rtl w:val="true"/>
        </w:rPr>
        <w:footnoteReference w:id="1107"/>
      </w:r>
      <w:r>
        <w:rPr>
          <w:rFonts w:ascii="Amiri" w:hAnsi="Amiri" w:eastAsia="Amiri" w:cs="Amiri"/>
          <w:color w:val="111111"/>
          <w:sz w:val="28"/>
          <w:sz w:val="28"/>
          <w:szCs w:val="28"/>
          <w:rtl w:val="true"/>
          <w:lang w:bidi="ar-SA"/>
        </w:rPr>
        <w:t>أنّ الحديث لا يشمل، والتمسّك بدليل الحكم لا يجوز، فيشكّ في الحكم، والمرجع فيه حينئذٍ هو أصالة الاحتياط دون البراءة، بدعوى أنّ مرجع هذا المانع إلى عدم قدرة الحاكم لتوسعة حكمه مع تماميّة مقتضية، فيكون نظير عدم قدرة المحكوم له على الامتثال، حيث إنّ العقل حاكمٌ بالأخذ باحتمال الحكم، ولا يرى مجرى البراءة إلّامورد الشكّ في أصل الاقتضاء</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ذلك بالإضافة إلى البراءة العقليّة، لا يتمّ بالإضافة إلى البراءة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الشرعيّة، لأنّ مقتضى إطلاق أدلّتها هو ارتفاع الحكم في كلّ موردٍ شكّ فيه، ومع الشكّ في الضَّرر حيث إنّه يشكّ في الحكم، فلا محالة تجري البراءة، ولا مورد لأصالة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الواجب ممّا له بدلٌ كالوضوء، فإنّه لو سقط وجوبه، ينتقل الفرض إلى التيمّم، أو كان الواجب ممّا يجب قضاؤه لو سقط وجوبه كالصوم، لا يجري الحديث قطعاً، لأنّه لو بنينا على أنّ الميزان هو الضَّرر الواقعي، ففي هذه الموارد بما أنّ لازم جريانه هو الجمع بين المبدل والبدل، وفعل الشيء وقضاؤه، ولا تصل النوبة إلى جريان البراءة عن البدل وفعل الشيء، للعلم الإجمالي بوجوب أحدهما وهو خلاف الامتنان، فلا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لا يرى منجّزيّة العلم الإجمالي في التدريجيّات، خصوصاً فيما إذا كان المعلوم بالإجمالي على تقديرٍ غير فعلي وبلا ملاك، كما في قضاء الصوم، لا محالة يشكّ في الوجوب، ويجري أصالة البراءة عنه، وعلى ما ذكرناه فمقتضى إطلاق دليل الواجب وجوبه، ولعلّه إلى هذا نظر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يذكر وجهٌ آخر لكون المورد من موارد التمسّك بإطلاق دليل الواجب لا البراءة، حتّى مع كون المنفيّ في الحديث هو الضَّرر الواقعي، وذلك لأنّه يجري فيه استصحاب عدم حصول الضَّرر بفعله، بناءً على ما هو الحقّ من جريان الاستصحاب في الاُمور الاستقباليّة، عليماأشبعنا الكلام فيه في مبحث الاستصحاب</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موارد الشكّ في الضَّرر، يُبنى على عدمه، فيرجع إلى إطلاق أو عموم دليل ذلك الحكم؛ كدليل وجوب الوضوء والصوم ونحوهما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في خصوص باب الصوم بنينا على جواز الإفطار مع الظنّ بالضرر، كما هو المشهور، بل ومع احتماله، من جهة أنّ المأخوذ في جملةٍ من النصوص موضوعاً لجواز الإفطار، هو الخوف من الضَّرر، وهو يصدق مع الظنّ بالضرر، بل ومع الاحتمال المتساوي الطرفين، وقد 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آخر لجواز الإفطار مع الظنّ بالضّرر</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05" w:name="pg11821_106921"/>
    </w:p>
    <w:p>
      <w:pPr>
        <w:pStyle w:val="Heading3"/>
        <w:numPr>
          <w:ilvl w:val="2"/>
          <w:numId w:val="1"/>
        </w:numPr>
        <w:rPr/>
      </w:pPr>
      <w:bookmarkStart w:id="306" w:name="__RefHeading___Toc10938218_73709187"/>
      <w:bookmarkStart w:id="307" w:name="_Toc104"/>
      <w:bookmarkEnd w:id="305"/>
      <w:bookmarkEnd w:id="306"/>
      <w:r>
        <w:rPr>
          <w:rtl w:val="true"/>
        </w:rPr>
        <w:t>بيان وجه تقديم القاعدة على أدلّة الأحكام</w:t>
      </w:r>
      <w:bookmarkEnd w:id="307"/>
    </w:p>
    <w:p>
      <w:pPr>
        <w:pStyle w:val="BookText"/>
        <w:rPr/>
      </w:pPr>
      <w:r>
        <w:rPr>
          <w:rFonts w:ascii="Amiri" w:hAnsi="Amiri" w:eastAsia="Amiri" w:cs="Amiri"/>
          <w:color w:val="111111"/>
          <w:sz w:val="28"/>
          <w:sz w:val="28"/>
          <w:szCs w:val="28"/>
          <w:rtl w:val="true"/>
          <w:lang w:bidi="ar-SA"/>
        </w:rPr>
        <w:t>المقام 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بيان حال القاعدة مع ما يعارضها، والكلام فيه يقع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بيان نسبتها مع الأدلّة المثبتة للأحكام الثابتة للأفعال بعناوينها الأوّليّة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بيان نسبتهامع سائرالأدلّة المثبتة أو النافية لحكم الأفعال بعناوينها الثانويّة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تعارض الضَّررين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ما لا كلام في تقديم القاعدة على جميع العمومات الدالّة بعمومها على تشريع الحكم الضَّرري، كأدلّة وجوب الوضوء على واجد الماء، وحرمة الترافع إلى حكّام الجور، وسلطنة الناس على أموالهم وما شاكل، وقع الكلام في وجه ذلك، مع أنّ النسبة بين دليل القاعدة، وبين كلّ واحدٍ من تلك الأدلّة عمومٌ من وجه، وقد ذكروا في وجه تقديمه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الشيخ رحمه الله عن غير واحدٍ من عدّهما من المتعارضين، وإنّما يقدم القاعدة إمّا بعمل الأصحاب، أو بالاُصول، كالبراءة في مقام التكليف، وغيرها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ستعرف من حكومة دليل القاعدة على جميع تلكم الأدلّة، ولا تعارض بينهما، والترجيح إنّما هو في غير موارد الجمع العرفي كما حُقّق في محلّه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فرض تسليم التعارض، فإنّ الاُصول ليست من مرجّحات أحد الخبرين على الآخر، وأمّا 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إنّما </w:t>
      </w:r>
    </w:p>
    <w:p>
      <w:pPr>
        <w:pStyle w:val="BookText"/>
        <w:rPr/>
      </w:pPr>
      <w:r>
        <w:rPr>
          <w:rFonts w:ascii="Amiri" w:hAnsi="Amiri" w:eastAsia="Amiri" w:cs="Amiri"/>
          <w:color w:val="111111"/>
          <w:sz w:val="28"/>
          <w:sz w:val="28"/>
          <w:szCs w:val="28"/>
          <w:rtl w:val="true"/>
          <w:lang w:bidi="ar-SA"/>
        </w:rPr>
        <w:t>يكون من المرجّحات إذا كانت النسبة بينهما هو التباين أو العموم من وجه، مع كون دلالة كلّ منهما على حكم المجمع بالعموم، وإن كانت دلالة أحدهما بالإطلاق والآخر بالعموم، أو كانت دلالة كلّ منهما بالإطلاق، فالمشهور هو التساقط في الثاني، وتقديم العام في الأوّل، فتأمّل فإنّ المختار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القاعدة أخصٌّ من مجموع أدلّة الأحكام، وحيث أنّ المنفيّ هو الحكم أو الموضوع الضَّرري في الإسلام، فطرف المعارضة مجموع تلك الأدلّة، لا كلّ واحدٍ منها، وعليه فلابدّ من لحاظ النسبة بين دليلها، ومجموع تلك الأدلّة، ومن الواضح أنّ النسبة هي العموم والخصوص المطلق، فيقدّم دليل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الأحكام ليس لها دليلٌ واحد كي يلاحظ النسبة بين ذلك الدليل ودليل القاعدة، بل لكلّ واحدٍ من الأحكام دليلٌ مستقلّ غير مربوط بغيره، والنسبة لابدّ وأن تلاحظ بين الأدلّة، وعليه فلا محيص عن ملاحظة النسبة بين دليل القاعدة وكلّ واحدٍ من تلك الأدلّة، والنسبة حينئذٍ هي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يدور الأمر لعلاج التعارض بين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تلك الأدلّة، وتقديم بعضها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تلك الأدلّة بأجمعها على دليل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دليله على جميع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إلى الأولين، إذ الأوّل مستلزمٌ للترجيح بلا مرجّح، والثاني يستلزم عدم بقاء المورد له، فيتعيّن الثالث</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محذور في الثاني لولا الحكومة، فإنّ طرح الدليل عند </w:t>
      </w:r>
    </w:p>
    <w:p>
      <w:pPr>
        <w:pStyle w:val="BookText"/>
        <w:rPr/>
      </w:pPr>
      <w:r>
        <w:rPr>
          <w:rFonts w:ascii="Amiri" w:hAnsi="Amiri" w:eastAsia="Amiri" w:cs="Amiri"/>
          <w:color w:val="111111"/>
          <w:sz w:val="28"/>
          <w:sz w:val="28"/>
          <w:szCs w:val="28"/>
          <w:rtl w:val="true"/>
          <w:lang w:bidi="ar-SA"/>
        </w:rPr>
        <w:t>التعارض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الخراساني رحمه الله</w:t>
      </w:r>
      <w:r>
        <w:rPr>
          <w:rStyle w:val="FootnoteAnchor"/>
          <w:rtl w:val="true"/>
        </w:rPr>
        <w:footnoteReference w:id="1110"/>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ورد دليلٌ مثبت لحكمٍ لعنوانٍ أوّلي، وورد دليلٌ لبيان حكمٍ لعنوانٍ ثانوي، وكانت النسبة بينهما عموماً من وجه، يوفّق العرف بينهما بحمل الأوّل على بيان الحكم الاقتضائي، والثاني على بيان الحكم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بينهما بحمل العنوان الأوّلي على كونه مقتضياً، والعنوان الثانوي على كونه مانعاً، وحيث إنّ دليل نفي الضَّرر متضمّنٌ لتشريع حكمٍ لعنوان ثانوي، فيُحمل لأجله الأدلّة المثبتة للأحكام للعناوين الأوّليّة على بيان الأحكام الاقتضائيّة، فيكون المتحصّل عدم وجود تلك الأحكام في موارد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بالحكم الاقتضائي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الحكم المجعول غير الفعلي من جهة دخل شيءٍ في فعليّته، فهو غير معقول، إذ الحكم لا يُعقل عدم فعليّته بعد فعليّة موضوعه، وصيرورة الضَّرر مانعاً عنها بمعنى أخذ عدمه في الموضوع، وإن كانت ممكنة إلّاأنّه مع عدم الدليل عليه لا وجه له، ودليليّة حديث لا ضرر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هو الملاك، فيرد عليه أنّ حمل الجملة الإنشائيّة على الإخبار ممّا لا يساعده الجمع العرفي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w:t>
      </w:r>
      <w:r>
        <w:rPr>
          <w:rStyle w:val="FootnoteAnchor"/>
          <w:rtl w:val="true"/>
        </w:rPr>
        <w:footnoteReference w:id="1111"/>
      </w:r>
      <w:r>
        <w:rPr>
          <w:rFonts w:ascii="Amiri" w:hAnsi="Amiri" w:eastAsia="Amiri" w:cs="Amiri"/>
          <w:color w:val="111111"/>
          <w:sz w:val="28"/>
          <w:sz w:val="28"/>
          <w:szCs w:val="28"/>
          <w:rtl w:val="true"/>
          <w:lang w:bidi="ar-SA"/>
        </w:rPr>
        <w:t>والمحقّق الخراساني رحمهما الله</w:t>
      </w:r>
      <w:r>
        <w:rPr>
          <w:rStyle w:val="FootnoteAnchor"/>
          <w:rtl w:val="true"/>
        </w:rPr>
        <w:footnoteReference w:id="1112"/>
      </w:r>
      <w:r>
        <w:rPr>
          <w:rFonts w:ascii="Amiri" w:hAnsi="Amiri" w:eastAsia="Amiri" w:cs="Amiri"/>
          <w:color w:val="111111"/>
          <w:sz w:val="28"/>
          <w:sz w:val="28"/>
          <w:szCs w:val="28"/>
          <w:rtl w:val="true"/>
          <w:lang w:bidi="ar-SA"/>
        </w:rPr>
        <w:t>، وهو أنّ حديث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ضرر لوروده في مقام الامتنان يقدّم على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لم يكن للحكم مقتضى الثبوت في مورد الضَّرر، فهو منفيّ لعدم المقتضي، فلا معنى لنفيه امتناناً، فورود الحديث في مقام الامتنان يقتضي وجود المقتضي له، كما أنّه إذا لم يكن له مقتضى الإثبات من إطلاق دليلٍ أو عموم، لا محالة يكون منفيّاً، لعدم الحجّة من دون حاجةٍ إلى نفيه امتناناً، فمن ورود الحديث في مقام الامتنان يُستكشف وروده لتحديد مقتضى الإثبات بقصره على غير مورد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w:t>
      </w:r>
      <w:r>
        <w:rPr>
          <w:rStyle w:val="FootnoteAnchor"/>
          <w:rtl w:val="true"/>
        </w:rPr>
        <w:footnoteReference w:id="1113"/>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القاعدة حاكمة على جميع العمومات الدالّة بعمومها على تشريع الحكم الضَّرري، كأدلّة لزوم العقد، وسلطنة النّاس على أموالهم، ووجوب الوضوء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الخراساني</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حكومتها تتوقّف على أن تكون بصدد التعرّض لبيان حال أدلّة الأحكام المورثة للضرر بإطلاقها أو عمومها،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بل هو لمجرّد بيان ما هو الواقع من نفي الضَّرر، فلا حكومة له، بل حاله كسائر أدلّة الأحكام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 هو الأظهر وذلك، لعدم انحصار الحكومة بما إذا كان دليل الحاكم متعرّضاً لبيان ما اُريد من المحكوم بالمطابقة، كما في قول الإمام الصادق عليه السلام في خبر عُبيد بن زرارة في جواب سؤاله، أليس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الصلاةَ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08" w:name="pg11821_106925"/>
    </w:p>
    <w:p>
      <w:pPr>
        <w:pStyle w:val="BookText"/>
        <w:rPr/>
      </w:pPr>
      <w:bookmarkEnd w:id="308"/>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 في الثلاث والأربع</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 بل لو كان صالحاً لذلك بأن يبيّن شيئاً لازمه بيان حال المحكوم، كان ذلك من قبيل الحكومة، والمقام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البحث في موارد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ضابط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وجه تقديم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 ضابط الحكومة على المقام، وبيان كون دليل القاعدة حاكماً على الأدلّة المثبتة للأحكام للعناوين الأوّليّة</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0938220_73709187"/>
      <w:bookmarkStart w:id="310" w:name="_Toc105"/>
      <w:bookmarkEnd w:id="309"/>
      <w:r>
        <w:rPr>
          <w:rtl w:val="true"/>
        </w:rPr>
        <w:t>البحث عن ضابط الحكومة</w:t>
      </w:r>
      <w:bookmarkEnd w:id="310"/>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فضابطالحكومة، كون أحد الدليلين ناظراً إلى الآخر، أو صالحاً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بالتصرّف في موضوعه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Style w:val="FootnoteAnchor"/>
          <w:rtl w:val="true"/>
        </w:rPr>
        <w:footnoteReference w:id="11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خمرة استصغرها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بالنسبة إلى أدلّة حرمة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ضيقاً، كقوله عليه السلام</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أدلّة الشكوك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بالتصرّف في متعلّقه ضيقاً، كما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الضيافة ليست بإكرام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ورود ما دلَّ على وجوب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سعةً‌،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في 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ما دلَّ على شرطيّة الطهارة للصلاة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بالتصرّف في محموله، بأن يلّونه بلون، ويدلّ على عدم ثبوت ذلك </w:t>
      </w:r>
      <w:bookmarkStart w:id="311" w:name="pg11821_106926"/>
    </w:p>
    <w:p>
      <w:pPr>
        <w:pStyle w:val="BookText"/>
        <w:rPr/>
      </w:pPr>
      <w:bookmarkEnd w:id="311"/>
      <w:r>
        <w:rPr>
          <w:rFonts w:ascii="Amiri" w:hAnsi="Amiri" w:eastAsia="Amiri" w:cs="Amiri"/>
          <w:color w:val="111111"/>
          <w:sz w:val="28"/>
          <w:sz w:val="28"/>
          <w:szCs w:val="28"/>
          <w:rtl w:val="true"/>
          <w:lang w:bidi="ar-SA"/>
        </w:rPr>
        <w:t>الحكم في بعض الحالات والموارد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التقدّم إذا كان دليل الحاكم ناظراً إلى موضوع دليل المحكوم أو متعلّقه واضحٌ‌، إذ كلّ من الدليلين متكفّل لبيان شيء غير ما يكون الآخر متكفّلاً لبيانه، لأنّ دليل المحكوم لا نظر له إلى بيان الموضوع أو المتعلّق، بل إنّما يثبت الحكم على فرض تحقّق الموضوع، وأمّا إذا كان ناظراً إلى المحمول، فلأنّ التمسّك بأصالة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الإطلاق أو العموم في دليل 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تحقّق الشكّ في المراد، ودليل الحاكم يرفع الشكّ ويخصّص الحكم بمورد خاص، فلا يبقى موردٌ للتمسّك بأصالة الإطلاق أو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البحث فيه عن سبب حكومة القاعدة على سائر الأحكام،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لا ضرر إنّما يكون من قبيل نفي الحكم بلسان نفي الموضوع، ويكون مفاد الحديث نفي الحكم إذا كان الموضوع ضرريّاً، فحكومة الحديث على أدلّة الأحكام واضحة، لأنّه حينئذٍ يكون مضيّقاً لدائرة موضوعات أدلّة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يكون نافياً لخصوص الحكم الضَّرري، فالحديث يوجب تلوّن ما تضمّنه أدلّة الأحكام الأوّليّة بلونٍ مخصوص، فعلى أيّ تقدير يكون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على أدلّة الأحكام</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0938222_73709187"/>
      <w:bookmarkStart w:id="313" w:name="_Toc106"/>
      <w:bookmarkEnd w:id="312"/>
      <w:r>
        <w:rPr>
          <w:rtl w:val="true"/>
        </w:rPr>
        <w:t>تعارض قاعدة لا ضرر مع قاعدة نفي الحرج</w:t>
      </w:r>
      <w:bookmarkEnd w:id="31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بيان نسبة قاعدة لا ضرر مع الأدلّة المثبتة أو النافية لحكم الأفعال بعناوينها الثانويّة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1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يعامل معهما معاملة المتعارضين، لو لم يكن من باب تزاحم المقتضيين، وإلّا فيقدّم ما كان مقتضيه أقوى‌، وإن كان دليل الآخر أرجح وأولى‌، ولا يبعد أنّ الغالب في توارد العارضين أن يكون من ذلك الباب بثبوت المقتضي فيهما مع تواردهما، لا من باب التعارض، لعدم ثبوته إلّافي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حقّقناه في أوّل التعادل والترجيح من أنّ باب تزاحم المقتضيين، غير باب تزاحم الحكمين، وأنّه لولا حكومة أحد الدليلين على الآخر، لابدّ من إجراء ما يقتضيه قواعد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يتمّ بناءاً على ما أفاده في وجه تقدّم قاعدة نفي الضَّرر على أدلّة الأحكام الأوّليّة من التوفيق العرفي، ولا يتمّ على مسلك الحكومة، لأنّ الوجه المتقدّم لحكومة دليلها على أدلّة الأحكام الأوّليّة بعينه يقتضي تقديم دليلها على الأدلّة المثبتة للأحكام للعناوين الثانويّة، مثل دليل الشرط والنذر وما شاكل، ممّا دلَّ على ثبوت حكمٍ في مقابل حكم العنوان الأوّلي كما لا يخفى‌، فلابدّ من ملاحظة نسبة دليل القاعدة مع الأدلّة النافية للحكم بالعنوان الثانوي، مثل دليل نفي الحرج، والإكراه ونحوهما، والعمدة هي قاعدة نفي الحرج فلو تعارض دليل قاعدة نفي الضَّرر مع دليل قاعدة نفي الحرج، كما لو فرضنا أنّ عدم تصرّف المالك في ماله وإنْ لم يوجب تضرّره، إلّاأنّه حيث يكون تصرّفه لجلب منفعةٍ وتعلّق غرضٍ عقلائي به، يكون ذلك حرجاً، وبعبارة اُخرى حجر المالك عن الانتفاع بماله حرجٌ‌، وكان تصرّفه في ملكه موجباً لتضرّر جاره، ففيه وجوهٌ وأقوال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قاعدة نفي الحرج، لحكومة نفي الحرج على نفي الضَّرر، اختاره الشيخ الأعظم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قاعدة لا ضرر، نظراً إليموافقة قاعدة نفي الحرج لها في أكثر مواردها، فلو قدّم قاعدة نفي الحرج في مورد التعارض، لزم كون تأسيسها كاللّغو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يعامل معهما معاملة المتعارضين الذين تكون النسبة بينهماعموماً من وجه، فيقدّم قاعدة نفي الحرج للشهرة، لأنّ المشهور بين الأصحاب جواز التصرّف في الفرض، ولموافقة الكتاب، أو يحكم بتساقطهما، فيرجع إلى قاعدة السلطنة، على الخلاف بين المسلكين في التعارض بالعموم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معهما معاملة المتزاحمين، فيقدّم الأقوى منهما لو كان، وإلّا فيحكم بالتخيير، اختاره المحقّق الخراساني</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وجوهٌ أُخر ستقف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حكومة قاعدة نفي الحرج باطلة،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القاعدتين حاكمة على عمومات الأحكام المجعولة في الشريعة، ومبيّنة للمراد منها، من غير أن يكون فيها جعل وتشريع، فجعل إحداهما ناظرة إلى الاُخرى وشارحة لها، والحال هذه لا معنى له كما لا يخفى‌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ناظرة إلى نفي الأحكام في مرتبة واحدة، وليست قاعدة نفي الحرج ناظرة إلى قاعدة نفي الضَّرر، لا بنحو التصرّف في موضوعها أو محمولها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تقديم قاعدة لا ضرر لأقلّية موردها، فيردّه أنّه ليس مورد الضَّرر أقلّ‌، إذ المراد بالحرج المشقّة التي لا تتحمّل عادةً‌، وبديهي أنّ الوقوع في الضَّرر لا يستلزم 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أقليّة المورد إنّما توجبُ التقديم لو كانا متضادّين، بحيث يلزم من تقديم الأكثر مورداً؛ عدم بقاء المورد للأقلّ‌، لا في مثل المقام ممّا لو قدّمنا قاعدة نفي الحرج لا يلزم طرح قاعدة لا ضرر، بل يبقى لها مورد وهو مورد توافقهما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المعاملة معهما معاملة المتزاحمين الذي اختاره المحقّق الخراساني</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التزاحم إنّما هو بين الحكمين، والقاعدتان نافيتان للأحكام، ولا يثبت بشيء منهما حكمٌ أصلاً، فلا معنى للتزاحم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التزاحم بين المقتضيين، فيردّه أنّ باب تزاحم المقتضيين غير مربوط بباب تزاحم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تمّ ما يخطر بالبال عاجلاً من أنّه من جهة أنّ القاعدتين لهما الحكومة على الأحكام المجعولة، ولا حكومة لهما على عدم الحكم، أنّه في موارد الدوران بينهما، كما في المثال لا يخلو الأمر من أنّ التصرّف المذكور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يكون مباحاً غير محرّم، مع قطع النظر عن القاعدتين، وهو ما إذا لم يكن تصرّفاً في مال الجار، ولا متلفاً لماله، كما إذا حفر بئراً في داره قريباً من بئر الجار، وصار ذلك سبباً لنقص ماء بئر الجار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يكون محرّماً غير مباحٍ‌، كما لو استلزم تصرّفاً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لا مورد إلّالإحدى القاعدتين، إذ ليس إلّاحكم واحد، والآخر عدم الحكم، ففي الفرض الأوّل هو السلطنة على المال، وفي الثاني حرمة الإضرار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حكمٌ كسلطنة المالك على ماله حرجيّاً أو ضرريّاً، يشمله ما دلَّ على نفي الحرج أو دليل نفي الضَّرر، ويرفع ذلك، ولو فرضنا أنّ عدم ذلك الحكم كان كذلك كما في المثال، لا يكون ذلك مشمولاً لشيء منهما، ولا يثبت به ذلك الحكم، لأنّ عدم الحكم وعدم السلطنة ليس مجعولاً حتّى يرتفع بإحدى القاعدتين، فالقاعدتان لا تجتمعان في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التنزّل، وتسليم تواردهما على موردٍ واحد، واجتماعهما في محلّ واحد، بالبناء على أنّه كما يرتفع بكلٍّ من القاعدتين الأحكام المجعولة، كذلك يرتفع به عدم الحكم أيضاً، فالأظهر عدم شمول شيء منهما لذلك المورد المجمع، من جهة أنّهما إنّما وردتا في مقام الامتنان على الاُمّة، فإذا كان تصرّف المالك في ماله ضرريّاً على الجار، وتركه حرجيّاً على نفسه، لا يكون رفع السلطنة منّةً على الاُمّة، لكونه خلاف الامتنان على المالك، كما أنّ رفع حَجر المالك عن التصرّف في ماله ليس فيه منّة على الاُمّة، لكونه خلاف الامتنان على الجار، و لعلّه إلى أحد هذين الأمرين نظر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لا يتواردان على موردٍ واحد، ولا يجتمعان في محلٍّ فارد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يتمّ شيء منهما، فالظاهر أن يعامل معهما معاملة المتعارضين، ولا مورد لإعمال قواعد باب التزاحم، لأنّ التزاحم إنّما هو بين الحكمين الوجوديّين، ولا معنى </w:t>
      </w:r>
      <w:bookmarkStart w:id="314" w:name="pg11821_106931"/>
    </w:p>
    <w:p>
      <w:pPr>
        <w:pStyle w:val="BookText"/>
        <w:rPr/>
      </w:pPr>
      <w:bookmarkEnd w:id="314"/>
      <w:r>
        <w:rPr>
          <w:rFonts w:ascii="Amiri" w:hAnsi="Amiri" w:eastAsia="Amiri" w:cs="Amiri"/>
          <w:color w:val="111111"/>
          <w:sz w:val="28"/>
          <w:sz w:val="28"/>
          <w:szCs w:val="28"/>
          <w:rtl w:val="true"/>
          <w:lang w:bidi="ar-SA"/>
        </w:rPr>
        <w:t>له في الأعدام، والمفروض أنّ كلّاً من القاعدتين نافية للحكم لا مثبتة، فلا يثبت بهما الحكم، كي يعامل معهما معاملة المتزاحمين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فحيث إنّ النسبة بينهما عمومٌ من وجه، والمختار في تعارض العامين من وجه هو الرجوع إلى أخبار الترجيح والتخيير، ففي المثال بما أنّ المشهور بين الأصحاب جواز تصرّف المالك في ماله وإن تضرّر الجار به، يقدّم قاعدة لا حرج، لأنّ الشهرة أوّل المرجّحات، ومع الإغماض عنه، فهي موافقة للكتاب فتقدّم، فيحكم بجواز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المسلك الآخر من عدم الرجوع إلى أخبار الترجيح، فعلى المختار من أنّ الأصل في تعارض الأمارتين هو التخيير يحكم بالتخيير، فله أن يختار قاعدة لا حرج، ويقدّمها، ويبني على جواز التصرّف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بالتساقط فيحكم به، فيرجع إلى قاعدة السلطنة وغيرها من القواعد المبيحة، وإن وصلت النوبة إلى الأصل، فإنّه البراءة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يحكم بجواز التصرّف في مفروض المسألة على جميع المسالك، ولعلّه إلى بعض ما ذكرناه نظر الأصحاب، فإنّهم أفتوا بالجواز، فتدبّر جيّداً</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0938224_73709187"/>
      <w:bookmarkStart w:id="316" w:name="_Toc107"/>
      <w:bookmarkEnd w:id="315"/>
      <w:r>
        <w:rPr>
          <w:rtl w:val="true"/>
        </w:rPr>
        <w:t>حكم تصرّف المالك في ماله بدون الحاجة مع تضرّر الغير به</w:t>
      </w:r>
      <w:bookmarkEnd w:id="31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التعرّض لفرع يناسب المقام، وهو أنّه إذا كان تصرّف المالك في ماله مستلزماً لتضرّر جاره، ولم يكن التصرّف لدفع ضررٍ متوجّه إليه، ولا لجلب منفعةٍ‌، ولم يكن له فيه غرضٌ عقلائي، بل يكون عبثاً ولغواً، فهل يجوز هذا </w:t>
      </w:r>
    </w:p>
    <w:p>
      <w:pPr>
        <w:pStyle w:val="BookText"/>
        <w:rPr/>
      </w:pPr>
      <w:r>
        <w:rPr>
          <w:rFonts w:ascii="Amiri" w:hAnsi="Amiri" w:eastAsia="Amiri" w:cs="Amiri"/>
          <w:color w:val="111111"/>
          <w:sz w:val="28"/>
          <w:sz w:val="28"/>
          <w:szCs w:val="28"/>
          <w:rtl w:val="true"/>
          <w:lang w:bidi="ar-SA"/>
        </w:rPr>
        <w:t>التصرّف، لعموم دليل السلطنة‌؟</w:t>
      </w:r>
    </w:p>
    <w:p>
      <w:pPr>
        <w:pStyle w:val="BookText"/>
        <w:rPr/>
      </w:pPr>
      <w:r>
        <w:rPr>
          <w:rFonts w:ascii="Amiri" w:hAnsi="Amiri" w:eastAsia="Amiri" w:cs="Amiri"/>
          <w:color w:val="111111"/>
          <w:sz w:val="28"/>
          <w:sz w:val="28"/>
          <w:szCs w:val="28"/>
          <w:rtl w:val="true"/>
          <w:lang w:bidi="ar-SA"/>
        </w:rPr>
        <w:t>أم لا يجوز، لقاعدة نفي الضَّرر، لأنّها تنفي سلطنة المالك وإباحة تصرّفه في ماله‌؟</w:t>
      </w:r>
    </w:p>
    <w:p>
      <w:pPr>
        <w:pStyle w:val="BookText"/>
        <w:rPr/>
      </w:pPr>
      <w:r>
        <w:rPr>
          <w:rFonts w:ascii="Amiri" w:hAnsi="Amiri" w:eastAsia="Amiri" w:cs="Amiri"/>
          <w:color w:val="111111"/>
          <w:sz w:val="28"/>
          <w:sz w:val="28"/>
          <w:szCs w:val="28"/>
          <w:rtl w:val="true"/>
          <w:lang w:bidi="ar-SA"/>
        </w:rPr>
        <w:t>أم يجوز مع الضمان‌؟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كلمات الأصحاب هو الثاني، فإنّ جماعة منهم كالعلّامة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122"/>
      </w:r>
      <w:r>
        <w:rPr>
          <w:rFonts w:ascii="Amiri" w:hAnsi="Amiri" w:eastAsia="Amiri" w:cs="Amiri"/>
          <w:color w:val="111111"/>
          <w:sz w:val="28"/>
          <w:sz w:val="28"/>
          <w:szCs w:val="28"/>
          <w:rtl w:val="true"/>
          <w:lang w:bidi="ar-SA"/>
        </w:rPr>
        <w:t>، قيّدوا جواز تصرّف المالك في ماله بما يتضرّر به جاره، بما جرت به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وجماعة آخرين كالمحقّق الثاني</w:t>
      </w:r>
      <w:r>
        <w:rPr>
          <w:rStyle w:val="FootnoteAnchor"/>
          <w:rtl w:val="true"/>
        </w:rPr>
        <w:footnoteReference w:id="11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بصورة دعاء الحاجة، بل استدلّ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للجواز في المسألة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منعه عن عموم التصرّف ضررٌ منفيّ‌، ولا شكّ أنّ منعه عن هذا التصرّف ليس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الحقّ‌، لأنّ قاعدة السلطنة وإنْ اقتضت جواز تصرّف المالك في ماله كيف شاء، وإن تضرّر الغير به، إلّاأنّ حديث لا ضرر حاكمٌ عليها، كحكومته على سائر أدلّة الأحكام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ما دلَّ على تسلّط النّاس على أموالهم</w:t>
      </w:r>
      <w:r>
        <w:rPr>
          <w:rStyle w:val="FootnoteAnchor"/>
          <w:rtl w:val="true"/>
        </w:rPr>
        <w:footnoteReference w:id="1124"/>
      </w:r>
      <w:r>
        <w:rPr>
          <w:rFonts w:ascii="Amiri" w:hAnsi="Amiri" w:eastAsia="Amiri" w:cs="Amiri"/>
          <w:color w:val="111111"/>
          <w:sz w:val="28"/>
          <w:sz w:val="28"/>
          <w:szCs w:val="28"/>
          <w:rtl w:val="true"/>
          <w:lang w:bidi="ar-SA"/>
        </w:rPr>
        <w:t xml:space="preserve">، وأجاب عن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إشكال معارضته مع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النسبة بينهما عموم من وجه، والترجيح مع الأوّل للشهرة، وأنّه لو سُلّم التكافؤ فالمرجع أصالة الإباحة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قد عرفت أنّ أدلّة نفي الضَّرر حاكمة على دليل السلطنة، فلا معنى للرجوع إلى ما دلَّ على الترجيح، ولا للتساقط والرجوع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غريب ما أفاد</w:t>
      </w:r>
      <w:r>
        <w:rPr>
          <w:rStyle w:val="FootnoteAnchor"/>
          <w:rtl w:val="true"/>
        </w:rPr>
        <w:footnoteReference w:id="1125"/>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 على أنّ 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الخبر المتواتر، مع أنّه خبرٌ واحدٌ مرويّ عن طرق العامّة، ولكنّه معمولٌ به، فضعفه منجبر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أنّه لو تصرّف فيه وتضرّر الجار، من دون أن يتلف منه مال، فإنّه لا وجه للحكم بضمانه، ولا يثبت بقاعدة نفي الضَّرر الضمان، كما مرّ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معارضة القاعدة مع دليل نفي الإكراه فسيجيءُ الكلام فيها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17" w:name="pg11821_106934"/>
    </w:p>
    <w:p>
      <w:pPr>
        <w:pStyle w:val="Heading3"/>
        <w:numPr>
          <w:ilvl w:val="2"/>
          <w:numId w:val="1"/>
        </w:numPr>
        <w:rPr/>
      </w:pPr>
      <w:bookmarkStart w:id="318" w:name="__RefHeading___Toc10938226_73709187"/>
      <w:bookmarkStart w:id="319" w:name="_Toc108"/>
      <w:bookmarkEnd w:id="317"/>
      <w:bookmarkEnd w:id="318"/>
      <w:r>
        <w:rPr>
          <w:rtl w:val="true"/>
        </w:rPr>
        <w:t>لو دار الأمر بين حكمين ضرريّين بالنسبة إلى شخص واحد</w:t>
      </w:r>
      <w:bookmarkEnd w:id="319"/>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لو تعارض حكمان ضرريّان، فمسائله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أمر شخصٍ واحدٍ بين ضررين، بحيث لابدّ من تحمّل أحدهما، أو إيراد أحدهما، كما لو اُكره على الإضرار بشخصٍ إمّا بهذا الضَّرر أو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دار الأمر بين الإضرار بأحد الشخصين، كما لو اُكره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دار الأمر بين تحمّل الضَّرر، أو ايراد الضَّرر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فكلمات الأصحاب في فروع هذه المسألة التي تعرّضوا لها في كتاب الغصب، وإحياء الموات، وغير هما مضطربة، ولكن الشيخ رحمه الله</w:t>
      </w:r>
      <w:r>
        <w:rPr>
          <w:rStyle w:val="FootnoteAnchor"/>
          <w:rtl w:val="true"/>
        </w:rPr>
        <w:footnoteReference w:id="1126"/>
      </w:r>
      <w:r>
        <w:rPr>
          <w:rFonts w:ascii="Amiri" w:hAnsi="Amiri" w:eastAsia="Amiri" w:cs="Amiri"/>
          <w:color w:val="111111"/>
          <w:sz w:val="28"/>
          <w:sz w:val="28"/>
          <w:szCs w:val="28"/>
          <w:rtl w:val="true"/>
          <w:lang w:bidi="ar-SA"/>
        </w:rPr>
        <w:t xml:space="preserve">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الترجيح بالأقليّة، ومع التساوي فالتخيير،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ذلك بالنسبة إلى شخص واحدٍ، فلا إشكال في تقديم الحكم الذي يستلزم ضرراً أقلّ ممّا يستلزمه الحكم الآخر، لأنّ هذا هو مقتضى نفي الحكم الضَّرري عن العباد، فإنّ من لا يرضى بتضرّر عبده، لا يختار له إلّاأقلّ الضَّررين عند عدم المناص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جزم بذلك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القول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إن كان الضَّرران مباحين، تخيّر في اختيار أيّهما شاء، وهو واضح</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أحدهما محرّماً، والآخر مباحاً، اختار المباح، إذ لا وجه لسقوط </w:t>
      </w:r>
      <w:bookmarkStart w:id="320" w:name="pg11821_106935"/>
    </w:p>
    <w:p>
      <w:pPr>
        <w:pStyle w:val="BookText"/>
        <w:rPr/>
      </w:pPr>
      <w:bookmarkEnd w:id="320"/>
      <w:r>
        <w:rPr>
          <w:rFonts w:ascii="Amiri" w:hAnsi="Amiri" w:eastAsia="Amiri" w:cs="Amiri"/>
          <w:color w:val="111111"/>
          <w:sz w:val="28"/>
          <w:sz w:val="28"/>
          <w:szCs w:val="28"/>
          <w:rtl w:val="true"/>
          <w:lang w:bidi="ar-SA"/>
        </w:rPr>
        <w:t>الحرمة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كانا محرّمين، يختار ما حرمته أضعف، ويجتنب عمّا حرمته أقوى وأهمّ‌، كما هو الشأن في جميع موارد التزاحم، ومع التساوي لابدّ من تقديم الحكم الذي يستلزم ضرراً أقلّ ممّا يستلزمه الحكم الآخر، لما أفاده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التساوي 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ما في إطلاق كلام العَلَمين</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0938228_73709187"/>
      <w:bookmarkStart w:id="322" w:name="_Toc109"/>
      <w:bookmarkEnd w:id="321"/>
      <w:r>
        <w:rPr>
          <w:rtl w:val="true"/>
        </w:rPr>
        <w:t>لو دار الأمر بين حكمين ضرريّين بالنسبة إلى شخصين</w:t>
      </w:r>
      <w:bookmarkEnd w:id="322"/>
    </w:p>
    <w:p>
      <w:pPr>
        <w:pStyle w:val="BookText"/>
        <w:rPr/>
      </w:pPr>
      <w:r>
        <w:rPr>
          <w:rFonts w:ascii="Amiri" w:hAnsi="Amiri" w:eastAsia="Amiri" w:cs="Amiri"/>
          <w:color w:val="111111"/>
          <w:sz w:val="28"/>
          <w:sz w:val="28"/>
          <w:szCs w:val="28"/>
          <w:rtl w:val="true"/>
          <w:lang w:bidi="ar-SA"/>
        </w:rPr>
        <w:t>وأمّا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جَزم المحقّق الخراساني رحمه الله</w:t>
      </w:r>
      <w:r>
        <w:rPr>
          <w:rStyle w:val="FootnoteAnchor"/>
          <w:rtl w:val="true"/>
        </w:rPr>
        <w:footnoteReference w:id="1128"/>
      </w:r>
      <w:r>
        <w:rPr>
          <w:rFonts w:ascii="Amiri" w:hAnsi="Amiri" w:eastAsia="Amiri" w:cs="Amiri"/>
          <w:color w:val="111111"/>
          <w:sz w:val="28"/>
          <w:sz w:val="28"/>
          <w:szCs w:val="28"/>
          <w:rtl w:val="true"/>
          <w:lang w:bidi="ar-SA"/>
        </w:rPr>
        <w:t xml:space="preserve">بلزوم الترجيح بالأقليّة، ومع التساوي فالتخيير، 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بالنسبة إلى شخصين فيمكن أن يقال أيضاً بترجيح الأقلّ ضرراً، إذ مقتضى نفي الضَّرر عن العباد في مقام الامتنان، عدم الرّضا بحكمٍ يكون ضرره أكثر من ضرر الحكم الآخر، لأنّ العباد كلّهم متساوون في نظر الشارع، بل بمنزلة عبدٍ واحد، فإلقاء الشارع أحد الشخصين في الضَّرر بتشريع الحكم الضَّرري فيما نحن فيه، نظير لزوم الإضرار بأحد الشخصين لمصلحته، فكما يؤخذ فيه بالأقلّ كذلك فيما نحن فيه، ومع التساوي فالرجوع إلى العمومات الاخر، ومع عدمها فالقرعة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مقتضيهذا ملاحظة الشخصين المختلفين باختلاف الخصوصيّات الموجودة في كلّ منهما من حيث المقدار، ومن حيث الشخص، فقد يدور الأمر بين ضرر </w:t>
      </w:r>
    </w:p>
    <w:p>
      <w:pPr>
        <w:pStyle w:val="BookText"/>
        <w:rPr/>
      </w:pPr>
      <w:r>
        <w:rPr>
          <w:rFonts w:ascii="Amiri" w:hAnsi="Amiri" w:eastAsia="Amiri" w:cs="Amiri"/>
          <w:color w:val="111111"/>
          <w:sz w:val="28"/>
          <w:sz w:val="28"/>
          <w:szCs w:val="28"/>
          <w:rtl w:val="true"/>
          <w:lang w:bidi="ar-SA"/>
        </w:rPr>
        <w:t>درهم وضرر دينار، مع كون ضرر الدرهم أعظم بالنسبة إلى صاحبه من ضرر الدينار بالنسبة إلى صاحبه، وقد يعكس حال الشخصين في وقتٍ آخر، وما عثرنا عليه من كلمات الفقهاء في هذا المقام لا يخلو عن 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البناء على التخيير مع التساوي</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 في مقام الامتنان على الاُمّة لا يشمل المقام، إذ لا معنى للمنّة على العباد برفع الضَّرر فيما كان نفيه عن أحدٍ مستلزماً لثبوته على آخر، فيستكشف بذلك عن عدم إرادتهما، فيجب الرجوع إلى سائر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البناء على الترجيح، بأقوائيّة الضَّرر أو أكثريّته، بأنّ ذلك يوجبُ الترجيح في الضَّررين بالنسبة إلى شخصٍ واحد لا شخصين، إذ لا منّة في نفي الضَّرر الأقوى على من استلزم ذلك في حقّه ثبوت الضَّرر، بل إنّما يكون منّةً على خصوص من نُفي الضَّرر عنه، وكون العباد بالنسبة إلى اللّه تعالى بمنزلة عبدٍ واحد، لا يُصحّح المنّة على جميعهم في نفي الضَّرر الأكثر والأقوى‌، ولو على من استلزم ذلك بالنسبة إليه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المسألة أنّ فروعها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دار الأمر بين الإضرار بأحد الشخصين، كما لو أكرهه المكره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كان الضَّرر متوجّهاً إلى أحد الشخصين، مع قطع النظر عن الحكم الشرعي، كما إذا وقع دينار شخص في محبرة الغير، وكان ذلك بفعل شخصٍ ثالث</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كان الضَّرر متوجّهاً إلى أحدهما بآفة 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أنّه يجوز أحدهما ولا يجوز الآخر، وارتفاع عدم الجواز عن أحدهما حيث يكون لأجل عدم تمكّن المكلّف، فلا محالة يقع التزاحم بينهما، فلابدَّ من إعمال مرجّحات ذلك الباب، ومن جملتها الأهميّة، وحيث إنّها ربما تكون بالأكثريّة، فما أفاده الشيخ من الترجيح بالأقليّة يتمّ في هذا الفرع، وليجعل ما استدلّ به الشيخ الذي هو وجه اعتباري استحساني من مؤيّدات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فيتخيّر في إتلاف أيّهما شاء، ويضمن الشخص الثالث الذي هو السبب لتوجّه الضَّرر إلى أحد الشخصين بضمان المثل أو القيمة لصاحبه، ولا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أنّه يلزم اختيار أقلّ الضَّررين، وأنّ ضمان ذلك على مالك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نسبة جميع النّاس إلى اللّه سبحانه نسبة واحدة، فالكلّ بمنزلة عبدٍ واحد، فالضّرر المتوجّه إلى أحد شخصين كأحد الضَّررين المتوجّه إليشخصٍ واحد، فيلزم اختيار أقلّ الضَّررين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تكون الخسارة المتوجّهة إلى من أُورد الضَّرر عليه لمصلحة الآخر، فهو يكون ضامناً لها، ولكن مجرّد كون الخسارة لمصلحته، لا يوجبُ استقرار تمام الخسارة عليه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فالصحيح أنّه حيث يكون الضَّرر المتوجّه متوجّهاً إليهما، ونسبته إليهما على حَدٍّ سواء، فمقتضى قاعدة العدل والإنصاف المصطادة من النصوص، وعليها بناء العقلاء، هو تقسيط الخسارة عليهما بنسبة المالين</w:t>
      </w:r>
      <w:r>
        <w:rPr>
          <w:rFonts w:eastAsia="Amiri" w:cs="Amiri" w:ascii="Amiri" w:hAnsi="Amiri"/>
          <w:color w:val="111111"/>
          <w:sz w:val="28"/>
          <w:szCs w:val="28"/>
          <w:rtl w:val="true"/>
          <w:lang w:bidi="ar-SA"/>
        </w:rPr>
        <w:t xml:space="preserve">. </w:t>
      </w:r>
      <w:bookmarkStart w:id="323" w:name="pg11821_106938"/>
    </w:p>
    <w:p>
      <w:pPr>
        <w:pStyle w:val="BookText"/>
        <w:rPr/>
      </w:pPr>
      <w:bookmarkEnd w:id="323"/>
      <w:r>
        <w:rPr>
          <w:rFonts w:ascii="Amiri" w:hAnsi="Amiri" w:eastAsia="Amiri" w:cs="Amiri"/>
          <w:color w:val="111111"/>
          <w:sz w:val="28"/>
          <w:sz w:val="28"/>
          <w:szCs w:val="28"/>
          <w:rtl w:val="true"/>
          <w:lang w:bidi="ar-SA"/>
        </w:rPr>
        <w:t>ويؤيّده الخبر القويّ الذي رواه السكوني، عن الإمام الصادق</w:t>
      </w:r>
      <w:r>
        <w:rPr>
          <w:rStyle w:val="FootnoteAnchor"/>
          <w:rtl w:val="true"/>
        </w:rPr>
        <w:footnoteReference w:id="1130"/>
      </w:r>
      <w:r>
        <w:rPr>
          <w:rFonts w:ascii="Amiri" w:hAnsi="Amiri" w:eastAsia="Amiri" w:cs="Amiri"/>
          <w:color w:val="111111"/>
          <w:sz w:val="28"/>
          <w:sz w:val="28"/>
          <w:szCs w:val="28"/>
          <w:rtl w:val="true"/>
          <w:lang w:bidi="ar-SA"/>
        </w:rPr>
        <w:t>، عن أبيه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رجلٍ‌استودع رجلاًدينارين، فاستودعه آخر ديناراً، فضاع دينار منها؟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يعطى صاحب الدينار ديناراً ويقسّم الآخر بينهما نصفين</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0938230_73709187"/>
      <w:bookmarkStart w:id="325" w:name="_Toc110"/>
      <w:bookmarkEnd w:id="324"/>
      <w:r>
        <w:rPr>
          <w:rtl w:val="true"/>
        </w:rPr>
        <w:t>لو دار الأمر بين ضرر نفسه وضرر غيره</w:t>
      </w:r>
      <w:bookmarkEnd w:id="325"/>
    </w:p>
    <w:p>
      <w:pPr>
        <w:pStyle w:val="BookText"/>
        <w:rPr/>
      </w:pPr>
      <w:r>
        <w:rPr>
          <w:rFonts w:ascii="Amiri" w:hAnsi="Amiri" w:eastAsia="Amiri" w:cs="Amiri"/>
          <w:color w:val="111111"/>
          <w:sz w:val="28"/>
          <w:sz w:val="28"/>
          <w:szCs w:val="28"/>
          <w:rtl w:val="true"/>
          <w:lang w:bidi="ar-SA"/>
        </w:rPr>
        <w:t>وأمّا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دار الأمر بين ضرر نفسه وضرر غيره، ففروعها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كان الضَّرر متوجّهاً إليه ابتداءً‌، وأمكن توجيهه إلى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كان الضَّرر متوجّهاً إلى غيره، وأمكن تحمّله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كان متوجّهاً ولم يكن متوجّهاً إلى أحدهما بالخصوص، فهما في عرض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تردّد الضَّرر بين الشخصين، نفسه وغيره، من جهة الحكم الشرعي، كما لو فرضنا أنّ المالك يتضرّر بعدم حفر البئر في داره، وأنّ جاره يتضرّر بحفرها</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0938232_73709187"/>
      <w:bookmarkStart w:id="327" w:name="_Toc111"/>
      <w:bookmarkEnd w:id="326"/>
      <w:r>
        <w:rPr>
          <w:rtl w:val="true"/>
        </w:rPr>
        <w:t>إذا كان الضَّرر متوجّهاً إلى نفسه</w:t>
      </w:r>
      <w:bookmarkEnd w:id="32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لو كان الضَّرر متوجّهاً إليه ابتداءً‌، كما لو أكرهه الجائر على دفع مبلغ معيّن، أو كان السيل متوجّهاً إلى داره، فلا ينبغي التوقّف في عدم جواز توجيهه إلى الغير، بأخذ المبلغ من الغير وإعطائه إيّاه في المثال الأوّل، وصَرف </w:t>
      </w:r>
      <w:bookmarkStart w:id="328" w:name="pg11821_106939"/>
    </w:p>
    <w:p>
      <w:pPr>
        <w:pStyle w:val="BookText"/>
        <w:rPr/>
      </w:pPr>
      <w:bookmarkEnd w:id="328"/>
      <w:r>
        <w:rPr>
          <w:rFonts w:ascii="Amiri" w:hAnsi="Amiri" w:eastAsia="Amiri" w:cs="Amiri"/>
          <w:color w:val="111111"/>
          <w:sz w:val="28"/>
          <w:sz w:val="28"/>
          <w:szCs w:val="28"/>
          <w:rtl w:val="true"/>
          <w:lang w:bidi="ar-SA"/>
        </w:rPr>
        <w:t>السيل إلى دار غيره في الثاني، إذ الجواز حكمٌ ضرري منفيّ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الإضرار بالغير أيضاً ضرريٌ‌، فلزومه منفيّ بالشريعة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جواز الإضرار غير مشمول للحديث، لما تقدّم من عدم كون الحديث حاكماً على العدميّات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الإضرار ليس ضرريّاً، فإنّ المفروض توجّه الضَّرر إليه بأسبابه، وإنّما يراد دفعه عن نفسه بإيجاد المانع</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0938234_73709187"/>
      <w:bookmarkStart w:id="330" w:name="_Toc112"/>
      <w:bookmarkEnd w:id="329"/>
      <w:r>
        <w:rPr>
          <w:rtl w:val="true"/>
        </w:rPr>
        <w:t>لو كان الضَّرر متوجّهاً إلى الغير</w:t>
      </w:r>
      <w:bookmarkEnd w:id="330"/>
    </w:p>
    <w:p>
      <w:pPr>
        <w:pStyle w:val="BookText"/>
        <w:rPr/>
      </w:pPr>
      <w:r>
        <w:rPr>
          <w:rFonts w:ascii="Amiri" w:hAnsi="Amiri" w:eastAsia="Amiri" w:cs="Amiri"/>
          <w:color w:val="111111"/>
          <w:sz w:val="28"/>
          <w:sz w:val="28"/>
          <w:szCs w:val="28"/>
          <w:rtl w:val="true"/>
          <w:lang w:bidi="ar-SA"/>
        </w:rPr>
        <w:t>وأمّا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لو كان الضَّرر متوجّهاً إلى الغير ابتداءً‌، ومثّلوا له بما إذا أكرهه الجائر على نهب مال الغير، وإلّا فيحمل أموال نفسه إليه، ففيه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الأعظم رحمه الله وهو</w:t>
      </w:r>
      <w:r>
        <w:rPr>
          <w:rStyle w:val="FootnoteAnchor"/>
          <w:rtl w:val="true"/>
        </w:rPr>
        <w:footnoteReference w:id="1131"/>
      </w:r>
      <w:r>
        <w:rPr>
          <w:rFonts w:ascii="Amiri" w:hAnsi="Amiri" w:eastAsia="Amiri" w:cs="Amiri"/>
          <w:color w:val="111111"/>
          <w:sz w:val="28"/>
          <w:sz w:val="28"/>
          <w:szCs w:val="28"/>
          <w:rtl w:val="true"/>
          <w:lang w:bidi="ar-SA"/>
        </w:rPr>
        <w:t>ارتفاع حرمة الإضرار بالغير مطلقاً، ولو كان الضَّرر المتوعّد به على ترك المكرَه عليه أقلّ بمراتب من الضَّرر المكرَه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ارتفاع حرمته كذلك، أي ولو كان الضَّرر المتوعّد به أكثر من الضَّرر المكرَه عليه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الضَّرر الذي توعّد به أعظم، أو مساوياً فترتفع الحرمة، وبين ما إذا كان أقلّ فلا ترتفع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الاُستاذ الأعظم</w:t>
      </w:r>
      <w:r>
        <w:rPr>
          <w:rStyle w:val="FootnoteAnchor"/>
          <w:rtl w:val="true"/>
        </w:rPr>
        <w:footnoteReference w:id="1132"/>
      </w:r>
      <w:r>
        <w:rPr>
          <w:rFonts w:ascii="Amiri" w:hAnsi="Amiri" w:eastAsia="Amiri" w:cs="Amiri"/>
          <w:color w:val="111111"/>
          <w:sz w:val="28"/>
          <w:sz w:val="28"/>
          <w:szCs w:val="28"/>
          <w:rtl w:val="true"/>
          <w:lang w:bidi="ar-SA"/>
        </w:rPr>
        <w:t>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إذا كان الضَّرر المتوعّد به أمراً مباحاً في نفسه، كما إذا أكرهه الجائر على نهب مال الغير وجلبه إليه، وإلّا فيَحمل أموال نفسه إليه، فلا ترتفع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إذا كان ذلك الضَّرر أمراً محرّماً، كما إذا أكرهه على أن يُلجيء شخصاً آخر إلى فعل محرم كالزنا، وإلّا أجبره على ارتكابه بنفسه، فتقع المزاحمة، ويرجع إلى قواعد باب التزاحم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للأوّل بوجوه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عموم حديث رفع الإكراه</w:t>
      </w:r>
      <w:r>
        <w:rPr>
          <w:rStyle w:val="FootnoteAnchor"/>
          <w:rtl w:val="true"/>
        </w:rPr>
        <w:footnoteReference w:id="1133"/>
      </w:r>
      <w:r>
        <w:rPr>
          <w:rFonts w:ascii="Amiri" w:hAnsi="Amiri" w:eastAsia="Amiri" w:cs="Amiri"/>
          <w:color w:val="111111"/>
          <w:sz w:val="28"/>
          <w:sz w:val="28"/>
          <w:szCs w:val="28"/>
          <w:rtl w:val="true"/>
          <w:lang w:bidi="ar-SA"/>
        </w:rPr>
        <w:t>شاملٌ لجميع المحرّمات حتّى الإضرار بالغير ما لم يبلغ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لوروده مورد الامتنان على الاُمّة، والحكم بارتفاع الحرمة منافٍ للامتنان بالإضافة إلى ذلك الغير، وإن كان موافقاً للامتنان بالإضافة إلى المكرَه، فلا يكون مشمولاً للحديث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عموم نفي الحرج</w:t>
      </w:r>
      <w:r>
        <w:rPr>
          <w:rStyle w:val="FootnoteAnchor"/>
          <w:rtl w:val="true"/>
        </w:rPr>
        <w:footnoteReference w:id="1134"/>
      </w:r>
      <w:r>
        <w:rPr>
          <w:rFonts w:ascii="Amiri" w:hAnsi="Amiri" w:eastAsia="Amiri" w:cs="Amiri"/>
          <w:color w:val="111111"/>
          <w:sz w:val="28"/>
          <w:sz w:val="28"/>
          <w:szCs w:val="28"/>
          <w:rtl w:val="true"/>
          <w:lang w:bidi="ar-SA"/>
        </w:rPr>
        <w:t>يدلّ عليه، فإنّ إلزام الغير بتحمّل الضَّرر وترك ما اُكره عليه حرجيٌّ‌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الحرج المنفيّ في الشريعة، هي المشقّة التي لا تُتحمّل عادةً‌، وبديهي أنّ الوقوع في الضَّرر لا يستلزم ذلك مطلقاً، فلا يصحّ التمسّك لجواز الإضرار مطلقاً بدليل نفي الحرج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أيضاً وارد في مقام الامتنان على الاُمّة، فيجري فيه ما في 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الضَّرر متوجّهٌ إلى الغير بحسب إرادة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مباشراً، إلّاأنّه ضعيفٌ لا ينسب إليه توجيه الضَّرر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تحمّل الضَّرر ولم يضرّ بالغير، فقد صرف الضَّرر عن الغير إلى نفسه عرفاً، والمستفاد من أدلّة تشريع نفي الإكراه إنّما هو لدفع الضَّرر، فلا يجبُ تحمّل الضَّرر لدفعه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وإن كان تامّاً في بعض الفروض كما ستعرف، إلّاأنّه لا يتمّ في مورد وساطة إرادة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الإكراه لا يوجب سلب اختيار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وصيرورته كالآلة، بل هو بعد على كونه مختاراً فيه، وعليه فهو يضرّ بالغير اختياراً دفعاً للضرر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أدلّة حرمة الإضرار بالغير الآتية، بعد عدم شمول أدلّة نفي الإكراه والحرج والضَّرر للمقام،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وإنْ كان تامّاً في نفسه، إلّاأنّه ربما يزاحم حرمة الإضرار محرّمٌ آخر، وهو ما إذا كان الضَّرر المتوعّد به أمراً محرّماً، وحينئذٍ فلابدّ من الرجوع إلى مرجّحات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القول الرابع في مفروض المثال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للثالث</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نسبة جميع الناس إلى اللّه سبحانه نسبة واحدة، فالكلّ بمنزلة عبدٍ واحد، فالضّرر المتوجّه إلى أحد الشخصين كأحد الضَّررين المتوجّه إلى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31" w:name="pg11821_106942"/>
    </w:p>
    <w:p>
      <w:pPr>
        <w:pStyle w:val="BookText"/>
        <w:rPr/>
      </w:pPr>
      <w:bookmarkEnd w:id="331"/>
      <w:r>
        <w:rPr>
          <w:rFonts w:ascii="Amiri" w:hAnsi="Amiri" w:eastAsia="Amiri" w:cs="Amiri"/>
          <w:color w:val="111111"/>
          <w:sz w:val="28"/>
          <w:sz w:val="28"/>
          <w:szCs w:val="28"/>
          <w:rtl w:val="true"/>
          <w:lang w:bidi="ar-SA"/>
        </w:rPr>
        <w:t>شخصٍ واحد، فلابدّ من ملاحظة أقلّ الضَّررين، وعند التساوي يحكم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الضَّرر المتوعّد به أمراً مباحاً في نفسه، كيف يُحكم بالتخيير بين ذلك وبين الأمر المحرّم وهو الإضرار بالغير، مع أنّه وجه اعتباريّ استحساني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الضَّرر بحسب طبعه متوجّهاً إلى الغير، كما إذا توجّه السيل إلى دار الجار، لا إشكال في عدم وجوب تحمّل الضَّرر لدفعه عنه، فإنّ الضَّرر في الفرض ليس من فعله، كي يشمله دليل حرمة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مسألة الإكراه ليست من هذا الباب، لأنّ الإكراه إنّما يوجب تخيير المكره بين الإضرار بالغير، وبين تحمّل الضَّرر على فرض العدم، فلا يكون مِنْ توجّه الضَّرر إلى الغير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مسألة الإكراه فقد ظهر ممّا حقّقناه قوّة الوجه الرابع</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0938236_73709187"/>
      <w:bookmarkStart w:id="333" w:name="_Toc113"/>
      <w:bookmarkEnd w:id="332"/>
      <w:r>
        <w:rPr>
          <w:rtl w:val="true"/>
        </w:rPr>
        <w:t>حكم ما لو توجّه الضَّرر من غير ناحية الحكم</w:t>
      </w:r>
      <w:bookmarkEnd w:id="33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الضَّرر متوجّهاً إلى أحد شخصين، وكان ذلك مع قطع النظر عن الحكم الشرعي، كما إذا دخلت دابّة في دارٍ لا تخرج منها إلّا بهدم الجدار، ولم يكن حصولها من أحدهما ولا بتفريط منه، أو أدخلت دابّة رأسها في قدرٍ، وتوقّف إخراجها إلى كسر القدر، ولم يكن من أحدهما تفريط، فهو خارجٌ عمّا نحن فيه، ولا يشمله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إنّما ينفى الحكم الناشيء منه الضَّرر، أو الموضوع الضَّرري، ولا يشمل ما إذا كان الضَّرر متوجّهاً </w:t>
      </w:r>
    </w:p>
    <w:p>
      <w:pPr>
        <w:pStyle w:val="BookText"/>
        <w:rPr/>
      </w:pPr>
      <w:r>
        <w:rPr>
          <w:rFonts w:ascii="Amiri" w:hAnsi="Amiri" w:eastAsia="Amiri" w:cs="Amiri"/>
          <w:color w:val="111111"/>
          <w:sz w:val="28"/>
          <w:sz w:val="28"/>
          <w:szCs w:val="28"/>
          <w:rtl w:val="true"/>
          <w:lang w:bidi="ar-SA"/>
        </w:rPr>
        <w:t>مع قطع النظر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 xml:space="preserve">في الفرع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يُهدم الدار ويُخرج الدابّة، ويضمن صاحب الدابّة الهَدم، لأنّ صاحب الدابّة مكلّفٌ بأخذها من دار الغير، وتخليص ملكه منها، فكلّ ضررٍ حَصل على صاحب الدار بالنسبة إلى ذلك وَجَب جبره على صاحب الدابّة، لقاعدة لا ضرر ولا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لما مرّ، ولأنّ قاعدة لا ضرر نافية للحكم لا مثبتة، فلا يثبت بها الضمان، وليس مفادها نفي الضَّرر غير المتدارك،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المشهور بين الأصحاب</w:t>
      </w:r>
      <w:r>
        <w:rPr>
          <w:rStyle w:val="FootnoteAnchor"/>
          <w:rtl w:val="true"/>
        </w:rPr>
        <w:footnoteReference w:id="1137"/>
      </w:r>
      <w:r>
        <w:rPr>
          <w:rFonts w:ascii="Amiri" w:hAnsi="Amiri" w:eastAsia="Amiri" w:cs="Amiri"/>
          <w:color w:val="111111"/>
          <w:sz w:val="28"/>
          <w:sz w:val="28"/>
          <w:szCs w:val="28"/>
          <w:rtl w:val="true"/>
          <w:lang w:bidi="ar-SA"/>
        </w:rPr>
        <w:t>أنّه يُهدم الدار ويخرج الدابّة في الفرع الأوّل، ويُكسر القدر في الثاني، ويضمن صاحب الدابّة الهدم والكسر، وعلّلوه بأنّه لمصلحته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عليهم الشهيد الثاني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المصلحة قد تكون مشتركة بينهما، بل هو الأغلب، وقد تكون مختصّة بصاحب الدار أو القِدْر، وأيضاً قد تكون الدابّة مأكولة اللّحم، فلا يفوت عليه بذبحها ما يقابل الهدم والكسر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1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الفرع الثاني 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الدابّة مع كون كسر القِدر أكثر ضرراً من قيمة الدابّة أو أرشها، ترجيحاً لأخفّ الضَّررين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w:t>
      </w:r>
      <w:r>
        <w:rPr>
          <w:rStyle w:val="FootnoteAnchor"/>
          <w:rtl w:val="true"/>
        </w:rPr>
        <w:footnoteReference w:id="11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يُحمل إطلاق كلامهم على الغالب من أنّ ما يدخل من الضَّرر على مالك الدابّة إذا حكم عليه بتلف الدابّة وأخذ قيمتها أكثر ممّا يدخل على صاحب القِدْر بتلفه وأخذ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إحدى العينين، وتبدّلها بالقيمة أهونُ من تلف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القول في المقام بعدما عرفت من أنّه لا مورد لإعمال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حتّى يراعى الترجيح بقلّة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يجب على صاحب الدابّة الإنفاق عليها بالمأكول والمشروب والمسكن، ولو امتنع يَجبره الحاكم على الإتفاق أو البيع أو الذبح إن كان مأكول اللّحم، فيجبُ عليه إخراج الدابّة من الدار، ورأسها من القِدْر، إنْ لم يمكن ذلك بدون الإخراج، أو لم يأذن صاحب الدار في ذلك، بل إيقاء الدابّة في الدار تصرّفٌ غير جائزٍ في مال الغير، فإذا توقّف الإخراج على هدم الدار أو كسر القِدْر وجب ذلك، وحيث إنّ التصرّف في مال الغير بلا عوض لا وجه له، فمقتضى الجمع بين الحقّين، هو الهدم أو الكسر والضمان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أنّ مراد المشهور من التعليل لذلك</w:t>
      </w:r>
      <w:r>
        <w:rPr>
          <w:rStyle w:val="FootnoteAnchor"/>
          <w:rtl w:val="true"/>
        </w:rPr>
        <w:footnoteReference w:id="1141"/>
      </w:r>
      <w:r>
        <w:rPr>
          <w:rFonts w:ascii="Amiri" w:hAnsi="Amiri" w:eastAsia="Amiri" w:cs="Amiri"/>
          <w:color w:val="111111"/>
          <w:sz w:val="28"/>
          <w:sz w:val="28"/>
          <w:szCs w:val="28"/>
          <w:rtl w:val="true"/>
          <w:lang w:bidi="ar-SA"/>
        </w:rPr>
        <w:t>بأنّه لمصلحته هو ذلك، أي أنّه لا يتمكّن من العمل بوظيفته الشرعيّة إلّابذلك</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مورد للاعتراض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أنّه قد تكون المصلحة لصاحب القِدْر أو الدار فقط، وقد تكون المصلحة مشتركة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34" w:name="pg11821_106945"/>
    </w:p>
    <w:p>
      <w:pPr>
        <w:pStyle w:val="BookText"/>
        <w:rPr/>
      </w:pPr>
      <w:bookmarkEnd w:id="33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42"/>
      </w:r>
      <w:r>
        <w:rPr>
          <w:rFonts w:ascii="Amiri" w:hAnsi="Amiri" w:eastAsia="Amiri" w:cs="Amiri"/>
          <w:color w:val="111111"/>
          <w:sz w:val="28"/>
          <w:sz w:val="28"/>
          <w:szCs w:val="28"/>
          <w:rtl w:val="true"/>
          <w:lang w:bidi="ar-SA"/>
        </w:rPr>
        <w:t>في الفرع الثاني كلامٌ لا بأس به مع الإغماض عمّا ذكرناه،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إطلاق الأصحاب أنّ المصلحة لصاحب القِدْر مبنيٌّ على اقتضاء بقاء القِدْر هلاكها، فالضرر عليه حينئذٍ بالبقاء دون صاحب القِدر الذي يأخذ قِدْره بعد الموت تامّاً، ومن هذه الجهة خصّوا صاحب الدابّة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0938238_73709187"/>
      <w:bookmarkStart w:id="336" w:name="_Toc114"/>
      <w:bookmarkEnd w:id="335"/>
      <w:r>
        <w:rPr>
          <w:rtl w:val="true"/>
        </w:rPr>
        <w:t>لو كان الضَّرر متوجّهاً إلى أحد شخصين نفسه أو غيره من ناحية الحكم</w:t>
      </w:r>
      <w:bookmarkEnd w:id="336"/>
    </w:p>
    <w:p>
      <w:pPr>
        <w:pStyle w:val="BookText"/>
        <w:rPr/>
      </w:pPr>
      <w:r>
        <w:rPr>
          <w:rFonts w:ascii="IRNazanin" w:hAnsi="IRNazanin" w:eastAsia="IRNazanin"/>
          <w:color w:val="111111"/>
          <w:sz w:val="28"/>
          <w:sz w:val="28"/>
          <w:szCs w:val="28"/>
          <w:rtl w:val="true"/>
          <w:lang w:bidi="fa-IR"/>
        </w:rPr>
        <w:t>وأمّا الفرع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ما لو كان الضَّرر متوجّهاً إلى نفسه أو غيره من ناحية الحكم الشرعي، كما إذا كان تصرف المالك في ماله فيما تضرّر جاره به، لدفع ضرر يتوجّه إليه بحيث يكون ترك التصرّف موجباً لتضرّره بفوت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w:t>
      </w:r>
      <w:r>
        <w:rPr>
          <w:rStyle w:val="FootnoteAnchor"/>
          <w:rtl w:val="true"/>
        </w:rPr>
        <w:footnoteReference w:id="1143"/>
      </w:r>
      <w:r>
        <w:rPr>
          <w:rFonts w:ascii="Amiri" w:hAnsi="Amiri" w:eastAsia="Amiri" w:cs="Amiri"/>
          <w:color w:val="111111"/>
          <w:sz w:val="28"/>
          <w:sz w:val="28"/>
          <w:szCs w:val="28"/>
          <w:rtl w:val="true"/>
          <w:lang w:bidi="ar-SA"/>
        </w:rPr>
        <w:t>هو جواز التصرّف، وإن كان ضرر الجار اللّازم منه أكثر، بل الظاهر 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Style w:val="FootnoteAnchor"/>
          <w:rtl w:val="true"/>
        </w:rPr>
        <w:footnoteReference w:id="11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عدم الضمان أيضاً عندهم كما صرّح به جماعة منهم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فيقع الكلام في 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الحكم التكليفي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للجواز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إباحة التصرّف توجبُ تضرّر الجار، فتشملها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وحرمته موجبة لتضرّره، فهي أيضاًفي نفسها مشمولة للقاعدة، فيقع التعارض بينهما، فلا يمكن شمولها لهما معاً، وشمولها لأحدهما دون الآخر ترجيحٌ بلا مرحّج، فلا تشمل شيئاً منهما، فيكون المرجع إلى قاعدة السلطنة المقتضية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النائيني</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منشأ تضرّر المالك هو حرمة التصرّف الثابتة من شمول حديث لا ضرر، لإباحة التصرّف وسلطنة المالك على ماله، ومعلومٌ أنّ الضَّرر الناشيء من شمول الحديث المتأخّر عنه رتبةً لا يكون مشمولاً له، وإلّا فيلزم تقدّم ما هو متأخّر، وعليه فحديث لا ضرر في المثال يشمل خصوص جواز التصرّف الناشيء منه تضرّر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عليه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حرمة التصرّف الموجب لتضرّر الجار إنْ لم تكن ثابتة مع قطع النظر عن قاعدة لا ضرر، لا تثبت بها، لأنّها قاعدة نافية للحكم لا 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لو ثبتت بها لا مانع من شمول القاعدة لها في نفسها، لأنّ القاعدة من قبيل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القضيّة الحقيقيّة، وتنحلّ إلى قضايا عديدة بحسب ما للتضرّر من الأفراد، وعليه فإذا شملت القاعدة لجواز التصرّف، وثبتت بها حرمة التصرّف، وكانت الحرمة موجبة لتضرّر الجار، يتولّد منه مصداقٌ آخر للقاعدة، فتشملها القاعدة، ولا يلزم تقدّم ما هو متأخّر، فإن المتأخّر غير ما هو متقدّم،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حديث لا ضرر بحسب المتفاهم العرفي لا ينفي الحكم الذي اثبته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هو الإيراد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حيث تكون القاعدة في مقام الامتنان على الاُمّة، ولا منّة على العباد في الحكم بتحمّل الضَّرر لدفع الضَّرر عن الغير، ولو كان ضرره أعظم من ضرر نفسه، فالحديث لا يشمل سلطنة المالك على التصرّف في ماله، ولا يقتضي حَجره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تعارض الضَّررين، وسقوط القاعدة بالنسبة إليهما، يكون مقتضى قاعدة نفي الحرج هو عدم حجر المالك عن التصرّف في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هذين الإيرادين يظهر وجهان آخران لجواز التصرّف، 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الإجماع، ولكنّه لمعلوميّة مدرك المجمعين لا يُعتمد عليه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ذكره بعض المحقّقين</w:t>
      </w:r>
      <w:r>
        <w:rPr>
          <w:rStyle w:val="FootnoteAnchor"/>
          <w:rtl w:val="true"/>
        </w:rPr>
        <w:footnoteReference w:id="1146"/>
      </w:r>
      <w:r>
        <w:rPr>
          <w:rFonts w:ascii="Amiri" w:hAnsi="Amiri" w:eastAsia="Amiri" w:cs="Amiri"/>
          <w:color w:val="111111"/>
          <w:sz w:val="28"/>
          <w:sz w:val="28"/>
          <w:szCs w:val="28"/>
          <w:rtl w:val="true"/>
          <w:lang w:bidi="ar-SA"/>
        </w:rPr>
        <w:t xml:space="preserve">تبعاً 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عموم التسلّط يعارض عموم نفي الضَّرر، والترجيح للأوّل للأصل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لا ضرر حاكمة على قاعدة السلطنة، كما مرّ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يستدلّ للجواز مضافاً إلى الوجهين المتقدّمين، ما أفاده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من أنّ تجويز الإضرار بالغير مع الإكراه، وعدم لزوم تحمّل الضَّرر، يشهد بعدم لزوم تحمّل الضَّرر لدفع الضَّرر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أنّ ما ذكره بعض المتأخّرين</w:t>
      </w:r>
      <w:r>
        <w:rPr>
          <w:rStyle w:val="FootnoteAnchor"/>
          <w:rtl w:val="true"/>
        </w:rPr>
        <w:footnoteReference w:id="1148"/>
      </w:r>
      <w:r>
        <w:rPr>
          <w:rFonts w:ascii="Amiri" w:hAnsi="Amiri" w:eastAsia="Amiri" w:cs="Amiri"/>
          <w:color w:val="111111"/>
          <w:sz w:val="28"/>
          <w:sz w:val="28"/>
          <w:szCs w:val="28"/>
          <w:rtl w:val="true"/>
          <w:lang w:bidi="ar-SA"/>
        </w:rPr>
        <w:t>من وجوب ملاحظة مراتب ضرر المالك والجار، وتقديم الجار على المالك فيما كان أعظم وأكثر من ضرر المالك،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ضرر الجار من قبيل هلاك النفس المحترمة التي يجب على المالك أيضاً حفظها، فإنّه لا إشكال في تقديم ضرر الجار، لكنّه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ظهر أنّ ما أفاده المحقّق السبزواري</w:t>
      </w:r>
      <w:r>
        <w:rPr>
          <w:rStyle w:val="FootnoteAnchor"/>
          <w:rtl w:val="true"/>
        </w:rPr>
        <w:footnoteReference w:id="1149"/>
      </w:r>
      <w:r>
        <w:rPr>
          <w:rFonts w:ascii="Amiri" w:hAnsi="Amiri" w:eastAsia="Amiri" w:cs="Amiri"/>
          <w:color w:val="111111"/>
          <w:sz w:val="28"/>
          <w:sz w:val="28"/>
          <w:szCs w:val="28"/>
          <w:rtl w:val="true"/>
          <w:lang w:bidi="ar-SA"/>
        </w:rPr>
        <w:t>إيراداً على الأصحاب من أنّه يعارض قاعدة السلطنة قاعدة نفي الضَّرر، فيشكل الجواز، غير صحيح</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ولكن التحقيق الذي يقتضيه النظر الدقيق، هو أنّ جميع هذه الكلمات منحرفة عن طريق السداد والصواب، فإنّ تصرّف المالك في ملكه إن كان موجباً لتضرّر الجار، وكان ذلك علّة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بالضرر هو النقص في المال أو العِرض أو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يكون ذلك التصرّف حراماً محضاً، ولا يكون متّصفاً بحكمين الحرمة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سبيل إلى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السلطنة تدلّ على الجواز؛ لأنّها لا تدلّ على جواز التصرّف في ملك الغير، وهل التمسّك بها في المقام إلّاكالتمسّك بها لإثبات جواز أن يذبح بمديته غنم الغير، بدعوى أنّه مسلّط على مديته يتصرّف فيها ما شاء، وذلك كما في حفر بئر قريباً من بئر الجار في الأرض المعمورة، بناءً على أنّ من ملك أرضاً ملك قرارها إلى تخوم الأرض، وفراغها إلى عنان السماء، كما عن جماعةٍ‌، أو أنّ الاحتفار حيازة لما في تخوم الأرض من المياه، كما عن المحقّق القمّي، فإنّ ذلك إنْ أوجب قلّة ماء بئر الجار، لا يجوز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يكن ما يتوجّه إلى الجار ضرراً، بل كان مجرّد عدم النفع كما في المثال، بناءً على إنكار المبنيّين كما حقّقناه في محلّه، واخترنا أنّ الحفر لا يعدّ حيازة للمياه الموجودة في عروق الأرض، وبيّنا أنّ مَنْ مَلَك أرضاً وإنْ كان يملك مقداراً من الفراغ الذي يتوقّف عليه تصرّفاته في أرضه، ولمقدارٍ آخر منه بتبعيّة الأرض بمنزلة الحريم، ومقداراً من قرارها كذلك، ولا يملك ما تجاوز عن ذينك الحدّين، فلا يكون حراماً، بل هو مباحٌ محض</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التقديرين ليس إلّاحكم واحد، وحيث أنّ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لا </w:t>
      </w:r>
    </w:p>
    <w:p>
      <w:pPr>
        <w:pStyle w:val="BookText"/>
        <w:rPr/>
      </w:pPr>
      <w:r>
        <w:rPr>
          <w:rFonts w:ascii="Amiri" w:hAnsi="Amiri" w:eastAsia="Amiri" w:cs="Amiri"/>
          <w:color w:val="111111"/>
          <w:sz w:val="28"/>
          <w:sz w:val="28"/>
          <w:szCs w:val="28"/>
          <w:rtl w:val="true"/>
          <w:lang w:bidi="ar-SA"/>
        </w:rPr>
        <w:t xml:space="preserve">ضرر لا تشمل عدم الحكم، ولا تكون مثبتة للحكم، فليس في الأمثلة المذكورة في كتب القوم لتعارض الضَّررين موردٌ يتمّ فيه ما أفادوه، ويتعارض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في أحد الطرفين مع الجارية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تطبيق الضابط الذي ذكرناه على الأمثلة المذكورة في الكلمات،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حفر بئر قريب من بئر الجار، الموجب لعدم جذب بئر الجار ما في عروق الأرض من المياه، يكون ذلك جائزاً غير محرّم، كما هو المشهور بين الأصحاب</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حفر بئر كنيفٍ أو بالوعةٍ بقرب بئر ماء الجار، إنْ لم يوجب ذلك تغيّر ماء البئر، ولكن كان الجار يستقذر ماء بئره لقُربه من الكنيف أو البالوعة، أو أوجب تغيير الماء ولكن كان من قبيل المُعدّ لا العلّة التامّة، بأن تمكّن الجار من إحكام جدار الماء بنحوٍ لا يتغيّر ماء بئره، جاز الحفر ولم يكن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بنحو العلّة التامّة، أي الجزء الأخير منها لم يكن الحفر جائزاً، ولم يكن ذلك مباحاً، وهكذا سائر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المقام من باب التعارض بين فردين من القاعدة في شيء، بل بما ذكرناه يظهر أنّه لا يتعارض قاعدة السلطنة مع قاعدة لا ضرر في مورد، فإنّه إذا أوجب التصرّف تضرّر الغير لم يجز، ولم يكن مورداً لقاعدة السلطنة، وعليه فلا مورد للبحث فيما يقتضيه قواعد باب التعارض، وقد خرجنا بما ذكرناه عمّا يقتضيه الأدب بالنسبة إلى علماء الإسلام، واللّه تعالى مقيل العثرات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ذكرناه يظهر الحال في المورد الثاني، أي الضمان، فإنّه إذا أوجب تصرّف المالك في ماله إتلاف مال الغير، واستند الإتلاف إليه، كان ضامناً قطعاً، ولا مورد لإعمال قاعدة لا ضرر، لأنّ الضمان حكمٌ مبنيٌّ على الضَّرر، فهو خارجٌ عن مورد الحديث، ولا يشمله حديث لا ضرر كما مرّ، وإلّا كما في حفر البئر قريباً من بئره أعمق منها، الموجب لجذب المياه الموجودة في عروق الأرض، فلا ضمان، لما حُقّق في محلّه من انحصار سبب ضمان الغرامة بالإتلاف واليد والاستيفاء</w:t>
      </w:r>
      <w:r>
        <w:rPr>
          <w:rFonts w:eastAsia="Amiri" w:cs="Amiri" w:ascii="Amiri" w:hAnsi="Amiri"/>
          <w:color w:val="111111"/>
          <w:sz w:val="28"/>
          <w:szCs w:val="28"/>
          <w:rtl w:val="true"/>
          <w:lang w:bidi="ar-SA"/>
        </w:rPr>
        <w:t>.</w:t>
      </w:r>
      <w:bookmarkStart w:id="337" w:name="pg11821_106952"/>
    </w:p>
    <w:p>
      <w:pPr>
        <w:pStyle w:val="Heading3"/>
        <w:numPr>
          <w:ilvl w:val="2"/>
          <w:numId w:val="1"/>
        </w:numPr>
        <w:rPr/>
      </w:pPr>
      <w:bookmarkStart w:id="338" w:name="__RefHeading___Toc10938240_73709187"/>
      <w:bookmarkStart w:id="339" w:name="_Toc115"/>
      <w:bookmarkEnd w:id="337"/>
      <w:bookmarkEnd w:id="338"/>
      <w:r>
        <w:rPr>
          <w:rtl w:val="true"/>
        </w:rPr>
        <w:t>حكم الإضرار بالغير</w:t>
      </w:r>
      <w:bookmarkEnd w:id="339"/>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حكم الإضرار بالغير وبالنفس، فالكلام يقع في مسألتين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الإضرار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الإضرار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ينبغي التوقّف في حرمة الإضرار بالغير،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الآيات القرآنيّة، وكثير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في موارد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 xml:space="preserve">وقد نهى اللّه تعالى في هذه الآية الشريفة أن تضرّ الوالدة بالولد، بترك الإرضاع تعنّتاً أو غيظاً على أبيه، ونهى أيضاً عن أن يضرّ الأب بولده، بأن ينزعه من اُمّه ويمنعها من إرضاعه، وقد </w:t>
      </w:r>
    </w:p>
    <w:p>
      <w:pPr>
        <w:pStyle w:val="BookText"/>
        <w:rPr/>
      </w:pPr>
      <w:r>
        <w:rPr>
          <w:rFonts w:ascii="Amiri" w:hAnsi="Amiri" w:eastAsia="Amiri" w:cs="Amiri"/>
          <w:color w:val="111111"/>
          <w:sz w:val="28"/>
          <w:sz w:val="28"/>
          <w:szCs w:val="28"/>
          <w:rtl w:val="true"/>
          <w:lang w:bidi="ar-SA"/>
        </w:rPr>
        <w:t>مرّ أنّ المضارّة بمعنى الإضرار عن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الآية وجه آخر، وهو أنّ المنهيّ عنه هو إضرار الأب بالوالدة بترك جماعها خوفاً من الحمل، وإضرار الوالدة بالامتناع من الجماع خوفاً من الحمل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بعد نقل هذا الاحتمال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الباقر والصادق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تُضآرُّوهُنَّ لِتُضَيِّقُوا عَلَيْهِنَّ‌</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اللّه تعالى عن الإضرار والتضييق على المطلقات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تُمْسِكُوهُنَّ ضِراراً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اللّه تعالى عن الرجوع لا للرغبة، بل للإضرار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يُضَارَّ كاتِبٌ وَ لا شَهِيدٌ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اللّه عزّ وجلّ عن الاضرار بالكتاب والشهود إذا أدّوا حقّ الشهادة والكتابة، أو نهى إضرار الكاتب والشاهد غيرهما، على الاختلاف في كون الفعل مبنيّاً للفاعل أو للمفعول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الصدوق بإسناده عن الحسن بن زياد، عن الإمام الصادق عليه السلام</w:t>
      </w:r>
      <w:r>
        <w:rPr>
          <w:rStyle w:val="FootnoteAnchor"/>
          <w:rtl w:val="true"/>
        </w:rPr>
        <w:footnoteReference w:id="11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أن يُطّلق إمرأته ثمّ يُراجعها، وليس به فيها حاجة ثمّ يطلّقها، فهذا الضِّرار الذي نهى اللّه عزّ وجلّ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الضَّرر الذي نهى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للكبرى الكليّة، ويدلّ على حرمة الإضرار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بإسناده عن النبيّ صلى الله عليه و آله في حديثٍ‌</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أضرَّ بامرأةٍ حتّى تفتدي منه نفسها، لم يرض اللّه له بعقوبة دون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ضارّ مسلماً فليس منّا، ولسنا منه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الحلبي، عن الإمام الصادق عليه السلام في حديثٍ‌</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نهي أن يضارّ بالصبيّ أو تضارّ اُمّه في رضاعه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طلحة بن زيد، عن الإمام الصادق عليه السلام</w:t>
      </w:r>
      <w:r>
        <w:rPr>
          <w:rStyle w:val="FootnoteAnchor"/>
          <w:rtl w:val="true"/>
        </w:rPr>
        <w:footnoteReference w:id="11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الجار كالنفس غير مضارّ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آثمّ‌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الكلام في فقه الحديث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زيد، عن الإمام الصادق عليه السلام، عن أبيه عليه السلام</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لعليّ عليه السلام أنّ رسول اللّه صلى الله عليه و آله كتب كتاباً بين المهاجرين والأنصار ومَن لحق بهم من أهل يثرب، أنّ كلّ غازية غزت بما يعقب بعضها بعضاً بالمعروف والقسط بين المسلمين، فإنّه لا تجاز حرمةٌ إلّابإذن أهلها، وأنّ الجار كالنفس غير مضارّ ولا 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الأمان لا المجاور للبيت، كما يظهر من صدر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حال من المجير على صيغة الفاعل، أي يجب أن يكون المجير غير مضارّ ولا آثم في حقّ المجار، أو حالٍ عن المجار، ويحتمل بناء المفعول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الكليني رحمه الله بإسناده عن محمّد بن الحسين، قال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عليه السلام</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رَحى على نهر قريةٍ‌، والقرية لرجلٍ‌، فأراد صاحب القرية أن يسوق إلى قريته الماء في غير هذا النهر، ويعطّل هذا الرَّحى، ألَهُ ذلك أم لا؟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اللّه، ويعمل في ذلك بالمعروف، ولا يضرّ أخاه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النصوص الواردة في الأبواب المختلفة، ومنها ما ورد في باب حريم العين والقناة والنهر في كتاب إحياء الموات، ومنها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 أنّ الإضرار بالغير ظلمٌ في حقّه، فتدلّ على حرمته الأدلّة الأربعة الدالّة على حرمة الظلم، فضلاً عن أنّه إيذاء له، فيدلّ على حرمته ما دلَّ على حرمة الإيذاء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يستدلّ لعدم جوازه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بإباحته حكمٌ ضرري، فيكون منفيّاً في الشريعة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حرمة الإضرار بالغير</w:t>
      </w:r>
      <w:r>
        <w:rPr>
          <w:rFonts w:eastAsia="Amiri" w:cs="Amiri" w:ascii="Amiri" w:hAnsi="Amiri"/>
          <w:color w:val="111111"/>
          <w:sz w:val="28"/>
          <w:szCs w:val="28"/>
          <w:rtl w:val="true"/>
          <w:lang w:bidi="ar-SA"/>
        </w:rPr>
        <w:t xml:space="preserve">. </w:t>
      </w:r>
      <w:bookmarkStart w:id="340" w:name="pg11821_106957"/>
    </w:p>
    <w:p>
      <w:pPr>
        <w:pStyle w:val="Heading3"/>
        <w:numPr>
          <w:ilvl w:val="2"/>
          <w:numId w:val="1"/>
        </w:numPr>
        <w:rPr/>
      </w:pPr>
      <w:bookmarkStart w:id="341" w:name="__RefHeading___Toc10938242_73709187"/>
      <w:bookmarkStart w:id="342" w:name="_Toc116"/>
      <w:bookmarkEnd w:id="340"/>
      <w:bookmarkEnd w:id="341"/>
      <w:r>
        <w:rPr>
          <w:rtl w:val="true"/>
        </w:rPr>
        <w:t>حكم الإضرار بالنفس</w:t>
      </w:r>
      <w:bookmarkEnd w:id="342"/>
    </w:p>
    <w:p>
      <w:pPr>
        <w:pStyle w:val="BookText"/>
        <w:rPr/>
      </w:pPr>
      <w:r>
        <w:rPr>
          <w:rFonts w:ascii="Amiri" w:hAnsi="Amiri" w:eastAsia="Amiri" w:cs="Amiri"/>
          <w:color w:val="111111"/>
          <w:sz w:val="28"/>
          <w:sz w:val="28"/>
          <w:szCs w:val="28"/>
          <w:rtl w:val="true"/>
          <w:lang w:bidi="ar-SA"/>
        </w:rPr>
        <w:t>وأمّا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w:t>
      </w:r>
      <w:r>
        <w:rPr>
          <w:rStyle w:val="FootnoteAnchor"/>
          <w:rtl w:val="true"/>
        </w:rPr>
        <w:footnoteReference w:id="1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استفيد من الأدلّة العقليّة والنقليّة تحريم الإضرار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عندنا في حرمة الإضرار بالنفس إذا أدّى ذلك إلى الوقوع في التهلكة، أو تحقّق ما علم مبغوضيّته في الشريعة، كقطع الأعضاء ونحوه، أو كان يصدق عليه التبذير والإسراف إذا كان الضَّرر 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الإضرار بالنفس في غير هذه الموارد، وقد استدلّ لحرمته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العقل مستقلٌّ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لا يأبى من تحمّل الضَّرر، إذا ترتّب عليه غرضٌ عقلائي، كما في سَفَر التجارة أو الزيارة وما شاكل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أدلّة نفي الضَّرر، إمّا بدعوى إرادة النهي من النفي، أو بدعوى أنّ جوازه ضرريٌّ منفي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الأدلّة إنّما تنفي الأحكام الضَّرريّة، ولا يكون المراد من النفي النهي كما تقدّم تفصيل ذلك</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وجواز الإضرار بالنفس غير مشمول لها، لما تقدّم من عدم 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للأحكام غير اللّزوميّة المتعلّقة بالشخص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رفع جواز الإضرار بالنفس إذا ترتّب عليه غرض عقلائي مخالفٌ للامتنان، فلا يشمله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أنّ‌الضَّرر الذي يترتّب عليه غرضٌ عقلائي لايعدّ ضرراً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مفضّل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الخمر والميتة والدم ولحم الخنزير؟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يحرّم ذلك على عباده وأحلَّ لهم ما سواه من رغبةً منه فيما حَرّم عليهم، ولا زَهد فيما أحلَّ لهم، ولكنّه خَلَق الخلق، فعَلِم ما تقوم به أبدانهم وما يصلحهم، فأحلّه لهم وأباحه تفضّلا عليهم لمصلحتهم، وعَلِم ما يضرّهم فنهاهم عنه وحرّمه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الميتة فإنّه لا يُدمنها أحدٌ إلّاضعف بدنه، ونحل جسمه، وذهبت قوّته، وانقطع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ما يضرّهم فنهاهم عنه وحرّمه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علّة تحريم الخمر والميتة والدم ولحم الخنزير إنّما هي كونها مضرّة، ومقتضى عموم العلّة حرمة كلّ ما يوجب الضَّرر على النفس</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ما يضرّهم فنهاهم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حكمة التشريع، لا من قبيل العلّة التي يتعدّي عنها، وذلك لأنّ السؤال إنّما يكون عن وجه تحريم اللّه تعالى تلك الاُمور، فالسؤال إنّما يكون عن حكمة التشريع، ولا يكون سؤالاً عن انطباق عنوان عام محرّم عليها وعدمه كما هو واضح، فالجواب أيضاً يكون ناظراً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ذلك، ولعلّ ما ذكرناه ظاهر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ذلك علّة يدور الحكم مدارها، لزم منه عدم حرمة المذكورات، إذا لم يترتّب على استعمالها الضَّرر، كما في استعمال القليل منها، أو جواز استعمال ما يقطع من الميتة بعدم الضَّرر فيها كما لو ذبح إلى غير القبلة، ولا يلتزم بذلك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ذكر في وجه حرمة الميتة رتّب على إدمانها، فلو كان ذلك علّة، لزم منه عدم حرمة أكل الميتة مع عدم الإدمان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بإسناده عن أمير المؤمنين عليه السلام في حديث الأربعمائة</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الطّحال فإنّه بيتُ الدّم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به إنّما يكون بعموم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بكون ذلك من قبيل الحكمة لا العلّة، لوروده في مقام بيان حكمة تحريم اللّه تعالى الطّحال، لا في مقام بيان تحريم عنوان عام شامل للطّحال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سنان، عن الإمام الرضا عليه السلام، فيما كتب إليه من جواب مسائله</w:t>
      </w:r>
      <w:r>
        <w:rPr>
          <w:rStyle w:val="FootnoteAnchor"/>
          <w:rtl w:val="true"/>
        </w:rPr>
        <w:footnoteReference w:id="11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وحَرّم الخنزير لأنّه مشوّه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وحرّمت الميتة لما فيها من فساد الأبدان والآفة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اللّه الدّم كتحريم الميتة لما فيه من فساد الأبدان، وأنّه يورث الماء الأصفر، ويبخر الفم، وينتن الريح، ويُسيء الخُلُق، ويورث قساوة القلب، وقلّة الرأفة والرحمة حتّى لا يؤمَن أن يقتل ولده ووالده وصاحبه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به، والجواب عنه ما في سابقيه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في مقام الحكمة ليس هو الإضرار بالبدن خاصّة،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الحسن بن عليّ بن شُعبة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Style w:val="FootnoteAnchor"/>
          <w:rtl w:val="true"/>
        </w:rPr>
        <w:footnoteReference w:id="11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يحلّ للإنسان أكله ممّا أخرجت الأرض فثلاثة صنوف من 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يكون فيه المضرّة في بدنه وقوته فحرامٌ أكله، إلّا في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للإرسال، واستناد الأصحاب إليه غير ثابت، 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حرمة الأطعمة والأغذية المضرّة كالسموم وما شاكل، لا حرمة الإضرار بالنفس مطلقاً، ولو كان باستعمال الأطعمة غير المضرّة في أنفسها، لاحظ قوله عليه السلام قبل الجملة التي هي محلّ الاستشهاد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 منها جميع الحَبّ كلّه من الحنطة والشعير والأُرزّ والحُمّص وغير ذلك من صنوف الحَبّ‌، وصنوف السماسم وغيرهما، كلّ شيء من الحَبّ ممّا يكون فيه غذاء الإنسان في بدنه وقوته فحلالٌ أكله، وكلّ شيء يكون فيه المضرّة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صلى الله عليه و آله أنّه قال في حديث</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منها أي من صنوف الثمار والبقول فيه المضرّة فحرامٌ أكله إلّافي حال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التداوي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ضعيف السند، للإرسال، ولعدم ثبوت وثاقة مؤلّف ذلك الكتاب، وهو أبو حنيفة نعمان بن محمّد بن منصور، والاستناد إليه غير ثابت، أضف إليه اختصاصه بالأطعمة المضرّة، كما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Style w:val="FootnoteAnchor"/>
          <w:rtl w:val="true"/>
        </w:rPr>
        <w:footnoteReference w:id="11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يرحمك اللّه أنّ اللّه تبارك وتعالى لم يُبح أكلاً ولا شرباً إلّالما فيه المنفعة والصلاح، ولم يحرّم إلّاما فيه الضَّرر والتلف والفساد، فكلّ نافع مقوّ للجسم فيه قوّة للبدن فحلالٌ‌، وكلّ مضرٍّ يذهب بالقوّة أو قاتل فحرامٌ مثل السموم والميتة والدم ولحم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كما في سابقيه، مضافاً إلى عدم ثبوت أنّه كتاب رواية، ولعلّه تأليف فقيهٍ من فقهاء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طلحة بن زيد، عن الإمام الصادق عليه السلام</w:t>
      </w:r>
      <w:r>
        <w:rPr>
          <w:rStyle w:val="FootnoteAnchor"/>
          <w:rtl w:val="true"/>
        </w:rPr>
        <w:footnoteReference w:id="11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 كالنفس غير مضارّ ولا 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يدلّ على أنّ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أُعطي له الأمان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النفس، فكما أنّ الإنسان بطبعه لا يُقدم على الضَّرر، ولا يظهر عيوب نفسه، فليكن كذلك بالنسبة إلى الجاز، ولا يدلّ على حرمة الإضرار على النفس</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روايات كثيرة أُخر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يظهر الجواب عنها ممّا تقدّم، مضافاً إلى ضعف إسناد جملةٍ منها، فإذاً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دليل على الحرمة، ومقتضى الأصل الجواز، ويشهد به توافق النّص والفتوى، والعمل على جواز عدّة أُمور مع كونها مضرّة، كإدمان أكل السمك، وشُرب الماء بعد الطعام، وأكل التفاح الحامض، وشرب التتن والتنباك، والجماع على الامتلاء من الطعام، ودخول الحمّام مع الجوع وعلى البطنة، والإضرار بالنفس بسفر التجارة، وما شاكل ذلك، فيجوز الإضرار بالنفس بغير ما يوجب التهلكة، أو قطع عضوٍ من الأعضاء، إلّاما استثني بلا كلام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ماأوردنا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أوّلاًوآخراً، وظاهراًوباطناً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11821_106964"/>
      <w:bookmarkStart w:id="344" w:name="pg11821_106964"/>
      <w:bookmarkEnd w:id="344"/>
    </w:p>
    <w:p>
      <w:pPr>
        <w:pStyle w:val="Heading2"/>
        <w:numPr>
          <w:ilvl w:val="1"/>
          <w:numId w:val="1"/>
        </w:numPr>
        <w:rPr/>
      </w:pPr>
      <w:bookmarkStart w:id="345" w:name="pg11821_106964"/>
      <w:bookmarkStart w:id="346" w:name="__RefHeading___Toc10938244_73709187"/>
      <w:bookmarkStart w:id="347" w:name="_Toc117"/>
      <w:bookmarkEnd w:id="345"/>
      <w:bookmarkEnd w:id="346"/>
      <w:r>
        <w:rPr>
          <w:rtl w:val="true"/>
        </w:rPr>
        <w:t>فهرس الموضوعات</w:t>
      </w:r>
      <w:bookmarkEnd w:id="347"/>
    </w:p>
    <w:p>
      <w:pPr>
        <w:pStyle w:val="BookText"/>
        <w:rPr/>
      </w:pPr>
      <w:r>
        <w:rPr>
          <w:rFonts w:ascii="Amiri" w:hAnsi="Amiri" w:eastAsia="Amiri" w:cs="Amiri"/>
          <w:color w:val="111111"/>
          <w:sz w:val="28"/>
          <w:sz w:val="28"/>
          <w:szCs w:val="28"/>
          <w:rtl w:val="true"/>
          <w:lang w:bidi="ar-SA"/>
        </w:rPr>
        <w:t xml:space="preserve">اللّحوم تختلف باختلاف الحيوان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حكم بيع الرُّطب باليابس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بيع اللّحم بالحيوان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بيع درهم ومُدّ تمر بدرهمين أو مُدّين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حكمُ مَن ارتكب الرّبا بجهالة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لا ربا بين الوالد وولده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لا ربا بين المسلم والكافر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بيع الصّرف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حكم بيع الوكيل وقبضه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لو كان عليه دنانير فاشترى بها دراهم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التفاضل في الجنس الواحد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بيع معدن الذّهب والفضّة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بيع الدّراهم المغشوشة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المصاغ من الجوهرين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حكم تراب الصياغة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القرض واشتراط الإقباض بأرض اُخرى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اشتراء درهم بدرهم مع اشتراط الصياغة </w:t>
      </w:r>
      <w:r>
        <w:rPr>
          <w:rFonts w:eastAsia="Amiri" w:cs="Amiri" w:ascii="Amiri" w:hAnsi="Amiri"/>
          <w:color w:val="111111"/>
          <w:sz w:val="28"/>
          <w:szCs w:val="28"/>
          <w:lang w:bidi="ar-SA"/>
        </w:rPr>
        <w:t>76</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الثمار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بيع الثمرة بعد ظهورها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إدراك بعض ثمرة البستان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بيع الزرع قائماً وقصيلاً وحصيداً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اتّحاد حكم الأشجار مع حكم النخل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بيع الخضروات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جواز استثناء البائع ثمرة شجرات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حرمة المحاقلة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حرمة المزابنة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جواز بيع العرية بخُرصها تمراً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جواز التقبّل بحصّة صاحبه بوزنٍ معلوم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حق المارّة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الحيوان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بيع الحيوان الحامل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جواز ابتياع بعض الحيوان مشاعاً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بيع الحيوان واستثناء الرأس والجلد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شرط أحد الشريكين الرأس والجلد بماله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لو قال اشتر حيواناً بشركتي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اشتراط رأس المال في المشتري شراكةً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السَّلف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شرائط السَّلم </w:t>
      </w:r>
      <w:r>
        <w:rPr>
          <w:rFonts w:eastAsia="Amiri" w:cs="Amiri" w:ascii="Amiri" w:hAnsi="Amiri"/>
          <w:color w:val="111111"/>
          <w:sz w:val="28"/>
          <w:szCs w:val="28"/>
          <w:lang w:bidi="ar-SA"/>
        </w:rPr>
        <w:t>173</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قبض الثمن قبل التفرّق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حكم السَّلف في الدين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تقدير المُسلّم فيه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اشتراط تعيين الأجل المضبوط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اعتبار إمكان وجود المسلّم فيه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حكم ما إذا تعذّر المسلّم فيه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حكم ما إذا دفع من غير الجنس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حكم ما لو دفع دون الصّفة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حكم دفع المسلّم فيه في وقته بصفته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حكم دفع المسلّم فيه فوق الصفة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جواز إشتراط شيءٍ مع السَّلف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اُجرة الكيّال على البائع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أقسام البيع بلحاظ الإخبار بالثمن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المرابحة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حكم نسبة الربح إلى السّلعة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حكم ما لو باع سلعة ثمّ اشتراها منه بزيادة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لو باع مرابحةً فبانَ رأس ماله أقلّ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من اشترى أمتعةً صفقة لم يجز بيع بعضها مرابحةً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حكم ما لو اشترى نسيئة ثمّ باعه مرابحة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إذا قوّم على الدلّال متاعاً لا يجوز بيعه مرابحةً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بيع التولية </w:t>
      </w:r>
      <w:r>
        <w:rPr>
          <w:rFonts w:eastAsia="Amiri" w:cs="Amiri" w:ascii="Amiri" w:hAnsi="Amiri"/>
          <w:color w:val="111111"/>
          <w:sz w:val="28"/>
          <w:szCs w:val="28"/>
          <w:lang w:bidi="ar-SA"/>
        </w:rPr>
        <w:t>241</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المواضعة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الإقالة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الإقالة بشرط الزيادة أو النقصان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الإقالة في بعض العقد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الشّفعة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ما تثبت فيه الشُّفعة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ثبوت الشُّفعة فيما لا ينقسم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اعتبار انتقال الحصّة بالبيع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اعتبار إشاعة المبيع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اعتبار أن لا يزيد الشركاء على اثنين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اعتبار قدرة الشريك على دفع الثمن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فوريّة المطالبة مع المكنة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ثبوت الشُّفعة في الوقف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ثبوت الشُّفعة مع كون الثمن قيميّاً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حكم ما لو ادّعى الشفيع غيبة الثمن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ثبوت الشُّفعة للغائب والقاصر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حكم ما لو أورد المشتري نقصاً على مورد الشُّفعة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حكم اشتراء ما فيه الشُّفعة بثمن مؤجّل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حكم الاختلاف في قدر الثمن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لا تورث الشُّفعة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مسقطات الشُّفعة </w:t>
      </w:r>
      <w:r>
        <w:rPr>
          <w:rFonts w:eastAsia="Amiri" w:cs="Amiri" w:ascii="Amiri" w:hAnsi="Amiri"/>
          <w:color w:val="111111"/>
          <w:sz w:val="28"/>
          <w:szCs w:val="28"/>
          <w:lang w:bidi="ar-SA"/>
        </w:rPr>
        <w:t>301</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حول قاعدة لاضرر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مدرك القاعدة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البحث عن سند الحديث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البحث عن متن الحديث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موقع صدور الحديث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مفاد الحديث ومعنى مفرداته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مفاد الجملة بلحاظ تصدرها بكلمة لا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تطبيق حديث لا ضرر على قضيّة سَمُرة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هل القاعدة موهونة بكثرة التخصيصات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الميزان هو الضَّرر الشخصي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العبادات الضَّرريّة مشمولة للحديث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الإقدام لا يمنع عن شمول الحديث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ردّ المغصوب مع تضرّر الغاصب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الضَّرر يمنع عن صحّة العبادة، أم العلم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الحكم بنفي الضَّرر من باب الرخصة أو العزيمة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في أنّ حديث لا ضرر مثبتٌ للحكم أم ناف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حكم الشكّ في الضَّرر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بيان وجه تقديم القاعدة على أدلّة الأحكام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البحث عن ضابط الحكومة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تعارض قاعدة لا ضرر مع قاعدة نفي الحرج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حكم تصرّف المالك في ماله بدون الحاجة مع تضرّر الغير به </w:t>
      </w:r>
      <w:r>
        <w:rPr>
          <w:rFonts w:eastAsia="Amiri" w:cs="Amiri" w:ascii="Amiri" w:hAnsi="Amiri"/>
          <w:color w:val="111111"/>
          <w:sz w:val="28"/>
          <w:szCs w:val="28"/>
          <w:lang w:bidi="ar-SA"/>
        </w:rPr>
        <w:t>386</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دار الأمر بين حكمين ضرريّين بالنسبة إلى شخص واحد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دار الأمر بين حكمين ضرريّين بالنسبة إلى شخصين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لو دار الأمر بين ضرر نفسه وضرر غيره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إذا كان الضَّرر متوجّهاً إلى نفسه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لو كان الضَّرر متوجّهاً إلى الغير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حكم ما لو توجّه الضَّرر من غير ناحية الحكم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لو كان الضَّرر متوجّهاً إلى أحد شخصين نفسه أو غيره من ناحية الحكم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حكم الإضرار بالغير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حكم الإضرار بالنفس </w:t>
      </w:r>
      <w:r>
        <w:rPr>
          <w:rFonts w:eastAsia="Amiri" w:cs="Amiri" w:ascii="Amiri" w:hAnsi="Amiri"/>
          <w:color w:val="111111"/>
          <w:sz w:val="28"/>
          <w:szCs w:val="28"/>
          <w:lang w:bidi="ar-SA"/>
        </w:rPr>
        <w:t>412</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419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القفهاء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15549</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23354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23359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23360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23355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23361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23356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23358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15542</w:t>
      </w:r>
      <w:r>
        <w:rPr>
          <w:rFonts w:ascii="IRNazanin" w:hAnsi="IRNazanin" w:eastAsia="IRNazanin"/>
          <w:b w:val="false"/>
          <w:b w:val="false"/>
          <w:bCs w:val="false"/>
          <w:i w:val="false"/>
          <w:i w:val="false"/>
          <w:iCs w:val="false"/>
          <w:color w:val="333333"/>
          <w:sz w:val="20"/>
          <w:sz w:val="20"/>
          <w:szCs w:val="20"/>
          <w:rtl w:val="true"/>
        </w:rPr>
        <w:t>، لكن الرواية عن أبي عبد اللّه عليه السلام وليس عن النبيّ صلى الله عليه و آله،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23341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23361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23431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23432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23434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23306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23301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23302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 للأردبيلي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23301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23307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23302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23303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23304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للطباطبائي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23323</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23323</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32713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32710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32708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33078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33074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المحقّق الايرواني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خيار المجلس، قوله في تعليقه على أنّ المراد بالمجلس مطلق مكان المتبايعينى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المراد به هيئتهما، ونسبتهما المكانيّة الحاصلة لهما حين البيع، فلو فارقا المجلس بهيئتهما وعلى نسبة بعدهما الذي كانا عليه حين العقد بلا زيادة و إنْ نقص، لم يزل الخيار باقياً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23408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23403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23407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23409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23410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23415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23423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23424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23428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23454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23395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23396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23397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23438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23440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23409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الخامس و العشرون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23453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23457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23456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23449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23452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22523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15576</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والبيع للنائيني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في بيع الصَّرف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23486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22/162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23493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23494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23475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23479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23474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23538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23520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23536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23538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23522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19/334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19/334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23524</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23522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23534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23533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23536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23535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19/336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23534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23537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23581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32194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10/360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23523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23542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23521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6/164</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19/342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23593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23586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23587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البرّاج، 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19/352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23591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23546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23548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23548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23547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23582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23583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23591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10/401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19/360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العراقي في شرح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19/363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23567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23568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24128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غاية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23554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23563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23556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23559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23555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23553</w:t>
      </w:r>
      <w:r>
        <w:rPr>
          <w:rFonts w:ascii="IRNazanin" w:hAnsi="IRNazanin" w:eastAsia="IRNazanin"/>
          <w:b w:val="false"/>
          <w:b w:val="false"/>
          <w:bCs w:val="false"/>
          <w:i w:val="false"/>
          <w:i w:val="false"/>
          <w:iCs w:val="false"/>
          <w:color w:val="333333"/>
          <w:sz w:val="20"/>
          <w:sz w:val="20"/>
          <w:szCs w:val="20"/>
          <w:rtl w:val="true"/>
        </w:rPr>
        <w:t xml:space="preserve">، مسائل علي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23552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23558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المباطخ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مبطخة، وهي مزرعة البطيخ</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23557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المزرعة التي ليس عليها بناء ولا فيها شجر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الفصل السادس في بيع الثمار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صاحب منهاج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31474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29205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29233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29233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22730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22723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22736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22740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32321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32324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32857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23659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19/409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23660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23660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19/408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الشهيد صاحب الجواهر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اللاحقة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23659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24034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27081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24038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19/415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23643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23693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السَّلف في المتاع</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26/341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23108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23684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23684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23679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22958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23692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22737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24/277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24/291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23104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23708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بيع السَّلف والنسيئة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24/295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23702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23690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23691</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23687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15661</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23689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23690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23687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تعيين الأجل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23106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صاحب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23108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23745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25/248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23734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23725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23722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23721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23726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23208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23711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23712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23717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التمر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23/116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اليزدي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23718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23085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23/105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23745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23182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الأجير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23187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23178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23180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23181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24272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حكايته عن الشيخين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وأيضاً تعرّض لذلك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ولولا إطباق متأخّري الأصحاب على العمل بالأصل العام، وإطراح الرواية، لكان المصير إليها في غاية القوّة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23146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23150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23142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التذكرة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سيّد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عليه في كتبه، بل نقله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19/205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23150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23146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23149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19/200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والعلي الآخر هو علي بن هلال الجزائري أو الميسي وكتابه غير موجود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23074</w:t>
      </w:r>
      <w:r>
        <w:rPr>
          <w:rFonts w:ascii="IRNazanin" w:hAnsi="IRNazanin" w:eastAsia="IRNazanin"/>
          <w:b w:val="false"/>
          <w:b w:val="false"/>
          <w:bCs w:val="false"/>
          <w:i w:val="false"/>
          <w:i w:val="false"/>
          <w:iCs w:val="false"/>
          <w:color w:val="333333"/>
          <w:sz w:val="20"/>
          <w:sz w:val="20"/>
          <w:szCs w:val="20"/>
          <w:rtl w:val="true"/>
        </w:rPr>
        <w:t>، من لايحضره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25/225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23189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23202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23201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23203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23134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23132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23133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16349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24669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23153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23163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19/202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22806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22806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22809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22805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بعض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23177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26/268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الجواهر عن حواشي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24/356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23085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37/241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32223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32228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32205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20865</w:t>
      </w:r>
      <w:r>
        <w:rPr>
          <w:rFonts w:ascii="IRNazanin" w:hAnsi="IRNazanin" w:eastAsia="IRNazanin"/>
          <w:b w:val="false"/>
          <w:b w:val="false"/>
          <w:bCs w:val="false"/>
          <w:i w:val="false"/>
          <w:i w:val="false"/>
          <w:iCs w:val="false"/>
          <w:color w:val="333333"/>
          <w:sz w:val="20"/>
          <w:sz w:val="20"/>
          <w:szCs w:val="20"/>
          <w:rtl w:val="true"/>
        </w:rPr>
        <w:t>، 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32230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32217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32217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20/306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32229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32213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غيره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32208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32215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37/266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32223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32234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32222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32207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32209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32205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32203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32215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37/272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32222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32223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32226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32214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32217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32228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فِي غَيْرِ الْحَيَوَانِ فَالشُّفْعَةُ وَاجِبَةٌ لِلشُّرَكَاءِ وَإِنْ كَانُوا أَكْثَرَ مِنِ اثْنَيْنِ وَتَصْدِيقُ ذَلِكَ مَا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ثمّ ذكر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وناقشه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32232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3/360</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32232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32231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32221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32220</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32234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32205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32233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جامع المقاصد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37/337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32232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32221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32221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32231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6/447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الخبر في كتب الأحاديث من العامّة والخاصّة وإنْ استدلّ الفقهاء به في الكتب الفقهيّة، كمفتاح الكرامة والرياض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والجواهر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12/340</w:t>
      </w:r>
      <w:r>
        <w:rPr>
          <w:rFonts w:ascii="IRNazanin" w:hAnsi="IRNazanin" w:eastAsia="IRNazanin"/>
          <w:b w:val="false"/>
          <w:b w:val="false"/>
          <w:bCs w:val="false"/>
          <w:i w:val="false"/>
          <w:i w:val="false"/>
          <w:iCs w:val="false"/>
          <w:color w:val="333333"/>
          <w:sz w:val="20"/>
          <w:sz w:val="20"/>
          <w:szCs w:val="20"/>
          <w:rtl w:val="true"/>
        </w:rPr>
        <w:t>، وغيرها كالحدائق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20/292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ج </w:t>
      </w:r>
      <w:r>
        <w:rPr>
          <w:rFonts w:eastAsia="IRNazanin" w:cs="IRNazanin"/>
          <w:b w:val="false"/>
          <w:bCs w:val="false"/>
          <w:i w:val="false"/>
          <w:iCs w:val="false"/>
          <w:color w:val="333333"/>
          <w:sz w:val="20"/>
          <w:szCs w:val="20"/>
        </w:rPr>
        <w:t>22/263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32235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37/427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6/440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37/427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37/428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32279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32217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32257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32382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xml:space="preserve">، ومن الطبعة الجديدة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قاعدة لا ضرر ولا ضرار، لشيخ الشريعة الإصفهاني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مينة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مينة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كتاب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كتاب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ضرر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ضرر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23659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العناوين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24532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16251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25680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18202</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25/144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21226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وجوب الاحتياط على مَن كثر سهوه بل يمضي في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32217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16356</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العبارة في الرواية، وإنّما أُخذت من عدّة روايات؛ 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 فَإِنَّهُ يَكْثُرُ عَلَيْهِ ذَلِكَ كُلَّمَا أَعَادَ شَكَّ قَالَ يَمْضِي فِي شَكِّه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32217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32217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23074</w:t>
      </w:r>
      <w:r>
        <w:rPr>
          <w:rFonts w:ascii="IRNazanin" w:hAnsi="IRNazanin" w:eastAsia="IRNazanin"/>
          <w:b w:val="false"/>
          <w:b w:val="false"/>
          <w:bCs w:val="false"/>
          <w:i w:val="false"/>
          <w:i w:val="false"/>
          <w:iCs w:val="false"/>
          <w:color w:val="333333"/>
          <w:sz w:val="20"/>
          <w:sz w:val="20"/>
          <w:szCs w:val="20"/>
          <w:rtl w:val="true"/>
        </w:rPr>
        <w:t>، من لايحضره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32194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32191</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32217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12/175</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32194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32195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32191</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13252</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13252</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الأعظم السيّد الخوئي في دراسات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5/275</w:t>
      </w:r>
      <w:r>
        <w:rPr>
          <w:rFonts w:ascii="IRNazanin" w:hAnsi="IRNazanin" w:eastAsia="IRNazanin"/>
          <w:b w:val="false"/>
          <w:b w:val="false"/>
          <w:bCs w:val="false"/>
          <w:i w:val="false"/>
          <w:i w:val="false"/>
          <w:iCs w:val="false"/>
          <w:color w:val="333333"/>
          <w:sz w:val="20"/>
          <w:sz w:val="20"/>
          <w:szCs w:val="20"/>
          <w:rtl w:val="true"/>
        </w:rPr>
        <w:t>، مبحث الاستصحاب</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للآخوند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وجوب الاحتياط على من كثر سهوه بل يمضي في صلاته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4/774</w:t>
      </w:r>
      <w:r>
        <w:rPr>
          <w:rFonts w:ascii="IRNazanin" w:hAnsi="IRNazanin" w:eastAsia="IRNazanin"/>
          <w:b w:val="false"/>
          <w:b w:val="false"/>
          <w:bCs w:val="false"/>
          <w:i w:val="false"/>
          <w:i w:val="false"/>
          <w:iCs w:val="false"/>
          <w:color w:val="333333"/>
          <w:sz w:val="20"/>
          <w:sz w:val="20"/>
          <w:szCs w:val="20"/>
          <w:rtl w:val="true"/>
        </w:rPr>
        <w:t>، قواعد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4/774</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37/212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14/280</w:t>
      </w:r>
      <w:r>
        <w:rPr>
          <w:rFonts w:ascii="IRNazanin" w:hAnsi="IRNazanin" w:eastAsia="IRNazanin"/>
          <w:b w:val="false"/>
          <w:b w:val="false"/>
          <w:bCs w:val="false"/>
          <w:i w:val="false"/>
          <w:i w:val="false"/>
          <w:iCs w:val="false"/>
          <w:color w:val="333333"/>
          <w:sz w:val="20"/>
          <w:sz w:val="20"/>
          <w:szCs w:val="20"/>
          <w:rtl w:val="true"/>
        </w:rPr>
        <w:t>، كتاب الطهرة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3/498</w:t>
      </w:r>
      <w:r>
        <w:rPr>
          <w:rFonts w:ascii="IRNazanin" w:hAnsi="IRNazanin" w:eastAsia="IRNazanin"/>
          <w:b w:val="false"/>
          <w:b w:val="false"/>
          <w:bCs w:val="false"/>
          <w:i w:val="false"/>
          <w:i w:val="false"/>
          <w:iCs w:val="false"/>
          <w:color w:val="333333"/>
          <w:sz w:val="20"/>
          <w:sz w:val="20"/>
          <w:szCs w:val="20"/>
          <w:rtl w:val="true"/>
        </w:rPr>
        <w:t>، وفي الطبعة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إشارة إلى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عبَّر عن ذلك الشيخ الأنصاري في رسائل فقهيّة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 من بعض من عاصرناه وجوب ملاحظة ضرر المالك وضرر الغير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في 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28309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28597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27565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20001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30083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30085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19610</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20061</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430</Pages>
  <Words>70392</Words>
  <Characters>314610</Characters>
  <CharactersWithSpaces>381941</CharactersWithSpaces>
  <Paragraphs>3471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2026-08-22T08:14:47Z</dcterms:created>
  <dc:creator>ghaemiyeh.com</dc:creator>
  <dc:description/>
  <dc:language>en-US</dc:language>
  <cp:lastModifiedBy/>
  <dcterms:modified xsi:type="dcterms:W3CDTF">2026-08-22T11:45:04Z</dcterms:modified>
  <cp:revision>1</cp:revision>
  <dc:subject/>
  <dc:title>فقه الصادق علیه السلام جلد 27</dc:title>
</cp:coreProperties>
</file>

<file path=docProps/custom.xml><?xml version="1.0" encoding="utf-8"?>
<Properties xmlns="http://schemas.openxmlformats.org/officeDocument/2006/custom-properties" xmlns:vt="http://schemas.openxmlformats.org/officeDocument/2006/docPropsVTypes"/>
</file>