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7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158.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الصادق علیه السلام جلد </w:t>
      </w:r>
      <w:r>
        <w:rPr/>
        <w:t>26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915924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0915926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0915928_73709187">
            <w:r>
              <w:rPr>
                <w:webHidden/>
                <w:rStyle w:val="IndexLink"/>
                <w:rtl w:val="true"/>
              </w:rPr>
              <w:t>[</w:t>
            </w:r>
            <w:r>
              <w:rPr>
                <w:rStyle w:val="IndexLink"/>
                <w:rtl w:val="true"/>
              </w:rPr>
              <w:t>تتمة فصل الرابع</w:t>
            </w:r>
            <w:r>
              <w:rPr>
                <w:rStyle w:val="IndexLink"/>
                <w:rtl w:val="true"/>
              </w:rPr>
              <w:t>]</w:t>
              <w:tab/>
            </w:r>
            <w:r>
              <w:rPr>
                <w:rStyle w:val="IndexLink"/>
              </w:rPr>
              <w:t>12</w:t>
            </w:r>
          </w:hyperlink>
        </w:p>
        <w:p>
          <w:pPr>
            <w:pStyle w:val="Contents3"/>
            <w:tabs>
              <w:tab w:val="clear" w:pos="8459"/>
              <w:tab w:val="right" w:pos="9026" w:leader="dot"/>
            </w:tabs>
            <w:rPr/>
          </w:pPr>
          <w:hyperlink w:anchor="__RefHeading___Toc10915930_73709187">
            <w:r>
              <w:rPr>
                <w:webHidden/>
                <w:rStyle w:val="IndexLink"/>
                <w:rtl w:val="true"/>
              </w:rPr>
              <w:t>حكم تلف المبيع قبل القبض</w:t>
            </w:r>
            <w:r>
              <w:rPr>
                <w:rStyle w:val="IndexLink"/>
                <w:rtl w:val="true"/>
              </w:rPr>
              <w:tab/>
            </w:r>
            <w:r>
              <w:rPr>
                <w:rStyle w:val="IndexLink"/>
              </w:rPr>
              <w:t>12</w:t>
            </w:r>
          </w:hyperlink>
        </w:p>
        <w:p>
          <w:pPr>
            <w:pStyle w:val="Contents3"/>
            <w:tabs>
              <w:tab w:val="clear" w:pos="8459"/>
              <w:tab w:val="right" w:pos="9026" w:leader="dot"/>
            </w:tabs>
            <w:rPr/>
          </w:pPr>
          <w:hyperlink w:anchor="__RefHeading___Toc10915932_73709187">
            <w:r>
              <w:rPr>
                <w:webHidden/>
                <w:rStyle w:val="IndexLink"/>
                <w:rtl w:val="true"/>
              </w:rPr>
              <w:t>انتقال الضمان بالإتلاف</w:t>
            </w:r>
            <w:r>
              <w:rPr>
                <w:rStyle w:val="IndexLink"/>
                <w:rtl w:val="true"/>
              </w:rPr>
              <w:tab/>
            </w:r>
            <w:r>
              <w:rPr>
                <w:rStyle w:val="IndexLink"/>
              </w:rPr>
              <w:t>18</w:t>
            </w:r>
          </w:hyperlink>
        </w:p>
        <w:p>
          <w:pPr>
            <w:pStyle w:val="Contents3"/>
            <w:tabs>
              <w:tab w:val="clear" w:pos="8459"/>
              <w:tab w:val="right" w:pos="9026" w:leader="dot"/>
            </w:tabs>
            <w:rPr/>
          </w:pPr>
          <w:hyperlink w:anchor="__RefHeading___Toc10915934_73709187">
            <w:r>
              <w:rPr>
                <w:webHidden/>
                <w:rStyle w:val="IndexLink"/>
                <w:rtl w:val="true"/>
              </w:rPr>
              <w:t>تلف الثمن كتلف المثمن</w:t>
            </w:r>
            <w:r>
              <w:rPr>
                <w:rStyle w:val="IndexLink"/>
                <w:rtl w:val="true"/>
              </w:rPr>
              <w:tab/>
            </w:r>
            <w:r>
              <w:rPr>
                <w:rStyle w:val="IndexLink"/>
              </w:rPr>
              <w:t>21</w:t>
            </w:r>
          </w:hyperlink>
        </w:p>
        <w:p>
          <w:pPr>
            <w:pStyle w:val="Contents3"/>
            <w:tabs>
              <w:tab w:val="clear" w:pos="8459"/>
              <w:tab w:val="right" w:pos="9026" w:leader="dot"/>
            </w:tabs>
            <w:rPr/>
          </w:pPr>
          <w:hyperlink w:anchor="__RefHeading___Toc10915936_73709187">
            <w:r>
              <w:rPr>
                <w:webHidden/>
                <w:rStyle w:val="IndexLink"/>
                <w:rtl w:val="true"/>
              </w:rPr>
              <w:t>تلف بعض المبيع قبل قبضه</w:t>
            </w:r>
            <w:r>
              <w:rPr>
                <w:rStyle w:val="IndexLink"/>
                <w:rtl w:val="true"/>
              </w:rPr>
              <w:tab/>
            </w:r>
            <w:r>
              <w:rPr>
                <w:rStyle w:val="IndexLink"/>
              </w:rPr>
              <w:t>23</w:t>
            </w:r>
          </w:hyperlink>
        </w:p>
        <w:p>
          <w:pPr>
            <w:pStyle w:val="Contents2"/>
            <w:tabs>
              <w:tab w:val="clear" w:pos="8743"/>
              <w:tab w:val="right" w:pos="9026" w:leader="dot"/>
            </w:tabs>
            <w:rPr/>
          </w:pPr>
          <w:hyperlink w:anchor="__RefHeading___Toc10915938_73709187">
            <w:r>
              <w:rPr>
                <w:webHidden/>
                <w:rStyle w:val="IndexLink"/>
                <w:rtl w:val="true"/>
              </w:rPr>
              <w:t>الفصل الخامس</w:t>
            </w:r>
            <w:r>
              <w:rPr>
                <w:rStyle w:val="IndexLink"/>
                <w:rtl w:val="true"/>
              </w:rPr>
              <w:t xml:space="preserve">: </w:t>
            </w:r>
            <w:r>
              <w:rPr>
                <w:rStyle w:val="IndexLink"/>
                <w:rtl w:val="true"/>
              </w:rPr>
              <w:t>في العيوب</w:t>
            </w:r>
            <w:r>
              <w:rPr>
                <w:rStyle w:val="IndexLink"/>
                <w:rtl w:val="true"/>
              </w:rPr>
              <w:tab/>
            </w:r>
            <w:r>
              <w:rPr>
                <w:rStyle w:val="IndexLink"/>
              </w:rPr>
              <w:t>27</w:t>
            </w:r>
          </w:hyperlink>
        </w:p>
        <w:p>
          <w:pPr>
            <w:pStyle w:val="Contents3"/>
            <w:tabs>
              <w:tab w:val="clear" w:pos="8459"/>
              <w:tab w:val="right" w:pos="9026" w:leader="dot"/>
            </w:tabs>
            <w:rPr/>
          </w:pPr>
          <w:hyperlink w:anchor="__RefHeading___Toc10915940_73709187">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10915942_73709187">
            <w:r>
              <w:rPr>
                <w:webHidden/>
                <w:rStyle w:val="IndexLink"/>
                <w:rtl w:val="true"/>
              </w:rPr>
              <w:t>بيان حقيقة العيب</w:t>
            </w:r>
            <w:r>
              <w:rPr>
                <w:rStyle w:val="IndexLink"/>
                <w:rtl w:val="true"/>
              </w:rPr>
              <w:tab/>
            </w:r>
            <w:r>
              <w:rPr>
                <w:rStyle w:val="IndexLink"/>
              </w:rPr>
              <w:t>27</w:t>
            </w:r>
          </w:hyperlink>
        </w:p>
        <w:p>
          <w:pPr>
            <w:pStyle w:val="Contents3"/>
            <w:tabs>
              <w:tab w:val="clear" w:pos="8459"/>
              <w:tab w:val="right" w:pos="9026" w:leader="dot"/>
            </w:tabs>
            <w:rPr/>
          </w:pPr>
          <w:hyperlink w:anchor="__RefHeading___Toc10915944_73709187">
            <w:r>
              <w:rPr>
                <w:webHidden/>
                <w:rStyle w:val="IndexLink"/>
                <w:rtl w:val="true"/>
              </w:rPr>
              <w:t>إطلاق العقد يقتضي الصحّة</w:t>
            </w:r>
            <w:r>
              <w:rPr>
                <w:rStyle w:val="IndexLink"/>
                <w:rtl w:val="true"/>
              </w:rPr>
              <w:tab/>
            </w:r>
            <w:r>
              <w:rPr>
                <w:rStyle w:val="IndexLink"/>
              </w:rPr>
              <w:t>32</w:t>
            </w:r>
          </w:hyperlink>
        </w:p>
        <w:p>
          <w:pPr>
            <w:pStyle w:val="Contents3"/>
            <w:tabs>
              <w:tab w:val="clear" w:pos="8459"/>
              <w:tab w:val="right" w:pos="9026" w:leader="dot"/>
            </w:tabs>
            <w:rPr/>
          </w:pPr>
          <w:hyperlink w:anchor="__RefHeading___Toc10915946_73709187">
            <w:r>
              <w:rPr>
                <w:webHidden/>
                <w:rStyle w:val="IndexLink"/>
                <w:rtl w:val="true"/>
              </w:rPr>
              <w:t>التبرّي من العيوب</w:t>
            </w:r>
            <w:r>
              <w:rPr>
                <w:rStyle w:val="IndexLink"/>
                <w:rtl w:val="true"/>
              </w:rPr>
              <w:tab/>
            </w:r>
            <w:r>
              <w:rPr>
                <w:rStyle w:val="IndexLink"/>
              </w:rPr>
              <w:t>35</w:t>
            </w:r>
          </w:hyperlink>
        </w:p>
        <w:p>
          <w:pPr>
            <w:pStyle w:val="Contents3"/>
            <w:tabs>
              <w:tab w:val="clear" w:pos="8459"/>
              <w:tab w:val="right" w:pos="9026" w:leader="dot"/>
            </w:tabs>
            <w:rPr/>
          </w:pPr>
          <w:hyperlink w:anchor="__RefHeading___Toc10915948_73709187">
            <w:r>
              <w:rPr>
                <w:webHidden/>
                <w:rStyle w:val="IndexLink"/>
                <w:rtl w:val="true"/>
              </w:rPr>
              <w:t>التخيير بين الرَّد وأخذ الأرش</w:t>
            </w:r>
            <w:r>
              <w:rPr>
                <w:rStyle w:val="IndexLink"/>
                <w:rtl w:val="true"/>
              </w:rPr>
              <w:tab/>
            </w:r>
            <w:r>
              <w:rPr>
                <w:rStyle w:val="IndexLink"/>
              </w:rPr>
              <w:t>38</w:t>
            </w:r>
          </w:hyperlink>
        </w:p>
        <w:p>
          <w:pPr>
            <w:pStyle w:val="Contents3"/>
            <w:tabs>
              <w:tab w:val="clear" w:pos="8459"/>
              <w:tab w:val="right" w:pos="9026" w:leader="dot"/>
            </w:tabs>
            <w:rPr/>
          </w:pPr>
          <w:hyperlink w:anchor="__RefHeading___Toc10915950_73709187">
            <w:r>
              <w:rPr>
                <w:webHidden/>
                <w:rStyle w:val="IndexLink"/>
                <w:rtl w:val="true"/>
              </w:rPr>
              <w:t>في دلالة ظهور العيب</w:t>
            </w:r>
            <w:r>
              <w:rPr>
                <w:rStyle w:val="IndexLink"/>
                <w:rtl w:val="true"/>
              </w:rPr>
              <w:tab/>
            </w:r>
            <w:r>
              <w:rPr>
                <w:rStyle w:val="IndexLink"/>
              </w:rPr>
              <w:t>42</w:t>
            </w:r>
          </w:hyperlink>
        </w:p>
        <w:p>
          <w:pPr>
            <w:pStyle w:val="Contents3"/>
            <w:tabs>
              <w:tab w:val="clear" w:pos="8459"/>
              <w:tab w:val="right" w:pos="9026" w:leader="dot"/>
            </w:tabs>
            <w:rPr/>
          </w:pPr>
          <w:hyperlink w:anchor="__RefHeading___Toc10915952_73709187">
            <w:r>
              <w:rPr>
                <w:webHidden/>
                <w:rStyle w:val="IndexLink"/>
                <w:rtl w:val="true"/>
              </w:rPr>
              <w:t>مسقطات الرَّد</w:t>
            </w:r>
            <w:r>
              <w:rPr>
                <w:rStyle w:val="IndexLink"/>
                <w:rtl w:val="true"/>
              </w:rPr>
              <w:tab/>
            </w:r>
            <w:r>
              <w:rPr>
                <w:rStyle w:val="IndexLink"/>
              </w:rPr>
              <w:t>45</w:t>
            </w:r>
          </w:hyperlink>
        </w:p>
        <w:p>
          <w:pPr>
            <w:pStyle w:val="Contents3"/>
            <w:tabs>
              <w:tab w:val="clear" w:pos="8459"/>
              <w:tab w:val="right" w:pos="9026" w:leader="dot"/>
            </w:tabs>
            <w:rPr/>
          </w:pPr>
          <w:hyperlink w:anchor="__RefHeading___Toc10915954_73709187">
            <w:r>
              <w:rPr>
                <w:webHidden/>
                <w:rStyle w:val="IndexLink"/>
                <w:rtl w:val="true"/>
              </w:rPr>
              <w:t>التصرّف في المعيب</w:t>
            </w:r>
            <w:r>
              <w:rPr>
                <w:rStyle w:val="IndexLink"/>
                <w:rtl w:val="true"/>
              </w:rPr>
              <w:tab/>
            </w:r>
            <w:r>
              <w:rPr>
                <w:rStyle w:val="IndexLink"/>
              </w:rPr>
              <w:t>45</w:t>
            </w:r>
          </w:hyperlink>
        </w:p>
        <w:p>
          <w:pPr>
            <w:pStyle w:val="Contents3"/>
            <w:tabs>
              <w:tab w:val="clear" w:pos="8459"/>
              <w:tab w:val="right" w:pos="9026" w:leader="dot"/>
            </w:tabs>
            <w:rPr/>
          </w:pPr>
          <w:hyperlink w:anchor="__RefHeading___Toc10915956_73709187">
            <w:r>
              <w:rPr>
                <w:webHidden/>
                <w:rStyle w:val="IndexLink"/>
                <w:rtl w:val="true"/>
              </w:rPr>
              <w:t>تلف العين</w:t>
            </w:r>
            <w:r>
              <w:rPr>
                <w:rStyle w:val="IndexLink"/>
                <w:rtl w:val="true"/>
              </w:rPr>
              <w:tab/>
            </w:r>
            <w:r>
              <w:rPr>
                <w:rStyle w:val="IndexLink"/>
              </w:rPr>
              <w:t>49</w:t>
            </w:r>
          </w:hyperlink>
        </w:p>
        <w:p>
          <w:pPr>
            <w:pStyle w:val="Contents3"/>
            <w:tabs>
              <w:tab w:val="clear" w:pos="8459"/>
              <w:tab w:val="right" w:pos="9026" w:leader="dot"/>
            </w:tabs>
            <w:rPr/>
          </w:pPr>
          <w:hyperlink w:anchor="__RefHeading___Toc10915958_73709187">
            <w:r>
              <w:rPr>
                <w:webHidden/>
                <w:rStyle w:val="IndexLink"/>
                <w:rtl w:val="true"/>
              </w:rPr>
              <w:t>حدوث عيب عند المشتري</w:t>
            </w:r>
            <w:r>
              <w:rPr>
                <w:rStyle w:val="IndexLink"/>
                <w:rtl w:val="true"/>
              </w:rPr>
              <w:tab/>
            </w:r>
            <w:r>
              <w:rPr>
                <w:rStyle w:val="IndexLink"/>
              </w:rPr>
              <w:t>51</w:t>
            </w:r>
          </w:hyperlink>
        </w:p>
        <w:p>
          <w:pPr>
            <w:pStyle w:val="Contents3"/>
            <w:tabs>
              <w:tab w:val="clear" w:pos="8459"/>
              <w:tab w:val="right" w:pos="9026" w:leader="dot"/>
            </w:tabs>
            <w:rPr/>
          </w:pPr>
          <w:hyperlink w:anchor="__RefHeading___Toc10915960_73709187">
            <w:r>
              <w:rPr>
                <w:webHidden/>
                <w:rStyle w:val="IndexLink"/>
                <w:rtl w:val="true"/>
              </w:rPr>
              <w:t>حدوث العيب بعد القبض</w:t>
            </w:r>
            <w:r>
              <w:rPr>
                <w:rStyle w:val="IndexLink"/>
                <w:rtl w:val="true"/>
              </w:rPr>
              <w:tab/>
            </w:r>
            <w:r>
              <w:rPr>
                <w:rStyle w:val="IndexLink"/>
              </w:rPr>
              <w:t>53</w:t>
            </w:r>
          </w:hyperlink>
        </w:p>
        <w:p>
          <w:pPr>
            <w:pStyle w:val="Contents3"/>
            <w:tabs>
              <w:tab w:val="clear" w:pos="8459"/>
              <w:tab w:val="right" w:pos="9026" w:leader="dot"/>
            </w:tabs>
            <w:rPr/>
          </w:pPr>
          <w:hyperlink w:anchor="__RefHeading___Toc10915962_73709187">
            <w:r>
              <w:rPr>
                <w:webHidden/>
                <w:rStyle w:val="IndexLink"/>
                <w:rtl w:val="true"/>
              </w:rPr>
              <w:t>العيب الحادث بعد القبض والخيار</w:t>
            </w:r>
            <w:r>
              <w:rPr>
                <w:rStyle w:val="IndexLink"/>
                <w:rtl w:val="true"/>
              </w:rPr>
              <w:tab/>
            </w:r>
            <w:r>
              <w:rPr>
                <w:rStyle w:val="IndexLink"/>
              </w:rPr>
              <w:t>54</w:t>
            </w:r>
          </w:hyperlink>
        </w:p>
        <w:p>
          <w:pPr>
            <w:pStyle w:val="Contents3"/>
            <w:tabs>
              <w:tab w:val="clear" w:pos="8459"/>
              <w:tab w:val="right" w:pos="9026" w:leader="dot"/>
            </w:tabs>
            <w:rPr/>
          </w:pPr>
          <w:hyperlink w:anchor="__RefHeading___Toc10915964_73709187">
            <w:r>
              <w:rPr>
                <w:webHidden/>
                <w:rStyle w:val="IndexLink"/>
                <w:rtl w:val="true"/>
              </w:rPr>
              <w:t>فيما يسقط الرَّد والأرش</w:t>
            </w:r>
            <w:r>
              <w:rPr>
                <w:rStyle w:val="IndexLink"/>
                <w:rtl w:val="true"/>
              </w:rPr>
              <w:tab/>
            </w:r>
            <w:r>
              <w:rPr>
                <w:rStyle w:val="IndexLink"/>
              </w:rPr>
              <w:t>59</w:t>
            </w:r>
          </w:hyperlink>
        </w:p>
        <w:p>
          <w:pPr>
            <w:pStyle w:val="Contents3"/>
            <w:tabs>
              <w:tab w:val="clear" w:pos="8459"/>
              <w:tab w:val="right" w:pos="9026" w:leader="dot"/>
            </w:tabs>
            <w:rPr/>
          </w:pPr>
          <w:hyperlink w:anchor="__RefHeading___Toc10915966_73709187">
            <w:r>
              <w:rPr>
                <w:webHidden/>
                <w:rStyle w:val="IndexLink"/>
                <w:rtl w:val="true"/>
              </w:rPr>
              <w:t>التبرّي عن العيوب</w:t>
            </w:r>
            <w:r>
              <w:rPr>
                <w:rStyle w:val="IndexLink"/>
                <w:rtl w:val="true"/>
              </w:rPr>
              <w:tab/>
            </w:r>
            <w:r>
              <w:rPr>
                <w:rStyle w:val="IndexLink"/>
              </w:rPr>
              <w:t>62</w:t>
            </w:r>
          </w:hyperlink>
        </w:p>
        <w:p>
          <w:pPr>
            <w:pStyle w:val="Contents3"/>
            <w:tabs>
              <w:tab w:val="clear" w:pos="8459"/>
              <w:tab w:val="right" w:pos="9026" w:leader="dot"/>
            </w:tabs>
            <w:rPr/>
          </w:pPr>
          <w:hyperlink w:anchor="__RefHeading___Toc10915968_73709187">
            <w:r>
              <w:rPr>
                <w:webHidden/>
                <w:rStyle w:val="IndexLink"/>
                <w:rtl w:val="true"/>
              </w:rPr>
              <w:t>ما قيل بكونه مسقطاً للرَّد والأرش</w:t>
            </w:r>
            <w:r>
              <w:rPr>
                <w:rStyle w:val="IndexLink"/>
                <w:rtl w:val="true"/>
              </w:rPr>
              <w:tab/>
            </w:r>
            <w:r>
              <w:rPr>
                <w:rStyle w:val="IndexLink"/>
              </w:rPr>
              <w:t>64</w:t>
            </w:r>
          </w:hyperlink>
        </w:p>
        <w:p>
          <w:pPr>
            <w:pStyle w:val="Contents3"/>
            <w:tabs>
              <w:tab w:val="clear" w:pos="8459"/>
              <w:tab w:val="right" w:pos="9026" w:leader="dot"/>
            </w:tabs>
            <w:rPr/>
          </w:pPr>
          <w:hyperlink w:anchor="__RefHeading___Toc10915970_73709187">
            <w:r>
              <w:rPr>
                <w:webHidden/>
                <w:rStyle w:val="IndexLink"/>
                <w:rtl w:val="true"/>
              </w:rPr>
              <w:t>التصرّف بعد العلم بالعيب</w:t>
            </w:r>
            <w:r>
              <w:rPr>
                <w:rStyle w:val="IndexLink"/>
                <w:rtl w:val="true"/>
              </w:rPr>
              <w:tab/>
            </w:r>
            <w:r>
              <w:rPr>
                <w:rStyle w:val="IndexLink"/>
              </w:rPr>
              <w:t>67</w:t>
            </w:r>
          </w:hyperlink>
        </w:p>
        <w:p>
          <w:pPr>
            <w:pStyle w:val="Contents3"/>
            <w:tabs>
              <w:tab w:val="clear" w:pos="8459"/>
              <w:tab w:val="right" w:pos="9026" w:leader="dot"/>
            </w:tabs>
            <w:rPr/>
          </w:pPr>
          <w:hyperlink w:anchor="__RefHeading___Toc10915972_73709187">
            <w:r>
              <w:rPr>
                <w:webHidden/>
                <w:rStyle w:val="IndexLink"/>
                <w:rtl w:val="true"/>
              </w:rPr>
              <w:t>التصرّف في المعيب الذي لم تنقص قيمته بالعيب</w:t>
            </w:r>
            <w:r>
              <w:rPr>
                <w:rStyle w:val="IndexLink"/>
                <w:rtl w:val="true"/>
              </w:rPr>
              <w:tab/>
            </w:r>
            <w:r>
              <w:rPr>
                <w:rStyle w:val="IndexLink"/>
              </w:rPr>
              <w:t>70</w:t>
            </w:r>
          </w:hyperlink>
        </w:p>
        <w:p>
          <w:pPr>
            <w:pStyle w:val="Contents3"/>
            <w:tabs>
              <w:tab w:val="clear" w:pos="8459"/>
              <w:tab w:val="right" w:pos="9026" w:leader="dot"/>
            </w:tabs>
            <w:rPr/>
          </w:pPr>
          <w:hyperlink w:anchor="__RefHeading___Toc10915974_73709187">
            <w:r>
              <w:rPr>
                <w:webHidden/>
                <w:rStyle w:val="IndexLink"/>
                <w:rtl w:val="true"/>
              </w:rPr>
              <w:t>لو ثبت أحد مانعي الرَّد فيما لا يؤخذ الأرش فيه</w:t>
            </w:r>
            <w:r>
              <w:rPr>
                <w:rStyle w:val="IndexLink"/>
                <w:rtl w:val="true"/>
              </w:rPr>
              <w:tab/>
            </w:r>
            <w:r>
              <w:rPr>
                <w:rStyle w:val="IndexLink"/>
              </w:rPr>
              <w:t>71</w:t>
            </w:r>
          </w:hyperlink>
        </w:p>
        <w:p>
          <w:pPr>
            <w:pStyle w:val="Contents3"/>
            <w:tabs>
              <w:tab w:val="clear" w:pos="8459"/>
              <w:tab w:val="right" w:pos="9026" w:leader="dot"/>
            </w:tabs>
            <w:rPr/>
          </w:pPr>
          <w:hyperlink w:anchor="__RefHeading___Toc10915976_73709187">
            <w:r>
              <w:rPr>
                <w:webHidden/>
                <w:rStyle w:val="IndexLink"/>
                <w:rtl w:val="true"/>
              </w:rPr>
              <w:t>تأخير الأخذ بمقتضى الخيار</w:t>
            </w:r>
            <w:r>
              <w:rPr>
                <w:rStyle w:val="IndexLink"/>
                <w:rtl w:val="true"/>
              </w:rPr>
              <w:tab/>
            </w:r>
            <w:r>
              <w:rPr>
                <w:rStyle w:val="IndexLink"/>
              </w:rPr>
              <w:t>74</w:t>
            </w:r>
          </w:hyperlink>
        </w:p>
        <w:p>
          <w:pPr>
            <w:pStyle w:val="Contents3"/>
            <w:tabs>
              <w:tab w:val="clear" w:pos="8459"/>
              <w:tab w:val="right" w:pos="9026" w:leader="dot"/>
            </w:tabs>
            <w:rPr/>
          </w:pPr>
          <w:hyperlink w:anchor="__RefHeading___Toc10915978_73709187">
            <w:r>
              <w:rPr>
                <w:webHidden/>
                <w:rStyle w:val="IndexLink"/>
                <w:rtl w:val="true"/>
              </w:rPr>
              <w:t>تبعّض الصَّفقة لا يمنع الرَّد</w:t>
            </w:r>
            <w:r>
              <w:rPr>
                <w:rStyle w:val="IndexLink"/>
                <w:rtl w:val="true"/>
              </w:rPr>
              <w:tab/>
            </w:r>
            <w:r>
              <w:rPr>
                <w:rStyle w:val="IndexLink"/>
              </w:rPr>
              <w:t>76</w:t>
            </w:r>
          </w:hyperlink>
        </w:p>
        <w:p>
          <w:pPr>
            <w:pStyle w:val="Contents3"/>
            <w:tabs>
              <w:tab w:val="clear" w:pos="8459"/>
              <w:tab w:val="right" w:pos="9026" w:leader="dot"/>
            </w:tabs>
            <w:rPr/>
          </w:pPr>
          <w:hyperlink w:anchor="__RefHeading___Toc10915980_73709187">
            <w:r>
              <w:rPr>
                <w:webHidden/>
                <w:rStyle w:val="IndexLink"/>
                <w:rtl w:val="true"/>
              </w:rPr>
              <w:t>حكم ما إذا كان المشتري متعدّداً</w:t>
            </w:r>
            <w:r>
              <w:rPr>
                <w:rStyle w:val="IndexLink"/>
                <w:rtl w:val="true"/>
              </w:rPr>
              <w:tab/>
            </w:r>
            <w:r>
              <w:rPr>
                <w:rStyle w:val="IndexLink"/>
              </w:rPr>
              <w:t>79</w:t>
            </w:r>
          </w:hyperlink>
        </w:p>
        <w:p>
          <w:pPr>
            <w:pStyle w:val="Contents3"/>
            <w:tabs>
              <w:tab w:val="clear" w:pos="8459"/>
              <w:tab w:val="right" w:pos="9026" w:leader="dot"/>
            </w:tabs>
            <w:rPr/>
          </w:pPr>
          <w:hyperlink w:anchor="__RefHeading___Toc10915982_73709187">
            <w:r>
              <w:rPr>
                <w:webHidden/>
                <w:rStyle w:val="IndexLink"/>
                <w:rtl w:val="true"/>
              </w:rPr>
              <w:t>مسقطات الأرش خاصّة</w:t>
            </w:r>
            <w:r>
              <w:rPr>
                <w:rStyle w:val="IndexLink"/>
                <w:rtl w:val="true"/>
              </w:rPr>
              <w:tab/>
            </w:r>
            <w:r>
              <w:rPr>
                <w:rStyle w:val="IndexLink"/>
              </w:rPr>
              <w:t>84</w:t>
            </w:r>
          </w:hyperlink>
        </w:p>
        <w:p>
          <w:pPr>
            <w:pStyle w:val="Contents3"/>
            <w:tabs>
              <w:tab w:val="clear" w:pos="8459"/>
              <w:tab w:val="right" w:pos="9026" w:leader="dot"/>
            </w:tabs>
            <w:rPr/>
          </w:pPr>
          <w:hyperlink w:anchor="__RefHeading___Toc10915984_73709187">
            <w:r>
              <w:rPr>
                <w:webHidden/>
                <w:rStyle w:val="IndexLink"/>
                <w:rtl w:val="true"/>
              </w:rPr>
              <w:t>البحث عن حكم التصريّة</w:t>
            </w:r>
            <w:r>
              <w:rPr>
                <w:rStyle w:val="IndexLink"/>
                <w:rtl w:val="true"/>
              </w:rPr>
              <w:tab/>
            </w:r>
            <w:r>
              <w:rPr>
                <w:rStyle w:val="IndexLink"/>
              </w:rPr>
              <w:t>87</w:t>
            </w:r>
          </w:hyperlink>
        </w:p>
        <w:p>
          <w:pPr>
            <w:pStyle w:val="Contents3"/>
            <w:tabs>
              <w:tab w:val="clear" w:pos="8459"/>
              <w:tab w:val="right" w:pos="9026" w:leader="dot"/>
            </w:tabs>
            <w:rPr/>
          </w:pPr>
          <w:hyperlink w:anchor="__RefHeading___Toc10915986_73709187">
            <w:r>
              <w:rPr>
                <w:webHidden/>
                <w:rStyle w:val="IndexLink"/>
                <w:rtl w:val="true"/>
              </w:rPr>
              <w:t>وجوب إعلام العيب</w:t>
            </w:r>
            <w:r>
              <w:rPr>
                <w:rStyle w:val="IndexLink"/>
                <w:rtl w:val="true"/>
              </w:rPr>
              <w:tab/>
            </w:r>
            <w:r>
              <w:rPr>
                <w:rStyle w:val="IndexLink"/>
              </w:rPr>
              <w:t>89</w:t>
            </w:r>
          </w:hyperlink>
        </w:p>
        <w:p>
          <w:pPr>
            <w:pStyle w:val="Contents3"/>
            <w:tabs>
              <w:tab w:val="clear" w:pos="8459"/>
              <w:tab w:val="right" w:pos="9026" w:leader="dot"/>
            </w:tabs>
            <w:rPr/>
          </w:pPr>
          <w:hyperlink w:anchor="__RefHeading___Toc10915988_73709187">
            <w:r>
              <w:rPr>
                <w:webHidden/>
                <w:rStyle w:val="IndexLink"/>
                <w:rtl w:val="true"/>
              </w:rPr>
              <w:t>اختلاف المتبايعين</w:t>
            </w:r>
            <w:r>
              <w:rPr>
                <w:rStyle w:val="IndexLink"/>
                <w:rtl w:val="true"/>
              </w:rPr>
              <w:tab/>
            </w:r>
            <w:r>
              <w:rPr>
                <w:rStyle w:val="IndexLink"/>
              </w:rPr>
              <w:t>91</w:t>
            </w:r>
          </w:hyperlink>
        </w:p>
        <w:p>
          <w:pPr>
            <w:pStyle w:val="Contents3"/>
            <w:tabs>
              <w:tab w:val="clear" w:pos="8459"/>
              <w:tab w:val="right" w:pos="9026" w:leader="dot"/>
            </w:tabs>
            <w:rPr/>
          </w:pPr>
          <w:hyperlink w:anchor="__RefHeading___Toc10915990_73709187">
            <w:r>
              <w:rPr>
                <w:webHidden/>
                <w:rStyle w:val="IndexLink"/>
                <w:rtl w:val="true"/>
              </w:rPr>
              <w:t>اختلاف المتبايعين في تعيّب المبيع</w:t>
            </w:r>
            <w:r>
              <w:rPr>
                <w:rStyle w:val="IndexLink"/>
                <w:rtl w:val="true"/>
              </w:rPr>
              <w:tab/>
            </w:r>
            <w:r>
              <w:rPr>
                <w:rStyle w:val="IndexLink"/>
              </w:rPr>
              <w:t>97</w:t>
            </w:r>
          </w:hyperlink>
        </w:p>
        <w:p>
          <w:pPr>
            <w:pStyle w:val="Contents3"/>
            <w:tabs>
              <w:tab w:val="clear" w:pos="8459"/>
              <w:tab w:val="right" w:pos="9026" w:leader="dot"/>
            </w:tabs>
            <w:rPr/>
          </w:pPr>
          <w:hyperlink w:anchor="__RefHeading___Toc10915992_73709187">
            <w:r>
              <w:rPr>
                <w:webHidden/>
                <w:rStyle w:val="IndexLink"/>
                <w:rtl w:val="true"/>
              </w:rPr>
              <w:t>اختلاف الموكّل والمشتري</w:t>
            </w:r>
            <w:r>
              <w:rPr>
                <w:rStyle w:val="IndexLink"/>
                <w:rtl w:val="true"/>
              </w:rPr>
              <w:tab/>
            </w:r>
            <w:r>
              <w:rPr>
                <w:rStyle w:val="IndexLink"/>
              </w:rPr>
              <w:t>98</w:t>
            </w:r>
          </w:hyperlink>
        </w:p>
        <w:p>
          <w:pPr>
            <w:pStyle w:val="Contents3"/>
            <w:tabs>
              <w:tab w:val="clear" w:pos="8459"/>
              <w:tab w:val="right" w:pos="9026" w:leader="dot"/>
            </w:tabs>
            <w:rPr/>
          </w:pPr>
          <w:hyperlink w:anchor="__RefHeading___Toc10915994_73709187">
            <w:r>
              <w:rPr>
                <w:webHidden/>
                <w:rStyle w:val="IndexLink"/>
                <w:rtl w:val="true"/>
              </w:rPr>
              <w:t>اختلاف المتبايعين في أنّ المردود سلعة البائع</w:t>
            </w:r>
            <w:r>
              <w:rPr>
                <w:rStyle w:val="IndexLink"/>
                <w:rtl w:val="true"/>
              </w:rPr>
              <w:tab/>
            </w:r>
            <w:r>
              <w:rPr>
                <w:rStyle w:val="IndexLink"/>
              </w:rPr>
              <w:t>102</w:t>
            </w:r>
          </w:hyperlink>
        </w:p>
        <w:p>
          <w:pPr>
            <w:pStyle w:val="Contents3"/>
            <w:tabs>
              <w:tab w:val="clear" w:pos="8459"/>
              <w:tab w:val="right" w:pos="9026" w:leader="dot"/>
            </w:tabs>
            <w:rPr/>
          </w:pPr>
          <w:hyperlink w:anchor="__RefHeading___Toc10915996_73709187">
            <w:r>
              <w:rPr>
                <w:webHidden/>
                <w:rStyle w:val="IndexLink"/>
                <w:rtl w:val="true"/>
              </w:rPr>
              <w:t>الاختلاف في المُسقِط</w:t>
            </w:r>
            <w:r>
              <w:rPr>
                <w:rStyle w:val="IndexLink"/>
                <w:rtl w:val="true"/>
              </w:rPr>
              <w:tab/>
            </w:r>
            <w:r>
              <w:rPr>
                <w:rStyle w:val="IndexLink"/>
              </w:rPr>
              <w:t>103</w:t>
            </w:r>
          </w:hyperlink>
        </w:p>
        <w:p>
          <w:pPr>
            <w:pStyle w:val="Contents3"/>
            <w:tabs>
              <w:tab w:val="clear" w:pos="8459"/>
              <w:tab w:val="right" w:pos="9026" w:leader="dot"/>
            </w:tabs>
            <w:rPr/>
          </w:pPr>
          <w:hyperlink w:anchor="__RefHeading___Toc10915998_73709187">
            <w:r>
              <w:rPr>
                <w:webHidden/>
                <w:rStyle w:val="IndexLink"/>
                <w:rtl w:val="true"/>
              </w:rPr>
              <w:t>اختلاف المتبايعين في الفسخ</w:t>
            </w:r>
            <w:r>
              <w:rPr>
                <w:rStyle w:val="IndexLink"/>
                <w:rtl w:val="true"/>
              </w:rPr>
              <w:tab/>
            </w:r>
            <w:r>
              <w:rPr>
                <w:rStyle w:val="IndexLink"/>
              </w:rPr>
              <w:t>105</w:t>
            </w:r>
          </w:hyperlink>
        </w:p>
        <w:p>
          <w:pPr>
            <w:pStyle w:val="Contents3"/>
            <w:tabs>
              <w:tab w:val="clear" w:pos="8459"/>
              <w:tab w:val="right" w:pos="9026" w:leader="dot"/>
            </w:tabs>
            <w:rPr/>
          </w:pPr>
          <w:hyperlink w:anchor="__RefHeading___Toc10916000_73709187">
            <w:r>
              <w:rPr>
                <w:webHidden/>
                <w:rStyle w:val="IndexLink"/>
                <w:rtl w:val="true"/>
              </w:rPr>
              <w:t>بعض أفراد العيب</w:t>
            </w:r>
            <w:r>
              <w:rPr>
                <w:rStyle w:val="IndexLink"/>
                <w:rtl w:val="true"/>
              </w:rPr>
              <w:tab/>
            </w:r>
            <w:r>
              <w:rPr>
                <w:rStyle w:val="IndexLink"/>
              </w:rPr>
              <w:t>107</w:t>
            </w:r>
          </w:hyperlink>
        </w:p>
        <w:p>
          <w:pPr>
            <w:pStyle w:val="Contents3"/>
            <w:tabs>
              <w:tab w:val="clear" w:pos="8459"/>
              <w:tab w:val="right" w:pos="9026" w:leader="dot"/>
            </w:tabs>
            <w:rPr/>
          </w:pPr>
          <w:hyperlink w:anchor="__RefHeading___Toc10916002_73709187">
            <w:r>
              <w:rPr>
                <w:webHidden/>
                <w:rStyle w:val="IndexLink"/>
                <w:rtl w:val="true"/>
              </w:rPr>
              <w:t>خاتمة</w:t>
            </w:r>
            <w:r>
              <w:rPr>
                <w:rStyle w:val="IndexLink"/>
                <w:rtl w:val="true"/>
              </w:rPr>
              <w:tab/>
            </w:r>
            <w:r>
              <w:rPr>
                <w:rStyle w:val="IndexLink"/>
              </w:rPr>
              <w:t>112</w:t>
            </w:r>
          </w:hyperlink>
        </w:p>
        <w:p>
          <w:pPr>
            <w:pStyle w:val="Contents3"/>
            <w:tabs>
              <w:tab w:val="clear" w:pos="8459"/>
              <w:tab w:val="right" w:pos="9026" w:leader="dot"/>
            </w:tabs>
            <w:rPr/>
          </w:pPr>
          <w:hyperlink w:anchor="__RefHeading___Toc10916004_73709187">
            <w:r>
              <w:rPr>
                <w:webHidden/>
                <w:rStyle w:val="IndexLink"/>
                <w:rtl w:val="true"/>
              </w:rPr>
              <w:t>بحثٌ حول معنى الأرش</w:t>
            </w:r>
            <w:r>
              <w:rPr>
                <w:rStyle w:val="IndexLink"/>
                <w:rtl w:val="true"/>
              </w:rPr>
              <w:tab/>
            </w:r>
            <w:r>
              <w:rPr>
                <w:rStyle w:val="IndexLink"/>
              </w:rPr>
              <w:t>112</w:t>
            </w:r>
          </w:hyperlink>
        </w:p>
        <w:p>
          <w:pPr>
            <w:pStyle w:val="Contents3"/>
            <w:tabs>
              <w:tab w:val="clear" w:pos="8459"/>
              <w:tab w:val="right" w:pos="9026" w:leader="dot"/>
            </w:tabs>
            <w:rPr/>
          </w:pPr>
          <w:hyperlink w:anchor="__RefHeading___Toc10916006_73709187">
            <w:r>
              <w:rPr>
                <w:webHidden/>
                <w:rStyle w:val="IndexLink"/>
                <w:rtl w:val="true"/>
              </w:rPr>
              <w:t>الملحوظ هو التفاوت بالنسبة</w:t>
            </w:r>
            <w:r>
              <w:rPr>
                <w:rStyle w:val="IndexLink"/>
                <w:rtl w:val="true"/>
              </w:rPr>
              <w:tab/>
            </w:r>
            <w:r>
              <w:rPr>
                <w:rStyle w:val="IndexLink"/>
              </w:rPr>
              <w:t>113</w:t>
            </w:r>
          </w:hyperlink>
        </w:p>
        <w:p>
          <w:pPr>
            <w:pStyle w:val="Contents3"/>
            <w:tabs>
              <w:tab w:val="clear" w:pos="8459"/>
              <w:tab w:val="right" w:pos="9026" w:leader="dot"/>
            </w:tabs>
            <w:rPr/>
          </w:pPr>
          <w:hyperlink w:anchor="__RefHeading___Toc10916008_73709187">
            <w:r>
              <w:rPr>
                <w:webHidden/>
                <w:rStyle w:val="IndexLink"/>
                <w:rtl w:val="true"/>
              </w:rPr>
              <w:t>هذا الضمان إنّما هو بمقدار بعض الثمن لا بعينه</w:t>
            </w:r>
            <w:r>
              <w:rPr>
                <w:rStyle w:val="IndexLink"/>
                <w:rtl w:val="true"/>
              </w:rPr>
              <w:tab/>
            </w:r>
            <w:r>
              <w:rPr>
                <w:rStyle w:val="IndexLink"/>
              </w:rPr>
              <w:t>116</w:t>
            </w:r>
          </w:hyperlink>
        </w:p>
        <w:p>
          <w:pPr>
            <w:pStyle w:val="Contents3"/>
            <w:tabs>
              <w:tab w:val="clear" w:pos="8459"/>
              <w:tab w:val="right" w:pos="9026" w:leader="dot"/>
            </w:tabs>
            <w:rPr/>
          </w:pPr>
          <w:hyperlink w:anchor="__RefHeading___Toc10916010_73709187">
            <w:r>
              <w:rPr>
                <w:webHidden/>
                <w:rStyle w:val="IndexLink"/>
                <w:rtl w:val="true"/>
              </w:rPr>
              <w:t>اعتبار كون الأرش من النقدين</w:t>
            </w:r>
            <w:r>
              <w:rPr>
                <w:rStyle w:val="IndexLink"/>
                <w:rtl w:val="true"/>
              </w:rPr>
              <w:tab/>
            </w:r>
            <w:r>
              <w:rPr>
                <w:rStyle w:val="IndexLink"/>
              </w:rPr>
              <w:t>119</w:t>
            </w:r>
          </w:hyperlink>
        </w:p>
        <w:p>
          <w:pPr>
            <w:pStyle w:val="Contents3"/>
            <w:tabs>
              <w:tab w:val="clear" w:pos="8459"/>
              <w:tab w:val="right" w:pos="9026" w:leader="dot"/>
            </w:tabs>
            <w:rPr/>
          </w:pPr>
          <w:hyperlink w:anchor="__RefHeading___Toc10916012_73709187">
            <w:r>
              <w:rPr>
                <w:webHidden/>
                <w:rStyle w:val="IndexLink"/>
                <w:rtl w:val="true"/>
              </w:rPr>
              <w:t>حكم الأرش المستوعب لتمام القيمة</w:t>
            </w:r>
            <w:r>
              <w:rPr>
                <w:rStyle w:val="IndexLink"/>
                <w:rtl w:val="true"/>
              </w:rPr>
              <w:tab/>
            </w:r>
            <w:r>
              <w:rPr>
                <w:rStyle w:val="IndexLink"/>
              </w:rPr>
              <w:t>121</w:t>
            </w:r>
          </w:hyperlink>
        </w:p>
        <w:p>
          <w:pPr>
            <w:pStyle w:val="Contents3"/>
            <w:tabs>
              <w:tab w:val="clear" w:pos="8459"/>
              <w:tab w:val="right" w:pos="9026" w:leader="dot"/>
            </w:tabs>
            <w:rPr/>
          </w:pPr>
          <w:hyperlink w:anchor="__RefHeading___Toc10916014_73709187">
            <w:r>
              <w:rPr>
                <w:webHidden/>
                <w:rStyle w:val="IndexLink"/>
                <w:rtl w:val="true"/>
              </w:rPr>
              <w:t>كيفيّة التقويم</w:t>
            </w:r>
            <w:r>
              <w:rPr>
                <w:rStyle w:val="IndexLink"/>
                <w:rtl w:val="true"/>
              </w:rPr>
              <w:tab/>
            </w:r>
            <w:r>
              <w:rPr>
                <w:rStyle w:val="IndexLink"/>
              </w:rPr>
              <w:t>125</w:t>
            </w:r>
          </w:hyperlink>
        </w:p>
        <w:p>
          <w:pPr>
            <w:pStyle w:val="Contents3"/>
            <w:tabs>
              <w:tab w:val="clear" w:pos="8459"/>
              <w:tab w:val="right" w:pos="9026" w:leader="dot"/>
            </w:tabs>
            <w:rPr/>
          </w:pPr>
          <w:hyperlink w:anchor="__RefHeading___Toc10916016_73709187">
            <w:r>
              <w:rPr>
                <w:webHidden/>
                <w:rStyle w:val="IndexLink"/>
                <w:rtl w:val="true"/>
              </w:rPr>
              <w:t>تعارض المقومين</w:t>
            </w:r>
            <w:r>
              <w:rPr>
                <w:rStyle w:val="IndexLink"/>
                <w:rtl w:val="true"/>
              </w:rPr>
              <w:tab/>
            </w:r>
            <w:r>
              <w:rPr>
                <w:rStyle w:val="IndexLink"/>
              </w:rPr>
              <w:t>126</w:t>
            </w:r>
          </w:hyperlink>
        </w:p>
        <w:p>
          <w:pPr>
            <w:pStyle w:val="Contents3"/>
            <w:tabs>
              <w:tab w:val="clear" w:pos="8459"/>
              <w:tab w:val="right" w:pos="9026" w:leader="dot"/>
            </w:tabs>
            <w:rPr/>
          </w:pPr>
          <w:hyperlink w:anchor="__RefHeading___Toc10916018_73709187">
            <w:r>
              <w:rPr>
                <w:webHidden/>
                <w:rStyle w:val="IndexLink"/>
                <w:rtl w:val="true"/>
              </w:rPr>
              <w:t>طريق تحصيل التفاوت بين القيمتين</w:t>
            </w:r>
            <w:r>
              <w:rPr>
                <w:rStyle w:val="IndexLink"/>
                <w:rtl w:val="true"/>
              </w:rPr>
              <w:tab/>
            </w:r>
            <w:r>
              <w:rPr>
                <w:rStyle w:val="IndexLink"/>
              </w:rPr>
              <w:t>130</w:t>
            </w:r>
          </w:hyperlink>
        </w:p>
        <w:p>
          <w:pPr>
            <w:pStyle w:val="Contents2"/>
            <w:tabs>
              <w:tab w:val="clear" w:pos="8743"/>
              <w:tab w:val="right" w:pos="9026" w:leader="dot"/>
            </w:tabs>
            <w:rPr/>
          </w:pPr>
          <w:hyperlink w:anchor="__RefHeading___Toc10916020_73709187">
            <w:r>
              <w:rPr>
                <w:webHidden/>
                <w:rStyle w:val="IndexLink"/>
                <w:rtl w:val="true"/>
              </w:rPr>
              <w:t>الفصل السادس</w:t>
            </w:r>
            <w:r>
              <w:rPr>
                <w:rStyle w:val="IndexLink"/>
                <w:rtl w:val="true"/>
              </w:rPr>
              <w:t xml:space="preserve">: </w:t>
            </w:r>
            <w:r>
              <w:rPr>
                <w:rStyle w:val="IndexLink"/>
                <w:rtl w:val="true"/>
              </w:rPr>
              <w:t>في النقد والنسيئة والمرابحة</w:t>
            </w:r>
            <w:r>
              <w:rPr>
                <w:rStyle w:val="IndexLink"/>
                <w:rtl w:val="true"/>
              </w:rPr>
              <w:tab/>
            </w:r>
            <w:r>
              <w:rPr>
                <w:rStyle w:val="IndexLink"/>
              </w:rPr>
              <w:t>134</w:t>
            </w:r>
          </w:hyperlink>
        </w:p>
        <w:p>
          <w:pPr>
            <w:pStyle w:val="Contents3"/>
            <w:tabs>
              <w:tab w:val="clear" w:pos="8459"/>
              <w:tab w:val="right" w:pos="9026" w:leader="dot"/>
            </w:tabs>
            <w:rPr/>
          </w:pPr>
          <w:hyperlink w:anchor="__RefHeading___Toc10916022_73709187">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10916024_73709187">
            <w:r>
              <w:rPr>
                <w:webHidden/>
                <w:rStyle w:val="IndexLink"/>
                <w:rtl w:val="true"/>
              </w:rPr>
              <w:t>إطلاق العقد يقتضي النقد</w:t>
            </w:r>
            <w:r>
              <w:rPr>
                <w:rStyle w:val="IndexLink"/>
                <w:rtl w:val="true"/>
              </w:rPr>
              <w:tab/>
            </w:r>
            <w:r>
              <w:rPr>
                <w:rStyle w:val="IndexLink"/>
              </w:rPr>
              <w:t>135</w:t>
            </w:r>
          </w:hyperlink>
        </w:p>
        <w:p>
          <w:pPr>
            <w:pStyle w:val="Contents3"/>
            <w:tabs>
              <w:tab w:val="clear" w:pos="8459"/>
              <w:tab w:val="right" w:pos="9026" w:leader="dot"/>
            </w:tabs>
            <w:rPr/>
          </w:pPr>
          <w:hyperlink w:anchor="__RefHeading___Toc10916026_73709187">
            <w:r>
              <w:rPr>
                <w:webHidden/>
                <w:rStyle w:val="IndexLink"/>
                <w:rtl w:val="true"/>
              </w:rPr>
              <w:t>اشتراط تأجيل الثمن</w:t>
            </w:r>
            <w:r>
              <w:rPr>
                <w:rStyle w:val="IndexLink"/>
                <w:rtl w:val="true"/>
              </w:rPr>
              <w:tab/>
            </w:r>
            <w:r>
              <w:rPr>
                <w:rStyle w:val="IndexLink"/>
              </w:rPr>
              <w:t>138</w:t>
            </w:r>
          </w:hyperlink>
        </w:p>
        <w:p>
          <w:pPr>
            <w:pStyle w:val="Contents3"/>
            <w:tabs>
              <w:tab w:val="clear" w:pos="8459"/>
              <w:tab w:val="right" w:pos="9026" w:leader="dot"/>
            </w:tabs>
            <w:rPr/>
          </w:pPr>
          <w:hyperlink w:anchor="__RefHeading___Toc10916028_73709187">
            <w:r>
              <w:rPr>
                <w:webHidden/>
                <w:rStyle w:val="IndexLink"/>
                <w:rtl w:val="true"/>
              </w:rPr>
              <w:t>البيع بثمنين حالّاً ومؤجّلاً</w:t>
            </w:r>
            <w:r>
              <w:rPr>
                <w:rStyle w:val="IndexLink"/>
                <w:rtl w:val="true"/>
              </w:rPr>
              <w:tab/>
            </w:r>
            <w:r>
              <w:rPr>
                <w:rStyle w:val="IndexLink"/>
              </w:rPr>
              <w:t>141</w:t>
            </w:r>
          </w:hyperlink>
        </w:p>
        <w:p>
          <w:pPr>
            <w:pStyle w:val="Contents3"/>
            <w:tabs>
              <w:tab w:val="clear" w:pos="8459"/>
              <w:tab w:val="right" w:pos="9026" w:leader="dot"/>
            </w:tabs>
            <w:rPr/>
          </w:pPr>
          <w:hyperlink w:anchor="__RefHeading___Toc10916030_73709187">
            <w:r>
              <w:rPr>
                <w:webHidden/>
                <w:rStyle w:val="IndexLink"/>
                <w:rtl w:val="true"/>
              </w:rPr>
              <w:t>بيع العين الشخصيّة نسيئةً ثمّ شرائها</w:t>
            </w:r>
            <w:r>
              <w:rPr>
                <w:rStyle w:val="IndexLink"/>
                <w:rtl w:val="true"/>
              </w:rPr>
              <w:tab/>
            </w:r>
            <w:r>
              <w:rPr>
                <w:rStyle w:val="IndexLink"/>
              </w:rPr>
              <w:t>145</w:t>
            </w:r>
          </w:hyperlink>
        </w:p>
        <w:p>
          <w:pPr>
            <w:pStyle w:val="Contents3"/>
            <w:tabs>
              <w:tab w:val="clear" w:pos="8459"/>
              <w:tab w:val="right" w:pos="9026" w:leader="dot"/>
            </w:tabs>
            <w:rPr/>
          </w:pPr>
          <w:hyperlink w:anchor="__RefHeading___Toc10916032_73709187">
            <w:r>
              <w:rPr>
                <w:webHidden/>
                <w:rStyle w:val="IndexLink"/>
                <w:rtl w:val="true"/>
              </w:rPr>
              <w:t>القبول والإسقاط قبل حلول الأجل</w:t>
            </w:r>
            <w:r>
              <w:rPr>
                <w:rStyle w:val="IndexLink"/>
                <w:rtl w:val="true"/>
              </w:rPr>
              <w:tab/>
            </w:r>
            <w:r>
              <w:rPr>
                <w:rStyle w:val="IndexLink"/>
              </w:rPr>
              <w:t>153</w:t>
            </w:r>
          </w:hyperlink>
        </w:p>
        <w:p>
          <w:pPr>
            <w:pStyle w:val="Contents3"/>
            <w:tabs>
              <w:tab w:val="clear" w:pos="8459"/>
              <w:tab w:val="right" w:pos="9026" w:leader="dot"/>
            </w:tabs>
            <w:rPr/>
          </w:pPr>
          <w:hyperlink w:anchor="__RefHeading___Toc10916034_73709187">
            <w:r>
              <w:rPr>
                <w:webHidden/>
                <w:rStyle w:val="IndexLink"/>
                <w:rtl w:val="true"/>
              </w:rPr>
              <w:t>دفع الثمن عند حلول الأجل</w:t>
            </w:r>
            <w:r>
              <w:rPr>
                <w:rStyle w:val="IndexLink"/>
                <w:rtl w:val="true"/>
              </w:rPr>
              <w:tab/>
            </w:r>
            <w:r>
              <w:rPr>
                <w:rStyle w:val="IndexLink"/>
              </w:rPr>
              <w:t>157</w:t>
            </w:r>
          </w:hyperlink>
        </w:p>
        <w:p>
          <w:pPr>
            <w:pStyle w:val="Contents3"/>
            <w:tabs>
              <w:tab w:val="clear" w:pos="8459"/>
              <w:tab w:val="right" w:pos="9026" w:leader="dot"/>
            </w:tabs>
            <w:rPr/>
          </w:pPr>
          <w:hyperlink w:anchor="__RefHeading___Toc10916036_73709187">
            <w:r>
              <w:rPr>
                <w:webHidden/>
                <w:rStyle w:val="IndexLink"/>
                <w:rtl w:val="true"/>
              </w:rPr>
              <w:t>لا يجوز تأجيل الثمن الحال بأزيد منه</w:t>
            </w:r>
            <w:r>
              <w:rPr>
                <w:rStyle w:val="IndexLink"/>
                <w:rtl w:val="true"/>
              </w:rPr>
              <w:tab/>
            </w:r>
            <w:r>
              <w:rPr>
                <w:rStyle w:val="IndexLink"/>
              </w:rPr>
              <w:t>163</w:t>
            </w:r>
          </w:hyperlink>
        </w:p>
        <w:p>
          <w:pPr>
            <w:pStyle w:val="Contents2"/>
            <w:tabs>
              <w:tab w:val="clear" w:pos="8743"/>
              <w:tab w:val="right" w:pos="9026" w:leader="dot"/>
            </w:tabs>
            <w:rPr/>
          </w:pPr>
          <w:hyperlink w:anchor="__RefHeading___Toc10916038_73709187">
            <w:r>
              <w:rPr>
                <w:webHidden/>
                <w:rStyle w:val="IndexLink"/>
                <w:rtl w:val="true"/>
              </w:rPr>
              <w:t>الفصل السابع</w:t>
            </w:r>
            <w:r>
              <w:rPr>
                <w:rStyle w:val="IndexLink"/>
                <w:rtl w:val="true"/>
              </w:rPr>
              <w:t>: (</w:t>
            </w:r>
            <w:r>
              <w:rPr>
                <w:rStyle w:val="IndexLink"/>
                <w:rtl w:val="true"/>
              </w:rPr>
              <w:t>فيما يدخل في المبيع</w:t>
            </w:r>
            <w:r>
              <w:rPr>
                <w:rStyle w:val="IndexLink"/>
                <w:rtl w:val="true"/>
              </w:rPr>
              <w:t>)</w:t>
              <w:tab/>
            </w:r>
            <w:r>
              <w:rPr>
                <w:rStyle w:val="IndexLink"/>
              </w:rPr>
              <w:t>168</w:t>
            </w:r>
          </w:hyperlink>
        </w:p>
        <w:p>
          <w:pPr>
            <w:pStyle w:val="Contents2"/>
            <w:tabs>
              <w:tab w:val="clear" w:pos="8743"/>
              <w:tab w:val="right" w:pos="9026" w:leader="dot"/>
            </w:tabs>
            <w:rPr/>
          </w:pPr>
          <w:hyperlink w:anchor="__RefHeading___Toc10916040_73709187">
            <w:r>
              <w:rPr>
                <w:webHidden/>
                <w:rStyle w:val="IndexLink"/>
                <w:rtl w:val="true"/>
              </w:rPr>
              <w:t>الفصل الثامن</w:t>
            </w:r>
            <w:r>
              <w:rPr>
                <w:rStyle w:val="IndexLink"/>
                <w:rtl w:val="true"/>
              </w:rPr>
              <w:t>: (</w:t>
            </w:r>
            <w:r>
              <w:rPr>
                <w:rStyle w:val="IndexLink"/>
                <w:rtl w:val="true"/>
              </w:rPr>
              <w:t>في التسليم</w:t>
            </w:r>
            <w:r>
              <w:rPr>
                <w:rStyle w:val="IndexLink"/>
                <w:rtl w:val="true"/>
              </w:rPr>
              <w:t>)</w:t>
              <w:tab/>
            </w:r>
            <w:r>
              <w:rPr>
                <w:rStyle w:val="IndexLink"/>
              </w:rPr>
              <w:t>172</w:t>
            </w:r>
          </w:hyperlink>
        </w:p>
        <w:p>
          <w:pPr>
            <w:pStyle w:val="Contents3"/>
            <w:tabs>
              <w:tab w:val="clear" w:pos="8459"/>
              <w:tab w:val="right" w:pos="9026" w:leader="dot"/>
            </w:tabs>
            <w:rPr/>
          </w:pPr>
          <w:hyperlink w:anchor="__RefHeading___Toc10916042_73709187">
            <w:r>
              <w:rPr>
                <w:webHidden/>
                <w:rStyle w:val="IndexLink"/>
                <w:rtl w:val="true"/>
              </w:rPr>
              <w:t>اشارة</w:t>
            </w:r>
            <w:r>
              <w:rPr>
                <w:rStyle w:val="IndexLink"/>
                <w:rtl w:val="true"/>
              </w:rPr>
              <w:tab/>
            </w:r>
            <w:r>
              <w:rPr>
                <w:rStyle w:val="IndexLink"/>
              </w:rPr>
              <w:t>172</w:t>
            </w:r>
          </w:hyperlink>
        </w:p>
        <w:p>
          <w:pPr>
            <w:pStyle w:val="Contents3"/>
            <w:tabs>
              <w:tab w:val="clear" w:pos="8459"/>
              <w:tab w:val="right" w:pos="9026" w:leader="dot"/>
            </w:tabs>
            <w:rPr/>
          </w:pPr>
          <w:hyperlink w:anchor="__RefHeading___Toc10916044_73709187">
            <w:r>
              <w:rPr>
                <w:webHidden/>
                <w:rStyle w:val="IndexLink"/>
                <w:rtl w:val="true"/>
              </w:rPr>
              <w:t>القول في وجوب القبض</w:t>
            </w:r>
            <w:r>
              <w:rPr>
                <w:rStyle w:val="IndexLink"/>
                <w:rtl w:val="true"/>
              </w:rPr>
              <w:tab/>
            </w:r>
            <w:r>
              <w:rPr>
                <w:rStyle w:val="IndexLink"/>
              </w:rPr>
              <w:t>179</w:t>
            </w:r>
          </w:hyperlink>
        </w:p>
        <w:p>
          <w:pPr>
            <w:pStyle w:val="Contents3"/>
            <w:tabs>
              <w:tab w:val="clear" w:pos="8459"/>
              <w:tab w:val="right" w:pos="9026" w:leader="dot"/>
            </w:tabs>
            <w:rPr/>
          </w:pPr>
          <w:hyperlink w:anchor="__RefHeading___Toc10916046_73709187">
            <w:r>
              <w:rPr>
                <w:webHidden/>
                <w:rStyle w:val="IndexLink"/>
                <w:rtl w:val="true"/>
              </w:rPr>
              <w:t>الفروع المتفرّعة على وجوب التسليم</w:t>
            </w:r>
            <w:r>
              <w:rPr>
                <w:rStyle w:val="IndexLink"/>
                <w:rtl w:val="true"/>
              </w:rPr>
              <w:tab/>
            </w:r>
            <w:r>
              <w:rPr>
                <w:rStyle w:val="IndexLink"/>
              </w:rPr>
              <w:t>180</w:t>
            </w:r>
          </w:hyperlink>
        </w:p>
        <w:p>
          <w:pPr>
            <w:pStyle w:val="Contents3"/>
            <w:tabs>
              <w:tab w:val="clear" w:pos="8459"/>
              <w:tab w:val="right" w:pos="9026" w:leader="dot"/>
            </w:tabs>
            <w:rPr/>
          </w:pPr>
          <w:hyperlink w:anchor="__RefHeading___Toc10916048_73709187">
            <w:r>
              <w:rPr>
                <w:webHidden/>
                <w:rStyle w:val="IndexLink"/>
                <w:rtl w:val="true"/>
              </w:rPr>
              <w:t>لزوم التفريغ</w:t>
            </w:r>
            <w:r>
              <w:rPr>
                <w:rStyle w:val="IndexLink"/>
                <w:rtl w:val="true"/>
              </w:rPr>
              <w:tab/>
            </w:r>
            <w:r>
              <w:rPr>
                <w:rStyle w:val="IndexLink"/>
              </w:rPr>
              <w:t>186</w:t>
            </w:r>
          </w:hyperlink>
        </w:p>
        <w:p>
          <w:pPr>
            <w:pStyle w:val="Contents3"/>
            <w:tabs>
              <w:tab w:val="clear" w:pos="8459"/>
              <w:tab w:val="right" w:pos="9026" w:leader="dot"/>
            </w:tabs>
            <w:rPr/>
          </w:pPr>
          <w:hyperlink w:anchor="__RefHeading___Toc10916050_73709187">
            <w:r>
              <w:rPr>
                <w:webHidden/>
                <w:rStyle w:val="IndexLink"/>
                <w:rtl w:val="true"/>
              </w:rPr>
              <w:t>حكم ما لو كانت الأرض مشغولة بالزّرع</w:t>
            </w:r>
            <w:r>
              <w:rPr>
                <w:rStyle w:val="IndexLink"/>
                <w:rtl w:val="true"/>
              </w:rPr>
              <w:tab/>
            </w:r>
            <w:r>
              <w:rPr>
                <w:rStyle w:val="IndexLink"/>
              </w:rPr>
              <w:t>188</w:t>
            </w:r>
          </w:hyperlink>
        </w:p>
        <w:p>
          <w:pPr>
            <w:pStyle w:val="Contents3"/>
            <w:tabs>
              <w:tab w:val="clear" w:pos="8459"/>
              <w:tab w:val="right" w:pos="9026" w:leader="dot"/>
            </w:tabs>
            <w:rPr/>
          </w:pPr>
          <w:hyperlink w:anchor="__RefHeading___Toc10916052_73709187">
            <w:r>
              <w:rPr>
                <w:webHidden/>
                <w:rStyle w:val="IndexLink"/>
                <w:rtl w:val="true"/>
              </w:rPr>
              <w:t>لو احتاج تفريغ الأرض إلى هدم شيء</w:t>
            </w:r>
            <w:r>
              <w:rPr>
                <w:rStyle w:val="IndexLink"/>
                <w:rtl w:val="true"/>
              </w:rPr>
              <w:tab/>
            </w:r>
            <w:r>
              <w:rPr>
                <w:rStyle w:val="IndexLink"/>
              </w:rPr>
              <w:t>190</w:t>
            </w:r>
          </w:hyperlink>
        </w:p>
        <w:p>
          <w:pPr>
            <w:pStyle w:val="Contents3"/>
            <w:tabs>
              <w:tab w:val="clear" w:pos="8459"/>
              <w:tab w:val="right" w:pos="9026" w:leader="dot"/>
            </w:tabs>
            <w:rPr/>
          </w:pPr>
          <w:hyperlink w:anchor="__RefHeading___Toc10916054_73709187">
            <w:r>
              <w:rPr>
                <w:webHidden/>
                <w:rStyle w:val="IndexLink"/>
                <w:rtl w:val="true"/>
              </w:rPr>
              <w:t>حكم امتناع البائع عن التسليم</w:t>
            </w:r>
            <w:r>
              <w:rPr>
                <w:rStyle w:val="IndexLink"/>
                <w:rtl w:val="true"/>
              </w:rPr>
              <w:tab/>
            </w:r>
            <w:r>
              <w:rPr>
                <w:rStyle w:val="IndexLink"/>
              </w:rPr>
              <w:t>191</w:t>
            </w:r>
          </w:hyperlink>
        </w:p>
        <w:p>
          <w:pPr>
            <w:pStyle w:val="Contents3"/>
            <w:tabs>
              <w:tab w:val="clear" w:pos="8459"/>
              <w:tab w:val="right" w:pos="9026" w:leader="dot"/>
            </w:tabs>
            <w:rPr/>
          </w:pPr>
          <w:hyperlink w:anchor="__RefHeading___Toc10916056_73709187">
            <w:r>
              <w:rPr>
                <w:webHidden/>
                <w:rStyle w:val="IndexLink"/>
                <w:rtl w:val="true"/>
              </w:rPr>
              <w:t>حكم بيع ما لم يقبض</w:t>
            </w:r>
            <w:r>
              <w:rPr>
                <w:rStyle w:val="IndexLink"/>
                <w:rtl w:val="true"/>
              </w:rPr>
              <w:tab/>
            </w:r>
            <w:r>
              <w:rPr>
                <w:rStyle w:val="IndexLink"/>
              </w:rPr>
              <w:t>193</w:t>
            </w:r>
          </w:hyperlink>
        </w:p>
        <w:p>
          <w:pPr>
            <w:pStyle w:val="Contents3"/>
            <w:tabs>
              <w:tab w:val="clear" w:pos="8459"/>
              <w:tab w:val="right" w:pos="9026" w:leader="dot"/>
            </w:tabs>
            <w:rPr/>
          </w:pPr>
          <w:hyperlink w:anchor="__RefHeading___Toc10916058_73709187">
            <w:r>
              <w:rPr>
                <w:webHidden/>
                <w:rStyle w:val="IndexLink"/>
                <w:rtl w:val="true"/>
              </w:rPr>
              <w:t>الثمن لا يكون ملحقاً بالمبيع</w:t>
            </w:r>
            <w:r>
              <w:rPr>
                <w:rStyle w:val="IndexLink"/>
                <w:rtl w:val="true"/>
              </w:rPr>
              <w:tab/>
            </w:r>
            <w:r>
              <w:rPr>
                <w:rStyle w:val="IndexLink"/>
              </w:rPr>
              <w:t>198</w:t>
            </w:r>
          </w:hyperlink>
        </w:p>
        <w:p>
          <w:pPr>
            <w:pStyle w:val="Contents3"/>
            <w:tabs>
              <w:tab w:val="clear" w:pos="8459"/>
              <w:tab w:val="right" w:pos="9026" w:leader="dot"/>
            </w:tabs>
            <w:rPr/>
          </w:pPr>
          <w:hyperlink w:anchor="__RefHeading___Toc10916060_73709187">
            <w:r>
              <w:rPr>
                <w:webHidden/>
                <w:rStyle w:val="IndexLink"/>
                <w:rtl w:val="true"/>
              </w:rPr>
              <w:t>إقرار البيع على ما لم يقبض</w:t>
            </w:r>
            <w:r>
              <w:rPr>
                <w:rStyle w:val="IndexLink"/>
                <w:rtl w:val="true"/>
              </w:rPr>
              <w:tab/>
            </w:r>
            <w:r>
              <w:rPr>
                <w:rStyle w:val="IndexLink"/>
              </w:rPr>
              <w:t>200</w:t>
            </w:r>
          </w:hyperlink>
        </w:p>
        <w:p>
          <w:pPr>
            <w:pStyle w:val="Contents3"/>
            <w:tabs>
              <w:tab w:val="clear" w:pos="8459"/>
              <w:tab w:val="right" w:pos="9026" w:leader="dot"/>
            </w:tabs>
            <w:rPr/>
          </w:pPr>
          <w:hyperlink w:anchor="__RefHeading___Toc10916062_73709187">
            <w:r>
              <w:rPr>
                <w:webHidden/>
                <w:rStyle w:val="IndexLink"/>
                <w:rtl w:val="true"/>
              </w:rPr>
              <w:t>مطالبة الطعام في غير مكان حدوثه في ذمّته</w:t>
            </w:r>
            <w:r>
              <w:rPr>
                <w:rStyle w:val="IndexLink"/>
                <w:rtl w:val="true"/>
              </w:rPr>
              <w:tab/>
            </w:r>
            <w:r>
              <w:rPr>
                <w:rStyle w:val="IndexLink"/>
              </w:rPr>
              <w:t>206</w:t>
            </w:r>
          </w:hyperlink>
        </w:p>
        <w:p>
          <w:pPr>
            <w:pStyle w:val="Contents3"/>
            <w:tabs>
              <w:tab w:val="clear" w:pos="8459"/>
              <w:tab w:val="right" w:pos="9026" w:leader="dot"/>
            </w:tabs>
            <w:rPr/>
          </w:pPr>
          <w:hyperlink w:anchor="__RefHeading___Toc10916064_73709187">
            <w:r>
              <w:rPr>
                <w:webHidden/>
                <w:rStyle w:val="IndexLink"/>
                <w:rtl w:val="true"/>
              </w:rPr>
              <w:t>انتقال الضمان إلى القابض</w:t>
            </w:r>
            <w:r>
              <w:rPr>
                <w:rStyle w:val="IndexLink"/>
                <w:rtl w:val="true"/>
              </w:rPr>
              <w:tab/>
            </w:r>
            <w:r>
              <w:rPr>
                <w:rStyle w:val="IndexLink"/>
              </w:rPr>
              <w:t>209</w:t>
            </w:r>
          </w:hyperlink>
        </w:p>
        <w:p>
          <w:pPr>
            <w:pStyle w:val="Contents3"/>
            <w:tabs>
              <w:tab w:val="clear" w:pos="8459"/>
              <w:tab w:val="right" w:pos="9026" w:leader="dot"/>
            </w:tabs>
            <w:rPr/>
          </w:pPr>
          <w:hyperlink w:anchor="__RefHeading___Toc10916066_73709187">
            <w:r>
              <w:rPr>
                <w:webHidden/>
                <w:rStyle w:val="IndexLink"/>
                <w:rtl w:val="true"/>
              </w:rPr>
              <w:t>انتقال الضمان بالإتلاف</w:t>
            </w:r>
            <w:r>
              <w:rPr>
                <w:rStyle w:val="IndexLink"/>
                <w:rtl w:val="true"/>
              </w:rPr>
              <w:tab/>
            </w:r>
            <w:r>
              <w:rPr>
                <w:rStyle w:val="IndexLink"/>
              </w:rPr>
              <w:t>215</w:t>
            </w:r>
          </w:hyperlink>
        </w:p>
        <w:p>
          <w:pPr>
            <w:pStyle w:val="Contents3"/>
            <w:tabs>
              <w:tab w:val="clear" w:pos="8459"/>
              <w:tab w:val="right" w:pos="9026" w:leader="dot"/>
            </w:tabs>
            <w:rPr/>
          </w:pPr>
          <w:hyperlink w:anchor="__RefHeading___Toc10916068_73709187">
            <w:r>
              <w:rPr>
                <w:webHidden/>
                <w:rStyle w:val="IndexLink"/>
                <w:rtl w:val="true"/>
              </w:rPr>
              <w:t>تلف الثمن كتلف المثمن</w:t>
            </w:r>
            <w:r>
              <w:rPr>
                <w:rStyle w:val="IndexLink"/>
                <w:rtl w:val="true"/>
              </w:rPr>
              <w:tab/>
            </w:r>
            <w:r>
              <w:rPr>
                <w:rStyle w:val="IndexLink"/>
              </w:rPr>
              <w:t>219</w:t>
            </w:r>
          </w:hyperlink>
        </w:p>
        <w:p>
          <w:pPr>
            <w:pStyle w:val="Contents3"/>
            <w:tabs>
              <w:tab w:val="clear" w:pos="8459"/>
              <w:tab w:val="right" w:pos="9026" w:leader="dot"/>
            </w:tabs>
            <w:rPr/>
          </w:pPr>
          <w:hyperlink w:anchor="__RefHeading___Toc10916070_73709187">
            <w:r>
              <w:rPr>
                <w:webHidden/>
                <w:rStyle w:val="IndexLink"/>
                <w:rtl w:val="true"/>
              </w:rPr>
              <w:t>تلف بعض المبيع قبل قبضه</w:t>
            </w:r>
            <w:r>
              <w:rPr>
                <w:rStyle w:val="IndexLink"/>
                <w:rtl w:val="true"/>
              </w:rPr>
              <w:tab/>
            </w:r>
            <w:r>
              <w:rPr>
                <w:rStyle w:val="IndexLink"/>
              </w:rPr>
              <w:t>221</w:t>
            </w:r>
          </w:hyperlink>
        </w:p>
        <w:p>
          <w:pPr>
            <w:pStyle w:val="Contents3"/>
            <w:tabs>
              <w:tab w:val="clear" w:pos="8459"/>
              <w:tab w:val="right" w:pos="9026" w:leader="dot"/>
            </w:tabs>
            <w:rPr/>
          </w:pPr>
          <w:hyperlink w:anchor="__RefHeading___Toc10916072_73709187">
            <w:r>
              <w:rPr>
                <w:webHidden/>
                <w:rStyle w:val="IndexLink"/>
                <w:rtl w:val="true"/>
              </w:rPr>
              <w:t>فصلٌ في الشروط المذكورة في متن العقد</w:t>
            </w:r>
            <w:r>
              <w:rPr>
                <w:rStyle w:val="IndexLink"/>
                <w:rtl w:val="true"/>
              </w:rPr>
              <w:tab/>
            </w:r>
            <w:r>
              <w:rPr>
                <w:rStyle w:val="IndexLink"/>
              </w:rPr>
              <w:t>224</w:t>
            </w:r>
          </w:hyperlink>
        </w:p>
        <w:p>
          <w:pPr>
            <w:pStyle w:val="Contents3"/>
            <w:tabs>
              <w:tab w:val="clear" w:pos="8459"/>
              <w:tab w:val="right" w:pos="9026" w:leader="dot"/>
            </w:tabs>
            <w:rPr/>
          </w:pPr>
          <w:hyperlink w:anchor="__RefHeading___Toc10916074_73709187">
            <w:r>
              <w:rPr>
                <w:webHidden/>
                <w:rStyle w:val="IndexLink"/>
                <w:rtl w:val="true"/>
              </w:rPr>
              <w:t>حقيقة الشرط</w:t>
            </w:r>
            <w:r>
              <w:rPr>
                <w:rStyle w:val="IndexLink"/>
                <w:rtl w:val="true"/>
              </w:rPr>
              <w:tab/>
            </w:r>
            <w:r>
              <w:rPr>
                <w:rStyle w:val="IndexLink"/>
              </w:rPr>
              <w:t>225</w:t>
            </w:r>
          </w:hyperlink>
        </w:p>
        <w:p>
          <w:pPr>
            <w:pStyle w:val="Contents3"/>
            <w:tabs>
              <w:tab w:val="clear" w:pos="8459"/>
              <w:tab w:val="right" w:pos="9026" w:leader="dot"/>
            </w:tabs>
            <w:rPr/>
          </w:pPr>
          <w:hyperlink w:anchor="__RefHeading___Toc10916076_73709187">
            <w:r>
              <w:rPr>
                <w:webHidden/>
                <w:rStyle w:val="IndexLink"/>
                <w:rtl w:val="true"/>
              </w:rPr>
              <w:t>مقوّمات الشرط الصحيح</w:t>
            </w:r>
            <w:r>
              <w:rPr>
                <w:rStyle w:val="IndexLink"/>
                <w:rtl w:val="true"/>
              </w:rPr>
              <w:tab/>
            </w:r>
            <w:r>
              <w:rPr>
                <w:rStyle w:val="IndexLink"/>
              </w:rPr>
              <w:t>232</w:t>
            </w:r>
          </w:hyperlink>
        </w:p>
        <w:p>
          <w:pPr>
            <w:pStyle w:val="Contents3"/>
            <w:tabs>
              <w:tab w:val="clear" w:pos="8459"/>
              <w:tab w:val="right" w:pos="9026" w:leader="dot"/>
            </w:tabs>
            <w:rPr/>
          </w:pPr>
          <w:hyperlink w:anchor="__RefHeading___Toc10916078_73709187">
            <w:r>
              <w:rPr>
                <w:webHidden/>
                <w:rStyle w:val="IndexLink"/>
                <w:rtl w:val="true"/>
              </w:rPr>
              <w:t>اعتبار عدم مخالفة الشرط للكتاب والسُنّة</w:t>
            </w:r>
            <w:r>
              <w:rPr>
                <w:rStyle w:val="IndexLink"/>
                <w:rtl w:val="true"/>
              </w:rPr>
              <w:tab/>
            </w:r>
            <w:r>
              <w:rPr>
                <w:rStyle w:val="IndexLink"/>
              </w:rPr>
              <w:t>236</w:t>
            </w:r>
          </w:hyperlink>
        </w:p>
        <w:p>
          <w:pPr>
            <w:pStyle w:val="Contents3"/>
            <w:tabs>
              <w:tab w:val="clear" w:pos="8459"/>
              <w:tab w:val="right" w:pos="9026" w:leader="dot"/>
            </w:tabs>
            <w:rPr/>
          </w:pPr>
          <w:hyperlink w:anchor="__RefHeading___Toc10916080_73709187">
            <w:r>
              <w:rPr>
                <w:webHidden/>
                <w:rStyle w:val="IndexLink"/>
                <w:rtl w:val="true"/>
              </w:rPr>
              <w:t>الشرط المنافي لمقتضى العقد</w:t>
            </w:r>
            <w:r>
              <w:rPr>
                <w:rStyle w:val="IndexLink"/>
                <w:rtl w:val="true"/>
              </w:rPr>
              <w:tab/>
            </w:r>
            <w:r>
              <w:rPr>
                <w:rStyle w:val="IndexLink"/>
              </w:rPr>
              <w:t>252</w:t>
            </w:r>
          </w:hyperlink>
        </w:p>
        <w:p>
          <w:pPr>
            <w:pStyle w:val="Contents3"/>
            <w:tabs>
              <w:tab w:val="clear" w:pos="8459"/>
              <w:tab w:val="right" w:pos="9026" w:leader="dot"/>
            </w:tabs>
            <w:rPr/>
          </w:pPr>
          <w:hyperlink w:anchor="__RefHeading___Toc10916082_73709187">
            <w:r>
              <w:rPr>
                <w:webHidden/>
                <w:rStyle w:val="IndexLink"/>
                <w:rtl w:val="true"/>
              </w:rPr>
              <w:t>الشرط المجهول</w:t>
            </w:r>
            <w:r>
              <w:rPr>
                <w:rStyle w:val="IndexLink"/>
                <w:rtl w:val="true"/>
              </w:rPr>
              <w:tab/>
            </w:r>
            <w:r>
              <w:rPr>
                <w:rStyle w:val="IndexLink"/>
              </w:rPr>
              <w:t>258</w:t>
            </w:r>
          </w:hyperlink>
        </w:p>
        <w:p>
          <w:pPr>
            <w:pStyle w:val="Contents3"/>
            <w:tabs>
              <w:tab w:val="clear" w:pos="8459"/>
              <w:tab w:val="right" w:pos="9026" w:leader="dot"/>
            </w:tabs>
            <w:rPr/>
          </w:pPr>
          <w:hyperlink w:anchor="__RefHeading___Toc10916084_73709187">
            <w:r>
              <w:rPr>
                <w:webHidden/>
                <w:rStyle w:val="IndexLink"/>
                <w:rtl w:val="true"/>
              </w:rPr>
              <w:t>يعتبر أن لا يكون الشرط مستلزماً للمحال</w:t>
            </w:r>
            <w:r>
              <w:rPr>
                <w:rStyle w:val="IndexLink"/>
                <w:rtl w:val="true"/>
              </w:rPr>
              <w:tab/>
            </w:r>
            <w:r>
              <w:rPr>
                <w:rStyle w:val="IndexLink"/>
              </w:rPr>
              <w:t>261</w:t>
            </w:r>
          </w:hyperlink>
        </w:p>
        <w:p>
          <w:pPr>
            <w:pStyle w:val="Contents3"/>
            <w:tabs>
              <w:tab w:val="clear" w:pos="8459"/>
              <w:tab w:val="right" w:pos="9026" w:leader="dot"/>
            </w:tabs>
            <w:rPr/>
          </w:pPr>
          <w:hyperlink w:anchor="__RefHeading___Toc10916086_73709187">
            <w:r>
              <w:rPr>
                <w:webHidden/>
                <w:rStyle w:val="IndexLink"/>
                <w:rtl w:val="true"/>
              </w:rPr>
              <w:t>اعتبار دخول الشرط تحت القدرة</w:t>
            </w:r>
            <w:r>
              <w:rPr>
                <w:rStyle w:val="IndexLink"/>
                <w:rtl w:val="true"/>
              </w:rPr>
              <w:tab/>
            </w:r>
            <w:r>
              <w:rPr>
                <w:rStyle w:val="IndexLink"/>
              </w:rPr>
              <w:t>264</w:t>
            </w:r>
          </w:hyperlink>
        </w:p>
        <w:p>
          <w:pPr>
            <w:pStyle w:val="Contents3"/>
            <w:tabs>
              <w:tab w:val="clear" w:pos="8459"/>
              <w:tab w:val="right" w:pos="9026" w:leader="dot"/>
            </w:tabs>
            <w:rPr/>
          </w:pPr>
          <w:hyperlink w:anchor="__RefHeading___Toc10916088_73709187">
            <w:r>
              <w:rPr>
                <w:webHidden/>
                <w:rStyle w:val="IndexLink"/>
                <w:rtl w:val="true"/>
              </w:rPr>
              <w:t>اعتبار أن يكون في الشرط غرض عقلائي</w:t>
            </w:r>
            <w:r>
              <w:rPr>
                <w:rStyle w:val="IndexLink"/>
                <w:rtl w:val="true"/>
              </w:rPr>
              <w:tab/>
            </w:r>
            <w:r>
              <w:rPr>
                <w:rStyle w:val="IndexLink"/>
              </w:rPr>
              <w:t>269</w:t>
            </w:r>
          </w:hyperlink>
        </w:p>
        <w:p>
          <w:pPr>
            <w:pStyle w:val="Contents3"/>
            <w:tabs>
              <w:tab w:val="clear" w:pos="8459"/>
              <w:tab w:val="right" w:pos="9026" w:leader="dot"/>
            </w:tabs>
            <w:rPr/>
          </w:pPr>
          <w:hyperlink w:anchor="__RefHeading___Toc10916090_73709187">
            <w:r>
              <w:rPr>
                <w:webHidden/>
                <w:rStyle w:val="IndexLink"/>
                <w:rtl w:val="true"/>
              </w:rPr>
              <w:t>اعتبار التنجيز في الشرط وعدمه</w:t>
            </w:r>
            <w:r>
              <w:rPr>
                <w:rStyle w:val="IndexLink"/>
                <w:rtl w:val="true"/>
              </w:rPr>
              <w:tab/>
            </w:r>
            <w:r>
              <w:rPr>
                <w:rStyle w:val="IndexLink"/>
              </w:rPr>
              <w:t>271</w:t>
            </w:r>
          </w:hyperlink>
        </w:p>
        <w:p>
          <w:pPr>
            <w:pStyle w:val="Contents3"/>
            <w:tabs>
              <w:tab w:val="clear" w:pos="8459"/>
              <w:tab w:val="right" w:pos="9026" w:leader="dot"/>
            </w:tabs>
            <w:rPr/>
          </w:pPr>
          <w:hyperlink w:anchor="__RefHeading___Toc10916092_73709187">
            <w:r>
              <w:rPr>
                <w:webHidden/>
                <w:rStyle w:val="IndexLink"/>
                <w:rtl w:val="true"/>
              </w:rPr>
              <w:t>حكم الشرط الفاسد</w:t>
            </w:r>
            <w:r>
              <w:rPr>
                <w:rStyle w:val="IndexLink"/>
                <w:rtl w:val="true"/>
              </w:rPr>
              <w:tab/>
            </w:r>
            <w:r>
              <w:rPr>
                <w:rStyle w:val="IndexLink"/>
              </w:rPr>
              <w:t>273</w:t>
            </w:r>
          </w:hyperlink>
        </w:p>
        <w:p>
          <w:pPr>
            <w:pStyle w:val="Contents3"/>
            <w:tabs>
              <w:tab w:val="clear" w:pos="8459"/>
              <w:tab w:val="right" w:pos="9026" w:leader="dot"/>
            </w:tabs>
            <w:rPr/>
          </w:pPr>
          <w:hyperlink w:anchor="__RefHeading___Toc10916094_73709187">
            <w:r>
              <w:rPr>
                <w:webHidden/>
                <w:rStyle w:val="IndexLink"/>
                <w:rtl w:val="true"/>
              </w:rPr>
              <w:t>الشرط الفاسد يوجب الخيار</w:t>
            </w:r>
            <w:r>
              <w:rPr>
                <w:rStyle w:val="IndexLink"/>
                <w:rtl w:val="true"/>
              </w:rPr>
              <w:tab/>
            </w:r>
            <w:r>
              <w:rPr>
                <w:rStyle w:val="IndexLink"/>
              </w:rPr>
              <w:t>284</w:t>
            </w:r>
          </w:hyperlink>
        </w:p>
        <w:p>
          <w:pPr>
            <w:pStyle w:val="Contents3"/>
            <w:tabs>
              <w:tab w:val="clear" w:pos="8459"/>
              <w:tab w:val="right" w:pos="9026" w:leader="dot"/>
            </w:tabs>
            <w:rPr/>
          </w:pPr>
          <w:hyperlink w:anchor="__RefHeading___Toc10916096_73709187">
            <w:r>
              <w:rPr>
                <w:webHidden/>
                <w:rStyle w:val="IndexLink"/>
                <w:rtl w:val="true"/>
              </w:rPr>
              <w:t>في إسقاط المشروط له الشرط الفاسد</w:t>
            </w:r>
            <w:r>
              <w:rPr>
                <w:rStyle w:val="IndexLink"/>
                <w:rtl w:val="true"/>
              </w:rPr>
              <w:tab/>
            </w:r>
            <w:r>
              <w:rPr>
                <w:rStyle w:val="IndexLink"/>
              </w:rPr>
              <w:t>287</w:t>
            </w:r>
          </w:hyperlink>
        </w:p>
        <w:p>
          <w:pPr>
            <w:pStyle w:val="Contents3"/>
            <w:tabs>
              <w:tab w:val="clear" w:pos="8459"/>
              <w:tab w:val="right" w:pos="9026" w:leader="dot"/>
            </w:tabs>
            <w:rPr/>
          </w:pPr>
          <w:hyperlink w:anchor="__RefHeading___Toc10916098_73709187">
            <w:r>
              <w:rPr>
                <w:webHidden/>
                <w:rStyle w:val="IndexLink"/>
                <w:rtl w:val="true"/>
              </w:rPr>
              <w:t>ذكر الشرط الفاسد قبل العقد</w:t>
            </w:r>
            <w:r>
              <w:rPr>
                <w:rStyle w:val="IndexLink"/>
                <w:rtl w:val="true"/>
              </w:rPr>
              <w:tab/>
            </w:r>
            <w:r>
              <w:rPr>
                <w:rStyle w:val="IndexLink"/>
              </w:rPr>
              <w:t>288</w:t>
            </w:r>
          </w:hyperlink>
        </w:p>
        <w:p>
          <w:pPr>
            <w:pStyle w:val="Contents3"/>
            <w:tabs>
              <w:tab w:val="clear" w:pos="8459"/>
              <w:tab w:val="right" w:pos="9026" w:leader="dot"/>
            </w:tabs>
            <w:rPr/>
          </w:pPr>
          <w:hyperlink w:anchor="__RefHeading___Toc10916100_73709187">
            <w:r>
              <w:rPr>
                <w:webHidden/>
                <w:rStyle w:val="IndexLink"/>
                <w:rtl w:val="true"/>
              </w:rPr>
              <w:t>الشرط الفاقد لغرضٍ عقلائيّ‌</w:t>
            </w:r>
            <w:r>
              <w:rPr>
                <w:rStyle w:val="IndexLink"/>
                <w:rtl w:val="true"/>
              </w:rPr>
              <w:tab/>
            </w:r>
            <w:r>
              <w:rPr>
                <w:rStyle w:val="IndexLink"/>
              </w:rPr>
              <w:t>291</w:t>
            </w:r>
          </w:hyperlink>
        </w:p>
        <w:p>
          <w:pPr>
            <w:pStyle w:val="Contents3"/>
            <w:tabs>
              <w:tab w:val="clear" w:pos="8459"/>
              <w:tab w:val="right" w:pos="9026" w:leader="dot"/>
            </w:tabs>
            <w:rPr/>
          </w:pPr>
          <w:hyperlink w:anchor="__RefHeading___Toc10916102_73709187">
            <w:r>
              <w:rPr>
                <w:webHidden/>
                <w:rStyle w:val="IndexLink"/>
                <w:rtl w:val="true"/>
              </w:rPr>
              <w:t>حكم الشرط الصحيح</w:t>
            </w:r>
            <w:r>
              <w:rPr>
                <w:rStyle w:val="IndexLink"/>
                <w:rtl w:val="true"/>
              </w:rPr>
              <w:tab/>
            </w:r>
            <w:r>
              <w:rPr>
                <w:rStyle w:val="IndexLink"/>
              </w:rPr>
              <w:t>292</w:t>
            </w:r>
          </w:hyperlink>
        </w:p>
        <w:p>
          <w:pPr>
            <w:pStyle w:val="Contents3"/>
            <w:tabs>
              <w:tab w:val="clear" w:pos="8459"/>
              <w:tab w:val="right" w:pos="9026" w:leader="dot"/>
            </w:tabs>
            <w:rPr/>
          </w:pPr>
          <w:hyperlink w:anchor="__RefHeading___Toc10916104_73709187">
            <w:r>
              <w:rPr>
                <w:webHidden/>
                <w:rStyle w:val="IndexLink"/>
                <w:rtl w:val="true"/>
              </w:rPr>
              <w:t>حكم شرط الوصف</w:t>
            </w:r>
            <w:r>
              <w:rPr>
                <w:rStyle w:val="IndexLink"/>
                <w:rtl w:val="true"/>
              </w:rPr>
              <w:tab/>
            </w:r>
            <w:r>
              <w:rPr>
                <w:rStyle w:val="IndexLink"/>
              </w:rPr>
              <w:t>292</w:t>
            </w:r>
          </w:hyperlink>
        </w:p>
        <w:p>
          <w:pPr>
            <w:pStyle w:val="Contents3"/>
            <w:tabs>
              <w:tab w:val="clear" w:pos="8459"/>
              <w:tab w:val="right" w:pos="9026" w:leader="dot"/>
            </w:tabs>
            <w:rPr/>
          </w:pPr>
          <w:hyperlink w:anchor="__RefHeading___Toc10916106_73709187">
            <w:r>
              <w:rPr>
                <w:webHidden/>
                <w:rStyle w:val="IndexLink"/>
                <w:rtl w:val="true"/>
              </w:rPr>
              <w:t>حكم شرط النتيجة</w:t>
            </w:r>
            <w:r>
              <w:rPr>
                <w:rStyle w:val="IndexLink"/>
                <w:rtl w:val="true"/>
              </w:rPr>
              <w:tab/>
            </w:r>
            <w:r>
              <w:rPr>
                <w:rStyle w:val="IndexLink"/>
              </w:rPr>
              <w:t>295</w:t>
            </w:r>
          </w:hyperlink>
        </w:p>
        <w:p>
          <w:pPr>
            <w:pStyle w:val="Contents3"/>
            <w:tabs>
              <w:tab w:val="clear" w:pos="8459"/>
              <w:tab w:val="right" w:pos="9026" w:leader="dot"/>
            </w:tabs>
            <w:rPr/>
          </w:pPr>
          <w:hyperlink w:anchor="__RefHeading___Toc10916108_73709187">
            <w:r>
              <w:rPr>
                <w:webHidden/>
                <w:rStyle w:val="IndexLink"/>
                <w:rtl w:val="true"/>
              </w:rPr>
              <w:t>وجوب الوفاء بالشرط</w:t>
            </w:r>
            <w:r>
              <w:rPr>
                <w:rStyle w:val="IndexLink"/>
                <w:rtl w:val="true"/>
              </w:rPr>
              <w:tab/>
            </w:r>
            <w:r>
              <w:rPr>
                <w:rStyle w:val="IndexLink"/>
              </w:rPr>
              <w:t>299</w:t>
            </w:r>
          </w:hyperlink>
        </w:p>
        <w:p>
          <w:pPr>
            <w:pStyle w:val="Contents3"/>
            <w:tabs>
              <w:tab w:val="clear" w:pos="8459"/>
              <w:tab w:val="right" w:pos="9026" w:leader="dot"/>
            </w:tabs>
            <w:rPr/>
          </w:pPr>
          <w:hyperlink w:anchor="__RefHeading___Toc10916110_73709187">
            <w:r>
              <w:rPr>
                <w:webHidden/>
                <w:rStyle w:val="IndexLink"/>
                <w:rtl w:val="true"/>
              </w:rPr>
              <w:t>في جواز الإجبار وعدمه</w:t>
            </w:r>
            <w:r>
              <w:rPr>
                <w:rStyle w:val="IndexLink"/>
                <w:rtl w:val="true"/>
              </w:rPr>
              <w:tab/>
            </w:r>
            <w:r>
              <w:rPr>
                <w:rStyle w:val="IndexLink"/>
              </w:rPr>
              <w:t>302</w:t>
            </w:r>
          </w:hyperlink>
        </w:p>
        <w:p>
          <w:pPr>
            <w:pStyle w:val="Contents3"/>
            <w:tabs>
              <w:tab w:val="clear" w:pos="8459"/>
              <w:tab w:val="right" w:pos="9026" w:leader="dot"/>
            </w:tabs>
            <w:rPr/>
          </w:pPr>
          <w:hyperlink w:anchor="__RefHeading___Toc10916112_73709187">
            <w:r>
              <w:rPr>
                <w:webHidden/>
                <w:rStyle w:val="IndexLink"/>
                <w:rtl w:val="true"/>
              </w:rPr>
              <w:t>ثبوت الخيار مع عدم تعذّر الإجبار</w:t>
            </w:r>
            <w:r>
              <w:rPr>
                <w:rStyle w:val="IndexLink"/>
                <w:rtl w:val="true"/>
              </w:rPr>
              <w:tab/>
            </w:r>
            <w:r>
              <w:rPr>
                <w:rStyle w:val="IndexLink"/>
              </w:rPr>
              <w:t>305</w:t>
            </w:r>
          </w:hyperlink>
        </w:p>
        <w:p>
          <w:pPr>
            <w:pStyle w:val="Contents3"/>
            <w:tabs>
              <w:tab w:val="clear" w:pos="8459"/>
              <w:tab w:val="right" w:pos="9026" w:leader="dot"/>
            </w:tabs>
            <w:rPr/>
          </w:pPr>
          <w:hyperlink w:anchor="__RefHeading___Toc10916114_73709187">
            <w:r>
              <w:rPr>
                <w:webHidden/>
                <w:rStyle w:val="IndexLink"/>
                <w:rtl w:val="true"/>
              </w:rPr>
              <w:t>حكم تعذّر الشرط</w:t>
            </w:r>
            <w:r>
              <w:rPr>
                <w:rStyle w:val="IndexLink"/>
                <w:rtl w:val="true"/>
              </w:rPr>
              <w:tab/>
            </w:r>
            <w:r>
              <w:rPr>
                <w:rStyle w:val="IndexLink"/>
              </w:rPr>
              <w:t>308</w:t>
            </w:r>
          </w:hyperlink>
        </w:p>
        <w:p>
          <w:pPr>
            <w:pStyle w:val="Contents3"/>
            <w:tabs>
              <w:tab w:val="clear" w:pos="8459"/>
              <w:tab w:val="right" w:pos="9026" w:leader="dot"/>
            </w:tabs>
            <w:rPr/>
          </w:pPr>
          <w:hyperlink w:anchor="__RefHeading___Toc10916116_73709187">
            <w:r>
              <w:rPr>
                <w:webHidden/>
                <w:rStyle w:val="IndexLink"/>
                <w:rtl w:val="true"/>
              </w:rPr>
              <w:t>التلف لا يمنع عن الفسخ</w:t>
            </w:r>
            <w:r>
              <w:rPr>
                <w:rStyle w:val="IndexLink"/>
                <w:rtl w:val="true"/>
              </w:rPr>
              <w:tab/>
            </w:r>
            <w:r>
              <w:rPr>
                <w:rStyle w:val="IndexLink"/>
              </w:rPr>
              <w:t>312</w:t>
            </w:r>
          </w:hyperlink>
        </w:p>
        <w:p>
          <w:pPr>
            <w:pStyle w:val="Contents3"/>
            <w:tabs>
              <w:tab w:val="clear" w:pos="8459"/>
              <w:tab w:val="right" w:pos="9026" w:leader="dot"/>
            </w:tabs>
            <w:rPr/>
          </w:pPr>
          <w:hyperlink w:anchor="__RefHeading___Toc10916118_73709187">
            <w:r>
              <w:rPr>
                <w:webHidden/>
                <w:rStyle w:val="IndexLink"/>
                <w:rtl w:val="true"/>
              </w:rPr>
              <w:t>إسقاط حقّ الشرط</w:t>
            </w:r>
            <w:r>
              <w:rPr>
                <w:rStyle w:val="IndexLink"/>
                <w:rtl w:val="true"/>
              </w:rPr>
              <w:tab/>
            </w:r>
            <w:r>
              <w:rPr>
                <w:rStyle w:val="IndexLink"/>
              </w:rPr>
              <w:t>317</w:t>
            </w:r>
          </w:hyperlink>
        </w:p>
        <w:p>
          <w:pPr>
            <w:pStyle w:val="Contents3"/>
            <w:tabs>
              <w:tab w:val="clear" w:pos="8459"/>
              <w:tab w:val="right" w:pos="9026" w:leader="dot"/>
            </w:tabs>
            <w:rPr/>
          </w:pPr>
          <w:hyperlink w:anchor="__RefHeading___Toc10916120_73709187">
            <w:r>
              <w:rPr>
                <w:webHidden/>
                <w:rStyle w:val="IndexLink"/>
                <w:rtl w:val="true"/>
              </w:rPr>
              <w:t>لو شرط قدراً معيّناً فتبيّن الاختلاف</w:t>
            </w:r>
            <w:r>
              <w:rPr>
                <w:rStyle w:val="IndexLink"/>
                <w:rtl w:val="true"/>
              </w:rPr>
              <w:tab/>
            </w:r>
            <w:r>
              <w:rPr>
                <w:rStyle w:val="IndexLink"/>
              </w:rPr>
              <w:t>320</w:t>
            </w:r>
          </w:hyperlink>
        </w:p>
        <w:p>
          <w:pPr>
            <w:pStyle w:val="Contents3"/>
            <w:tabs>
              <w:tab w:val="clear" w:pos="8459"/>
              <w:tab w:val="right" w:pos="9026" w:leader="dot"/>
            </w:tabs>
            <w:rPr/>
          </w:pPr>
          <w:hyperlink w:anchor="__RefHeading___Toc10916122_73709187">
            <w:r>
              <w:rPr>
                <w:webHidden/>
                <w:rStyle w:val="IndexLink"/>
                <w:rtl w:val="true"/>
              </w:rPr>
              <w:t>حكم الجمع بين شيئين مختلفين في عقدٍ واحد</w:t>
            </w:r>
            <w:r>
              <w:rPr>
                <w:rStyle w:val="IndexLink"/>
                <w:rtl w:val="true"/>
              </w:rPr>
              <w:tab/>
            </w:r>
            <w:r>
              <w:rPr>
                <w:rStyle w:val="IndexLink"/>
              </w:rPr>
              <w:t>328</w:t>
            </w:r>
          </w:hyperlink>
        </w:p>
        <w:p>
          <w:pPr>
            <w:pStyle w:val="Contents2"/>
            <w:tabs>
              <w:tab w:val="clear" w:pos="8743"/>
              <w:tab w:val="right" w:pos="9026" w:leader="dot"/>
            </w:tabs>
            <w:rPr/>
          </w:pPr>
          <w:hyperlink w:anchor="__RefHeading___Toc10916124_73709187">
            <w:r>
              <w:rPr>
                <w:webHidden/>
                <w:rStyle w:val="IndexLink"/>
                <w:rtl w:val="true"/>
              </w:rPr>
              <w:t>(</w:t>
            </w:r>
            <w:r>
              <w:rPr>
                <w:rStyle w:val="IndexLink"/>
                <w:rtl w:val="true"/>
              </w:rPr>
              <w:t>الفصل التاسع</w:t>
            </w:r>
            <w:r>
              <w:rPr>
                <w:rStyle w:val="IndexLink"/>
                <w:rtl w:val="true"/>
              </w:rPr>
              <w:t xml:space="preserve">: </w:t>
            </w:r>
            <w:r>
              <w:rPr>
                <w:rStyle w:val="IndexLink"/>
                <w:rtl w:val="true"/>
              </w:rPr>
              <w:t>في الرِّبا</w:t>
            </w:r>
            <w:r>
              <w:rPr>
                <w:rStyle w:val="IndexLink"/>
                <w:rtl w:val="true"/>
              </w:rPr>
              <w:t>)</w:t>
              <w:tab/>
            </w:r>
            <w:r>
              <w:rPr>
                <w:rStyle w:val="IndexLink"/>
              </w:rPr>
              <w:t>330</w:t>
            </w:r>
          </w:hyperlink>
        </w:p>
        <w:p>
          <w:pPr>
            <w:pStyle w:val="Contents3"/>
            <w:tabs>
              <w:tab w:val="clear" w:pos="8459"/>
              <w:tab w:val="right" w:pos="9026" w:leader="dot"/>
            </w:tabs>
            <w:rPr/>
          </w:pPr>
          <w:hyperlink w:anchor="__RefHeading___Toc10916126_73709187">
            <w:r>
              <w:rPr>
                <w:webHidden/>
                <w:rStyle w:val="IndexLink"/>
                <w:rtl w:val="true"/>
              </w:rPr>
              <w:t>اشارة</w:t>
            </w:r>
            <w:r>
              <w:rPr>
                <w:rStyle w:val="IndexLink"/>
                <w:rtl w:val="true"/>
              </w:rPr>
              <w:tab/>
            </w:r>
            <w:r>
              <w:rPr>
                <w:rStyle w:val="IndexLink"/>
              </w:rPr>
              <w:t>330</w:t>
            </w:r>
          </w:hyperlink>
        </w:p>
        <w:p>
          <w:pPr>
            <w:pStyle w:val="Contents3"/>
            <w:tabs>
              <w:tab w:val="clear" w:pos="8459"/>
              <w:tab w:val="right" w:pos="9026" w:leader="dot"/>
            </w:tabs>
            <w:rPr/>
          </w:pPr>
          <w:hyperlink w:anchor="__RefHeading___Toc10916128_73709187">
            <w:r>
              <w:rPr>
                <w:webHidden/>
                <w:rStyle w:val="IndexLink"/>
                <w:rtl w:val="true"/>
              </w:rPr>
              <w:t>فساد المعاملة الربويّة</w:t>
            </w:r>
            <w:r>
              <w:rPr>
                <w:rStyle w:val="IndexLink"/>
                <w:rtl w:val="true"/>
              </w:rPr>
              <w:tab/>
            </w:r>
            <w:r>
              <w:rPr>
                <w:rStyle w:val="IndexLink"/>
              </w:rPr>
              <w:t>333</w:t>
            </w:r>
          </w:hyperlink>
        </w:p>
        <w:p>
          <w:pPr>
            <w:pStyle w:val="Contents3"/>
            <w:tabs>
              <w:tab w:val="clear" w:pos="8459"/>
              <w:tab w:val="right" w:pos="9026" w:leader="dot"/>
            </w:tabs>
            <w:rPr/>
          </w:pPr>
          <w:hyperlink w:anchor="__RefHeading___Toc10916130_73709187">
            <w:r>
              <w:rPr>
                <w:webHidden/>
                <w:rStyle w:val="IndexLink"/>
                <w:rtl w:val="true"/>
              </w:rPr>
              <w:t>جريان الرّبا في جميع المعاوضات</w:t>
            </w:r>
            <w:r>
              <w:rPr>
                <w:rStyle w:val="IndexLink"/>
                <w:rtl w:val="true"/>
              </w:rPr>
              <w:tab/>
            </w:r>
            <w:r>
              <w:rPr>
                <w:rStyle w:val="IndexLink"/>
              </w:rPr>
              <w:t>336</w:t>
            </w:r>
          </w:hyperlink>
        </w:p>
        <w:p>
          <w:pPr>
            <w:pStyle w:val="Contents3"/>
            <w:tabs>
              <w:tab w:val="clear" w:pos="8459"/>
              <w:tab w:val="right" w:pos="9026" w:leader="dot"/>
            </w:tabs>
            <w:rPr/>
          </w:pPr>
          <w:hyperlink w:anchor="__RefHeading___Toc10916132_73709187">
            <w:r>
              <w:rPr>
                <w:webHidden/>
                <w:rStyle w:val="IndexLink"/>
                <w:rtl w:val="true"/>
              </w:rPr>
              <w:t>عدم جريان الرّبا في التعاوض</w:t>
            </w:r>
            <w:r>
              <w:rPr>
                <w:rStyle w:val="IndexLink"/>
                <w:rtl w:val="true"/>
              </w:rPr>
              <w:tab/>
            </w:r>
            <w:r>
              <w:rPr>
                <w:rStyle w:val="IndexLink"/>
              </w:rPr>
              <w:t>338</w:t>
            </w:r>
          </w:hyperlink>
        </w:p>
        <w:p>
          <w:pPr>
            <w:pStyle w:val="Contents3"/>
            <w:tabs>
              <w:tab w:val="clear" w:pos="8459"/>
              <w:tab w:val="right" w:pos="9026" w:leader="dot"/>
            </w:tabs>
            <w:rPr/>
          </w:pPr>
          <w:hyperlink w:anchor="__RefHeading___Toc10916134_73709187">
            <w:r>
              <w:rPr>
                <w:webHidden/>
                <w:rStyle w:val="IndexLink"/>
                <w:rtl w:val="true"/>
              </w:rPr>
              <w:t>الزيادة العينيّة</w:t>
            </w:r>
            <w:r>
              <w:rPr>
                <w:rStyle w:val="IndexLink"/>
                <w:rtl w:val="true"/>
              </w:rPr>
              <w:tab/>
            </w:r>
            <w:r>
              <w:rPr>
                <w:rStyle w:val="IndexLink"/>
              </w:rPr>
              <w:t>342</w:t>
            </w:r>
          </w:hyperlink>
        </w:p>
        <w:p>
          <w:pPr>
            <w:pStyle w:val="Contents3"/>
            <w:tabs>
              <w:tab w:val="clear" w:pos="8459"/>
              <w:tab w:val="right" w:pos="9026" w:leader="dot"/>
            </w:tabs>
            <w:rPr/>
          </w:pPr>
          <w:hyperlink w:anchor="__RefHeading___Toc10916136_73709187">
            <w:r>
              <w:rPr>
                <w:webHidden/>
                <w:rStyle w:val="IndexLink"/>
                <w:rtl w:val="true"/>
              </w:rPr>
              <w:t>الزيادة الحُكْميّة</w:t>
            </w:r>
            <w:r>
              <w:rPr>
                <w:rStyle w:val="IndexLink"/>
                <w:rtl w:val="true"/>
              </w:rPr>
              <w:tab/>
            </w:r>
            <w:r>
              <w:rPr>
                <w:rStyle w:val="IndexLink"/>
              </w:rPr>
              <w:t>343</w:t>
            </w:r>
          </w:hyperlink>
        </w:p>
        <w:p>
          <w:pPr>
            <w:pStyle w:val="Contents3"/>
            <w:tabs>
              <w:tab w:val="clear" w:pos="8459"/>
              <w:tab w:val="right" w:pos="9026" w:leader="dot"/>
            </w:tabs>
            <w:rPr/>
          </w:pPr>
          <w:hyperlink w:anchor="__RefHeading___Toc10916138_73709187">
            <w:r>
              <w:rPr>
                <w:webHidden/>
                <w:rStyle w:val="IndexLink"/>
                <w:rtl w:val="true"/>
              </w:rPr>
              <w:t>شرائط تحقّق الرِّبا في المعاملة</w:t>
            </w:r>
            <w:r>
              <w:rPr>
                <w:rStyle w:val="IndexLink"/>
                <w:rtl w:val="true"/>
              </w:rPr>
              <w:tab/>
            </w:r>
            <w:r>
              <w:rPr>
                <w:rStyle w:val="IndexLink"/>
              </w:rPr>
              <w:t>346</w:t>
            </w:r>
          </w:hyperlink>
        </w:p>
        <w:p>
          <w:pPr>
            <w:pStyle w:val="Contents3"/>
            <w:tabs>
              <w:tab w:val="clear" w:pos="8459"/>
              <w:tab w:val="right" w:pos="9026" w:leader="dot"/>
            </w:tabs>
            <w:rPr/>
          </w:pPr>
          <w:hyperlink w:anchor="__RefHeading___Toc10916140_73709187">
            <w:r>
              <w:rPr>
                <w:webHidden/>
                <w:rStyle w:val="IndexLink"/>
                <w:rtl w:val="true"/>
              </w:rPr>
              <w:t>تنقيح الأصل في موارد الشكّ‌</w:t>
            </w:r>
            <w:r>
              <w:rPr>
                <w:rStyle w:val="IndexLink"/>
                <w:rtl w:val="true"/>
              </w:rPr>
              <w:tab/>
            </w:r>
            <w:r>
              <w:rPr>
                <w:rStyle w:val="IndexLink"/>
              </w:rPr>
              <w:t>348</w:t>
            </w:r>
          </w:hyperlink>
        </w:p>
        <w:p>
          <w:pPr>
            <w:pStyle w:val="Contents3"/>
            <w:tabs>
              <w:tab w:val="clear" w:pos="8459"/>
              <w:tab w:val="right" w:pos="9026" w:leader="dot"/>
            </w:tabs>
            <w:rPr/>
          </w:pPr>
          <w:hyperlink w:anchor="__RefHeading___Toc10916142_73709187">
            <w:r>
              <w:rPr>
                <w:webHidden/>
                <w:rStyle w:val="IndexLink"/>
                <w:rtl w:val="true"/>
              </w:rPr>
              <w:t>اعتبار الكيل أو الوزن</w:t>
            </w:r>
            <w:r>
              <w:rPr>
                <w:rStyle w:val="IndexLink"/>
                <w:rtl w:val="true"/>
              </w:rPr>
              <w:tab/>
            </w:r>
            <w:r>
              <w:rPr>
                <w:rStyle w:val="IndexLink"/>
              </w:rPr>
              <w:t>352</w:t>
            </w:r>
          </w:hyperlink>
        </w:p>
        <w:p>
          <w:pPr>
            <w:pStyle w:val="Contents3"/>
            <w:tabs>
              <w:tab w:val="clear" w:pos="8459"/>
              <w:tab w:val="right" w:pos="9026" w:leader="dot"/>
            </w:tabs>
            <w:rPr/>
          </w:pPr>
          <w:hyperlink w:anchor="__RefHeading___Toc10916144_73709187">
            <w:r>
              <w:rPr>
                <w:webHidden/>
                <w:rStyle w:val="IndexLink"/>
                <w:rtl w:val="true"/>
              </w:rPr>
              <w:t>المعاملة على الأوراق النقديّة</w:t>
            </w:r>
            <w:r>
              <w:rPr>
                <w:rStyle w:val="IndexLink"/>
                <w:rtl w:val="true"/>
              </w:rPr>
              <w:tab/>
            </w:r>
            <w:r>
              <w:rPr>
                <w:rStyle w:val="IndexLink"/>
              </w:rPr>
              <w:t>359</w:t>
            </w:r>
          </w:hyperlink>
        </w:p>
        <w:p>
          <w:pPr>
            <w:pStyle w:val="Contents3"/>
            <w:tabs>
              <w:tab w:val="clear" w:pos="8459"/>
              <w:tab w:val="right" w:pos="9026" w:leader="dot"/>
            </w:tabs>
            <w:rPr/>
          </w:pPr>
          <w:hyperlink w:anchor="__RefHeading___Toc10916146_73709187">
            <w:r>
              <w:rPr>
                <w:webHidden/>
                <w:rStyle w:val="IndexLink"/>
                <w:rtl w:val="true"/>
              </w:rPr>
              <w:t>المناط في المكيل والموزون</w:t>
            </w:r>
            <w:r>
              <w:rPr>
                <w:rStyle w:val="IndexLink"/>
                <w:rtl w:val="true"/>
              </w:rPr>
              <w:tab/>
            </w:r>
            <w:r>
              <w:rPr>
                <w:rStyle w:val="IndexLink"/>
              </w:rPr>
              <w:t>359</w:t>
            </w:r>
          </w:hyperlink>
        </w:p>
        <w:p>
          <w:pPr>
            <w:pStyle w:val="Contents3"/>
            <w:tabs>
              <w:tab w:val="clear" w:pos="8459"/>
              <w:tab w:val="right" w:pos="9026" w:leader="dot"/>
            </w:tabs>
            <w:rPr/>
          </w:pPr>
          <w:hyperlink w:anchor="__RefHeading___Toc10916148_73709187">
            <w:r>
              <w:rPr>
                <w:webHidden/>
                <w:rStyle w:val="IndexLink"/>
                <w:rtl w:val="true"/>
              </w:rPr>
              <w:t>بيع المكيل بالموزون</w:t>
            </w:r>
            <w:r>
              <w:rPr>
                <w:rStyle w:val="IndexLink"/>
                <w:rtl w:val="true"/>
              </w:rPr>
              <w:tab/>
            </w:r>
            <w:r>
              <w:rPr>
                <w:rStyle w:val="IndexLink"/>
              </w:rPr>
              <w:t>369</w:t>
            </w:r>
          </w:hyperlink>
        </w:p>
        <w:p>
          <w:pPr>
            <w:pStyle w:val="Contents3"/>
            <w:tabs>
              <w:tab w:val="clear" w:pos="8459"/>
              <w:tab w:val="right" w:pos="9026" w:leader="dot"/>
            </w:tabs>
            <w:rPr/>
          </w:pPr>
          <w:hyperlink w:anchor="__RefHeading___Toc10916150_73709187">
            <w:r>
              <w:rPr>
                <w:webHidden/>
                <w:rStyle w:val="IndexLink"/>
                <w:rtl w:val="true"/>
              </w:rPr>
              <w:t>بيع المكيل وزناً وبالعكس</w:t>
            </w:r>
            <w:r>
              <w:rPr>
                <w:rStyle w:val="IndexLink"/>
                <w:rtl w:val="true"/>
              </w:rPr>
              <w:tab/>
            </w:r>
            <w:r>
              <w:rPr>
                <w:rStyle w:val="IndexLink"/>
              </w:rPr>
              <w:t>371</w:t>
            </w:r>
          </w:hyperlink>
        </w:p>
        <w:p>
          <w:pPr>
            <w:pStyle w:val="Contents3"/>
            <w:tabs>
              <w:tab w:val="clear" w:pos="8459"/>
              <w:tab w:val="right" w:pos="9026" w:leader="dot"/>
            </w:tabs>
            <w:rPr/>
          </w:pPr>
          <w:hyperlink w:anchor="__RefHeading___Toc10916152_73709187">
            <w:r>
              <w:rPr>
                <w:webHidden/>
                <w:rStyle w:val="IndexLink"/>
                <w:rtl w:val="true"/>
              </w:rPr>
              <w:t>حكم بيع المثلين</w:t>
            </w:r>
            <w:r>
              <w:rPr>
                <w:rStyle w:val="IndexLink"/>
                <w:rtl w:val="true"/>
              </w:rPr>
              <w:tab/>
            </w:r>
            <w:r>
              <w:rPr>
                <w:rStyle w:val="IndexLink"/>
              </w:rPr>
              <w:t>375</w:t>
            </w:r>
          </w:hyperlink>
        </w:p>
        <w:p>
          <w:pPr>
            <w:pStyle w:val="Contents3"/>
            <w:tabs>
              <w:tab w:val="clear" w:pos="8459"/>
              <w:tab w:val="right" w:pos="9026" w:leader="dot"/>
            </w:tabs>
            <w:rPr/>
          </w:pPr>
          <w:hyperlink w:anchor="__RefHeading___Toc10916154_73709187">
            <w:r>
              <w:rPr>
                <w:webHidden/>
                <w:rStyle w:val="IndexLink"/>
                <w:rtl w:val="true"/>
              </w:rPr>
              <w:t>بيع غير الربويّين متفاضلاً نسيئة</w:t>
            </w:r>
            <w:r>
              <w:rPr>
                <w:rStyle w:val="IndexLink"/>
                <w:rtl w:val="true"/>
              </w:rPr>
              <w:tab/>
            </w:r>
            <w:r>
              <w:rPr>
                <w:rStyle w:val="IndexLink"/>
              </w:rPr>
              <w:t>380</w:t>
            </w:r>
          </w:hyperlink>
        </w:p>
        <w:p>
          <w:pPr>
            <w:pStyle w:val="Contents3"/>
            <w:tabs>
              <w:tab w:val="clear" w:pos="8459"/>
              <w:tab w:val="right" w:pos="9026" w:leader="dot"/>
            </w:tabs>
            <w:rPr/>
          </w:pPr>
          <w:hyperlink w:anchor="__RefHeading___Toc10916156_73709187">
            <w:r>
              <w:rPr>
                <w:webHidden/>
                <w:rStyle w:val="IndexLink"/>
                <w:rtl w:val="true"/>
              </w:rPr>
              <w:t>الحنطة والشعير جنس واحد هنا</w:t>
            </w:r>
            <w:r>
              <w:rPr>
                <w:rStyle w:val="IndexLink"/>
                <w:rtl w:val="true"/>
              </w:rPr>
              <w:tab/>
            </w:r>
            <w:r>
              <w:rPr>
                <w:rStyle w:val="IndexLink"/>
              </w:rPr>
              <w:t>382</w:t>
            </w:r>
          </w:hyperlink>
        </w:p>
        <w:p>
          <w:pPr>
            <w:pStyle w:val="Contents3"/>
            <w:tabs>
              <w:tab w:val="clear" w:pos="8459"/>
              <w:tab w:val="right" w:pos="9026" w:leader="dot"/>
            </w:tabs>
            <w:rPr/>
          </w:pPr>
          <w:hyperlink w:anchor="__RefHeading___Toc10916158_73709187">
            <w:r>
              <w:rPr>
                <w:webHidden/>
                <w:rStyle w:val="IndexLink"/>
                <w:rtl w:val="true"/>
              </w:rPr>
              <w:t>المعمول من الجنس الواحد والأجناس</w:t>
            </w:r>
            <w:r>
              <w:rPr>
                <w:rStyle w:val="IndexLink"/>
                <w:rtl w:val="true"/>
              </w:rPr>
              <w:tab/>
            </w:r>
            <w:r>
              <w:rPr>
                <w:rStyle w:val="IndexLink"/>
              </w:rPr>
              <w:t>386</w:t>
            </w:r>
          </w:hyperlink>
        </w:p>
        <w:p>
          <w:pPr>
            <w:pStyle w:val="Contents2"/>
            <w:tabs>
              <w:tab w:val="clear" w:pos="8743"/>
              <w:tab w:val="right" w:pos="9026" w:leader="dot"/>
            </w:tabs>
            <w:rPr/>
          </w:pPr>
          <w:hyperlink w:anchor="__RefHeading___Toc10916160_73709187">
            <w:r>
              <w:rPr>
                <w:webHidden/>
                <w:rStyle w:val="IndexLink"/>
                <w:rtl w:val="true"/>
              </w:rPr>
              <w:t>فهرس الموضوعات</w:t>
            </w:r>
            <w:r>
              <w:rPr>
                <w:rStyle w:val="IndexLink"/>
                <w:rtl w:val="true"/>
              </w:rPr>
              <w:tab/>
            </w:r>
            <w:r>
              <w:rPr>
                <w:rStyle w:val="IndexLink"/>
              </w:rPr>
              <w:t>392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19_137103"/>
      <w:bookmarkStart w:id="1" w:name="pg11819_137103"/>
      <w:bookmarkEnd w:id="1"/>
    </w:p>
    <w:p>
      <w:pPr>
        <w:pStyle w:val="Heading2"/>
        <w:numPr>
          <w:ilvl w:val="1"/>
          <w:numId w:val="1"/>
        </w:numPr>
        <w:rPr/>
      </w:pPr>
      <w:bookmarkStart w:id="2" w:name="pg11819_137103"/>
      <w:bookmarkStart w:id="3" w:name="__RefHeading___Toc10915924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سیدمحمدصادق،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محمدصادق الحسینی‌الروحانی؛ باشراف قاسم‌محمد مصری‌العاملی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دانش،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4200000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 و تعلیقی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قاسم محمد مصری،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20214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3334286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915926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الصادق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سماحة آية الله العظمى السيّد محمدصادق الحسينى الروحانى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 للّه على ما أولانا من التفقّه في الدِّين، والهداية إلى الحقّ‌، والصراط المستقيم، والصّلاة والسّلام على أشرف النفوس القدسيّة، وأزكى الذّوات المطهرة الملكيّة، محمّد المصطفى وعترته المرضيّة، هُداة الخلق وأعلام الحقّ‌</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السادس والعشرون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وفّقنا إلى طبعه، وأرجو من اللّه تعالى التوفيق لنشر بقيّة المجلّدات، إنّه وليّ التوفيق</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19_137109"/>
      <w:bookmarkStart w:id="8" w:name="pg11819_137109"/>
      <w:bookmarkEnd w:id="8"/>
    </w:p>
    <w:p>
      <w:pPr>
        <w:pStyle w:val="BookText"/>
        <w:rPr/>
      </w:pPr>
      <w:bookmarkStart w:id="9" w:name="pg11819_137109"/>
      <w:bookmarkEnd w:id="9"/>
      <w:r>
        <w:rPr>
          <w:rFonts w:ascii="Amiri" w:hAnsi="Amiri" w:eastAsia="Amiri" w:cs="Amiri"/>
          <w:color w:val="111111"/>
          <w:sz w:val="28"/>
          <w:sz w:val="28"/>
          <w:szCs w:val="28"/>
          <w:rtl w:val="true"/>
          <w:lang w:bidi="ar-SA"/>
        </w:rPr>
        <w:t>والمبيع إذا تلف قبل القبض كان من مال البائع</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10915928_73709187"/>
      <w:bookmarkStart w:id="11" w:name="_Toc3"/>
      <w:bookmarkEnd w:id="10"/>
      <w:r>
        <w:rPr>
          <w:rtl w:val="true"/>
        </w:rPr>
        <w:t>[</w:t>
      </w:r>
      <w:r>
        <w:rPr>
          <w:rtl w:val="true"/>
        </w:rPr>
        <w:t>تتمة فصل الرابع</w:t>
      </w:r>
      <w:r>
        <w:rPr>
          <w:rtl w:val="true"/>
        </w:rPr>
        <w:t>]</w:t>
      </w:r>
      <w:bookmarkEnd w:id="11"/>
    </w:p>
    <w:p>
      <w:pPr>
        <w:pStyle w:val="Heading3"/>
        <w:numPr>
          <w:ilvl w:val="2"/>
          <w:numId w:val="1"/>
        </w:numPr>
        <w:rPr/>
      </w:pPr>
      <w:bookmarkStart w:id="12" w:name="__RefHeading___Toc10915930_73709187"/>
      <w:bookmarkStart w:id="13" w:name="_Toc4"/>
      <w:bookmarkEnd w:id="12"/>
      <w:r>
        <w:rPr>
          <w:rtl w:val="true"/>
        </w:rPr>
        <w:t>حكم تلف المبيع قبل القبض</w:t>
      </w:r>
      <w:bookmarkEnd w:id="13"/>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 إذا تلف قبل القبض، كان من مال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ينتقل الضمان من البائع إلى المشتري، إلّابعد القبض، 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النبويّ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عقبة بن خالد،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اشترى متاعاً من رجل وأوجبه، غير أنّه ترك المتاع عنده ولم يقبضه،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غداً إن شاء اللّه تعالى‌، فسُرِق المتاع، من مال من يكون‌؟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صاحب المتاع الذي هو في بيته، حتّى يقبض المتاع ويخرجه من بيته، فإذا أخرجه من بيته، فالمبتاع ضامنٌ لحقّه حتّى يرد إليه ماله</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مواضع</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الضمان الثابت في المقام، هل هو ضمان المعاوضة بحيث يتلف المبيع من مال البائع حقيقة، أو ضمان الغرامة، بحيث يتلف في ملك المشتري، ويكون تلفه عليه لا تلفه منه حقيقةً كما عن بعضٍ‌</w:t>
      </w:r>
      <w:r>
        <w:rPr>
          <w:rStyle w:val="FootnoteAnchor"/>
          <w:rtl w:val="true"/>
        </w:rPr>
        <w:footnoteReference w:id="4"/>
      </w:r>
      <w:r>
        <w:rPr>
          <w:rFonts w:ascii="Amiri" w:hAnsi="Amiri" w:eastAsia="Amiri" w:cs="Amiri"/>
          <w:color w:val="111111"/>
          <w:sz w:val="28"/>
          <w:sz w:val="28"/>
          <w:szCs w:val="28"/>
          <w:rtl w:val="true"/>
          <w:lang w:bidi="ar-SA"/>
        </w:rPr>
        <w:t>تبعاً للمسالك</w:t>
      </w:r>
      <w:r>
        <w:rPr>
          <w:rStyle w:val="FootnoteAnchor"/>
          <w:rtl w:val="true"/>
        </w:rPr>
        <w:footnoteReference w:id="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وجهان، أظهرهما الأوّل، وذلك لأنّ مدرك هذا الضمان هو النبويّ وخبر عقبة، وهما ظاهران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نشوية، أو للتبعيض، أو للابتداء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نشوية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معنى الخبر أنّ المبيع التالف بهذا الوصف ينشأ من مال البائع، ولازم ذلك كون التالف قبل التلف مالاً له، وإلّا لم يكن التلف ناشئاً من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ظاهره عليهذا وقوع التلف على مال البائع، وحيث إنّه ليس المراد رجوعه إليه مجّاناً، بل المراد رجوعه إليه ببدله، فلازم ذلك انفساخ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للتبعيض، فظاهره وكان صيرورة المبيع مِلْكاً للبائع بالتلف، إلّاأنّ ذلك لمّا كان غير معقول، فلابدّ وأن يراد به كون مِلْكاً له قبل التلف آناً مّا، ويكون إطلاق المال عليه بعد التلف باعتبار كونه مالاً له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للابتداء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عائداً إلى التلف المستفاد من الماضي المشتقّ منه، كما في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اِعْدِلُوا هُوَ أَقْرَبُ لِلتَّقْوى‌</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فيكون مفاده أنّ التلف من البائع، ولازم ذلك الانفساخ، إذ فرق بين كون التلف منه وكونه عليه، ولازم الأوّل دخوله في ملكه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فما أفاده المحقّق الايرواني رحمه الله</w:t>
      </w:r>
      <w:r>
        <w:rPr>
          <w:rStyle w:val="FootnoteAnchor"/>
          <w:rtl w:val="true"/>
        </w:rPr>
        <w:footnoteReference w:id="7"/>
      </w:r>
      <w:r>
        <w:rPr>
          <w:rFonts w:ascii="Amiri" w:hAnsi="Amiri" w:eastAsia="Amiri" w:cs="Amiri"/>
          <w:color w:val="111111"/>
          <w:sz w:val="28"/>
          <w:sz w:val="28"/>
          <w:szCs w:val="28"/>
          <w:rtl w:val="true"/>
          <w:lang w:bidi="ar-SA"/>
        </w:rPr>
        <w:t>من أنّه على هذا لا يدلّ على الانفساخ، لصدق كون التلف منه، مع ثبوت عوضه في أمواله، غير تامّ‌، لأنّه يصدق كون التلف عليه لا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خبر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فسُرق المتاع من مال من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صاحب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السرقة وقعت على مال البائع، ولا يكون ذلك إلّا بالانفساخ حتّى تكون سرقته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الضمان هل هو حقّيٌ قابلٌ للإسقاط، أم حكمٌ شرعي غير قابل له‌؟</w:t>
      </w:r>
    </w:p>
    <w:p>
      <w:pPr>
        <w:pStyle w:val="BookText"/>
        <w:rPr/>
      </w:pPr>
      <w:r>
        <w:rPr>
          <w:rFonts w:ascii="Amiri" w:hAnsi="Amiri" w:eastAsia="Amiri" w:cs="Amiri"/>
          <w:color w:val="111111"/>
          <w:sz w:val="28"/>
          <w:sz w:val="28"/>
          <w:szCs w:val="28"/>
          <w:rtl w:val="true"/>
          <w:lang w:bidi="ar-SA"/>
        </w:rPr>
        <w:t>وجهان، أقواهما الثاني، لأنّ الضمان المعاوضي معناه كون المبيع بعد البيع، بحيث إذا تلف قبل قبضه ينفسخ العقد شرعاً، وهذه الحيثيّة بالإضافة إلى الانفساخ والملكيّة، من قبيل القوّة بالإضافة إلى الفعليّة، وليس شيءٌ منهما حقّاً قابلاً للإسقاط، لا الانفساخ والملكيّة الفعليّة، ولا هذه الحيثيّة، وعليه فلا يصحّ 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الانفساخ، هل يبطل البيع عند التلف أو من أصله‌؟ وجهان</w:t>
      </w:r>
    </w:p>
    <w:p>
      <w:pPr>
        <w:pStyle w:val="BookText"/>
        <w:rPr/>
      </w:pPr>
      <w:r>
        <w:rPr>
          <w:rFonts w:ascii="Amiri" w:hAnsi="Amiri" w:eastAsia="Amiri" w:cs="Amiri"/>
          <w:color w:val="111111"/>
          <w:sz w:val="28"/>
          <w:sz w:val="28"/>
          <w:szCs w:val="28"/>
          <w:rtl w:val="true"/>
          <w:lang w:bidi="ar-SA"/>
        </w:rPr>
        <w:t>استدلّ الشيخ رحمه الله</w:t>
      </w:r>
      <w:r>
        <w:rPr>
          <w:rStyle w:val="FootnoteAnchor"/>
          <w:rtl w:val="true"/>
        </w:rPr>
        <w:footnoteReference w:id="8"/>
      </w:r>
      <w:r>
        <w:rPr>
          <w:rFonts w:ascii="Amiri" w:hAnsi="Amiri" w:eastAsia="Amiri" w:cs="Amiri"/>
          <w:color w:val="111111"/>
          <w:sz w:val="28"/>
          <w:sz w:val="28"/>
          <w:szCs w:val="28"/>
          <w:rtl w:val="true"/>
          <w:lang w:bidi="ar-SA"/>
        </w:rPr>
        <w:t>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تقدير ماليّة البائع قبل التلف مخالفٌ لأصالة بقاء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بقاء العقد إلى حين وقوع التلف، رفعنا اليد عن ذلك بالنسبة إلى ما قبل التلف، فيبقى الباقي عملاً بالاستصحاب إلى حين العلم بالزوال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المحقّق التقي رحمه الله</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القول بالبطلان من رأس وإنْ يعدّ مخالفاً لما دلَّ على صحّة البيع ونفوذه وحرمة نقضه، ولكن هذا لازمٌ على تقدير القول بالانفساخ قبل التلف آناً مّا، فإنّ مقتضى إطلاق تلك الأدلّة ثبوت الملك، ووجوب الوفاء في جميع الأزمنة، لا مجرّد ثبوت الملك آناً مّا، مضافاً إلى لزوم مخالفة قاعدة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سلطنة الناس على أموالهم وأنفسهم</w:t>
      </w:r>
      <w:r>
        <w:rPr>
          <w:rStyle w:val="FootnoteAnchor"/>
          <w:rtl w:val="true"/>
        </w:rPr>
        <w:footnoteReference w:id="10"/>
      </w:r>
      <w:r>
        <w:rPr>
          <w:rFonts w:ascii="Amiri" w:hAnsi="Amiri" w:eastAsia="Amiri" w:cs="Amiri"/>
          <w:color w:val="111111"/>
          <w:sz w:val="28"/>
          <w:sz w:val="28"/>
          <w:szCs w:val="28"/>
          <w:rtl w:val="true"/>
          <w:lang w:bidi="ar-SA"/>
        </w:rPr>
        <w:t>، فإنّ مقتضى الأوّل عدم خروج مال أحدٍ عن ملكه بدون رضاه، ومقتضى الثاني عدم دخول شيء في ملكه بدون رضاه، والإنفساخ القهري موجبٌ لخرم كلٍّ من القاعدتين، بل يلزم من ذلك خرم 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أنّ الخراج على هذا التقدير للمشتري، والضمان للبائع، بخلاف ما لو قلنا بالانفساخ من رأس، فإنّ الضمان والخراج يثبتان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بالانفساخ من رأس مخالفٌ لقاعدة واحدة، والقول بالانفساخ حين التلف مخالفٌ لقواعد أربع، فيقدّم الأوّل ترجيحاً لحفظ القواعد الأربع على حفظ دليلٍ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التكافؤ والتساقط فالمرجع أصالة فساد العقد، وعدم انتقال كلّ من العوضين عن صاحبه الأصلي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مخالفة القول بالانفساخ من حيث التلف لدليل صحّة البيع ونفوذه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الصحيح هو ما يؤثّر في الملكيّة المرسلة، والفسخ أو الانفساخ لا يوجبُ عدم التأثير كي ينافيه، بل يوجبُ رفع هذه الملكيّة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مخالفته لقاعدة السلطنة على النفس والمال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السلطنة إنّما ينفي تصرّف غيره من الناس، والانفساخ حكمٌ شرعي لا معنى لكون دليل السلطنة نافياً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مخالفته لقاعدة الخراج بالضمان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التلازم بينهما، وإنّما مفاد الحديث على فرض وجوده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أنّ الضمان المعاوضي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ملكيّة العين بإزاء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يتبعها ملكيّة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الانفساخ من حين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المطروح حينئذٍ هو أنّ الانفساخ حقيقي أو حكمي‌؟</w:t>
      </w:r>
    </w:p>
    <w:p>
      <w:pPr>
        <w:pStyle w:val="BookText"/>
        <w:rPr/>
      </w:pPr>
      <w:r>
        <w:rPr>
          <w:rFonts w:ascii="Amiri" w:hAnsi="Amiri" w:eastAsia="Amiri" w:cs="Amiri"/>
          <w:color w:val="111111"/>
          <w:sz w:val="28"/>
          <w:sz w:val="28"/>
          <w:szCs w:val="28"/>
          <w:rtl w:val="true"/>
          <w:lang w:bidi="ar-SA"/>
        </w:rPr>
        <w:t>وقد استدلّ للثاني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في الآن المتّصل بقائه بانعدامه يخرج عن الماليّة والملكيّة، إذ الشيء الذي يتلف في آن وجوده لا قيمة له في العرف، ولا يبذل العقلاء بإزائه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يوجب سلب الماليّة ما لم يكن معلوماً لعامّة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تقديره مِلْكاً إنّما هو لرجوع ما جُعل عوضاً عنه إلى مالكه، ولا فرق في ذلك بين كونه مالاً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استند إليه المحقّق التقي رحمه الله</w:t>
      </w:r>
      <w:r>
        <w:rPr>
          <w:rStyle w:val="FootnoteAnchor"/>
          <w:rtl w:val="true"/>
        </w:rPr>
        <w:footnoteReference w:id="11"/>
      </w:r>
      <w:r>
        <w:rPr>
          <w:rFonts w:ascii="Amiri" w:hAnsi="Amiri" w:eastAsia="Amiri" w:cs="Amiri"/>
          <w:color w:val="111111"/>
          <w:sz w:val="28"/>
          <w:sz w:val="28"/>
          <w:szCs w:val="28"/>
          <w:rtl w:val="true"/>
          <w:lang w:bidi="ar-SA"/>
        </w:rPr>
        <w:t>، من أنّ الجزء غير المتجزئ من الزمان غير موجود، فالملك الحقيقي إنْ وجد لا في زمانٍ فهو محال، وإنْ وجد في زمانٍ‌، ليكون هذا الزمان لا محالة قابلاً للتجزئة، فيمكن فرض الملك في الأقلّ من ذلك، فلو حكم بالملك في هذا المقدار مع إمكان الأقلّ منه، فلِمَ لا يحكم في أكثر من ذلك‌؟ ولو التزم بكون الملك في أقلّ من الزمان المفروض، ينتقل الكلام في ذلك المقدار الأقلّ‌، ونقول فيه ما قلناه في الفرض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نلتزم بالملك في الجزء الآخر من الزمان عرفاً، وكون ذلك الجزء قابلاً للتجزءة عقلاً غير منافٍ بعد كونه غير قابل له عرفاً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الانفساخ الحقيقي على ما تقتضيه ظواهر الأدلّة، فإنّ 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دلَّ على كون التلف من البائع، يدلّ بالالتزام على الانفساخ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التلف الحقيقي مساوقٌ للانعدام، إلّاأنّ التلف عرفاً أعمٌّ منه ومن كلّ ما لا يرجى معه عود المبيع كما هو ظاهر خبر عقبة بن خالد</w:t>
      </w:r>
      <w:r>
        <w:rPr>
          <w:rStyle w:val="FootnoteAnchor"/>
          <w:rtl w:val="true"/>
        </w:rPr>
        <w:footnoteReference w:id="12"/>
      </w:r>
      <w:r>
        <w:rPr>
          <w:rFonts w:ascii="Amiri" w:hAnsi="Amiri" w:eastAsia="Amiri" w:cs="Amiri"/>
          <w:color w:val="111111"/>
          <w:sz w:val="28"/>
          <w:sz w:val="28"/>
          <w:szCs w:val="28"/>
          <w:rtl w:val="true"/>
          <w:lang w:bidi="ar-SA"/>
        </w:rPr>
        <w:t>، حيث حكم فيه بأنّه من البائع بسبب 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تعذّر التسليم عُدّ من أسباب الخيار، مع أنّ لازم هذا الوجه الانفساخ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تعذّر التسليم ربما يكون مع العلم بالتمكن بعد حينٍ أو مع الشكّ‌، وربما يكون مع العلم أو الاطمئنان بعدم الإمكان إلى الأبد، والملحق بالتلف هو الثاني، والموجب للخيار هو الأوّل، فتأمّل، فإنّ ذلك قابلٌ للمنع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القبض غير واجدٍ لشرائط صحّته، فهل ينتقل الضمان أم لا؟</w:t>
      </w:r>
    </w:p>
    <w:p>
      <w:pPr>
        <w:pStyle w:val="BookText"/>
        <w:rPr/>
      </w:pPr>
      <w:r>
        <w:rPr>
          <w:rFonts w:ascii="Amiri" w:hAnsi="Amiri" w:eastAsia="Amiri" w:cs="Amiri"/>
          <w:color w:val="111111"/>
          <w:sz w:val="28"/>
          <w:sz w:val="28"/>
          <w:szCs w:val="28"/>
          <w:rtl w:val="true"/>
          <w:lang w:bidi="ar-SA"/>
        </w:rPr>
        <w:t>وملخّص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فقد بعض ما يعتبر في أنّ صدق عليه القبض الذي حقيقته الاستيلاء على المقبوض مع التصرّف الخارجي على ما تقدّم، انتقل الضمان، إذ لم يؤخذ في موضوع الانتقال سوى عنوان القبض، وعليه فلو تحقّق القبض من دون إذن ذي اليد كفى‌، وإن جاز استرداده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الكيل والوزن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المبيع شخصيّاً، فهما غير معتبرين في القبض، وعلى فرض الاعتبار تعبّداً لا وجه لاعتبارهما في رفع الضمان، وإنْ كان كليّاً، فالوفاء لا يكون إلّابالكيل والوزن، فالقبض بلا إذنٍ من البائع لا يُحقّق الوفاء، ولا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4" w:name="pg11819_137115"/>
    </w:p>
    <w:p>
      <w:pPr>
        <w:pStyle w:val="BookText"/>
        <w:rPr/>
      </w:pPr>
      <w:bookmarkEnd w:id="14"/>
      <w:r>
        <w:rPr>
          <w:rFonts w:ascii="Amiri" w:hAnsi="Amiri" w:eastAsia="Amiri" w:cs="Amiri"/>
          <w:color w:val="111111"/>
          <w:sz w:val="28"/>
          <w:sz w:val="28"/>
          <w:szCs w:val="28"/>
          <w:rtl w:val="true"/>
          <w:lang w:bidi="ar-SA"/>
        </w:rPr>
        <w:t>يشخّص مِلك المشتري كي يرتفع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اعتباره فإنْ كان معتبراً في صدق القبض، فهو يعتبر في رفع الضمان، وإنْ كان غير معتبر فيه، وإنْ اعتبر تعبّداً، فلا يكون معتبراً في رفع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ذكرناه ظهر عدم الاكتفاء بالتخلية على القول بعدم كونها قبضاً، كما ظهر ما في كلمات الشيخ</w:t>
      </w:r>
      <w:r>
        <w:rPr>
          <w:rStyle w:val="FootnoteAnchor"/>
          <w:rtl w:val="true"/>
        </w:rPr>
        <w:footnoteReference w:id="13"/>
      </w:r>
      <w:r>
        <w:rPr>
          <w:rFonts w:ascii="Amiri" w:hAnsi="Amiri" w:eastAsia="Amiri" w:cs="Amiri"/>
          <w:color w:val="111111"/>
          <w:sz w:val="28"/>
          <w:sz w:val="28"/>
          <w:szCs w:val="28"/>
          <w:rtl w:val="true"/>
          <w:lang w:bidi="ar-SA"/>
        </w:rPr>
        <w:t>من الإشكال</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0915932_73709187"/>
      <w:bookmarkStart w:id="16" w:name="_Toc5"/>
      <w:bookmarkEnd w:id="15"/>
      <w:r>
        <w:rPr>
          <w:rtl w:val="true"/>
        </w:rPr>
        <w:t>انتقال الضمان بالإتلاف</w:t>
      </w:r>
      <w:bookmarkEnd w:id="16"/>
    </w:p>
    <w:p>
      <w:pPr>
        <w:pStyle w:val="BookText"/>
        <w:rPr/>
      </w:pPr>
      <w:r>
        <w:rPr>
          <w:rFonts w:ascii="Amiri" w:hAnsi="Amiri" w:eastAsia="Amiri" w:cs="Amiri"/>
          <w:color w:val="111111"/>
          <w:sz w:val="28"/>
          <w:sz w:val="28"/>
          <w:szCs w:val="28"/>
          <w:rtl w:val="true"/>
          <w:lang w:bidi="ar-SA"/>
        </w:rPr>
        <w:t>الموضع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الإتلاف،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يكون من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يكون من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يكون من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الإتلاف من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إنّه مساوق للقبض، لأنّه استيلاءٌ مع التصرّف الخارجي، فبالإتلاف يتحقّق القبض، فلا يكون من التلف قبل القبض، ولا فرق في ذلك بين العلم والجهل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أبيت عن ذلك، فإنْ قلنا بشمول التلف للمساوي والاختياري، فينفسخ العقد، من غير فرقٍ بين الصورتين، وإلّا فلابدّ من الرجوع إلى ما تقتضيه القاعدة، وهو كون التلف من المشتري لا من البائع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فيما إذا كان الإتلاف من البائع، ففيه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1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من أنّه كالتلف موجباً للانفساخ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موجباً لضمان الغرامة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المشتري بين الرجوع بالمسمّى‌، والرجوع ببدل التالف، اختاره جمعٌ من الأساطين منهم الشيخ رحمه الله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الانفساخ في النَّص عُلّق على التلف، وهو قد يكون قهريّاً، وقد يكون اختياريّاً، ومقتضى الإطلاق عدم الفرق بين أسبابه، بل ظاهر خبر عُقبة ابن خالد شموله للاختياري، لأنّ السرقة المنزّلة منزلة التلف لا تكون إلّا بالاختيار، ولا فرق في هذا المعنى بين إتلاف الأجنبي والبائع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التلف منصرفٌ إلى القهري، وبعبارة أُخرى إنّه بحسب المتفاهم العرفي مقابلٌ للإتلاف، وخبر عقبة قد تقدّم أنّه ضعيف السند لمحمّد بن عبد اللّه بن هلال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مدرك القول الثاني، فإنّه إذا لم يشمله النبويّ يشمله 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أتلف مال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لو أُشكل فيما ذكرناه، واحتمل شمول التلف لمورد الإتلاف، جرى استصحاب بقاء المبيع على ملك المشتري، وينقّح بذلك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يجتمع فيه سبب ضمان المسمّى وسبب الانفساخ، وهو كالمبيع في أنّ تلفه قبل قبضه، يكون من مال بائعه، أمّا سبب ضمان الغرامة، فهو 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أتلف مال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لا مرجّح لأحدهما على الآخر فيحكم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شمول التلف لما إذا كان السبب اختياريّاً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تنافي بين الدليلين في المقام، فإنّ دليل التلف قبل القبض يوجبُ انفساخ المعاملة، وصيرورة المال للبائع، ويرتفع بذلك موضوع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تأثير الإتلاف على تقدير وجود موضوعه، وليس هو كسائر الأدلّة حافظاً لموضوعه، ودليل التلف يوجبُ ارتفاع موضوعه، فلا تعارض بين الدليلين ولا 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الإتلاف يوجبُ تعذّر التسليم، فيوجب الخيار للمشتري، وحيث إنّه متعلّقٌ بمال المشتري، فيشمله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فله الخيار والتضمين بالبدل، وحيث إنّه مع إعمال أحدهما لا مورد للآخر يتخيّر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دليل الخيار مع تعذّر التسليم مختصٌّ بما إذا بقي المال على قابليّة التسليم، غاية الأمر تعذّر 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تخصيصٌ بلا وجه، وعليه فيتخيّر المشتري بين الفسخ وأخذ الثمن، والإبقاء وأخذ القيمة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فيما لو كان الإتلاف من الأجنبي، جاء فيه الوجوه الثلاثة </w:t>
      </w:r>
      <w:bookmarkStart w:id="17" w:name="pg11819_137118"/>
    </w:p>
    <w:p>
      <w:pPr>
        <w:pStyle w:val="BookText"/>
        <w:rPr/>
      </w:pPr>
      <w:bookmarkEnd w:id="17"/>
      <w:r>
        <w:rPr>
          <w:rFonts w:ascii="Amiri" w:hAnsi="Amiri" w:eastAsia="Amiri" w:cs="Amiri"/>
          <w:color w:val="111111"/>
          <w:sz w:val="28"/>
          <w:sz w:val="28"/>
          <w:szCs w:val="28"/>
          <w:rtl w:val="true"/>
          <w:lang w:bidi="ar-SA"/>
        </w:rPr>
        <w:t>المتقدّمة، ووجه الانفساخ فيه أظهر، لما في خبر عقبة من الدلالة على الانفساخ بما هو بمنزلة إتلاف الأجنبي، فالأظهر فيه أيضاً التخيير بين الفسخ وأخذ الثمن، والإبقاء وأخذ البدل من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قبض المشتري بغير إذن البائع، حيث يكون له الاسترداد فأتلفه البائع، كان كإتلافه قبل القبض، واستدلّ له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إنّ‌القبض بلاإذن كالعدم، وقدتقدّم عدم توقّف صدق القبض على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إتلاف البائع إيّاه استردادٌ، فكما أنّه لو استردّه فأتلفه يكون من الإتلاف قبل القبض، كذلك لو تلف باسترداده أو أتلفه فإنّه استردادٌ بالإتلاف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استردّه فأتلفه، لا نُسلّم كونه من الإتلاف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الإتلاف ليس استرداداً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عن إعادة الاستيلاء السابق، لعدم كونه استيلاء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إتلافٌ لما هو تحت استيلاء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 من الإتلاف بعد القبض</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0915934_73709187"/>
      <w:bookmarkStart w:id="19" w:name="_Toc6"/>
      <w:bookmarkEnd w:id="18"/>
      <w:r>
        <w:rPr>
          <w:rtl w:val="true"/>
        </w:rPr>
        <w:t>تلف الثمن كتلف المثمن</w:t>
      </w:r>
      <w:bookmarkEnd w:id="19"/>
    </w:p>
    <w:p>
      <w:pPr>
        <w:pStyle w:val="BookText"/>
        <w:rPr/>
      </w:pPr>
      <w:r>
        <w:rPr>
          <w:rFonts w:ascii="Amiri" w:hAnsi="Amiri" w:eastAsia="Amiri" w:cs="Amiri"/>
          <w:color w:val="111111"/>
          <w:sz w:val="28"/>
          <w:sz w:val="28"/>
          <w:szCs w:val="28"/>
          <w:rtl w:val="true"/>
          <w:lang w:bidi="ar-SA"/>
        </w:rPr>
        <w:t>الموضع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 تلف الثمن المعيّن قبل القبض كتلف المبيع المعيّن، وقد استدلّ له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لمعلوميّة مدرك المُجمِعين، أو احتمال كونه أحد المذكورات، لا يُعبأ به لعدم كونه تعبّديّاً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خبر عُقبة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أخرجه من بيته، فالمبتاعُ ضامنٌ لحقّه حتّى يردّ ماله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بتقريب أنّ مرجع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البائع، فيكون المراد ضمانه للثمن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كونه ضامناً للثمن أعمٌّ من الانفساخ، وإرادة الضمان المعاوضي لا ضمان الغرامة غير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أفاده المحقّق النائيني رحمه الله</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صراحة الرواية أو ظهورها في إرادة الضمان المعاوضي، وسراية هذا الحكم إلى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اختلاف التعبير كيف يدّعي ذلك، بل ترتّب ضمانه على قبض المبيع يؤيّد إرادة ضمان الغرامة لا المعاوضي، كما لا يخفى‌، هذا فضلاً عن أنّ الخبر ضعيف السند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المبيع على الثمن، فيعمّه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مبيعٍ تَلِف قبل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توهّم الصدق ما اشتهر من صدق البيع على الاشتراء، لكونه من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يصدق ذلك، وليس البيع من الأضداد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على القاعدة من جهة الالتزام الضمني المتحقّق في ضمن البيع بتسليم الثمن إلى البائع، فإذا لم يمكنه التسليم بطلت العوضيّة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قيّدت العوضيّة الاعتباريّة ببقاء العوضين بطل البيع، وإلّا فلا يوجب اشتراط التسليم إلّاالخيار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أنّه لا دليل على الانفساخ بتلف الثمن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0" w:name="pg11819_137120"/>
    </w:p>
    <w:p>
      <w:pPr>
        <w:pStyle w:val="BookText"/>
        <w:rPr/>
      </w:pPr>
      <w:bookmarkEnd w:id="20"/>
      <w:r>
        <w:rPr>
          <w:rFonts w:ascii="Amiri" w:hAnsi="Amiri" w:eastAsia="Amiri" w:cs="Amiri"/>
          <w:color w:val="111111"/>
          <w:sz w:val="28"/>
          <w:sz w:val="28"/>
          <w:szCs w:val="28"/>
          <w:rtl w:val="true"/>
          <w:lang w:bidi="ar-SA"/>
        </w:rPr>
        <w:t>وإنْ تعيَّب، تخيّر المشترى بين الرَّد والإمساك بالأرش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 الحال في سائر المعاوضات، فإنّ الانفساخ بتلف أحد العوضين فيها لا مدرك له سوى بعض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خصوص الإجارة تنفسخ الإجارة بتلف العين، لأنّ المملوك فيها هي المنفعة، ومع عدم العين لا منفعة، فلا شيء حتّى يملك</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0915936_73709187"/>
      <w:bookmarkStart w:id="22" w:name="_Toc7"/>
      <w:bookmarkEnd w:id="21"/>
      <w:r>
        <w:rPr>
          <w:rtl w:val="true"/>
        </w:rPr>
        <w:t>تلف بعض المبيع قبل قبضه</w:t>
      </w:r>
      <w:bookmarkEnd w:id="22"/>
    </w:p>
    <w:p>
      <w:pPr>
        <w:pStyle w:val="BookText"/>
        <w:rPr/>
      </w:pPr>
      <w:r>
        <w:rPr>
          <w:rFonts w:ascii="Amiri" w:hAnsi="Amiri" w:eastAsia="Amiri" w:cs="Amiri"/>
          <w:color w:val="111111"/>
          <w:sz w:val="28"/>
          <w:sz w:val="28"/>
          <w:szCs w:val="28"/>
          <w:rtl w:val="true"/>
          <w:lang w:bidi="ar-SA"/>
        </w:rPr>
        <w:t>الموضع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تلف بعض المبيع قبل قبضه، فالكلام فيه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تلف الجزء الذي يقسط عليه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تلف الوصف والجزء الذي لا يُقسّط عليه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عموم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مبيعٍ تلف</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هو انفساخ البيع بالإضافة إليه، لصدق المبيع على كلّ جزءٍ من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صدق البيوع على بيع الدار مثلاً لا ينافي ذلك، فإنّ وحدة البيع فيه وحدة إنشائيّة ووحدة عموميّة لا 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تحدّث عنه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تعيّب تخيّر المشتري بين الرَّد والإمساك بالأرش</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أنّه لا يوجبُ الانفساخ ولا الأرش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مقابل له من الثمن ليعود بالانفساخ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ثبوت الأرش إنّما يكون بالتعبّد، ودليله مختصٌّ بالعيب الموجود قبل العقد، ولا يشمل الحادث بعده، والشيخ رحمه الله</w:t>
      </w:r>
      <w:r>
        <w:rPr>
          <w:rStyle w:val="FootnoteAnchor"/>
          <w:rtl w:val="true"/>
        </w:rPr>
        <w:footnoteReference w:id="20"/>
      </w:r>
      <w:r>
        <w:rPr>
          <w:rFonts w:ascii="Amiri" w:hAnsi="Amiri" w:eastAsia="Amiri" w:cs="Amiri"/>
          <w:color w:val="111111"/>
          <w:sz w:val="28"/>
          <w:sz w:val="28"/>
          <w:szCs w:val="28"/>
          <w:rtl w:val="true"/>
          <w:lang w:bidi="ar-SA"/>
        </w:rPr>
        <w:t>ذهب إلى أنّ النبويّ الدالّ على الانفساخ في تلف الكلّ والجزء الذي يقسّط عليه الثمن، يدلّ على التخيير بين الرَّد والإمساك بالأرش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 أنّ معنى كونه من مال البائع، هو وقوع التلف في ملكه، ولازم تقديره في ملك البائع فرض العقد كأن لم يقع، ومقتضاه لو كان التالف تمام المبيع انفساخ العقد، ولو كان التالف جزئه انفساخه بالنسبة إلى ذلك الجزء، ولو كان هو الوصف أو الجزء الذي لا يقسّط عليه الثمن، وفقده موجب للتعيّب جرى فيه أحكام العيب، فإنّ المنفيّ على الأخير حيثيّة الوصف، لفرض وقوع العقد، ومعنى عدم وقوع العقد على الموصوف، مع فرض وقوعه، وقوعه على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في النبويّ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الصحّة وكذا ما بمنزلته ليس مبيعاً ولا جزءً منه، وحمله على كون ذكر التلف من باب كونه أظهر الأفراد يحتاج إلى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الوصف لم يقع عليه العقد، ففرض العقد كأن لم يكن غير مؤثّر في ضمان الوصف، وترتّب حكم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ما أفاده الشيخ رحمه الله</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المستفاد من النبويّ 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القبض، منزلة النقص قبل العقد، ولازم ورود العقد على الناقص ترتّب أحكام خيار العيب</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الإيراد الأوّل الذي أوردناه على ما أفاده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يستفاد من كون التلف من البائع دخوله في ملك البائع، بحيث يضاف إليه التلف وهو مِلْكه، وليس لازم ذلك فرض دخوله في ملك البائع قبلاً، أو فرض وقوع التلف قبل العقد، كي يكون لازمه ورود العقد على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يستدلّ لجواز الرَّد، بل لأخذ الأرش بحديث</w:t>
      </w:r>
      <w:r>
        <w:rPr>
          <w:rStyle w:val="FootnoteAnchor"/>
          <w:rtl w:val="true"/>
        </w:rPr>
        <w:footnoteReference w:id="22"/>
      </w:r>
      <w:r>
        <w:rPr>
          <w:rFonts w:ascii="Amiri" w:hAnsi="Amiri" w:eastAsia="Amiri" w:cs="Amiri"/>
          <w:color w:val="111111"/>
          <w:sz w:val="28"/>
          <w:sz w:val="28"/>
          <w:szCs w:val="28"/>
          <w:rtl w:val="true"/>
          <w:lang w:bidi="ar-SA"/>
        </w:rPr>
        <w:t>لا ضرر، بدعوى أنّ المبيع إذا تعيّب قبل القبض، يكون الصبر عليه ضرراً على المشتري، فوجوب البيع الذي حَدَث فيه العيب من جهة الضرر، يكون مرفوعاً بالحديث، وحيث إنّه ربما تكون الحاجة ماسّة إلى المعاوضة، فيكون فسخها أيضاً ضرراً عليه، فله الإمساك وأخذ الأرش، فتكون النتيجة التخيير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حديث لا ضرر لا يصلح لإثبات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الصبر على المعيب في نفسه لو كان ضرريّاً، لا يقتضي كون العقد خياريّاً، والبيع لا يصير ضرريّاً بذلك، بل هو بالقياس إلى التعيّب قبل القبض وبعده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العقد لم يقع على المعيب، فلا يكون لزومه إبقاءً للضرر، وموجباً لاستقرار الضرر على المشتري، ومجرّد ارتفاع الضرر بذلك لا يصلح رافعاً 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الأرش ممّا لا وجه له أصلاً، لأنّ الإمساك بلا أرش وإنْ يستلزم ورود الضرر على المشتري، إلّاإنّه مع الأرش ضرر على البائع، ولا أولويّة لأحد الضررين على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فالأظهر عدم جواز الرَّد لولا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لو تعيّب بآفةٍ 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تعيّب بفعل أحدٍ، فإذا قلنا بأنّ التعيّب بآفة سماويّة يوجب الخيار بل الأرش، يقع الكلام في التعيّب بفعل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ذلك بفعل المشتري، لا كلام في أنّه لا يوجب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بفعل الأجنبي أو البائع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خلاف في الخيار، وإنّما البحث في الأرش،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ثبوت الأرش خاصّة، ثم احتمل التخيير بين الرَّد والإمساك، وأخذ الأرش من المتلف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لا وجه له، لأنّ الضرر وإنْ أوجب ذلك، فإنّما هو إذا لم يكن بفعل أحدٍ، وإلّا فيتدارك بدليل الإتلاف بضمانه، وأمّا أخذ الأرش فهو وجيه لعموم 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أخذ الأرش من المتلف خاصّة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3" w:name="pg11819_137124"/>
    </w:p>
    <w:p>
      <w:pPr>
        <w:pStyle w:val="BookText"/>
        <w:rPr/>
      </w:pPr>
      <w:bookmarkEnd w:id="23"/>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كلّ ما زاد أو نَقَص عن المجرى الطبيعي</w:t>
      </w:r>
      <w:r>
        <w:rPr>
          <w:rFonts w:eastAsia="Amiri" w:cs="Amiri" w:ascii="Amiri" w:hAnsi="Amiri"/>
          <w:color w:val="111111"/>
          <w:sz w:val="28"/>
          <w:szCs w:val="28"/>
          <w:rtl w:val="true"/>
          <w:lang w:bidi="ar-SA"/>
        </w:rPr>
        <w:t>.</w:t>
      </w:r>
    </w:p>
    <w:p>
      <w:pPr>
        <w:pStyle w:val="Heading2"/>
        <w:numPr>
          <w:ilvl w:val="1"/>
          <w:numId w:val="1"/>
        </w:numPr>
        <w:rPr/>
      </w:pPr>
      <w:bookmarkStart w:id="24" w:name="__RefHeading___Toc10915938_73709187"/>
      <w:bookmarkStart w:id="25" w:name="_Toc8"/>
      <w:bookmarkEnd w:id="24"/>
      <w:r>
        <w:rPr>
          <w:rtl w:val="true"/>
        </w:rPr>
        <w:t>الفصل الخامس</w:t>
      </w:r>
      <w:r>
        <w:rPr>
          <w:rtl w:val="true"/>
        </w:rPr>
        <w:t xml:space="preserve">: </w:t>
      </w:r>
      <w:r>
        <w:rPr>
          <w:rtl w:val="true"/>
        </w:rPr>
        <w:t>في العيوب</w:t>
      </w:r>
      <w:bookmarkEnd w:id="25"/>
    </w:p>
    <w:p>
      <w:pPr>
        <w:pStyle w:val="Heading3"/>
        <w:numPr>
          <w:ilvl w:val="2"/>
          <w:numId w:val="1"/>
        </w:numPr>
        <w:rPr/>
      </w:pPr>
      <w:bookmarkStart w:id="26" w:name="__RefHeading___Toc10915940_73709187"/>
      <w:bookmarkStart w:id="27" w:name="_Toc9"/>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هذا الفصل في طيّ مسائل</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0915942_73709187"/>
      <w:bookmarkStart w:id="29" w:name="_Toc10"/>
      <w:bookmarkEnd w:id="28"/>
      <w:r>
        <w:rPr>
          <w:rtl w:val="true"/>
        </w:rPr>
        <w:t>بيان حقيقة العيب</w:t>
      </w:r>
      <w:bookmarkEnd w:id="29"/>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ماهيّة العيب، واستقصاء القول فيها بالبحث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طفحت كلماتهم تبعاً لمرسل السيّاري</w:t>
      </w:r>
      <w:r>
        <w:rPr>
          <w:rStyle w:val="FootnoteAnchor"/>
          <w:rtl w:val="true"/>
        </w:rPr>
        <w:footnoteReference w:id="25"/>
      </w:r>
      <w:r>
        <w:rPr>
          <w:rFonts w:ascii="Amiri" w:hAnsi="Amiri" w:eastAsia="Amiri" w:cs="Amiri"/>
          <w:color w:val="111111"/>
          <w:sz w:val="28"/>
          <w:sz w:val="28"/>
          <w:szCs w:val="28"/>
          <w:rtl w:val="true"/>
          <w:lang w:bidi="ar-SA"/>
        </w:rPr>
        <w:t>بما في المتن،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كلّ ما زاد أو نقص عن المجرى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الخلقة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ذلك هو أنّ كلّ ما ثبت في أصل الخلقة من الأجزاءوالأوصاف، فزاد ذلك الشيء أو نقص فهو عيبٌ‌، فينحصر العيب في الزيادة والنقيصة الخلقيّة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وعبّر جماعةٌ‌</w:t>
      </w:r>
      <w:r>
        <w:rPr>
          <w:rStyle w:val="FootnoteAnchor"/>
          <w:rtl w:val="true"/>
        </w:rPr>
        <w:footnoteReference w:id="26"/>
      </w:r>
      <w:r>
        <w:rPr>
          <w:rFonts w:ascii="Amiri" w:hAnsi="Amiri" w:eastAsia="Amiri" w:cs="Amiri"/>
          <w:color w:val="111111"/>
          <w:sz w:val="28"/>
          <w:sz w:val="28"/>
          <w:szCs w:val="28"/>
          <w:rtl w:val="true"/>
          <w:lang w:bidi="ar-SA"/>
        </w:rPr>
        <w:t xml:space="preserve">عن ذلك بالخروج عن المجري الطبيعي، ولكن المفهوم العرفي من العيب أعمّ من ذلك، فإنّ ثبوت الخراج الثقيل الخارج عمّا جرت العادة عليه في الأراضي عيبٌ عند العرف، مع أنّ الخراج أجنبي عن الخلقة الأصليّة للأرض، وهو في الشرع أيضاً كذلك، فإنّ عدم حيض الجارية المُدرِكة قد اعتبره النَّص عيباً، </w:t>
      </w:r>
    </w:p>
    <w:p>
      <w:pPr>
        <w:pStyle w:val="BookText"/>
        <w:rPr/>
      </w:pPr>
      <w:r>
        <w:rPr>
          <w:rFonts w:ascii="Amiri" w:hAnsi="Amiri" w:eastAsia="Amiri" w:cs="Amiri"/>
          <w:color w:val="111111"/>
          <w:sz w:val="28"/>
          <w:sz w:val="28"/>
          <w:szCs w:val="28"/>
          <w:rtl w:val="true"/>
          <w:lang w:bidi="ar-SA"/>
        </w:rPr>
        <w:t>مع أنّه ربما يكون احتباس الدم لعارضٍ مزاجي لا لنقصٍ في الخلقة الأصليّة، كما أنّ حمل الجارية جُعل عيباً موجباً للخيار، مع أنّه ليس زيادة أو نقصاًفي خلقتها الأصليّة، وكذلك إباق العبد، فيُعلم من ذلك أنّ العيب الشرعي أعمٌّ من الكليّة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فالمتعيّن إمّا البناء على أنّ الخبر ورد لبيان العيب لا لتحديده، أو التصرّف في الكليّة بحملها على خلاف ظاهرها، وهو كون الخِلْقة إسماً لمعنى مصدري يُراد به ما عليه الشيء من الهيئة، فيعمّ كلّ نقصٍ أو زيادة وإنْ لم يكن من أجزائه الأصليّة، بل وإنْ كان الوصف الزائد اعتباريّاً ككون المزرعة ثقيلة الخراج ونحو تلك من الأوصاف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عرفت التوسعة في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يكون شيءٌ واحدٌ معيباً بملاحظة الخِلقة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معيبٍ بالإضافة إلى الحقيقة العاديّة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ينعكس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ذلك بالإضافة إلى جهتين، فلا إشكال في أنّ لكلّ منهما حكمها، مثلاً لو كانت لأرض غير قابلة للزرع، لكنّها خفيفة الخراج، فهي معيوبة باعتبار الخلقة الأصليّة، وصحيحة باعتبار العادة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قابلة للزرع، لكنّها ثقيلة الخراج، فهي صحيحة بالاعتبار الأوّل ومعيوبة بالثاني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الفرضين يجري حكم العيب، إذ لا يجبُ أنْ يكون الشيء معيوباً من جميع </w:t>
      </w:r>
    </w:p>
    <w:p>
      <w:pPr>
        <w:pStyle w:val="BookText"/>
        <w:rPr/>
      </w:pPr>
      <w:r>
        <w:rPr>
          <w:rFonts w:ascii="Amiri" w:hAnsi="Amiri" w:eastAsia="Amiri" w:cs="Amiri"/>
          <w:color w:val="111111"/>
          <w:sz w:val="28"/>
          <w:sz w:val="28"/>
          <w:szCs w:val="28"/>
          <w:rtl w:val="true"/>
          <w:lang w:bidi="ar-SA"/>
        </w:rPr>
        <w:t>الجهات في ترتّب أحكام العيب، بل يكفي التعيّب ولو من جهةٍ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فيما إذا كان الاختلاف من جهةٍ واحدة، كما إذا كان العبد الكبير أغلف، فإنّه تامٌّ من حيث الخلقة، ومعيوبٌ باعتبار العادة الثانويّة، إذ جرت العادة على الختان، ويجبُ ذلك، والعبد موردٌ للخطر عند الختان، وكما إذا كانت الأمَة ثيّبة، فإنّ فيها نقصاً خَلْقيّاً واعتدالاً واستقامة 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مورد بحث الشيخ رحمه الله</w:t>
      </w:r>
      <w:r>
        <w:rPr>
          <w:rStyle w:val="FootnoteAnchor"/>
          <w:rtl w:val="true"/>
        </w:rPr>
        <w:footnoteReference w:id="27"/>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لو تعارض مقتضى الحقيقة الأصليّة وحال أغلب الأفراد الّتي يستدلّ بها على حال الحقيقة عرفاً، رُجّح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والمفروض في كلامه، المفروغيّة عن عدم الخيار، فيما إذا كان بحسب الحقيقة الثانويّة غير معيوبٍ‌، وإنّما جُعل مورد البحث أنّ ما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نقص أو زيادة بحسب الحقيقة الأوّليّة، ولا يكون كذلك بحسب الحقيقة الثانويّة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يعدّ عيباً موضوعاً، وإنّما لا يلحقه حكم العيب، أو أنّه ليس بعيبٍ موضوعاً؟</w:t>
      </w:r>
    </w:p>
    <w:p>
      <w:pPr>
        <w:pStyle w:val="BookText"/>
        <w:rPr/>
      </w:pPr>
      <w:r>
        <w:rPr>
          <w:rFonts w:ascii="Amiri" w:hAnsi="Amiri" w:eastAsia="Amiri" w:cs="Amiri"/>
          <w:color w:val="111111"/>
          <w:sz w:val="28"/>
          <w:sz w:val="28"/>
          <w:szCs w:val="28"/>
          <w:rtl w:val="true"/>
          <w:lang w:bidi="ar-SA"/>
        </w:rPr>
        <w:t>ووجه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العيب هو النقص أو الزيادة بحسب الخلقة الأصليّة، وإنّما يعتنى بوجود الصفة في أغلب أفراد الطبيعة من جهة كشفه عن الخلقة الأصليّة، وهذا إنّما يكون مع الجهل بها، وأمّا مع العلم بالخلقة الأصليّة، فلا يُعتنى بالكاشف</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يلحقه حكمُ العيب من جهة أنّ حكم العيب إنّما يثبتُ من جهة اقتضاء الإطلاق للالتزام بالسّلامة، فيكون كما لو التزمه صريحاً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فرض الأغلب على خلاف مقتضى الحقيقة، لا يقتضي الإطلاق ذلك، بل يقتضي الالتزام بالبراءة من ذلك العيب، فلا يثبتُ الخيار من هذه الجهة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الغلبة بمنزلة الحقيقة الأصليّة، وإنّ لها الموضوعيّة كما تقدّم، مع أنّ مقتضى ما ورد في خبر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يشترى جارية على أنّها بِكر، ولم يجدها كذلك‌؟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عليه، ولا يجبُ عليه شيء، إنّه قد يكون يذهب في حال مرض أو أمرٌ يصيبها</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أنّ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 الوجه الأوّل، ولكن الأظهر هو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قد يكون شيوع النقص أو الزيادة لمصلحةٍشخصيّة أو نوعيّة، كالختان، فإنّه نقصٌ أمر به الشارع لمصلحةٍ شخصيّة، وكالخراج، فإنّه لغرض نوعي عقلائي، وفي مثل ذلك لا يعدّ عيباً، لما عرفت من أنّه ليس المدار على خصوص الخلقة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لا لمصلحةٍ‌، بل لجهةٍ أُخرى كثيبوبة الأمَة، وفي مثل ذلك يكون عيباً ولا عبرة بالغلبة، وهي من حيث هي ليست بمنزلة الخلقة الأصليّة، كما أفاده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والخبر لا يدلّ على أزيد من نفي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فيها عن أنّه هل يعتبر في صدق العيب أنْ يكون موجباً لنقص خصوص الماليّة، لأنّ النقص أو الزيادة خلقةً وعادةً غير النقص في الماليّة لا يعدّ عيباً، أم لا يعتبر ذلك‌؟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مطلق الزيادة أو النقيصة، الخَلْقيّة أو العادية، لا يعدّ عيباً كحِدّة بصر العبد، وزيادة شعر رأس الجارية وما شابه ذلك</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إشكال في أنّه ليس المدار على الزيادة والنقص من حيث الماليّة فقط، وإلّا لكانت الأشياء المختلفة من حيث الماليّة بعضها صحيحاً وبعضها الآخر معيباً،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لم يختلفا من حيث الأجزاء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أنّه إذا كانت الزيادة أو النقيصة الموجبة للنقص في الشيء من حيث الآثار والخواص المترتّبة عليه، غير موجبةٍ للنقص في الماليّة من جهة تلازم النقص من هذه الجهة، لأثرٍ آخر وخاصيّة أُخرى مترتّبة عليه، هل تكون عيباً أم لا؟</w:t>
      </w:r>
    </w:p>
    <w:p>
      <w:pPr>
        <w:pStyle w:val="BookText"/>
        <w:rPr/>
      </w:pPr>
      <w:r>
        <w:rPr>
          <w:rFonts w:ascii="Amiri" w:hAnsi="Amiri" w:eastAsia="Amiri" w:cs="Amiri"/>
          <w:color w:val="111111"/>
          <w:sz w:val="28"/>
          <w:sz w:val="28"/>
          <w:szCs w:val="28"/>
          <w:rtl w:val="true"/>
          <w:lang w:bidi="ar-SA"/>
        </w:rPr>
        <w:t>والظاهر صدق العيب عليها، إذ المدار ليس على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السيّاري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 لقضيّة ابن أبي ليلى، ولقوله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في أصل الخلقة فزاد أو نقص فهو عيبٌ‌</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ضعيف السند، لاتّفاق الرجاليّين على أنّ أحمد بن محمّدالسياري راوي الخبر ضعيفٌ فاسد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أجاب عنه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بأجوبة أُخرى سيمرّ عليك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على المختار من صدق العيب، ليس له إلّاالرَّد، لما تقدّم من عدم معقوليّة الأرش، كما أنّه على القول الآخر أيضاً لا إشكال في ثبوت حقّ الرَّد، من جهة الالتزام الضمني بعدم النقص، ولذا قد توهّم عدم ترتّب ثمرةٍ على هذا النزاع، والشيخ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دفعاً لذلك ذكر ثمرتين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طرأ أحد موانع الرَّد بالعيب، بناءً على عدم منعها عن الرَّد بخيار تخلّف الشرط، فإنّه على المسلك المنصور يسقط حقّ الرَّد دون المسلك الآخر، وأمر رحمه الله بالتأمّل، ووجهه ما ذكره سابقاً من اختصاص أدلّة تلك الموانع بصورة ثبوت الأرش، وقد تقدّم في تلك المسألة أنّ مرسل جميل يعمّ صورة عدم ثبوت الأرش، فهذه الثمرة موجودة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0" w:name="pg11819_137129"/>
    </w:p>
    <w:p>
      <w:pPr>
        <w:pStyle w:val="BookText"/>
        <w:rPr/>
      </w:pPr>
      <w:bookmarkEnd w:id="30"/>
      <w:r>
        <w:rPr>
          <w:rFonts w:ascii="Amiri" w:hAnsi="Amiri" w:eastAsia="Amiri" w:cs="Amiri"/>
          <w:color w:val="111111"/>
          <w:sz w:val="28"/>
          <w:sz w:val="28"/>
          <w:szCs w:val="28"/>
          <w:rtl w:val="true"/>
          <w:lang w:bidi="ar-SA"/>
        </w:rPr>
        <w:t>فإنْ أطلق المتبايعان البيع أو اشترطا الصحّة، اقتضى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حصل هذا النقص قبل القبض، أو في مدّة الخيار، فإنّه على فرض كونه عيباً يكون مضموناً على البائع، وعلى فرض عدمه لا يكون كذلك، إذ لا دليل على أنّ فقد الصفة المشترطة قبل القبض أو في مدّة الخيار مضمون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تنظّر فيها الشيخ رحمه الله</w:t>
      </w:r>
      <w:r>
        <w:rPr>
          <w:rStyle w:val="FootnoteAnchor"/>
          <w:rtl w:val="true"/>
        </w:rPr>
        <w:footnoteReference w:id="30"/>
      </w:r>
      <w:r>
        <w:rPr>
          <w:rFonts w:ascii="Amiri" w:hAnsi="Amiri" w:eastAsia="Amiri" w:cs="Amiri"/>
          <w:color w:val="111111"/>
          <w:sz w:val="28"/>
          <w:sz w:val="28"/>
          <w:szCs w:val="28"/>
          <w:rtl w:val="true"/>
          <w:lang w:bidi="ar-SA"/>
        </w:rPr>
        <w:t>، وهو في محلّه، لأنّ تلف وصف المبيع إذا كان مشمولاً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التلف قبل القبض من البائع</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وقاعدة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التلف في زمان الخيار ممّن لا خيار له</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كان تلف الوصف الملتزم به أيضاً كذلك، ولا يقاس ذلك بتلف ما التزم به البائع بما هو أجنبيٌ عن تلف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تلف الوصف بين كونه مأخوذاً في المبيع بعنوان التوصيف، أو بعنوان الشرط، وعليه فالعمدة هي الثمرة الأُولى‌</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0915944_73709187"/>
      <w:bookmarkStart w:id="32" w:name="_Toc11"/>
      <w:bookmarkEnd w:id="31"/>
      <w:r>
        <w:rPr>
          <w:rtl w:val="true"/>
        </w:rPr>
        <w:t>إطلاق العقد يقتضي الصحّة</w:t>
      </w:r>
      <w:bookmarkEnd w:id="3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العقد يقتضي وقوعه مبنيّاً على سلامة العين من العيب، وعلى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أطلق المتبايعان البيعَ أو اشترطا الصحّة، اقتضى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ولولا ذلك لم يصحّ العقد من جهة الجهل بصفة العين الغائبة، وهي صحّتها التي تعدّ أهمّ ما </w:t>
      </w:r>
    </w:p>
    <w:p>
      <w:pPr>
        <w:pStyle w:val="BookText"/>
        <w:rPr/>
      </w:pPr>
      <w:r>
        <w:rPr>
          <w:rFonts w:ascii="Amiri" w:hAnsi="Amiri" w:eastAsia="Amiri" w:cs="Amiri"/>
          <w:color w:val="111111"/>
          <w:sz w:val="28"/>
          <w:sz w:val="28"/>
          <w:szCs w:val="28"/>
          <w:rtl w:val="true"/>
          <w:lang w:bidi="ar-SA"/>
        </w:rPr>
        <w:t>يتعلّق به الأغراض الموجب للغرر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وللقوم في تقريب أصالة السلامة الرافعة للغرر، الموجبة لصحّة العقد،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الغالب في الأعيان الخارجيّة بقائها على خلقتها الأصليّة، والظنّ يُلحق الشيء بالأعمّ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لا يُغني من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العرف والعقلاء على الصحّة والسلامة، ما لم يثبت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البناء من العرف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رحمه الله</w:t>
      </w:r>
      <w:r>
        <w:rPr>
          <w:rStyle w:val="FootnoteAnchor"/>
          <w:rtl w:val="true"/>
        </w:rPr>
        <w:footnoteReference w:id="33"/>
      </w:r>
      <w:r>
        <w:rPr>
          <w:rFonts w:ascii="Amiri" w:hAnsi="Amiri" w:eastAsia="Amiri" w:cs="Amiri"/>
          <w:color w:val="111111"/>
          <w:sz w:val="28"/>
          <w:sz w:val="28"/>
          <w:szCs w:val="28"/>
          <w:rtl w:val="true"/>
          <w:lang w:bidi="ar-SA"/>
        </w:rPr>
        <w:t>، من أنّ الغالب في الأعيان ملاحظة السلامة فيها، كما أنّ بناء العرف والعقلاء في معاملاتهم على التصريح بالعيب لو كان المتعلّق معيوباً، وعليه فالإطلاق وعدم التقييد، يقتضي وقوعه مبنيّاً على سلامة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تامٌّ‌، غاية الأمر إن كفى الاشتراط في رفع الغَرر نقول إنّ السلامة شرطٌ ضمني، وإلّا كانت قيداً ووصفاً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إنّما يصحّ لأجل إخبار البائع بالصحّة، وهذا الإخبار ليس بالتصريح بل ما نقف عليه من خلال القرينة، وهي علمنا بأنّ الناس لا يبذلون المال في مقابل المعيوب إذا لم يصرّحوا بالعيب، فلو بذل مالٌ بإزاء شيء، عُلم أنّه يريدُ ذلك الشيء بوصف الصحّة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تقاريب أُخر تُقرّب 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على ما ذكرناه في تقريب المراد، من الالتزام الضمني، وأنّه ليس هو الالتزام القلبي، بل إنشاءٌ لورود العقد على الصحيح وربط العقد به، إنّه يتمّ ما صرّح به جماعة من أنّ اشتراط الصحّة يفيد التأكيد، وعلى ما ذكرناه، فثبوت الخيار لو ظهر أنّ به عيباً واضح، مضافاً إلى أنّه من المسلّمات نصّاً وفتوى، وستمرّ عليك تلكم النصوص</w:t>
      </w:r>
      <w:r>
        <w:rPr>
          <w:rFonts w:eastAsia="Amiri" w:cs="Amiri" w:ascii="Amiri" w:hAnsi="Amiri"/>
          <w:color w:val="111111"/>
          <w:sz w:val="28"/>
          <w:szCs w:val="28"/>
          <w:rtl w:val="true"/>
          <w:lang w:bidi="ar-SA"/>
        </w:rPr>
        <w:t>.</w:t>
      </w:r>
      <w:bookmarkStart w:id="33" w:name="pg11819_137132"/>
    </w:p>
    <w:p>
      <w:pPr>
        <w:pStyle w:val="BookText"/>
        <w:rPr/>
      </w:pPr>
      <w:bookmarkEnd w:id="33"/>
      <w:r>
        <w:rPr>
          <w:rFonts w:ascii="Amiri" w:hAnsi="Amiri" w:eastAsia="Amiri" w:cs="Amiri"/>
          <w:color w:val="111111"/>
          <w:sz w:val="28"/>
          <w:sz w:val="28"/>
          <w:szCs w:val="28"/>
          <w:rtl w:val="true"/>
          <w:lang w:bidi="ar-SA"/>
        </w:rPr>
        <w:t>وإنْ تبرّأ من العيوب فلا ضمان</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0915946_73709187"/>
      <w:bookmarkStart w:id="35" w:name="_Toc12"/>
      <w:bookmarkEnd w:id="34"/>
      <w:r>
        <w:rPr>
          <w:rtl w:val="true"/>
        </w:rPr>
        <w:t>التبرّي من العيوب</w:t>
      </w:r>
      <w:bookmarkEnd w:id="35"/>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العقد صحيحاً، ثمّ ظهر به عيبٌ سابق على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يتبرّأ البائع حين العقد من العيوب،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بكلّ 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بريءٌ من كلّ 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نحو ذلك ممّا لا يفرّق فيه بين العيوب ظاهرة أو باطنة، معلومة أو غير معلومة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يتبرّآ من العيوب، بل يتعاملان على الصحّة والسلامة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تبرّأ من العيوب، فلا 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ويسقط به الأرش والرَّد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إجماعاً محكيّاً صريحاً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3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وظاهرٌ في غيرها إنْ لم يكن محصّلاً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وإلى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ضرورة كون المراد البراءة ممّا رتّب الشارع عليه من الحكم وهو الرَّد أو الأرش، فهو حينئذٍ شرطٌ مندرجٌ فيما دلَّ على الشرائط، حتّى لو ذكراه قبل العقد وبنيا عليه، بناءً على أنّه حينئذٍ كالمصرّح به فيه، ولأنّ المشتري حينئذٍ راضٍ به على ذلك، كما لو علم به </w:t>
      </w:r>
    </w:p>
    <w:p>
      <w:pPr>
        <w:pStyle w:val="BookText"/>
        <w:rPr/>
      </w:pPr>
      <w:r>
        <w:rPr>
          <w:rFonts w:ascii="Amiri" w:hAnsi="Amiri" w:eastAsia="Amiri" w:cs="Amiri"/>
          <w:color w:val="111111"/>
          <w:sz w:val="28"/>
          <w:sz w:val="28"/>
          <w:szCs w:val="28"/>
          <w:rtl w:val="true"/>
          <w:lang w:bidi="ar-SA"/>
        </w:rPr>
        <w:t>وأقدم عليه، بل يشمله دليل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شمول أدلّة الخيار المزبور لمحلّ‌الفرض محلُّ شكٍّ‌، بل ظاهرها خلافه، فتبقى أصالة اللّزوم، وأصالة براءة الذمّة من الأرض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مفهوم 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اشترى شيئاً به عيبٌ وعوارٌ لم يتبرّأ إليه، ولم يتبيّن له، فأحدث فيه بعدما قبضه شيئاً، ثمّ علم بذلك العوار وبذلك الداء، أنّه يمضي عليه البيع، ويردّ عليه بقدر ما نقص من ذلك والداء والعيب من ثمن ذلك لو لم يكن به</w:t>
      </w:r>
      <w:r>
        <w:rPr>
          <w:rFonts w:eastAsia="Amiri" w:cs="Amiri" w:ascii="Amiri" w:hAnsi="Amiri"/>
          <w:color w:val="111111"/>
          <w:sz w:val="28"/>
          <w:szCs w:val="28"/>
          <w:rtl w:val="true"/>
          <w:lang w:bidi="ar-SA"/>
        </w:rPr>
        <w:t>»</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بالتقريب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ومصحّح جعفر 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جُعِلتُفداك، المتاع يُباع فيمن يزيد، فينادي عليه المُنادي، فإذا نادى عليه برئ من كلّ عيبٍ فيه، فإذا اشتراه المشتري ورضيه، ولم يبق إلّانقد الثمن، فربما زهد، فإذا زهد فيه، ادّعى فيه عيوباً، وإنّه لم يعلم بها، فيقول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برئتُ منها، فيقول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البراءة منها، أيصدّق فلا يجب عليه الثمن، أم لا يصدّق فيجب عليه الثمن‌؟</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الثمن</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 على ذلك من وجهين واضحة، ومع ذلك كلّه فلا يصغى إلى ما قيل من إنّ شرط التبرّي من العيب موجبٌ للجهل بالمبيع والغَرر، الموجبين للبطلان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إليه ما تقدّم في مبحث خيار الرؤية في مسألة شرط عدم الخيار</w:t>
      </w:r>
      <w:r>
        <w:rPr>
          <w:rStyle w:val="FootnoteAnchor"/>
          <w:rtl w:val="true"/>
        </w:rPr>
        <w:footnoteReference w:id="39"/>
      </w:r>
      <w:r>
        <w:rPr>
          <w:rFonts w:ascii="Amiri" w:hAnsi="Amiri" w:eastAsia="Amiri" w:cs="Amiri"/>
          <w:color w:val="111111"/>
          <w:sz w:val="28"/>
          <w:sz w:val="28"/>
          <w:szCs w:val="28"/>
          <w:rtl w:val="true"/>
          <w:lang w:bidi="ar-SA"/>
        </w:rPr>
        <w:t>، دفع ذينك، وسائر ما أُورد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في العيب الموجود قبل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العيب المتجدّد 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للخيار، فهل حكمه حكم الحادث بعد العقد قبل القبض، أو في زمان خيار المشتري، ويصحّ التبرّي منه كما هو المشهور، وعن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الإجماع عليه، أم لا يصحّ؟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عليه 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قبيل البراءة ممّا لا ثبوت له، فيكون كإسقاط ما 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المصنّف</w:t>
      </w:r>
      <w:r>
        <w:rPr>
          <w:rStyle w:val="FootnoteAnchor"/>
          <w:rtl w:val="true"/>
        </w:rPr>
        <w:footnoteReference w:id="42"/>
      </w:r>
      <w:r>
        <w:rPr>
          <w:rFonts w:ascii="Amiri" w:hAnsi="Amiri" w:eastAsia="Amiri" w:cs="Amiri"/>
          <w:color w:val="111111"/>
          <w:sz w:val="28"/>
          <w:sz w:val="28"/>
          <w:szCs w:val="28"/>
          <w:rtl w:val="true"/>
          <w:lang w:bidi="ar-SA"/>
        </w:rPr>
        <w:t>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البراءة ليست من العيب، بل من الخيار الذي هو 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العقد ليس سبباً لهذا الخيار، بل سببه حدوث العيب، فهو غير ثابتٍ ولو بثبوت مقتضيه، فيكون كالعيب غير الحادث من حيث تعلّق البراءة بما لا ثبوت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التبرّي من العيب مرجعه إلى شرط عدم الخيار وسقوطه، وقد مرّ مراراً أنّه لا مانع من إسقاط ما لم يجب معلّقاً على ثبوته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موجبٌ للغرر، بتقريب أنّ ارتفاع الغَرر إنّما كان بالالتزام بالصحّة، وشرط عدم الخيار والتبرّئ من العيب مرجعه إلى عدم الالتزام بالصحّة، فيعود الغَرر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36" w:name="pg11819_137135"/>
    </w:p>
    <w:p>
      <w:pPr>
        <w:pStyle w:val="BookText"/>
        <w:rPr/>
      </w:pPr>
      <w:bookmarkEnd w:id="36"/>
      <w:r>
        <w:rPr>
          <w:rFonts w:ascii="Amiri" w:hAnsi="Amiri" w:eastAsia="Amiri" w:cs="Amiri"/>
          <w:color w:val="111111"/>
          <w:sz w:val="28"/>
          <w:sz w:val="28"/>
          <w:szCs w:val="28"/>
          <w:rtl w:val="true"/>
          <w:lang w:bidi="ar-SA"/>
        </w:rPr>
        <w:t>وبدونه إذا ظَهَر عيبٌ‌، تخيّر المشتري بين الرَّد والإمساك بالأرش</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أفاده من أنّ ارتفاع الغَرر إنّما يكون بغلبة السّلامة المحفوظة مع التزام البائع وعدمه، ومضافاً إلى ما في آخر كلامه من أنّ العيب الحادث لعدم وجوده حال العقد، لا يلزم من عدم اشتراط عدمه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في خيار الرؤية في الجواب عن وجوه المنافاة بين شرط عدم الخيار وما يرتفع به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فالأظهر صحّة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التبرّي من العيب</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0915948_73709187"/>
      <w:bookmarkStart w:id="38" w:name="_Toc13"/>
      <w:bookmarkEnd w:id="37"/>
      <w:r>
        <w:rPr>
          <w:rtl w:val="true"/>
        </w:rPr>
        <w:t>التخيير بين الرَّد وأخذ الأرش</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أطلق المتبايعان صيغتهما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بدون التبرّي من العيب،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على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 المشتري بين الرَّد والإمساك بالأرش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محصّلاً ومحكيّاً مستفيضاً، صريحاً وظاهراً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بالرّد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وإلى عموم أدلّة الشروط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المستفيضة الآتية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يوجد في الأخبار ما يدلّ على التخيير بينه و بين الرَّد، بل ما دلَّ عليه يختصّ بما إذا لم يمكن الرَّد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للتخيير بينه وبين الرَّد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طوائف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الرَّد مع السكوت عن الأرش</w:t>
      </w:r>
      <w:r>
        <w:rPr>
          <w:rStyle w:val="FootnoteAnchor"/>
          <w:rtl w:val="true"/>
        </w:rPr>
        <w:footnoteReference w:id="44"/>
      </w:r>
      <w:r>
        <w:rPr>
          <w:rFonts w:ascii="Amiri" w:hAnsi="Amiri" w:eastAsia="Amiri" w:cs="Amiri"/>
          <w:color w:val="111111"/>
          <w:sz w:val="28"/>
          <w:sz w:val="28"/>
          <w:szCs w:val="28"/>
          <w:rtl w:val="true"/>
          <w:lang w:bidi="ar-SA"/>
        </w:rPr>
        <w:t>، وهي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أطلق الأرش من غير ذكر للرَّد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يونس المتقدّمة</w:t>
      </w:r>
      <w:r>
        <w:rPr>
          <w:rStyle w:val="FootnoteAnchor"/>
          <w:rtl w:val="true"/>
        </w:rPr>
        <w:footnoteReference w:id="45"/>
      </w:r>
      <w:r>
        <w:rPr>
          <w:rFonts w:ascii="Amiri" w:hAnsi="Amiri" w:eastAsia="Amiri" w:cs="Amiri"/>
          <w:color w:val="111111"/>
          <w:sz w:val="28"/>
          <w:sz w:val="28"/>
          <w:szCs w:val="28"/>
          <w:rtl w:val="true"/>
          <w:lang w:bidi="ar-SA"/>
        </w:rPr>
        <w:t>، بناءً على عدم ظهورها في صورة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السكوني، عن جعفر، عن أبيه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قضى في رجلٍ اشترى من رجلٍ عُكة سَمنٍ‌احتكرها حُكرة، فوجدفيهارُبّاً، فخاصمه إلى‌عليّ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بكيل الرُّب سَمناً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بعته منك حُكرةً‌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اشترى منك سَمناً ولم يشتر مِنك رُبّاً</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أنْ يكون الرُّب مخلوطاً بالسَّمن، بحيث يعدّ عيباً فيه، وكون أخذ السَّمن بكليّه من باب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تعيّن الأرش بعد التصرّف</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أخصّ من الأولتين فتخصّصان بها، وإنّما التعارض بين الأولتين، لأنّ مقتضى الأُولى تعيّن الرَّد، ومقتضى الثانية تعيّن الأرش، ومقتضى الجمع بينهما البناء على التخيير بأن يُحمل كلّ منهما على بيان أحد فردي التخيير، أو يقال إنّهما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متعارضتان فيحكم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شيء من النصوص ما يكون ظاهراً في تعيّن الأرش مع إمكان الرَّد، والخبران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بالنحو المذكور لا شاهد له، ولا يكون عرفيّاً، بل هما متعارضتان عند العرف، والرجوع إلى التخيير في المتعارضين إنّما يكون بعد فقد المرجّحات، والترجيح مع نصوص الرَّد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الشيخ رحمه الله</w:t>
      </w:r>
      <w:r>
        <w:rPr>
          <w:rStyle w:val="FootnoteAnchor"/>
          <w:rtl w:val="true"/>
        </w:rPr>
        <w:footnoteReference w:id="48"/>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يُتكلَّف لاستنباط هذا الحكم من سائر الأخبار، وهو صعبٌ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ووجوه التكلّف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تعليقة السيّد الفقيه</w:t>
      </w:r>
      <w:r>
        <w:rPr>
          <w:rStyle w:val="FootnoteAnchor"/>
          <w:rtl w:val="true"/>
        </w:rPr>
        <w:footnoteReference w:id="49"/>
      </w:r>
      <w:r>
        <w:rPr>
          <w:rFonts w:ascii="Amiri" w:hAnsi="Amiri" w:eastAsia="Amiri" w:cs="Amiri"/>
          <w:color w:val="111111"/>
          <w:sz w:val="28"/>
          <w:sz w:val="28"/>
          <w:szCs w:val="28"/>
          <w:rtl w:val="true"/>
          <w:lang w:bidi="ar-SA"/>
        </w:rPr>
        <w:t>، من أن يُدّعى أنّ المراد بالرّد في نصوصه، رَدّ البيع في الجملة أعمٌّ من أنْ يكون بالرجوع بتمام الثمن بأن يفسخ، أو بالرجوع بالأرش، لأنّه أيضاً رَدّ للبيع في الجملة، حيث لم يبقه على حاله من مقابلة المبيع بتمام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الأرش ليس جزءً من الثمن، فأخذه ليس ردّاً للبيع في بعض مقتضاه، مع أنّ الظاهر من النصوص أنّ متعلّق الرَّد فيها كون رَدّ المبيع أو البيع هو رَدّ البيع بتمامه، كما هو واضح</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التقييد بعدم إمكان الرَّد في نصوص الأرش واردٌ مورد الغالب، لأنّ العادة قاضية بعدم إمساك المعيب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لو تمّ فإنّما هو فيما إذا كان لدليل الأرش إطلاقٌ‌، فيجمع بينهما بذلك، وإلّا فمجرّد عدم المانع إثباتاً لا يُجدي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خرج السَّلعة معيباً، وعلم المشتري فالخيار إليه، إنْ شاء ردّه، وإنْ شاء أخذه، أو رَدّ عليه بالقيمة أرش العيب</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هذا الشرح</w:t>
      </w:r>
      <w:r>
        <w:rPr>
          <w:rStyle w:val="FootnoteAnchor"/>
          <w:rtl w:val="true"/>
        </w:rPr>
        <w:footnoteReference w:id="52"/>
      </w:r>
      <w:r>
        <w:rPr>
          <w:rFonts w:ascii="Amiri" w:hAnsi="Amiri" w:eastAsia="Amiri" w:cs="Amiri"/>
          <w:color w:val="111111"/>
          <w:sz w:val="28"/>
          <w:sz w:val="28"/>
          <w:szCs w:val="28"/>
          <w:rtl w:val="true"/>
          <w:lang w:bidi="ar-SA"/>
        </w:rPr>
        <w:t xml:space="preserve">من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اعتباره، بل لم يثبت كونه كتاب خبرٍ، وضعفه غير منجبرٍ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ذلك مقتضى القاعدة، بتقريب إنّ وصف الصحّة الفائت بمنزلة الجزء، فالمعقود عليه منحلٌّ إلى أجزاء ثمناً ومثمناً، فكما أنّه في فوات الجزء يَسترجع مقداراً من الثمن يقابل ذلك الجزء، فكذلك في وصف الصحّة، فثبوت الأرش يكون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ثبوت جواز الرَّد، فمن جهة أنّ فوات الوصف يوجبُ تبعّض الصّفقة، فله الرَّد لذلك</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من أنّ لازم ذلك بطلان البيع بالنسبة إلى الوصف الفائت، ورجوع مقدارٍ من الثمن إلى المشتري، مع إنّهم لا يقولون بذلك، بل باستحقاق المطالبة، بحيث لو لم يُطالب لا يرجع شيء من الثمن، بل مع المطالبة أيضاً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39" w:name="pg11819_137139"/>
    </w:p>
    <w:p>
      <w:pPr>
        <w:pStyle w:val="BookText"/>
        <w:rPr/>
      </w:pPr>
      <w:bookmarkEnd w:id="39"/>
      <w:r>
        <w:rPr>
          <w:rFonts w:ascii="Amiri" w:hAnsi="Amiri" w:eastAsia="Amiri" w:cs="Amiri"/>
          <w:color w:val="111111"/>
          <w:sz w:val="28"/>
          <w:sz w:val="28"/>
          <w:szCs w:val="28"/>
          <w:rtl w:val="true"/>
          <w:lang w:bidi="ar-SA"/>
        </w:rPr>
        <w:t>لا يرجع مقدارٌ من الثمن، بل ما يرجع إليه يوازيه في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الأرش قابلٌ للإسقاط، ولو كان ذلك عبارة عن رجوع مقدارٍ من الثمن لم يكن قابلاً للإسقاط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أفاده الشيخ رحمه الله</w:t>
      </w:r>
      <w:r>
        <w:rPr>
          <w:rStyle w:val="FootnoteAnchor"/>
          <w:rtl w:val="true"/>
        </w:rPr>
        <w:footnoteReference w:id="54"/>
      </w:r>
      <w:r>
        <w:rPr>
          <w:rFonts w:ascii="Amiri" w:hAnsi="Amiri" w:eastAsia="Amiri" w:cs="Amiri"/>
          <w:color w:val="111111"/>
          <w:sz w:val="28"/>
          <w:sz w:val="28"/>
          <w:szCs w:val="28"/>
          <w:rtl w:val="true"/>
          <w:lang w:bidi="ar-SA"/>
        </w:rPr>
        <w:t>في مقام الجواب ثانياً، وحاصله إنّ الجزء الخارجي أيضاً إذا أُخذ على وجه الشرطيّة لا يقابل بالمال، ولا يقع شيءٌ من الثمن بإزائه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الجزء يقابَل بالمال مطلقاً، حتّى وإن أُخذ على نحو الشطريّة، لأنّ الثمن يجعل في مقابل المجموع عند أهل العرف، وهو المدار في الباب، وأمّا الأوصاف فهي وإنْ أوجبت زيادة الماليّة، إلّاأنّها ليست بمالٍ‌، ولا يُجعل شيء من الثمن بإزائها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الكلام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بأس بالاستدلال به، لأنّ هذا الحكم على خلاف القاعدة، ومن المستبعد جدّاً استناد الفقهاء والأساطين إلى ما تقدّم من الوجوه، ومع ذلك طريق الاحتياط واضح</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0915950_73709187"/>
      <w:bookmarkStart w:id="41" w:name="_Toc14"/>
      <w:bookmarkEnd w:id="40"/>
      <w:r>
        <w:rPr>
          <w:rtl w:val="true"/>
        </w:rPr>
        <w:t>في دلالة ظهور العيب</w:t>
      </w:r>
      <w:bookmarkEnd w:id="41"/>
    </w:p>
    <w:p>
      <w:pPr>
        <w:pStyle w:val="BookText"/>
        <w:rPr/>
      </w:pPr>
      <w:r>
        <w:rPr>
          <w:rFonts w:ascii="Amiri" w:hAnsi="Amiri" w:eastAsia="Amiri" w:cs="Amiri"/>
          <w:color w:val="111111"/>
          <w:sz w:val="28"/>
          <w:sz w:val="28"/>
          <w:szCs w:val="28"/>
          <w:rtl w:val="true"/>
          <w:lang w:bidi="ar-SA"/>
        </w:rPr>
        <w:t>ثمّ إنّ في كون ظهور العيب مُثبتاً للخيار أو كاشفاً عنه وجهين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وملخّص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 مدرك هذا الخيار الشرط الضمني، كان الخيار ثابتاً من حين العقد، فإنّ الشرط صحّة المبيع واقعاً، لا عدم ظهور العيب، فالتخلّف من حينه، وكذلك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 لو كان مستنداً إلى حديث لا ضرر، كان لازمه ثبوته من حيث العقد، فإنّ لزوم العقد على المعيب ضررٌ، وإنْ لم يلتفت المشتري إلى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المدرك الأخبار، فقد يتوهّم أنّ مقتضاها ثبوت الخيار من حين ظهور العيب، فإنّ نصوص الباب المتقدّمة اشتملت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من كلّ عنوانٍ أُخذ في الموضوع موضوعيّته، وحمله على الطريقيّة يتوقّف على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الكليّة تامّة في غير العناوين المحمولة على الطريقيّة والمرآتيّة، ولذا في جميع الموارد التي يؤخذ العلم في الموضوع، يُحمل على إرادة الطريقيّة دون الموضوعيّة، ومن تلك المورد مقامنا هذا، مع أنّه في بعض الصحاح جُعل السبب نفس العيب لا ظهوره، وعلى سبيل المثال لاحظ قول أبي جعفر عليه السلام في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اشترى شيئاً وبه عيبٌ أو عوار، ولم يتبرّأ إليه ولم يبيّن له</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والجمع يقتضي البناء على إرادة الطريقيّة من 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المتّفق عليه نصّاً وفتوى جواز التبرّي، وإسقاط خيار العيب، وذلك دليلٌ على أنّ الخيار يَثبتُ قبل ظهور العيب، وإلّا لم يصحّ 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بناءً على عدم صحّة الإسقاط، لم يثبت، وإنْ كان سببه موجوداً، كما هو الحقّ في الإسقاط المنجّز</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والاستدلال بهذه النصوص والفتاوى متينٌ‌، فإنّه يستكشف من جواز</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إسقاطه قبل ظهور العيب، ثبوت الخيار قبله، وأمّا بناءً على مختار الشيخ رحمه الله من صحّة الإسقاط مع وجود السبب، فلا يتمّ‌،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أيّد به ثبوت الخيار بنفس العيب، من أنّ الأرش تداركٌ للفائت، وهذا لا ربط له بظهور فوات الوصف، لأنّه تدارك نفسه لا تدارك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استبعادٌ محض، لا مانع من الالتزام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بثبوت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ظهور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السبب هو العقد، ولكن شرط تأثيره ظهور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يثبت خيار العيب في الثمن أيضاً، أم يختصّ بالمثمن‌؟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الشيخ الأعظم</w:t>
      </w:r>
      <w:r>
        <w:rPr>
          <w:rStyle w:val="FootnoteAnchor"/>
          <w:rtl w:val="true"/>
        </w:rPr>
        <w:footnoteReference w:id="56"/>
      </w:r>
      <w:r>
        <w:rPr>
          <w:rFonts w:ascii="Amiri" w:hAnsi="Amiri" w:eastAsia="Amiri" w:cs="Amiri"/>
          <w:color w:val="111111"/>
          <w:sz w:val="28"/>
          <w:sz w:val="28"/>
          <w:szCs w:val="28"/>
          <w:rtl w:val="true"/>
          <w:lang w:bidi="ar-SA"/>
        </w:rPr>
        <w:t>للثبوت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الاعتراف باختصاص النصوص بالبيع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التقييد في الأخبار بالمبيع محمولٌ على الغالب من كون الثمن نقداً غالباً، والمثمن متاعاً، فيكثر فيه العيب بخلاف 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القيد على الغالب يفيد فيما إذا كان هناك إطلاقٌ‌، وفي المقام لا إطلاق يعمّ الثمن والمثمن، وبالتالي يعدّ الاستدلال به عقيماً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مدرك هذا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هو الشرط الضمني، أو حديث لا ضرر، أو الإجماع، ثبت ذلك بالإضافة إلى الثمن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المدرك هو الأخبار فهي وإنْ اختصّت بالمبيع، إلّاأنّه يمكن التعدّي بضميمة دعوى القطع بعدم الخصوصيّة للمبيع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42" w:name="pg11819_137142"/>
    </w:p>
    <w:p>
      <w:pPr>
        <w:pStyle w:val="Heading3"/>
        <w:numPr>
          <w:ilvl w:val="2"/>
          <w:numId w:val="1"/>
        </w:numPr>
        <w:rPr/>
      </w:pPr>
      <w:bookmarkStart w:id="43" w:name="__RefHeading___Toc10915952_73709187"/>
      <w:bookmarkStart w:id="44" w:name="_Toc15"/>
      <w:bookmarkEnd w:id="42"/>
      <w:bookmarkEnd w:id="43"/>
      <w:r>
        <w:rPr>
          <w:rtl w:val="true"/>
        </w:rPr>
        <w:t>مسقطات الرَّد</w:t>
      </w:r>
      <w:bookmarkEnd w:id="44"/>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الرَّد خاصّة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المسقط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بالتزام العقد وإسقاطه واختيار الأرش، فإنّ هذا لازم التخيير بين الرَّد والإمساك بالأرش، لكونه من الحقوق، ولو أطلق الالتزام، فالظاهر أيضاً عدم سقوط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أسقط الخيار، فسقوط الرَّد به لا إشكال فيه ولا كلام، لأنّه من الحقوق التي تَسقط بالإسقاط، كما عرفته في الخيارات السابقة، وإنّما الكلام في الأرش،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 السيّد</w:t>
      </w:r>
      <w:r>
        <w:rPr>
          <w:rStyle w:val="FootnoteAnchor"/>
          <w:rtl w:val="true"/>
        </w:rPr>
        <w:footnoteReference w:id="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الأرش ليس أمراً خارجاً عن الخيار، وزائداً عليه، بل نحو وجود خيار العيب، هو التخيير بين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بالعيب، والرَّد، والأرش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للخيار معنى واحداً في جميع الموارد، وهو مِلْك حَلّ العقد وإقراره، وهذا من أحكام العقد، وأمّا الأرش فهو غرامة شرعيّة لتدارك الفائت، وأجنبيٌ عن أحكام العقد، فإسقاط الخيار لا يوجبُ إسقاط حقّ الأرش بالضرورة</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0915954_73709187"/>
      <w:bookmarkStart w:id="46" w:name="_Toc16"/>
      <w:bookmarkEnd w:id="45"/>
      <w:r>
        <w:rPr>
          <w:rtl w:val="true"/>
        </w:rPr>
        <w:t>التصرّف في المعيب</w:t>
      </w:r>
      <w:bookmarkEnd w:id="4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المسقط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المعيب عند علمائنا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لم يتصرّف، فإنْ كان قد تصرّف</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6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 عليه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فثبوت الخيار بين الرَّد والإمساك،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يتصرّف، فإنْ كان قد 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القوم في المقام مضطربة، ولا يمكن تحصيل الاتّفاق على شيء، والوجوه المحتملة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مسقطيّة التصرّف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مسقطيّته إذا كان دالّاً نوعاً على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مسقطيّة التصرّف الكاشف عن الرّضا، وتغيّر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مسقطيّة التصرّف المغير للعين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تغيّرها ولو من 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والمهمّ ملاحظة الأدلّة، فنقول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إنّ التصرّف إذا كان بقصد الالتزام بالعقد، وكاشفاً عنه، كان مسقطاً على القاعدة، من جهة أنّ الإسقاط كسائر الإنشائيّات لا يعتبر فيه اللّفظ، ويمكن إنشائه بالفعل، وإنْ لم يكن بقصد الإسقاط، وعليه فقد استدلّ لمسقطيّته بوجوه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اشترى شيئاً وبه عيبٌ أو عوارٌ ولم يتبرّأ إليه، ولم يبيّن له، فأحدث فيه بعدما قبضه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علم بذلك العوار وبذلك الداء، إنّه يمضي عليه البيع، ويردّ عليه بقدر ما نقص من ذلك الداء والعيب من ثمن ذلك لو لم يكن به</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بضميمة ماتقدّم في خيار الحيوان من التمثيل للحَدث بالنظر والتقبيل واللّمس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ذلك الباب، من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إحداث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تصرّفٍ‌، بل كلّ تصرّفٍ مالكي لم يكن له قبل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إحداث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إحداثُ شيءٍ في المبيع، والظاهر من الثاني إيجاد شيء في المبيع يكون باقياً بخلاف الأوّل، فهو عبارة أُخرى عن تغيّر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معقد الإجماع المُدّعى في كثيرٍ من العبائر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منع الإجماع المحصّل، والمنقول منه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إجماعاً تعبّديّاً كاشفاً عن رأي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النَّص</w:t>
      </w:r>
      <w:r>
        <w:rPr>
          <w:rStyle w:val="FootnoteAnchor"/>
          <w:rtl w:val="true"/>
        </w:rPr>
        <w:footnoteReference w:id="63"/>
      </w:r>
      <w:r>
        <w:rPr>
          <w:rFonts w:ascii="Amiri" w:hAnsi="Amiri" w:eastAsia="Amiri" w:cs="Amiri"/>
          <w:color w:val="111111"/>
          <w:sz w:val="28"/>
          <w:sz w:val="28"/>
          <w:szCs w:val="28"/>
          <w:rtl w:val="true"/>
          <w:lang w:bidi="ar-SA"/>
        </w:rPr>
        <w:t>والإجماع على سقوط رَدّ الجارية بوطئها قبل العلم، مع عدم دلالته على الالتزام بالبيع، وعدم تغييره للعين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للتعدّي عنه إلى سائر التصرّفات، فلا دليل على مسقطيّة التصرّف مطلقاً، بل المستفاد من الصحيح مسقطيّة خصوص التصرّف المغيّر للعين، فيوافق مضمونه مع مفاد الخبر المرسل الذي رواه جميل عن أحدهما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يشتري الثواب أو المتاع، فيجد فيه عيباً؟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الشيء قائماً بعينه ردّه على صاحبه وأخذ الثمن، وإنْ كان قد قُطع أو خِيط أو صُبغ، يرجع بنقصان العيب</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المرسل مسقطيّة التغيّر، ولو كان عن غير اختيار، والمستفاد من الصحيح مسقطيّة التصرّف المغيّر، فكيف التوفّق‌؟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مفهوم للصحيح كي يدلّ على عدم مسقطيّة غير ما تضمّنه، فلا مقيّد لإطلاق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المسقط تغيّر العين، وعدم قيامها بعينها، سواءٌ أكان بالتصرّف أو بغيره، وعموم التعليل في أخبار الحيوان</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استدلّ به على مسقطيّة التصرّف الكاشف عن الرّضا نوعاً، وإنْ لم يكن بقصد الإسقاط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ستعرف حاله عند بيان ما يرد على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ويعضد ما اخترناه من عدم مسقطيّة التصرّف بقول مطلق، ما ورد في رَدّ الجارية بعدما لم تحض ستة أشهر عند المشتري</w:t>
      </w:r>
      <w:r>
        <w:rPr>
          <w:rStyle w:val="FootnoteAnchor"/>
          <w:rtl w:val="true"/>
        </w:rPr>
        <w:footnoteReference w:id="66"/>
      </w:r>
      <w:r>
        <w:rPr>
          <w:rFonts w:ascii="Amiri" w:hAnsi="Amiri" w:eastAsia="Amiri" w:cs="Amiri"/>
          <w:color w:val="111111"/>
          <w:sz w:val="28"/>
          <w:sz w:val="28"/>
          <w:szCs w:val="28"/>
          <w:rtl w:val="true"/>
          <w:lang w:bidi="ar-SA"/>
        </w:rPr>
        <w:t>، ورَدّ المملوك في أحداث السنة</w:t>
      </w:r>
      <w:r>
        <w:rPr>
          <w:rStyle w:val="FootnoteAnchor"/>
          <w:rtl w:val="true"/>
        </w:rPr>
        <w:footnoteReference w:id="67"/>
      </w:r>
      <w:r>
        <w:rPr>
          <w:rFonts w:ascii="Amiri" w:hAnsi="Amiri" w:eastAsia="Amiri" w:cs="Amiri"/>
          <w:color w:val="111111"/>
          <w:sz w:val="28"/>
          <w:sz w:val="28"/>
          <w:szCs w:val="28"/>
          <w:rtl w:val="true"/>
          <w:lang w:bidi="ar-SA"/>
        </w:rPr>
        <w:t>، ونحو ذلك ممّا يبعد التزام التقييد فيه بصورة عدم التصرّف</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هذه الأخبار مخصّصة لما دلَّ على مسقطيّة التصرّف، كما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متيناً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دليلٌ على مسقطيّة التصرّف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47" w:name="pg11819_137146"/>
    </w:p>
    <w:p>
      <w:pPr>
        <w:pStyle w:val="BookText"/>
        <w:rPr/>
      </w:pPr>
      <w:bookmarkEnd w:id="47"/>
      <w:r>
        <w:rPr>
          <w:rFonts w:ascii="Amiri" w:hAnsi="Amiri" w:eastAsia="Amiri" w:cs="Amiri"/>
          <w:color w:val="111111"/>
          <w:sz w:val="28"/>
          <w:sz w:val="28"/>
          <w:szCs w:val="28"/>
          <w:rtl w:val="true"/>
          <w:lang w:bidi="ar-SA"/>
        </w:rPr>
        <w:t>أنّه مع عدم الدليل عليها تكون هي معتضدة لما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وأفاد الشيخ رحمه الله</w:t>
      </w:r>
      <w:r>
        <w:rPr>
          <w:rStyle w:val="FootnoteAnchor"/>
          <w:rtl w:val="true"/>
        </w:rPr>
        <w:footnoteReference w:id="68"/>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التصرّف الكاشف عن الرّضا والالتزام بالعقد مسقطٌ، إذا كان مع قصد الالتزام به، فنعم الوفاق، وإنْ كان مراده مسقطيّة التصرّف الكاشف، وإنْ لم يكن بقصد الالتزام به وإسقاط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استدلاله بما تقدّم في خيار الحيوان، من تعليل السقوط بالحدث بكونه رضاً بالبيع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ما عرفت هناك من أنّ المراد به تنزيل الحدث منزلة الرّضا بالعقد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10915956_73709187"/>
      <w:bookmarkStart w:id="49" w:name="_Toc17"/>
      <w:bookmarkEnd w:id="48"/>
      <w:r>
        <w:rPr>
          <w:rtl w:val="true"/>
        </w:rPr>
        <w:t>تلف العين</w:t>
      </w:r>
      <w:bookmarkEnd w:id="49"/>
    </w:p>
    <w:p>
      <w:pPr>
        <w:pStyle w:val="BookText"/>
        <w:rPr/>
      </w:pPr>
      <w:r>
        <w:rPr>
          <w:rFonts w:ascii="Amiri" w:hAnsi="Amiri" w:eastAsia="Amiri" w:cs="Amiri"/>
          <w:color w:val="111111"/>
          <w:sz w:val="28"/>
          <w:sz w:val="28"/>
          <w:szCs w:val="28"/>
          <w:rtl w:val="true"/>
          <w:lang w:bidi="ar-SA"/>
        </w:rPr>
        <w:t>المسقط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العين أو صيرورته كالتالف، فإنّه من موجبات سقوط هذا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فروع يقتضي المقام البحث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تلفت العين حقيقةً سقط الخيار، والوجه فيه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الرَّد عُلّق في المرسل على قيام العين بعينها، وعدم ذلك تارةً بتغيّر هيئتها أو تغيّر خصوصيّةٍ من خصوصيّاتها، وأُخرى بتلف العين، ويكون من قبيل السالبة بانتفاء الموضوع</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في هذا الخيار في نصوص الباب عُلّق على الرَّد، فإمّا أنْ يكون حقيقة هذا الخيار بخلاف سائر الخيارات حقّ رَدّ العين، أو تكون مثلها حقّ فسخ العقد، غاية الأمر مقيّداً بفسخه بردّ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تقديرٍ مع انتفاء الموضوع </w:t>
      </w:r>
    </w:p>
    <w:p>
      <w:pPr>
        <w:pStyle w:val="BookText"/>
        <w:rPr/>
      </w:pPr>
      <w:r>
        <w:rPr>
          <w:rFonts w:ascii="Amiri" w:hAnsi="Amiri" w:eastAsia="Amiri" w:cs="Amiri"/>
          <w:color w:val="111111"/>
          <w:sz w:val="28"/>
          <w:sz w:val="28"/>
          <w:szCs w:val="28"/>
          <w:rtl w:val="true"/>
          <w:lang w:bidi="ar-SA"/>
        </w:rPr>
        <w:t>لا يُعقل الرَّد، فلا يكون الحقّ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خرجت العين عن ملكه بانتقالها إلى الغير، أو بانعتاقها، يسقط هذا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ما ورد في الصحيح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فأحدث فيه بعدما قبضه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إخراجه عن مِلْكه، وسلب هذا الأمر الاعتباري منه، موجبٌ لسقوط حقّ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البيان يمكن تصحيح استدلال الشيخ رحمه الله</w:t>
      </w:r>
      <w:r>
        <w:rPr>
          <w:rStyle w:val="FootnoteAnchor"/>
          <w:rtl w:val="true"/>
        </w:rPr>
        <w:footnoteReference w:id="70"/>
      </w:r>
      <w:r>
        <w:rPr>
          <w:rFonts w:ascii="Amiri" w:hAnsi="Amiri" w:eastAsia="Amiri" w:cs="Amiri"/>
          <w:color w:val="111111"/>
          <w:sz w:val="28"/>
          <w:sz w:val="28"/>
          <w:szCs w:val="28"/>
          <w:rtl w:val="true"/>
          <w:lang w:bidi="ar-SA"/>
        </w:rPr>
        <w:t>بالمرسل، باعتبار أنّه لا تكون العين قائمة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ما تقدّم من كون هذا الحقّ متعلّقاً بالرَّد، فمع خروجه عن مِلكه، لا يكون الموضوع باقياً، إذا المراد بالرَّد ليس هو الرَّد الخارجي، بل رَدّ الربط الملكي، ومع زوال الملك لا ربط ملكي كي يرجع إلى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عاد الملك إلى المشتري، فهل يجوز ردّه كما عن الشيخ</w:t>
      </w:r>
      <w:r>
        <w:rPr>
          <w:rStyle w:val="FootnoteAnchor"/>
          <w:rtl w:val="true"/>
        </w:rPr>
        <w:footnoteReference w:id="71"/>
      </w:r>
      <w:r>
        <w:rPr>
          <w:rFonts w:ascii="Amiri" w:hAnsi="Amiri" w:eastAsia="Amiri" w:cs="Amiri"/>
          <w:color w:val="111111"/>
          <w:sz w:val="28"/>
          <w:sz w:val="28"/>
          <w:szCs w:val="28"/>
          <w:rtl w:val="true"/>
          <w:lang w:bidi="ar-SA"/>
        </w:rPr>
        <w:t>والمفيد</w:t>
      </w:r>
      <w:r>
        <w:rPr>
          <w:rStyle w:val="FootnoteAnchor"/>
          <w:rtl w:val="true"/>
        </w:rPr>
        <w:footnoteReference w:id="72"/>
      </w:r>
      <w:r>
        <w:rPr>
          <w:rFonts w:ascii="Amiri" w:hAnsi="Amiri" w:eastAsia="Amiri" w:cs="Amiri"/>
          <w:color w:val="111111"/>
          <w:sz w:val="28"/>
          <w:sz w:val="28"/>
          <w:szCs w:val="28"/>
          <w:rtl w:val="true"/>
          <w:lang w:bidi="ar-SA"/>
        </w:rPr>
        <w:t xml:space="preserve">، أم لا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أم هناك تفصيلٌ؟ وجوه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السيّد الفقيه للأوّل</w:t>
      </w:r>
      <w:r>
        <w:rPr>
          <w:rStyle w:val="FootnoteAnchor"/>
          <w:rtl w:val="true"/>
        </w:rPr>
        <w:footnoteReference w:id="7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وتبعه المحقّق الايرواني رحمه الله</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يصدق أنّ العين قائمة بعينها، فإنّ ظاهر ذلك عدم وجود وصف التغيّر فيها فعلاً، لا عدم حدوث التغيّر وإنْ كان قد زال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50" w:name="pg11819_137148"/>
    </w:p>
    <w:p>
      <w:pPr>
        <w:pStyle w:val="BookText"/>
        <w:rPr/>
      </w:pPr>
      <w:bookmarkEnd w:id="50"/>
      <w:r>
        <w:rPr>
          <w:rFonts w:ascii="Amiri" w:hAnsi="Amiri" w:eastAsia="Amiri" w:cs="Amiri"/>
          <w:color w:val="111111"/>
          <w:sz w:val="28"/>
          <w:sz w:val="28"/>
          <w:szCs w:val="28"/>
          <w:rtl w:val="true"/>
          <w:lang w:bidi="ar-SA"/>
        </w:rPr>
        <w:t>أو حَدَث فيه عيبٌ عنده، ثبت الأرش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المحقّق الايرواني رحمه الله</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إحداثُ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استمرار ذلك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يتمّ فيما لو عاد المِلْك بالفسخ، وأمّا لو عاد بإرثٍ أو اشتراءٍ ونحوهما فلا يتمّ‌، فإنّ هذا الحقّ متعلّقٌ بردّ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رَدّ ربطها الملكي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حقيقة الرَّد ومفهومه كون المردود جائياً من قبل البائع، والملك الجديد لم يجيء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هو التفصيل</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0915958_73709187"/>
      <w:bookmarkStart w:id="52" w:name="_Toc18"/>
      <w:bookmarkEnd w:id="51"/>
      <w:r>
        <w:rPr>
          <w:rtl w:val="true"/>
        </w:rPr>
        <w:t>حدوث عيب عند المشتري</w:t>
      </w:r>
      <w:bookmarkEnd w:id="52"/>
    </w:p>
    <w:p>
      <w:pPr>
        <w:pStyle w:val="BookText"/>
        <w:rPr/>
      </w:pPr>
      <w:r>
        <w:rPr>
          <w:rFonts w:ascii="Amiri" w:hAnsi="Amiri" w:eastAsia="Amiri" w:cs="Amiri"/>
          <w:color w:val="111111"/>
          <w:sz w:val="28"/>
          <w:sz w:val="28"/>
          <w:szCs w:val="28"/>
          <w:rtl w:val="true"/>
          <w:lang w:bidi="ar-SA"/>
        </w:rPr>
        <w:t>المسقط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عيبٍ عند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حَدَث فيه عيبٌ عنده، ثبتَ الأرش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القول في ذلك يتحقّق بالبحث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حدث العيب عند العقد قبل القبض، والكلام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يكون سبباً لثبوت الخيار للمشتري أم لا؟</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يمنع عن الرَّد بالخيار، المسبّب عن العيب السابق أم لا؟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لثبوت الخيار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بقاعدة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وبالإرفاق بالمشتري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وبالنصوص الدالّة على أنّ تلف المبيع قبل قبضه من مال بائعه</w:t>
      </w:r>
      <w:r>
        <w:rPr>
          <w:rStyle w:val="FootnoteAnchor"/>
          <w:rtl w:val="true"/>
        </w:rPr>
        <w:footnoteReference w:id="77"/>
      </w:r>
      <w:r>
        <w:rPr>
          <w:rFonts w:ascii="Amiri" w:hAnsi="Amiri" w:eastAsia="Amiri" w:cs="Amiri"/>
          <w:color w:val="111111"/>
          <w:sz w:val="28"/>
          <w:sz w:val="28"/>
          <w:szCs w:val="28"/>
          <w:rtl w:val="true"/>
          <w:lang w:bidi="ar-SA"/>
        </w:rPr>
        <w:t xml:space="preserve">، بتقريب أنّ معنى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 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التلف في ملك البائع، ولازم تقديره في ملك البائع، أنّ العقد كأنّه لم يقع، ومقتضاه أنّه لو كان التالف تمام المبيع انفساخ العقد، ولو كان التالف جزئه انفساخه بالنسبة إلى ذلك الجزء، ولو كان وصف الصحّة جرى فيه أحكام العيب، لأنّ المنفيّ على الأخير حيثيّة الوصف، لفرض وقوع العقد، ومعنى عدم وقوع العقد على الموصوف، مع فرض وقوع العقد، وقوعه على المعيب، بتقريب أنّ المستفاد من الأخبار تنزيل التلف أو النقص قبل القبض، منزلة التلف والنقص قبل العقد، ولازم ورود العقد على الناقص جريان أحكام 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قاعدة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أنّها لا تصلحُ لإثبات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الارفاق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بنفسه لا يصلح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فالموضوع فيها تلف المبيع، وهو لايشمل تلف وصف الصحّة، لأنّه ليس مبيعاً ولا جزء منه، وحملها على كون ذكر التلف من باب كونه أظهر الأفراد يحتاج إلى قرينة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يرد على 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الوصف لم يقع عليها العقد، ففرض العقد كأن لم يكن غير مؤثّرٍ في ضمان الوصف، وترتّب حكم الخيار</w:t>
      </w:r>
      <w:r>
        <w:rPr>
          <w:rFonts w:eastAsia="Amiri" w:cs="Amiri" w:ascii="Amiri" w:hAnsi="Amiri"/>
          <w:color w:val="111111"/>
          <w:sz w:val="28"/>
          <w:szCs w:val="28"/>
          <w:rtl w:val="true"/>
          <w:lang w:bidi="ar-SA"/>
        </w:rPr>
        <w:t xml:space="preserve">.). </w:t>
      </w:r>
      <w:bookmarkStart w:id="53" w:name="pg11819_137150"/>
    </w:p>
    <w:p>
      <w:pPr>
        <w:pStyle w:val="BookText"/>
        <w:rPr/>
      </w:pPr>
      <w:bookmarkEnd w:id="53"/>
      <w:r>
        <w:rPr>
          <w:rFonts w:ascii="Amiri" w:hAnsi="Amiri" w:eastAsia="Amiri" w:cs="Amiri"/>
          <w:color w:val="111111"/>
          <w:sz w:val="28"/>
          <w:sz w:val="28"/>
          <w:szCs w:val="28"/>
          <w:rtl w:val="true"/>
          <w:lang w:bidi="ar-SA"/>
        </w:rPr>
        <w:t>ويرد على 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ما يستفاد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التلف من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 في ملك البائع، بحيث يضاف إليه التلف وهو ملكه، وليس لازم ذلك فرض دخوله في ملك البائع قبلاً، أو فرض وقوع التلف قبل العقد، حتّى يكون لازمه ورود العقد على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فملخّص القول فيها إنّ مقتضى إطلاق مفهوم الخبرالمرسل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الثوب قائماً بعينه ردّه على صاحبه</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فهو أنّ العيب الحادث بعد العقد ولو كان قبل القبض، يمنع عن الرَّد بالعيب السابق، وهذا لا يفرّق فيه بين أنْ يكون هذا العيب موجباً لحدوث الخيار أم لا</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0915960_73709187"/>
      <w:bookmarkStart w:id="55" w:name="_Toc19"/>
      <w:bookmarkEnd w:id="54"/>
      <w:r>
        <w:rPr>
          <w:rtl w:val="true"/>
        </w:rPr>
        <w:t>حدوث العيب بعد القبض</w:t>
      </w:r>
      <w:bookmarkEnd w:id="55"/>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حدُوث العيب بعد القبض، وفي زمان خيار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من حيث إنّه يوجبُ سقوط الرَّد بالعيب السابق، هو الكلام فيما إذا حدث العيب قبل القبض، وأمّا من جهة أنّه هل يوجب الخيار أم لا؟ فالنصوص متضمّنة بأنّ ضمان المال، وضمان الحَدَث الحادث الشامل ذلك للعيب، وزوال وصف الصحّة، على من 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هو العهدة، فظاهره ثبوت الغرامة عليه، لا الخيار ولا الانفساخ</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هو التلف من البائع، واستقرار الخسارة عليه إمّا انفساخاً في التلف أو </w:t>
      </w:r>
      <w:bookmarkStart w:id="56" w:name="pg11819_137151"/>
    </w:p>
    <w:p>
      <w:pPr>
        <w:pStyle w:val="BookText"/>
        <w:rPr/>
      </w:pPr>
      <w:bookmarkEnd w:id="56"/>
      <w:r>
        <w:rPr>
          <w:rFonts w:ascii="Amiri" w:hAnsi="Amiri" w:eastAsia="Amiri" w:cs="Amiri"/>
          <w:color w:val="111111"/>
          <w:sz w:val="28"/>
          <w:sz w:val="28"/>
          <w:szCs w:val="28"/>
          <w:rtl w:val="true"/>
          <w:lang w:bidi="ar-SA"/>
        </w:rPr>
        <w:t>فسخاً كما في العيب، فالمتحصّل منها أنّ الخسارة تستقرُّ على البائع، فيسترجع المشتري تمام الثمن من البائع، إمّا لانفساخ العقد قهراً كما في التلف، أو للأخذ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لا يوجب حدوث الخيار</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0915962_73709187"/>
      <w:bookmarkStart w:id="58" w:name="_Toc20"/>
      <w:bookmarkEnd w:id="57"/>
      <w:r>
        <w:rPr>
          <w:rtl w:val="true"/>
        </w:rPr>
        <w:t>العيب الحادث بعد القبض والخيار</w:t>
      </w:r>
      <w:bookmarkEnd w:id="58"/>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حدوثُ العيب في يد المشتري، بعد القبض والخيار، والكلام فيه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الأدلّة التي اُقيمت للدلالة على مانعيّة العيب الحادث بعد انقضاء الخيار للرَّد بالعيب التقديم، وهي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 وعبارته لا تخلو عن تشابه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وتوضيح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العيب الحاصل تحت يد البائع يكون البائع متحمّلاً له، وتداركه إنّما يكون بجواز رَدّ المشتري المبيع على البائع، والعيب الحاصل تحت يد المشتري يكون المشتري متحمّلاً له، وتداركه إنّما يكون بجواز امتناع البائع من استرداده، فأحدهما مقتضٍ والآخر مانع، فلا يؤثّر المقتضي في جواز الرَّد، فيتعيّن الإمساك</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إطلاق أدلّة خيار العيب، جواز الرَّد في صورة حدوث العيب عند المشتري، ولا معارض لها في مقام الإثبات، سوى قاعدة نفي الضرر من جانب البائع، وهي مع معارضتها بقاعدة نفي الضرر من جانب المشتري، وتساقطهما معاً، </w:t>
      </w:r>
    </w:p>
    <w:p>
      <w:pPr>
        <w:pStyle w:val="BookText"/>
        <w:rPr/>
      </w:pPr>
      <w:r>
        <w:rPr>
          <w:rFonts w:ascii="Amiri" w:hAnsi="Amiri" w:eastAsia="Amiri" w:cs="Amiri"/>
          <w:color w:val="111111"/>
          <w:sz w:val="28"/>
          <w:sz w:val="28"/>
          <w:szCs w:val="28"/>
          <w:rtl w:val="true"/>
          <w:lang w:bidi="ar-SA"/>
        </w:rPr>
        <w:t>لا تصلح لمعارضة أخبار 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من أنّ العيب الحادث من جهة كونه مضموناً على المشتري، يعدّ بمنزلة إحداثه في المبيع حدثاً، المنصوص على مانعيّته من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يدلّ دليلٌ على هذا التنزيل، ومشاركتهما في كون العيب مضموناً على المشتري مع افتراقهما من جهة كون الإحداث فعلاً من أفعال المشتري، لا تصلح دليلاً للتنزيل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81"/>
      </w:r>
      <w:r>
        <w:rPr>
          <w:rFonts w:ascii="Amiri" w:hAnsi="Amiri" w:eastAsia="Amiri" w:cs="Amiri"/>
          <w:color w:val="111111"/>
          <w:sz w:val="28"/>
          <w:sz w:val="28"/>
          <w:szCs w:val="28"/>
          <w:rtl w:val="true"/>
          <w:lang w:bidi="ar-SA"/>
        </w:rPr>
        <w:t>، من عدم صدق الرَّد حينئذٍ، واقتضاء الرَّد عدم تعيّب المبيع وجَبره بالأرش لا يجعله ردّاً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الرَّد يتوقّف على بقاء ذات المبيع، لا عليبقاء جميع خصوصيّاته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جميل</w:t>
      </w:r>
      <w:r>
        <w:rPr>
          <w:rStyle w:val="FootnoteAnchor"/>
          <w:rtl w:val="true"/>
        </w:rPr>
        <w:footnoteReference w:id="82"/>
      </w:r>
      <w:r>
        <w:rPr>
          <w:rFonts w:ascii="Amiri" w:hAnsi="Amiri" w:eastAsia="Amiri" w:cs="Amiri"/>
          <w:color w:val="111111"/>
          <w:sz w:val="28"/>
          <w:sz w:val="28"/>
          <w:szCs w:val="28"/>
          <w:rtl w:val="true"/>
          <w:lang w:bidi="ar-SA"/>
        </w:rPr>
        <w:t>المتضمّن لكون المردود قائماً بعينه، ولا يصدق على المعيب إنّه قائمٌ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المدار على كون الحادث عيباً اصطلاحيّاً، وهو ما يوجب الأرش، أو على مايوجب نقصاًفي ماليّته، أو على التغيّر الحسّي، أو على التغيّر مطلقاً؟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التوقّف في أنّه ليس المراد به العيب اصطلاحي، لعدم أخذه في الموضوع، مع أنّ خياطة الثوب الواقعة في المرسل ليست عيباً، كما أنّه لا ينبغي التوقّف في عدم كون المراد خصوص التغيّر المنقص للماليّة، لعدم كون الخياطة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كذلك، فيدور الأمر بين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المرسل هو الأخير، لأنّ عدم قيام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يكون لورود النقص على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لوروده على صفتها القائمة بجِرْم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لورود النقص على وصفها القائم بنفسها، كنسيان العبد للكتابة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لورود النقص الاعتباري كالشركة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المرسل هو السقوط بكلّ ما يصدق عليه عنوان التغيّر، الملازم لعدم قيام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تغيّرت العين بالزيادة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يكون ذلك مانعاً عن الرَّد لإطلاق المرسل‌؟</w:t>
      </w:r>
    </w:p>
    <w:p>
      <w:pPr>
        <w:pStyle w:val="BookText"/>
        <w:rPr/>
      </w:pPr>
      <w:r>
        <w:rPr>
          <w:rFonts w:ascii="Amiri" w:hAnsi="Amiri" w:eastAsia="Amiri" w:cs="Amiri"/>
          <w:color w:val="111111"/>
          <w:sz w:val="28"/>
          <w:sz w:val="28"/>
          <w:szCs w:val="28"/>
          <w:rtl w:val="true"/>
          <w:lang w:bidi="ar-SA"/>
        </w:rPr>
        <w:t>أم لا، لما أفاده الشيخ رحمه الله</w:t>
      </w:r>
      <w:r>
        <w:rPr>
          <w:rStyle w:val="FootnoteAnchor"/>
          <w:rtl w:val="true"/>
        </w:rPr>
        <w:footnoteReference w:id="83"/>
      </w:r>
      <w:r>
        <w:rPr>
          <w:rFonts w:ascii="Amiri" w:hAnsi="Amiri" w:eastAsia="Amiri" w:cs="Amiri"/>
          <w:color w:val="111111"/>
          <w:sz w:val="28"/>
          <w:sz w:val="28"/>
          <w:szCs w:val="28"/>
          <w:rtl w:val="true"/>
          <w:lang w:bidi="ar-SA"/>
        </w:rPr>
        <w:t>بأنّ الظاهر من قيام العين بقائها، بمعنى أنْ لا ينقص ماليّتها، لا بمعنى أنْ لا تزيد ولا تنقص‌؟</w:t>
      </w:r>
    </w:p>
    <w:p>
      <w:pPr>
        <w:pStyle w:val="BookText"/>
        <w:rPr/>
      </w:pPr>
      <w:r>
        <w:rPr>
          <w:rFonts w:ascii="Amiri" w:hAnsi="Amiri" w:eastAsia="Amiri" w:cs="Amiri"/>
          <w:color w:val="111111"/>
          <w:sz w:val="28"/>
          <w:sz w:val="28"/>
          <w:szCs w:val="28"/>
          <w:rtl w:val="true"/>
          <w:lang w:bidi="ar-SA"/>
        </w:rPr>
        <w:t>أم هناك تفصيلٌ؟</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وجوهٌ‌، أقواها الأخير، لأنّ الزيادة إذا كانت ممّا يكون للمشتري، بحيث لو فَسَخ البيع كان له الرجوع على البائع بقيمتها، أو كان شريكاً له في العين بالنسبة، فهي تمنع عن الرَّد، لأنّ صبغ الثوب بل وخياطته من هذا القبيل، وأمّا إذا لم تكن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كسمن الدابّة، وتعلّم الصنعة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مانعة، لأنّ المنع من الرَّد لما كان رعايةً لحال البائع، فلا محالة يكون الخبر المُرسَل منصرفاً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 العيب الحادث، هل يجوز رَدّ المبيع أم لا؟</w:t>
      </w:r>
    </w:p>
    <w:p>
      <w:pPr>
        <w:pStyle w:val="BookText"/>
        <w:rPr/>
      </w:pPr>
      <w:r>
        <w:rPr>
          <w:rFonts w:ascii="Amiri" w:hAnsi="Amiri" w:eastAsia="Amiri" w:cs="Amiri"/>
          <w:color w:val="111111"/>
          <w:sz w:val="28"/>
          <w:sz w:val="28"/>
          <w:szCs w:val="28"/>
          <w:rtl w:val="true"/>
          <w:lang w:bidi="ar-SA"/>
        </w:rPr>
        <w:t>استدلّ للأوّل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الممنوع هو رَدّ المبيع معيوباً من جهة اقتضاء دليل نفي الضرر ذلك، وكون العيب الحادث مضموناً على المشتري، فإذا انتفى الأمران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المانع عن التمسّك بإطلاق دليل الخيار المقتضي لثبوته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المقيّد للإطلاق هو مرسل جميل، المتضمّن لتقييده بقيام المبيع بعينه، فالمتعيّن ملاحظة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من أنّ كون المبيع معيباً مقتضٍ للرَّد، والعيب الحادث مانعٌ‌، فإذا زال المانع أثّر المقتضي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الشرعيّات لا يتميّز المقتضي عن المانع، ولابدّ من ملاحظة المقتضي في 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حاشية السيّد</w:t>
      </w:r>
      <w:r>
        <w:rPr>
          <w:rStyle w:val="FootnoteAnchor"/>
          <w:rtl w:val="true"/>
        </w:rPr>
        <w:footnoteReference w:id="86"/>
      </w:r>
      <w:r>
        <w:rPr>
          <w:rFonts w:ascii="Amiri" w:hAnsi="Amiri" w:eastAsia="Amiri" w:cs="Amiri"/>
          <w:color w:val="111111"/>
          <w:sz w:val="28"/>
          <w:sz w:val="28"/>
          <w:szCs w:val="28"/>
          <w:rtl w:val="true"/>
          <w:lang w:bidi="ar-SA"/>
        </w:rPr>
        <w:t>أيضاً، من أنّ صدق قيام العين حينئذٍ، بدعوى أنّظاهره اعتبار قيامهاعليحال الرَّد، وحين إرادته، وهذا يصدق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الحادث غير الزائل، بناءً على امتناع إعادة المعدوم، وعليه فلا تكون العين قائمة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وبالتالي فالأظهربحسب النَّص، عدم جواز الرَّد، بلاحاجةٍ إلى التمسّك بالاستصحاب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رضى البائع بردّ المعيب بالعيب الحادث مجبوراً بالأرش أو غير مجبورٍ، فهل للمشتري الرَّد بحقّ الخيار، أو لا يجوز إلّابالإقالة والتفاسخ‌؟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للأوّل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جواز الرَّد على البائع، إنّما هو من باب رعاية حال البائع، وإلّا فالتغيّر لا يمنع من الفسخ، وحقّه يسقط برضاه، فيبقى حقّ المشتري بلا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دليل الخيار، ثبوت حقّ الرَّد حتّى مع التغيّر، والمرسل قيده بما إذا كانت العين قائمة بعينها، دون أن يكون متكفّلاً لإثبات حقّ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وجواز امتناع البائع من قبول الرَّد إنّما هو لعدم الخيار للمشتري، لا لثبوت حقٍّ شرعي له، وما أفاده رحمه الله من أنّ ذلك لرعاية حال البائع، لا يثبت به كون ذلك حقّاً قابلاً للإسقاط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دليل مانعيّة العيب الحادث، عن الشمول لما إذا رضي البائع، فلا مانع عن الخيار الثابت بدليله في ذلك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منطوق المرسل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الثوب قائماً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مقيّدٍ برضا البائع، فكيف يقيّد مفهومه به، مع أنّ المفهوم تابعٌ للمنطوق في العموم والخصوص‌؟</w:t>
      </w:r>
    </w:p>
    <w:p>
      <w:pPr>
        <w:pStyle w:val="BookText"/>
        <w:rPr/>
      </w:pPr>
      <w:r>
        <w:rPr>
          <w:rFonts w:ascii="Amiri" w:hAnsi="Amiri" w:eastAsia="Amiri" w:cs="Amiri"/>
          <w:color w:val="111111"/>
          <w:sz w:val="28"/>
          <w:sz w:val="28"/>
          <w:szCs w:val="28"/>
          <w:rtl w:val="true"/>
          <w:lang w:bidi="ar-SA"/>
        </w:rPr>
        <w:t>وعليه، فالأظهر أنّه ليس له الرَّد إلّابعنوان الإقالة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59" w:name="pg11819_137156"/>
    </w:p>
    <w:p>
      <w:pPr>
        <w:pStyle w:val="BookText"/>
        <w:rPr/>
      </w:pPr>
      <w:bookmarkEnd w:id="59"/>
      <w:r>
        <w:rPr>
          <w:rFonts w:ascii="Amiri" w:hAnsi="Amiri" w:eastAsia="Amiri" w:cs="Amiri"/>
          <w:color w:val="111111"/>
          <w:sz w:val="28"/>
          <w:sz w:val="28"/>
          <w:szCs w:val="28"/>
          <w:rtl w:val="true"/>
          <w:lang w:bidi="ar-SA"/>
        </w:rPr>
        <w:t>ولو عَلم بالعيب ثمّ اشتراه، فلا أرش أيضاً</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0915964_73709187"/>
      <w:bookmarkStart w:id="61" w:name="_Toc21"/>
      <w:bookmarkEnd w:id="60"/>
      <w:r>
        <w:rPr>
          <w:rtl w:val="true"/>
        </w:rPr>
        <w:t>فيما يسقط الرَّد والأرش</w:t>
      </w:r>
      <w:bookmarkEnd w:id="61"/>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الأرش معاً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بالعيب، ثمّ اشتراه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خلاف ولا إشكال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أرش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ردّ، وقد تكرّر في كلماتهم دعوى الإجماع عليه، والوجه فيه أصالة اللّزوم، بعد أنّه لا مقتضي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يبتني الحكم في المقام على ملاحظة المدرك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المدرك لهذا الخيار الأخبار، فالحكم يختصّ بصورة الجهل، لما فيها من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وجميع هذه الاُمور تقع بعد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المدرك قاعدة لا ضرر، فالحكم يختصّ بصورة الجهل، إذ لا منَّة في رفع حكمه مع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إلى هذا نظر الشيخ رحمه الله</w:t>
      </w:r>
      <w:r>
        <w:rPr>
          <w:rStyle w:val="FootnoteAnchor"/>
          <w:rtl w:val="true"/>
        </w:rPr>
        <w:footnoteReference w:id="88"/>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الخيار ثبت مع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يكون ما أفاده مصادرة كما توهم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يستدلّ بمفهوم صحيحة زرارة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الاستدلال صدر صحيح زرارة</w:t>
      </w:r>
      <w:r>
        <w:rPr>
          <w:rStyle w:val="FootnoteAnchor"/>
          <w:rtl w:val="true"/>
        </w:rPr>
        <w:footnoteReference w:id="90"/>
      </w:r>
      <w:r>
        <w:rPr>
          <w:rFonts w:ascii="Amiri" w:hAnsi="Amiri" w:eastAsia="Amiri" w:cs="Amiri"/>
          <w:color w:val="111111"/>
          <w:sz w:val="28"/>
          <w:sz w:val="28"/>
          <w:szCs w:val="28"/>
          <w:rtl w:val="true"/>
          <w:lang w:bidi="ar-SA"/>
        </w:rPr>
        <w:t>المشار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اشترى شيئاً وبه عيبٌ وعوار ولم يتبرّأ إليه، ولم يبيّن له فأحدث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والمستدلّ هو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كان في مقام بيان مانعيّة إحداث الحدث عن الخيار، إلّاأنّه من تقييد موضوع الخيار بعدم التنبيه، المأخوذ طريقاً إلى الجهل، يستكشف اختصاص الخيار بصورة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وتنظّر الشيخ رحمه الله</w:t>
      </w:r>
      <w:r>
        <w:rPr>
          <w:rStyle w:val="FootnoteAnchor"/>
          <w:rtl w:val="true"/>
        </w:rPr>
        <w:footnoteReference w:id="92"/>
      </w:r>
      <w:r>
        <w:rPr>
          <w:rFonts w:ascii="Amiri" w:hAnsi="Amiri" w:eastAsia="Amiri" w:cs="Amiri"/>
          <w:color w:val="111111"/>
          <w:sz w:val="28"/>
          <w:sz w:val="28"/>
          <w:szCs w:val="28"/>
          <w:rtl w:val="true"/>
          <w:lang w:bidi="ar-SA"/>
        </w:rPr>
        <w:t>، وجملة من المحشين فيه، منهم السيّد</w:t>
      </w:r>
      <w:r>
        <w:rPr>
          <w:rStyle w:val="FootnoteAnchor"/>
          <w:rtl w:val="true"/>
        </w:rPr>
        <w:footnoteReference w:id="93"/>
      </w:r>
      <w:r>
        <w:rPr>
          <w:rFonts w:ascii="Amiri" w:hAnsi="Amiri" w:eastAsia="Amiri" w:cs="Amiri"/>
          <w:color w:val="111111"/>
          <w:sz w:val="28"/>
          <w:sz w:val="28"/>
          <w:szCs w:val="28"/>
          <w:rtl w:val="true"/>
          <w:lang w:bidi="ar-SA"/>
        </w:rPr>
        <w:t>، والمحقّق الايرواني رحمه الله</w:t>
      </w:r>
      <w:r>
        <w:rPr>
          <w:rStyle w:val="FootnoteAnchor"/>
          <w:rtl w:val="true"/>
        </w:rPr>
        <w:footnoteReference w:id="94"/>
      </w:r>
      <w:r>
        <w:rPr>
          <w:rFonts w:ascii="Amiri" w:hAnsi="Amiri" w:eastAsia="Amiri" w:cs="Amiri"/>
          <w:color w:val="111111"/>
          <w:sz w:val="28"/>
          <w:sz w:val="28"/>
          <w:szCs w:val="28"/>
          <w:rtl w:val="true"/>
          <w:lang w:bidi="ar-SA"/>
        </w:rPr>
        <w:t>، وذكروا أنّ منشأ نظر الشيخ رحمه الله إنّه لا مفهوم له، فأوردوا عليه بإيرادات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سيستدلّ به عن قريبٍ في مسألة السقوط بالتبرّي، مع أنّ دلالته على السقوط به أو بالعلم على نسقٍ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فيه وإنْ كان مسوقاً لبيان تحقّق الموضوع، إلّاأنّه من جهة تقيّده بقيد يكون له مفهوم الشرط بالنسبة إلى ذلك القيد، فيكون نظير ما لو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رُزِقت ولداً ذكراً سويّاً فاختنه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المهفوم الذي يؤخذ منه، هو مهفوم القيد، وهذا المفهوم إنْ لم نقل به في غير مقام، فلا يبعد القول فيه في المقام، لمكان ورود الرواية في مقام ضبط مورد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الخيار مقدّمةً لبيان سقوطه بإحداث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 وجه نظر الشيخ رحمه الله أنّه يحتمل أنْ يكون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يبيّن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عدم رفع الالتزام بالصحّة، أي لم يصدر من البائع تنبيه على العيب، حتّى يخرج عن عهدة البيع، فيجامع عدم التنبيه مع علم المشتري بالعيب، لا اعتبار عدم التنبيه، وعليه فتوقّف الشيخ رحمه الله في محلّه ولا يرد عليه شيء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اشترط العالمُ ثبوت خيار العيب مريداً به الخيار الخاص، فالأقوال فيه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صحّة العقد والشرط، 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فساد الشرط والعقد، اختاره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العقد وفساد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يقع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المشروع</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مدرك الخيار هو النَّص الخاص، فهو كما عرفت مختصٌّ بصورة الجهل، فلا مقتضي للخيار مع العلم، والشرط لا يُحقّق المقتضي لذلك الخيار الخاص المنحصر في سبب خاص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62" w:name="pg11819_137159"/>
    </w:p>
    <w:p>
      <w:pPr>
        <w:pStyle w:val="BookText"/>
        <w:rPr/>
      </w:pPr>
      <w:bookmarkEnd w:id="62"/>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للصحّة بما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مقتض للخيار، والإقدام مع العلم مانعٌ من حيث كشفه عن الرّضا، ومع الشرط ترتفع الكاشفيّة، فلا 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المقتضي في مقام الإثبات هي الأخبار، وهي كما عرفت مختصّة بصورة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كون المقتضي في مقام الإثبات هي قاعدة لا ضرر، لكن كونها مقتضية حتّى مع العلم غير ثابت، بل المقتضي هو الضرر المستند إلى الشارع، فمع العلم لا مقتضي، حيث أنّ الضرر لا يستندُ إلى الشارع،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فالأظهر فساد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إنّ الشرط الفاسد مفسدٌ، فَسَد العقد أيضاً،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الشيخ رحمه الله الباني على عَدم مُفسديّة الشرط الفاسد، ليس له الحكم بفساد العقد في المقام</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0915966_73709187"/>
      <w:bookmarkStart w:id="64" w:name="_Toc22"/>
      <w:bookmarkEnd w:id="63"/>
      <w:r>
        <w:rPr>
          <w:rtl w:val="true"/>
        </w:rPr>
        <w:t>التبرّي عن العيوب</w:t>
      </w:r>
      <w:bookmarkEnd w:id="6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تبرّيء البائع عن العيوب، وقبول المشتري البيع معه، فإنّه يسقط الرَّد معاً، والأرش لو ظهر أنّ بالمبيع عيباً، وقد مرّ الكلام فيه مفصّلاً عند تعرّض المصنّف رحمه الله، والكلام إنّما يقع في المقام في أمرين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البراءة في هذا المقام يحتمل إضافتها إلى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عهدة العيوب، ضمان العيب، حكم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دعوى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 ممّا لا ربط لها بالمتبرّئ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صحيحة، والعيب بنفسه من مصاديق ذلك، التجأ إلى إبداء احتمالات في التبرّي الموضوع للحكم في المقام،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البراءة عن تعهّد البائع له، وأثره حينئذٍ سقوط الرَّد والأرش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البراءة عن ضمانه لما به التفاوت، وأثره سقوط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البراءة عن الحكم المترتّب عليه وهو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وبرغم اعتراف الشيخ بأنّ الأظهر في العرف هو المعنى الأوّل، لكنّه يقول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وأنسب بمعنى البراءة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البراءة في الجميع بمعنى واحد، سواء كانت أمراً وجوديّاً يساوق التنجنّب عنه ونحوه، أم معناً سلبيّاً، وإنّما الفرق فيما أُضيف إليه، فالمتعيّن هو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الشهيد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الدورس</w:t>
      </w:r>
      <w:r>
        <w:rPr>
          <w:rFonts w:eastAsia="Amiri" w:cs="Amiri" w:ascii="Amiri" w:hAnsi="Amiri"/>
          <w:color w:val="111111"/>
          <w:sz w:val="28"/>
          <w:szCs w:val="28"/>
          <w:rtl w:val="true"/>
          <w:lang w:bidi="ar-SA"/>
        </w:rPr>
        <w:t>»</w:t>
      </w:r>
      <w:r>
        <w:rPr>
          <w:rStyle w:val="FootnoteAnchor"/>
          <w:rtl w:val="true"/>
        </w:rPr>
        <w:footnoteReference w:id="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تبرّأ من عيبٍ‌، فتلف به في زمان خيار المشتري، فالأقرب عدم ضمان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وأفاد الشيخ</w:t>
      </w:r>
      <w:r>
        <w:rPr>
          <w:rStyle w:val="FootnoteAnchor"/>
          <w:rtl w:val="true"/>
        </w:rPr>
        <w:footnoteReference w:id="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التبرّي لا يُسقط سائر الأحكام غير الخيار، فلو تلف بهذا العيب في أيّام خيار المشتري، لم يزل ضمان البائع، لعموم النَّص</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مورد كلام العلَمَين المذكورين تلف المبيع في أيّام خيارٍ آخر مختصّ بالمشتري، غير خيار العيب الساقط بالتبرّي، لا التلف في أيّام خيار العيب،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65" w:name="pg11819_137161"/>
    </w:p>
    <w:p>
      <w:pPr>
        <w:pStyle w:val="BookText"/>
        <w:rPr/>
      </w:pPr>
      <w:bookmarkEnd w:id="65"/>
      <w:r>
        <w:rPr>
          <w:rFonts w:ascii="Amiri" w:hAnsi="Amiri" w:eastAsia="Amiri" w:cs="Amiri"/>
          <w:color w:val="111111"/>
          <w:sz w:val="28"/>
          <w:sz w:val="28"/>
          <w:szCs w:val="28"/>
          <w:rtl w:val="true"/>
          <w:lang w:bidi="ar-SA"/>
        </w:rPr>
        <w:t xml:space="preserve">إذ التلف في تلك الأيّام غير مشمولٍ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في زمان الخيار ممّن لا خيار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عرفت من أنّه يوجبُ سقوط حقّ الرَّد بمقتضى النصوص، دون الانفساخ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في حاشية السيّد رحمه الله</w:t>
      </w:r>
      <w:r>
        <w:rPr>
          <w:rStyle w:val="FootnoteAnchor"/>
          <w:rtl w:val="true"/>
        </w:rPr>
        <w:footnoteReference w:id="99"/>
      </w:r>
      <w:r>
        <w:rPr>
          <w:rFonts w:ascii="Amiri" w:hAnsi="Amiri" w:eastAsia="Amiri" w:cs="Amiri"/>
          <w:color w:val="111111"/>
          <w:sz w:val="28"/>
          <w:sz w:val="28"/>
          <w:szCs w:val="28"/>
          <w:rtl w:val="true"/>
          <w:lang w:bidi="ar-SA"/>
        </w:rPr>
        <w:t>من الإيراد على الشيخ رحمه الله بأنّ ظاهر العبارة خلاف المقصود، فإنّها ظاهرة في إرادة الفرع الأوّل، مع أنّ المقصود الفرع الثاني،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الكلام في الفرع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أنّ ظاهر التبرّي من العيب، هو التبرّي عن هذه العهدة أيضاً أم لا، لأنّ هذا البحث لا يلائم التعليل بعموم النَّص، مع أنّه هيّن وتابعٌ لقصد البائع وظاهر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في أنّ هذه العهدة هل تكون من الحقوق وقابلة للإسقاط، بأنْ يكون مفاد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في زمان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دَرَكه وخسارته عليه، فيكون الضمان هنا كسائر الموارد قابلاً للإسقاط، أو تكون من الأحكام، وغير قابلة للإسقاط، بأنْ يكون مفاد القاعدة انفساخ العقد، كما هو المعروف، فإنّه لا يلائم التعليل، مع أنّه سيأتي في أحكام الخيار تنقيح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أنّه بناءً على كون ذلك من قبيل الحكم، هل النَّص المتضمّن له مختصٌّ بصورة عدم التبرّي من العيب، أم يشمل صورة التبرّي‌؟</w:t>
      </w:r>
    </w:p>
    <w:p>
      <w:pPr>
        <w:pStyle w:val="BookText"/>
        <w:rPr/>
      </w:pPr>
      <w:r>
        <w:rPr>
          <w:rFonts w:ascii="Amiri" w:hAnsi="Amiri" w:eastAsia="Amiri" w:cs="Amiri"/>
          <w:color w:val="111111"/>
          <w:sz w:val="28"/>
          <w:sz w:val="28"/>
          <w:szCs w:val="28"/>
          <w:rtl w:val="true"/>
          <w:lang w:bidi="ar-SA"/>
        </w:rPr>
        <w:t>اختار الشيخ رحمه الله الثاني، وعلّله بعموم النَّص، وهو متينٌ‌</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0915968_73709187"/>
      <w:bookmarkStart w:id="67" w:name="_Toc23"/>
      <w:bookmarkEnd w:id="66"/>
      <w:r>
        <w:rPr>
          <w:rtl w:val="true"/>
        </w:rPr>
        <w:t>ما قيل بكونه مسقطاً للرَّد والأرش</w:t>
      </w:r>
      <w:bookmarkEnd w:id="6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ثمّ‌إنّ هنا أُموراً يظهر من بعض الأصحاب سقوطالرَّد والأرش بها، وهي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العيب قبل العلم به، صرّح به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وفيه أقوال ووجوه ثلاثة، ثالثها كونه مسقطاً للرَّد دون الأرش، وهو الذي قوّاه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فالكلام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يسقط الرَّد أم لا؟</w:t>
      </w:r>
    </w:p>
    <w:p>
      <w:pPr>
        <w:pStyle w:val="BookText"/>
        <w:rPr/>
      </w:pPr>
      <w:r>
        <w:rPr>
          <w:rFonts w:ascii="Amiri" w:hAnsi="Amiri" w:eastAsia="Amiri" w:cs="Amiri"/>
          <w:color w:val="111111"/>
          <w:sz w:val="28"/>
          <w:sz w:val="28"/>
          <w:szCs w:val="28"/>
          <w:rtl w:val="true"/>
          <w:lang w:bidi="ar-SA"/>
        </w:rPr>
        <w:t xml:space="preserve">قد استدلّ للمسقطيّة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Style w:val="FootnoteAnchor"/>
          <w:rtl w:val="true"/>
        </w:rPr>
        <w:footnoteReference w:id="102"/>
      </w:r>
      <w:r>
        <w:rPr>
          <w:rFonts w:ascii="Amiri" w:hAnsi="Amiri" w:eastAsia="Amiri" w:cs="Amiri"/>
          <w:color w:val="111111"/>
          <w:sz w:val="28"/>
          <w:sz w:val="28"/>
          <w:szCs w:val="28"/>
          <w:rtl w:val="true"/>
          <w:lang w:bidi="ar-SA"/>
        </w:rPr>
        <w:t>بأنّه الظاهر من الأدلّة المتضمّنة لإثبات حقّ الرَّد على المعيوب، الظاهر في المتلبس بالعيب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عُلّق عليه الرَّد في النَّص، ليس هو المعيوب، بل الموضوع هو الاشتراء الخاص، وهو اشتراء شيءٍ وبه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موضوع الخيار، وقوع العقد على المعيوب، وهذا العنوان لا انقضاء له، بل هو يكون باقياً ولو بعد ارتفاع العيب، فمقتضى إطلاق النَّص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أُغمض عن ذلك، وشُكّ في بقائه، فهل يجري الاستصحاب أم لا؟</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بالعدم وذلك من جهاتٍ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جهة الشكّ في بقاء الموضوع، إنْ تيقّن ارتفاعه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جهة أنّه من الشكّ في المقتضي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جهة أنّه لو كان زوال العيب قبل العلم به، فليس له حالة سابقة، بناءً على كون الخيار حادثاً بعد العلم، وكذا إذا كان الزوال بعده، لاحتمال كون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الزوال قبل الرَّد كاشفاً عن عدم ثبوته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من أنّ الموضوع متيقّن الثبوت،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اشترى شيئاً وبه 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الموضوع باق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الشكّ في المقتضى بهذا المعنى موردٌ لجريان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من ظهور الدليل في ثبوت الخيار قبل العلم، نعم بناءً على المختار من عدم جريان الاستصحاب في الأحكام لا يجري هذا 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يسقط الأرش أم لا؟</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سقوط الرَّد، فالحكم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بسقوطه، فربما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سقوطه، واستدلّ له بما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استحقاق مطالبة الأرش فرع اشتغال الذمّة بما به التفاوت، وبراءة الذمّة بعد اشتغالها تحتاج إلى دليل، وإلّا فالأصل يقتضي بقائه، وليس الأرش من قبيل الرَّد، الذي موضوعه العين الخارجيّة، كي يتبدّل الحكم بتبدّل العين من المعيب إلى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الذمّة لا تكون أحد طرفي التخيير، فمعنى استحقاق الأرش، هو استحقاق التغريم، فإذا كان الموضوع هو المعيب، سقط ذلك بارتفاعه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بقاء الرَّد والأرش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68" w:name="pg11819_137164"/>
    </w:p>
    <w:p>
      <w:pPr>
        <w:pStyle w:val="Heading3"/>
        <w:numPr>
          <w:ilvl w:val="2"/>
          <w:numId w:val="1"/>
        </w:numPr>
        <w:rPr/>
      </w:pPr>
      <w:bookmarkStart w:id="69" w:name="__RefHeading___Toc10915970_73709187"/>
      <w:bookmarkStart w:id="70" w:name="_Toc24"/>
      <w:bookmarkEnd w:id="68"/>
      <w:bookmarkEnd w:id="69"/>
      <w:r>
        <w:rPr>
          <w:rtl w:val="true"/>
        </w:rPr>
        <w:t>التصرّف بعد العلم بالعيب</w:t>
      </w:r>
      <w:bookmarkEnd w:id="70"/>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بعد العلم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جماعة منهم ابن حمزة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إلى أنّه يسقط الرَّد والأرش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فيه يتحقّق بالبحث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التصرّف يعدّ كاشفاً عن الإجازة وإسقاط الخيار، فإذا قصد به ذلك كان مسقطاً للخيار، إذ لا فرق في الإسقاط بين كون المظهر فعلاً أو قولاً، وإلّا فلا يكون مسقطاً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النَّص العام الدالّ على مسقطيّة التصرّف لخيار الحيوان، معلّلاً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بالبيع</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فقد عرفت حاله، وأنّه لا يدلّ على مسقطيّة التصرّف لكلّ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الرَّد</w:t>
      </w:r>
    </w:p>
    <w:p>
      <w:pPr>
        <w:pStyle w:val="BookText"/>
        <w:rPr/>
      </w:pPr>
      <w:r>
        <w:rPr>
          <w:rFonts w:ascii="Amiri" w:hAnsi="Amiri" w:eastAsia="Amiri" w:cs="Amiri"/>
          <w:color w:val="111111"/>
          <w:sz w:val="28"/>
          <w:sz w:val="28"/>
          <w:szCs w:val="28"/>
          <w:rtl w:val="true"/>
          <w:lang w:bidi="ar-SA"/>
        </w:rPr>
        <w:t>وأمّا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بعدم كون التصرّف مسقطاً للرَّد، وعدم الأخذ بعموم العلّة، فالأمر واضح</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قلنا بمسقطيّته له لعموم العلّة أو غيره، فقد استدلّ لمسقطيّته له بأنّه علامة الرّضا بالمعيب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ورُدّ بأنّه علامة الرّضا بالمبيع لا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الالتزام بالبيع الشخصي المتعلّق بالمعيب، لا محالة يكون التزاماً بالعيب، لعدم معقوليّة الانفكاك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ردّه بأنّ الرّضا بالعيب يتصوّر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به مجّاناً وبلا عوض، ومرجع ذلك إلى الإبراء، وإسقاط حقّ التغريم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به مع العوض، وحيث لا كاشفيّة له على عدم أخذ العوض، فلا يكون مسقطاً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فالنصوص الخاصّة تدلّ على مسقطيّة التصرّف المغيّر للعين، بل مسقطيّة تغيّر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للرَّد، وهي إمّا مطلقة من حيث العلم والجهل، أو مختصّة بصورة الجهل بالعيب، فتدلّ على المسقطيّة في صورة العلم بالأولويّة، ولا تدلّ على سقوط الأرش، ولا على عدم سقوطه في صورة العلم، والشاهد على ذلك أنّ ظاهر صحيح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اشترى شيئاً وبه عيبٌ وعوار، فأحدث فيه بعدما قبضه شيئاً، ثمّ علم بذلك العوار</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هو حدوث العلم بعد التصرّف، فلا تعرّض له لصورة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مرسل</w:t>
      </w:r>
      <w:r>
        <w:rPr>
          <w:rStyle w:val="FootnoteAnchor"/>
          <w:rtl w:val="true"/>
        </w:rPr>
        <w:footnoteReference w:id="107"/>
      </w:r>
      <w:r>
        <w:rPr>
          <w:rFonts w:ascii="Amiri" w:hAnsi="Amiri" w:eastAsia="Amiri" w:cs="Amiri"/>
          <w:color w:val="111111"/>
          <w:sz w:val="28"/>
          <w:sz w:val="28"/>
          <w:szCs w:val="28"/>
          <w:rtl w:val="true"/>
          <w:lang w:bidi="ar-SA"/>
        </w:rPr>
        <w:t>جميل، فظاهره كون مقسم الشرطتين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 العيب بعد الاشتراء، والتغيّر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لو سُلّم عدم تقييده بصورة وجدانه بعد التغيّر، لا إطلاق له من هذه الجهة، فإنّه واردٌ لبيان حكم الرَّد والأرش من حيث التغيّر وعدمه، لا من حيث</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العلم والجهل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أخبار وطء الجارية، فجملةٌ منها</w:t>
      </w:r>
      <w:r>
        <w:rPr>
          <w:rStyle w:val="FootnoteAnchor"/>
          <w:rtl w:val="true"/>
        </w:rPr>
        <w:footnoteReference w:id="108"/>
      </w:r>
      <w:r>
        <w:rPr>
          <w:rFonts w:ascii="Amiri" w:hAnsi="Amiri" w:eastAsia="Amiri" w:cs="Amiri"/>
          <w:color w:val="111111"/>
          <w:sz w:val="28"/>
          <w:sz w:val="28"/>
          <w:szCs w:val="28"/>
          <w:rtl w:val="true"/>
          <w:lang w:bidi="ar-SA"/>
        </w:rPr>
        <w:t>مختصّة بالتصرّف قبل العلم، وما يتوهّم إطلاقه خبران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الملك،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تُردّ التي ليست بحُبلى إذا وطئها صاحبها، وله أرش العيب</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ميسر،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لا يردُّ الجارية بعيبٍ إذا وُطئت، ولكن يرجع بقيمة العيب</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مقام بيان الفرق بين الحُبلى وغيرها، لا في مقام بيان حال الوطء علماً وجهلاً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بين إجماله في خبر ثالثٍ مرويّ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رجلٍ اشترى جارية فوطأها، ثمّ وجد فيها عيباً،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تقوّم و هي صحيحة وتقوّم وبها الدّاء، ثمّ يردّ البائع على المبتاع فضل ما بين الصحّة والدّاء</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فما أفاده الشيخ رحمه الله</w:t>
      </w:r>
      <w:r>
        <w:rPr>
          <w:rStyle w:val="FootnoteAnchor"/>
          <w:rtl w:val="true"/>
        </w:rPr>
        <w:footnoteReference w:id="112"/>
      </w:r>
      <w:r>
        <w:rPr>
          <w:rFonts w:ascii="Amiri" w:hAnsi="Amiri" w:eastAsia="Amiri" w:cs="Amiri"/>
          <w:color w:val="111111"/>
          <w:sz w:val="28"/>
          <w:sz w:val="28"/>
          <w:szCs w:val="28"/>
          <w:rtl w:val="true"/>
          <w:lang w:bidi="ar-SA"/>
        </w:rPr>
        <w:t>من أنّ اختصاص النَّص بصورة التصرّف قبل العلم ممنوعٌ‌، في غير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71" w:name="pg11819_137167"/>
    </w:p>
    <w:p>
      <w:pPr>
        <w:pStyle w:val="Heading3"/>
        <w:numPr>
          <w:ilvl w:val="2"/>
          <w:numId w:val="1"/>
        </w:numPr>
        <w:rPr/>
      </w:pPr>
      <w:bookmarkStart w:id="72" w:name="__RefHeading___Toc10915972_73709187"/>
      <w:bookmarkStart w:id="73" w:name="_Toc25"/>
      <w:bookmarkEnd w:id="71"/>
      <w:bookmarkEnd w:id="72"/>
      <w:r>
        <w:rPr>
          <w:rtl w:val="true"/>
        </w:rPr>
        <w:t>التصرّف في المعيب الذي لم تنقص قيمته بالعيب</w:t>
      </w:r>
      <w:bookmarkEnd w:id="73"/>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المعيب الذي لم تنقص بالعيب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يتوهّم أنّ التعرّض لهذا المبحث في غير محلّه، إذ سقوط الرَّد والأرش مع اجتماع مسقط هذا ومسقط ذاك من القضايا التي قياساتها معها، ولكن يردّه أنّ التعرّض له 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توهّم عدم المقتضي للمسقطيّة في صورة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توهّم 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فتقريب عدم المقتضى، هو إنّ النصوص المتضمّنة لسقوط الرَّد بالتصرّف المغيّر، مختصّة بموردٍ فيه الأرش، ولا تعرّض لها بما لا أرش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مرسل جميل متضمّنٌ لشرطيّتين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الرَّد مع قيام المبيع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 مع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وإنْ اختصّت بمورد ثبوت الأرش، إلّاأنّ الأولى بما أنّ منطوقها مطلق، فإنّ مفهومها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فإنّه لا يخلو عن التأمّل والنظر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فتقريب وجود المانع، هو أنّ في بقاء مسقطيّة المجتمعين ضررٌ على المشتري، فينتفي ذلك بحديث لا ضرر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التصرّف مع العلم بمسقطيّته، يعدّ إقداماً على الضرر، وبدونه لا يوجبُ الضرر المالي لفرض انتفاؤه، والضرر من حيث الغرض المعاملي حيث </w:t>
      </w:r>
      <w:bookmarkStart w:id="74" w:name="pg11819_137168"/>
    </w:p>
    <w:p>
      <w:pPr>
        <w:pStyle w:val="BookText"/>
        <w:rPr/>
      </w:pPr>
      <w:bookmarkEnd w:id="74"/>
      <w:r>
        <w:rPr>
          <w:rFonts w:ascii="Amiri" w:hAnsi="Amiri" w:eastAsia="Amiri" w:cs="Amiri"/>
          <w:color w:val="111111"/>
          <w:sz w:val="28"/>
          <w:sz w:val="28"/>
          <w:szCs w:val="28"/>
          <w:rtl w:val="true"/>
          <w:lang w:bidi="ar-SA"/>
        </w:rPr>
        <w:t>إنّه موجود في جميع موارد التصرّف المسقط قبل العلم، فيخصّص دليل نفي الضرر بما دلَّ على مسقطيّته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العيب في المعيب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 سقوط الأرش، إنّما الكلام في سقوط الرَّد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مدرك مانعيّة العيب الحادث عن الرَّد، هو الإجماع، وهو مختصٌّ بغير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مدركه النَّص الخاص، ومورده صورة ثبوت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لزوم صبر المشتري ضررٌ عليه، فينتفي بحديث 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المدرك ليس هو الإجماع، بل النَّص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المرسل عامٌ شاملٌ لصورة عدم ثبوت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الضرر يلزمُ في جميع موارد العيب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w:t>
      </w:r>
      <w:r>
        <w:rPr>
          <w:rStyle w:val="FootnoteAnchor"/>
          <w:rtl w:val="true"/>
        </w:rPr>
        <w:footnoteReference w:id="113"/>
      </w:r>
      <w:r>
        <w:rPr>
          <w:rFonts w:ascii="Amiri" w:hAnsi="Amiri" w:eastAsia="Amiri" w:cs="Amiri"/>
          <w:color w:val="111111"/>
          <w:sz w:val="28"/>
          <w:sz w:val="28"/>
          <w:szCs w:val="28"/>
          <w:rtl w:val="true"/>
          <w:lang w:bidi="ar-SA"/>
        </w:rPr>
        <w:t>الدالّ على مسقطيّته للرَّد، يقيّد إطلاق حديث لا ضرر</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10915974_73709187"/>
      <w:bookmarkStart w:id="76" w:name="_Toc26"/>
      <w:bookmarkEnd w:id="75"/>
      <w:r>
        <w:rPr>
          <w:rtl w:val="true"/>
        </w:rPr>
        <w:t>لو ثبت أحد مانعي الرَّد فيما لا يؤخذ الأرش فيه</w:t>
      </w:r>
      <w:bookmarkEnd w:id="76"/>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أحد مانعي الرَّد في المعيب الذي لا يجورُ أخذ الأرش فيه لأجل الرّبا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ذكرناه في الفرعين السابقين، يظهر حال هذين الفرعين المذكورين في المقام، فإنّ الأقوال متّحدة، وإنّما نتعرّض لهما لبيان 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أفاده المصنّف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امتناع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به يُتدارك ضرر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أفاد المصنّف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رَدّ بدون أرش العيب الجديد لزم ورود الضرر على البائع، ولو رَدّ معه لزم منه الرّبا، لأنّ المردود يزيد حينئذٍ على عوضه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احتمل في مراده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مراده لزوم الرّبا في الفسخ، فإنّه يضمّ إلى المثمن المردود شيءٌ آخر وهو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مراده لزوم الرّبا في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السيّد الفقيه رحمه الله</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مراد العلّامة هو الوجه الأوّل قطعاً، وليس الثاني مراده، لأنّ أخذ الأرش لا يعقل أنْ يكون مؤثّراً في مقابل وصف الصحّة وعدمه في المعاملة، بأنْ يكون أخذ الأرش بعد ذلك مؤثّراً في كون الوصف مقابلاً بالعوض، بل حين المعاملة إمّا أن يكون مقابلاً به فيلزم البطلان، وإمّا لا يكون كذلك، فأخذ الأرش لا يبطله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خلال بيان مراد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اندفاع هذا الإيراد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الفسخ، هي حَلّ المعاوضة، ورجوع كلٍّ من العوضين إلى محلّه السابق، من دون أن يقتضي شيئاً آخر، وعليه فإنْ اقتضى الفسخ ثبوت أرش العيب الجديد، وكون وصف الصحّة في مقابل جزءٍ من العوض رباً، كان لازم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مقابليّته له رباً في المعاملة، والمفروض أنّ الشارع الأقدس حكم بأنّ الصحيح والمعيب في غير المتجانسين واحدٌ، لا يقابَل وصف الصحّة في نظره بشيءٍ ولو رباً، الذي هو مفروضٌ في غير المتجانسين، وحيث أنّ المفروض إقدام المتبايعين على معاملة صحيحة، فحين المعاملة لا يلزم الرّبا، وإنّما يلزم ذلك من حيث الفسخ لو أخذ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الوجه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الأرش غرامة شرعيّة لا يكون بجعل المتعاملين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الفسخ معاوضة، والرّبا إنّما تجري في المعاوضات مع أنّه من طرفٍ واحد لا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الوجه الثاني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أخذ الأرش حتّى من العيب القديم، لا يوجبُ الرّبا، لكونه غرامة شرعيّة 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وغير النافذ هي المعاملة التي وجدت ربويّة، وأمّا إحداث الرّبا فيها بعد الوجود، فلا دليل على حرمته ومبطليّته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المختار من أنّ أخذ الأرش للعيب القديم لا محذور فيه كماتقدّم، يتعيّن أخذ الأرش بلا رَدٍّ، لكون العيب الحادث مانعاً عن الرَّد ومعيّناً للأرش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بعدم جواز الأرش بلا رَدٍّ، لكون العيب الحادث مانعاً عن الرَّد ومعيناً للأرش، وعلى القول بعدم جواز أخذ الأرش يدور الأمر بين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المعاملة، وعدم جواز الرَّد وأخذ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رَدّ المعيب مع غرامة العيب الحادث</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 المعاملة وإعطاء مثل المبيع في العيب القديم سليماً عن العيب </w:t>
      </w:r>
      <w:bookmarkStart w:id="77" w:name="pg11819_137171"/>
    </w:p>
    <w:p>
      <w:pPr>
        <w:pStyle w:val="BookText"/>
        <w:rPr/>
      </w:pPr>
      <w:bookmarkEnd w:id="77"/>
      <w:r>
        <w:rPr>
          <w:rFonts w:ascii="Amiri" w:hAnsi="Amiri" w:eastAsia="Amiri" w:cs="Amiri"/>
          <w:color w:val="111111"/>
          <w:sz w:val="28"/>
          <w:sz w:val="28"/>
          <w:szCs w:val="28"/>
          <w:rtl w:val="true"/>
          <w:lang w:bidi="ar-SA"/>
        </w:rPr>
        <w:t>الجديد، من جهة تعذّر رَدّ المبيع، وهو في حكم التلف، أي التعذّر العقلي الموجب للانتقال إلى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ما دلَّ على مانعيّة العيب الحادث عن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ما دلَّ على أنّ التلف في هذا الخيار مسقطٌ له، ولا يوجب الانتقال إلى البدل، فيتعيّن الأوّل، وحديث لا ضرر قد مرّ مراراً أنّه لا يصلح لإثبات الجواز للمعاملة اللّازمة</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0915976_73709187"/>
      <w:bookmarkStart w:id="79" w:name="_Toc27"/>
      <w:bookmarkEnd w:id="78"/>
      <w:r>
        <w:rPr>
          <w:rtl w:val="true"/>
        </w:rPr>
        <w:t>تأخير الأخذ بمقتضى الخيار</w:t>
      </w:r>
      <w:bookmarkEnd w:id="79"/>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الأخذ بمقتضى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إسقاطه لهما، وقد ادّعى الشهرة وعدم الخلاف على كلّ من القول بسقوطها به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قولٌ ثالثٌ‌، ظاهر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إليه وتقويته، وهو سقوط الرَّد دون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ملاحظة الأدلّة، وتحقيق الكلام يتحقّق بالبحث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الأرش</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إطلاق النصوص، عدم السقوط، ما لم يتحقّق أحد المسقطات، وما أفاده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الإطلاق في مقام بيان أصل الخيار، فيه منعٌ يظهر لمن راجع الأخبار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واستدلّ للسقوط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دلَّ على الفوريّة في كلّ خيارٍ ثبت أو لم يثبت كونه على الفور أو التراخي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التأخير دليل الرّضا بسقوط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يرجع إليه مع الدليل على التراخي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كاشفيّته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فالأظهر عدم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سقوطه أوضح، إذ مضافاً إلى أنّ مقتضى إطلاق الأخبار ذلك، فإنّ ما استدلّ به على سقوط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تماميّته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سقوط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لزوم العقد وعدم انحلاله أجنبيّان عن سقوط الأرش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الرّضا والالتزام بالعقد أعمٌّ من كونه مجّانيّاً أو مع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ظهر اندفاع إيراد السيّد الفقيه</w:t>
      </w:r>
      <w:r>
        <w:rPr>
          <w:rStyle w:val="FootnoteAnchor"/>
          <w:rtl w:val="true"/>
        </w:rPr>
        <w:footnoteReference w:id="117"/>
      </w:r>
      <w:r>
        <w:rPr>
          <w:rFonts w:ascii="Amiri" w:hAnsi="Amiri" w:eastAsia="Amiri" w:cs="Amiri"/>
          <w:color w:val="111111"/>
          <w:sz w:val="28"/>
          <w:sz w:val="28"/>
          <w:szCs w:val="28"/>
          <w:rtl w:val="true"/>
          <w:lang w:bidi="ar-SA"/>
        </w:rPr>
        <w:t>على الشيخ رحمهما الله بأنّ ما ذكر في وجه سقوط الرَّد يدلّ على سقوط الأرش أيضاً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80" w:name="pg11819_137173"/>
    </w:p>
    <w:p>
      <w:pPr>
        <w:pStyle w:val="BookText"/>
        <w:rPr/>
      </w:pPr>
      <w:bookmarkEnd w:id="80"/>
      <w:r>
        <w:rPr>
          <w:rFonts w:ascii="Amiri" w:hAnsi="Amiri" w:eastAsia="Amiri" w:cs="Amiri"/>
          <w:color w:val="111111"/>
          <w:sz w:val="28"/>
          <w:sz w:val="28"/>
          <w:szCs w:val="28"/>
          <w:rtl w:val="true"/>
          <w:lang w:bidi="ar-SA"/>
        </w:rPr>
        <w:t>ولو باع شيئين صفقةً‌، وظهر العيبُ في أحدهما، كان للمشتري الأرش أو رَدّ الجميع لا المعيب وحده</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10915978_73709187"/>
      <w:bookmarkStart w:id="82" w:name="_Toc28"/>
      <w:bookmarkEnd w:id="81"/>
      <w:r>
        <w:rPr>
          <w:rtl w:val="true"/>
        </w:rPr>
        <w:t>تبعّض الصَّفقة لا يمنع الرَّد</w:t>
      </w:r>
      <w:bookmarkEnd w:id="82"/>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باع شيئين صفقةً‌، وظهر العيب في أحدهما، كان للمشتري الأرش أو رَدّ الجميع، لا المَعيب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العيب المانع من الرَّد بالعيب القديم تبعّض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ولا كلام فيما إذا اشترى شيئاً واحداً، بعضه بثمنٍ وبعضه بثمنٍ آخر، وأنّه لو ظهر أحدهما معيوباً كان له الخيار بالنسبة إليه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إشكال في عدم جواز التفريق بينهما، لو كان المبيع واحداً خارجيّاً ولو عرفاً كالجارية، مع وحدة البائع والمشتري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إذا كان البيع واحداً، والمبيع متعدّداً خارجاً، كما لو جعل الاثنين منضمّاً مبيعاً واحداً، فظهر أحدهما معيوباً، أو تعدّد البائعُ أو المشتري، وعليه يقع الكلام في مقامات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التعدّد المتصوّر فيه التبعّض في أحد العوضين، فقد ادّعى الإجماع على أنّه لا يجوز التبعيض فيه من حيث الرَّد، وقد استدلّ له بوجوه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20"/>
      </w:r>
      <w:r>
        <w:rPr>
          <w:rFonts w:ascii="Amiri" w:hAnsi="Amiri" w:eastAsia="Amiri" w:cs="Amiri"/>
          <w:color w:val="111111"/>
          <w:sz w:val="28"/>
          <w:sz w:val="28"/>
          <w:szCs w:val="28"/>
          <w:rtl w:val="true"/>
          <w:lang w:bidi="ar-SA"/>
        </w:rPr>
        <w:t>، وحاصله أنّ الخيار حقّ واحدٌ متعلّق بمجموع المبيع، لا كلّ جزءٍ منه، لا أقلّ من الشكّ‌، والأصل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عبارة عن حقّ حَلّ العقد، وهو واحدٌ متعلّقٌ بمجموع المبيع لا كلّ 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أدلّة الخيارات المجعولة لا لخصوصيّةٍ في المبيع، هو التسلّط على حَلّ العقد برد تمام المبيع، فحَلّ بعض العقد بردّ بعض المبيع في المجلس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الخيار المجعول لخصوصيّةٍ في المبيع، كخيار الحيوان، فظاهر الدليل كون متعلّق الخيار هو ما فيه الخصوصيّة دون غيره، فلو ضمّ الحيوان إلى شيء وباعهما صفقةً واحدة، ثبت خيار الحيوان في خصوص الحيوان دون المجموع، ومجرّد وحدة العقد إنشاءً لا تقتضي ذلك التوهّم المشار إليه، وإلّا لانسدّ باب خيار تبعّض الصفقة، والمقام من قبيل الثاني، فإنّ المجعول خيارٌ واحد متعلّق بما فيه عيبٌ وعوار لا في المجموع، وعليه فمقتضى إطلاق الدليل جواز ردّه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الشيخ رحمه الله</w:t>
      </w:r>
      <w:r>
        <w:rPr>
          <w:rStyle w:val="FootnoteAnchor"/>
          <w:rtl w:val="true"/>
        </w:rPr>
        <w:footnoteReference w:id="121"/>
      </w:r>
      <w:r>
        <w:rPr>
          <w:rFonts w:ascii="IRNazanin" w:hAnsi="IRNazanin" w:eastAsia="IRNazanin"/>
          <w:color w:val="111111"/>
          <w:sz w:val="28"/>
          <w:sz w:val="28"/>
          <w:szCs w:val="28"/>
          <w:rtl w:val="true"/>
          <w:lang w:bidi="fa-IR"/>
        </w:rPr>
        <w:t>، من أنّه مقتضى المرسل</w:t>
      </w:r>
      <w:r>
        <w:rPr>
          <w:rStyle w:val="FootnoteAnchor"/>
          <w:rtl w:val="true"/>
        </w:rPr>
        <w:footnoteReference w:id="122"/>
      </w:r>
      <w:r>
        <w:rPr>
          <w:rFonts w:ascii="Amiri" w:hAnsi="Amiri" w:eastAsia="Amiri" w:cs="Amiri"/>
          <w:color w:val="111111"/>
          <w:sz w:val="28"/>
          <w:sz w:val="28"/>
          <w:szCs w:val="28"/>
          <w:rtl w:val="true"/>
          <w:lang w:bidi="ar-SA"/>
        </w:rPr>
        <w:t>، لأنّه لا يصدق قيام المبيع بعينه لو رَدّ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المرسل اعتبار كون المبيع قائماً بعينه قبل الفسخ، وهذا موجودٌ في المقام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كون المعيب قائماً بعينه، وهو كذلك حتّى بعد الفسخ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استند إليه الشيخ رحمه الله</w:t>
      </w:r>
      <w:r>
        <w:rPr>
          <w:rStyle w:val="FootnoteAnchor"/>
          <w:rtl w:val="true"/>
        </w:rPr>
        <w:footnoteReference w:id="123"/>
      </w:r>
      <w:r>
        <w:rPr>
          <w:rFonts w:ascii="Amiri" w:hAnsi="Amiri" w:eastAsia="Amiri" w:cs="Amiri"/>
          <w:color w:val="111111"/>
          <w:sz w:val="28"/>
          <w:sz w:val="28"/>
          <w:szCs w:val="28"/>
          <w:rtl w:val="true"/>
          <w:lang w:bidi="ar-SA"/>
        </w:rPr>
        <w:t>، من أنّ فسخ البعض يوجبُ الضرر على البائع، لأنّه في الجزء المشاع موجبٌ للشركة، وفي الجزء المعيّن موجبٌ للتفريق، وكلاهما ضررٌ ونقصٌ يوجب الخيار لو حَدَث في المبيع الصحيح، وعليه فهو أولى بالمنع عن الرَّد من نسيان الدابّة طريقة الطحن، وجبره بخيار البائع، وتسلّطه على استرداد المجموع ضررٌ على المشتري، لتعلّق غرضه بإمساك الصحيح، فيتعارضان، فلا يشمل الحديث شيئاً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مجرّد التفريق ضرراً في جميع الموارد، نعم هو ضررٌ في مثل بيع مصراعي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فسخ البائع ليس ضرراً على المشتري، إذ لا يجب عليه الفسخ بالنسبة إلى المعيب، كي يجوزُ للبائع استرداد الصحيح، فهو باختياره يُقْدِم على ذلك، ومثله لا يكون مشمولاً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بادئ الأمر ليس إلّاضرر المشتري من الصبر على المعيب، فحديث لا ضرر يشمله لوجود المقتضى وعدم المانع، ومن شموله لذلك يتولّد ضررٌ آخر على البائع، ولا يعقل أن يشمله الحديث، وإلّا لزم من شموله لضرر المشتري عدم شموله له، وما يلزم من وجوده عدمه محال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يثبت بما أفاده، كون التبعيض ضرراً على البائع، ولكن مانعيّة ذلك عن إعمال المشتري خياره تتوقّف على دليلٍ مفقود، وما ذكره من أولويّته بالمنع عن الرَّد من نسيان الدابّة الطحن، يرد عليه منع الأولويّة، لأنّ نسيان الدابّة حَدَثٌ مانع عن الرَّد، وفي المقام يكون المبيع قائماً بعينه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83" w:name="pg11819_137176"/>
    </w:p>
    <w:p>
      <w:pPr>
        <w:pStyle w:val="BookText"/>
        <w:rPr/>
      </w:pPr>
      <w:bookmarkEnd w:id="83"/>
      <w:r>
        <w:rPr>
          <w:rFonts w:ascii="Amiri" w:hAnsi="Amiri" w:eastAsia="Amiri" w:cs="Amiri"/>
          <w:color w:val="111111"/>
          <w:sz w:val="28"/>
          <w:sz w:val="28"/>
          <w:szCs w:val="28"/>
          <w:rtl w:val="true"/>
          <w:lang w:bidi="ar-SA"/>
        </w:rPr>
        <w:t>ولو اشترى اثنان صفقةً‌، لم يكن لأحدهما رَدّ حصّته بالعيب، إلّا إذا وافقه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w:t>
      </w:r>
      <w:r>
        <w:rPr>
          <w:rStyle w:val="FootnoteAnchor"/>
          <w:rtl w:val="true"/>
        </w:rPr>
        <w:footnoteReference w:id="124"/>
      </w:r>
      <w:r>
        <w:rPr>
          <w:rFonts w:ascii="Amiri" w:hAnsi="Amiri" w:eastAsia="Amiri" w:cs="Amiri"/>
          <w:color w:val="111111"/>
          <w:sz w:val="28"/>
          <w:sz w:val="28"/>
          <w:szCs w:val="28"/>
          <w:rtl w:val="true"/>
          <w:lang w:bidi="ar-SA"/>
        </w:rPr>
        <w:t>المانع عن الرَّد بالخياطة والصَّبغ، إذ المانع فيهما ليس إلّا حصول الشركة في الثوب بالنسبة الصبغ والخياطة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المانع هو تغيّر الهيئة، وإنّما لا يمنع ذلك إذا كان بما يوجب الزيادة لإنصراف النَّص عنه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أيضاً، من أنّ مرجع جواز الرَّد منفرداً إلى إثبات سلطنة المشتري على إمساك الجزءالصحيح، ثمّ سلب سلطنته عنه بخيار البائع، ومنع سلطنته على الرَّد أوّلاً أولى‌، ولا أقلّ من التساوي، فيرجع إلى أصالة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مدرك خيار العيب ليس قاعدة لا ضَرر بل النَّص، فلابدّ من الرجوع إليه، وهو يقتضي خيار المشتري، وبعد ذلك إنْ قام دليلٌ على خيار البائع أُخذ به أيضاً، وإلّا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لمعلوميّة مدرك المُجمِعين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أنّ التبعّض لا يمنع من الرَّد، غاية الأمر أنّ لكلٍّ من البائع والمشتري خيار تبعّض الصّفقة بالنسبة إلى الجزء الصحيح</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0915980_73709187"/>
      <w:bookmarkStart w:id="85" w:name="_Toc29"/>
      <w:bookmarkEnd w:id="84"/>
      <w:r>
        <w:rPr>
          <w:rtl w:val="true"/>
        </w:rPr>
        <w:t>حكم ما إذا كان المشتري متعدّداً</w:t>
      </w:r>
      <w:bookmarkEnd w:id="85"/>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المشتري متعدّداً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اشترى اثنان صفقةً‌، لم يكن لأحدهما رَدّ حصّته بالعيب، إلّا إذا وافقه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بيان الدليل ينبغي تقديم مقدّميتن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البحث في هذا المقام والمقام الثالث، إنّه هل يتعدّد الخيار بتعدّد المشتري أو البائع، مع وحدة العقد الانشائي والمبيع عرفاً، أم أنّ وحدة الخيار وتعدّده تدوران مدار وحدة العقد أو المبيع أو تعدّده‌؟</w:t>
      </w:r>
    </w:p>
    <w:p>
      <w:pPr>
        <w:pStyle w:val="BookText"/>
        <w:rPr/>
      </w:pPr>
      <w:r>
        <w:rPr>
          <w:rFonts w:ascii="Amiri" w:hAnsi="Amiri" w:eastAsia="Amiri" w:cs="Amiri"/>
          <w:color w:val="111111"/>
          <w:sz w:val="28"/>
          <w:sz w:val="28"/>
          <w:szCs w:val="28"/>
          <w:rtl w:val="true"/>
          <w:lang w:bidi="ar-SA"/>
        </w:rPr>
        <w:t>وموضوع البحث في المقام الأوّل كان على العكس من ذلك، وهو أنّه مع وحدة البائع والمشتري والعقد، وتعدّد المبيع، هل يتعدّد الخيار أم لا؟</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الأقوال في المسألة، وهي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علم البائع بالتعدّد فالأوّل، وعدمه فالثاني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المنسوب إلى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وهو الجواز مع تحقّق القبول من المشترين، والوجهان مع اتّحاد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هاتين المقدّميتن، فاعلم إنّه قد استدلّ لعدم الجواز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واحد، فالخيار الذي هو حَلّ العقد واحدٌ، ومتعلّقه المجموع، فلا يجوز رَدّ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العقد الذي حُكم عليه بالوحدة، إنْ كان هو العقد الإنشائي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القول بتعدّده إذا قبل المشتريان، لأنّه لا يمكن القول بوحدة الإيجاب وتعدّد القبول لتضائفهما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عبرة إلّابالبيع الحقيقي والعقد المعنوي اللُّبي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هو العقد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تعدّد الملكيّة لا محالة يتعدّد التمليك، لوحدة الايجاد والوجود، وهو البيع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الثابت بالدليل هنا خيارٌ واحدٌ قائمٌ باثنين، فليس لكلّ منهما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يُثبت الخيار لكلّ مَنْ اشترى شيئاً وبه عيبٌ على نحو القضيّة الحقيقيّة، وفعليّة ذلك إنّما تكون بفعليّة موضوعه، وتعدّده تابعٌ لتعدّد موضوعه خارجاً، ومن المعلوم أنّه يصدق على كلّ من المشتريين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 شيئاً وبه 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فمقتضى إطلاق النَّص ثبوت الخيار له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 منصرفٌ إلى غير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ما إذا اتّحد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استند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في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تمّ ذلك، لزم أن لا يُحكم بالخيار لمجموع المشتريين أيضاً، مع أنّه لا يتمّ‌، إذ لا وجه للانصراف سوى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استدلّبه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وغيرها</w:t>
      </w:r>
      <w:r>
        <w:rPr>
          <w:rStyle w:val="FootnoteAnchor"/>
          <w:rtl w:val="true"/>
        </w:rPr>
        <w:footnoteReference w:id="128"/>
      </w:r>
      <w:r>
        <w:rPr>
          <w:rFonts w:ascii="Amiri" w:hAnsi="Amiri" w:eastAsia="Amiri" w:cs="Amiri"/>
          <w:color w:val="111111"/>
          <w:sz w:val="28"/>
          <w:sz w:val="28"/>
          <w:szCs w:val="28"/>
          <w:rtl w:val="true"/>
          <w:lang w:bidi="ar-SA"/>
        </w:rPr>
        <w:t>، وسلّمه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لازمه التبعيض على البائع، وهو عيبٌ يَمنع من الرّد كسائر العيوب الحادثة عند المشتري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المبيع قائمٌ بعينه قبل الفسخ، ولو سُلّم تغيّره بعد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الفسخ فهو لا يكون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الفسخ أيضاً قائمٌ بعينه، لأنّ ما أخذه كلّ من المشتريين قائمٌ على ما كان عليه عند أخذه، فإنّه لم يأخذ إلّاحصّة نفسه، فافتراق حصّته عن حصّة صاحبه ليس نقصاً فيما أخده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هذا مراد المصنّف رحمه الله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التشقيص حَصَل بإيجاب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رحمه الله</w:t>
      </w:r>
      <w:r>
        <w:rPr>
          <w:rStyle w:val="FootnoteAnchor"/>
          <w:rtl w:val="true"/>
        </w:rPr>
        <w:footnoteReference w:id="1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تبعّضٌ بالإخراج، والمقصود حصول المبيع في يد البائع، كما كان قبل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إرجاع ما تلقّاه من البائع وتملّكه منه، وهو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خلاف ذلك ضررٌ على البائع، وعلم البائع بذلك ليس فيه إقدامٌ على الضرر إلّاعلى تقدير كون حكم المسألة جواز التبعيض، وهو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الجواب عن ذلك في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جواز الرَّد، كما ظهر مدرك القولين الآخرين والجواب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البائع متعدّداً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عدم الخلاف في جواز التفريق، إذ لا ضرر على البائع بالتفريق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عدم المانع لا يكفي في الحكم بثبوت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هذا المقام بعينه هو الكلام في المسألة المتقدّمة دليلاً ومختاراً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هو الجواز في المقامات الثلاثة</w:t>
      </w:r>
      <w:r>
        <w:rPr>
          <w:rFonts w:eastAsia="Amiri" w:cs="Amiri" w:ascii="Amiri" w:hAnsi="Amiri"/>
          <w:color w:val="111111"/>
          <w:sz w:val="28"/>
          <w:szCs w:val="28"/>
          <w:rtl w:val="true"/>
          <w:lang w:bidi="ar-SA"/>
        </w:rPr>
        <w:t>.</w:t>
      </w:r>
      <w:bookmarkStart w:id="86" w:name="pg11819_137181"/>
    </w:p>
    <w:p>
      <w:pPr>
        <w:pStyle w:val="Heading3"/>
        <w:numPr>
          <w:ilvl w:val="2"/>
          <w:numId w:val="1"/>
        </w:numPr>
        <w:rPr/>
      </w:pPr>
      <w:bookmarkStart w:id="87" w:name="__RefHeading___Toc10915982_73709187"/>
      <w:bookmarkStart w:id="88" w:name="_Toc30"/>
      <w:bookmarkEnd w:id="86"/>
      <w:bookmarkEnd w:id="87"/>
      <w:r>
        <w:rPr>
          <w:rtl w:val="true"/>
        </w:rPr>
        <w:t>مسقطات الأرش خاصّة</w:t>
      </w:r>
      <w:bookmarkEnd w:id="88"/>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الأرش دون الرَّد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لم يوجبُ العيب نقصاً في القيمة، فإنّه لا يتصوّر هنا أرشٌ حتّى يُحكم بثبوته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اشترى ربويّاً بجنسه، فظهر عيبٌ في أحدهما، فلا أرش حذراً من الرِّبا، هكذا أفاد جماعة</w:t>
      </w:r>
      <w:r>
        <w:rPr>
          <w:rStyle w:val="FootnoteAnchor"/>
          <w:rtl w:val="true"/>
        </w:rPr>
        <w:footnoteReference w:id="130"/>
      </w:r>
      <w:r>
        <w:rPr>
          <w:rFonts w:ascii="Amiri" w:hAnsi="Amiri" w:eastAsia="Amiri" w:cs="Amiri"/>
          <w:color w:val="111111"/>
          <w:sz w:val="28"/>
          <w:sz w:val="28"/>
          <w:szCs w:val="28"/>
          <w:rtl w:val="true"/>
          <w:lang w:bidi="ar-SA"/>
        </w:rPr>
        <w:t xml:space="preserve">، ونفى المصنّف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البأس عن جواز أخذ الأرش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ولا إشكال في صحّة العقد وجواز الرَّد، وإنّما الكلام في أنّه هل يستحقّ الأرش أم لا، أم يفصّل بين أخذه من الجنس فلا يجوز، ومن غيره فيجوز؟</w:t>
      </w:r>
    </w:p>
    <w:p>
      <w:pPr>
        <w:pStyle w:val="BookText"/>
        <w:rPr/>
      </w:pPr>
      <w:r>
        <w:rPr>
          <w:rFonts w:ascii="Amiri" w:hAnsi="Amiri" w:eastAsia="Amiri" w:cs="Amiri"/>
          <w:color w:val="111111"/>
          <w:sz w:val="28"/>
          <w:sz w:val="28"/>
          <w:szCs w:val="28"/>
          <w:rtl w:val="true"/>
          <w:lang w:bidi="ar-SA"/>
        </w:rPr>
        <w:t>وتنقيح القول في المقام يقتضي البحث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يوجبُ أخذ الأرش الرّبا أم لا يوجب ذلك‌؟</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 على فرض صيرورته ربويّاً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على صيرورته ربويّاً بأخذ الأرش بوجوه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آخر كلام الشيخ رحمه الله</w:t>
      </w:r>
      <w:r>
        <w:rPr>
          <w:rStyle w:val="FootnoteAnchor"/>
          <w:rtl w:val="true"/>
        </w:rPr>
        <w:footnoteReference w:id="132"/>
      </w:r>
      <w:r>
        <w:rPr>
          <w:rFonts w:ascii="Amiri" w:hAnsi="Amiri" w:eastAsia="Amiri" w:cs="Amiri"/>
          <w:color w:val="111111"/>
          <w:sz w:val="28"/>
          <w:sz w:val="28"/>
          <w:szCs w:val="28"/>
          <w:rtl w:val="true"/>
          <w:lang w:bidi="ar-SA"/>
        </w:rPr>
        <w:t xml:space="preserve">، من أنّ الأرش عوض وصف الصحّة، فمع كون الصحيح والمعيب جنساً واحداً، وأنّ وصف الصحّة في أحد الجنسين كالمعدوم لا يترتّب على فقده استحقاق 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المستفاد من </w:t>
      </w:r>
    </w:p>
    <w:p>
      <w:pPr>
        <w:pStyle w:val="BookText"/>
        <w:rPr/>
      </w:pPr>
      <w:r>
        <w:rPr>
          <w:rFonts w:ascii="Amiri" w:hAnsi="Amiri" w:eastAsia="Amiri" w:cs="Amiri"/>
          <w:color w:val="111111"/>
          <w:sz w:val="28"/>
          <w:sz w:val="28"/>
          <w:szCs w:val="28"/>
          <w:rtl w:val="true"/>
          <w:lang w:bidi="ar-SA"/>
        </w:rPr>
        <w:t xml:space="preserve">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يكون زائداً على ما يساوي الجنس الآخر، فتشمله أدلّة حرمة الرّبا، إذ لا فرق فيها بين سببيّة العقد للزيادة بلا واسطة، أو بواسطة سببيّته لاستحقاق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الأرش غرامة شرعيّة مجعولة لا أنّ العقد سببٌ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يتكفّله دليل الرّبا إنّما هو عدم جواز التمليك على وجه التفاضل، لا إيجاد موضوعٍ له حكمٌ شرعي قهري يوجب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الأرش وإنْ كان مجعولاً شرعيّاً، إلّاأنّه لا فرق في حرمة الرّبا بين كون الزيادة بجعلٍ من المتعاقدين، أو بحكم الشارع، فإنّه من باب تتميم الناقص، مع أنّهما متماثلان من حيث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الأرش من الشارع ليس بعنوان تتميم الناقص، بل هو غرامة 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الأرش وإنْ لم يوجب زيادة أحد العوضين، إلّاأنّه يوجب نقص الآخر، وهو ما يؤخذ منه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سيجيء في محلّه من أنّ الأرش ليس جزءً من العوض كي يكون تنقيصاً موجباً لتعادل العوضين، بل لو سُلّم حكم الشارع بردّ بعض الثمن، لا يكون ذلك بعنوان انفساخ بعض العقد، بل بعنوان تملّك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الأرش إنّما يكون بالتزام البائع بالتدارك عند نقص وصف الصحّة، فهو من قبيل شرط الزيادة، وداخلٌ في الرّبا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ذلك بطلان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اشتراط وصف الصحّة كاشتراط سائر الصفات، ليس التزاماً بالأرش بل بالخيار، والأرش أمرٌ موضوعٌ بحكم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الخراساني رحمه الله</w:t>
      </w:r>
      <w:r>
        <w:rPr>
          <w:rStyle w:val="FootnoteAnchor"/>
          <w:rtl w:val="true"/>
        </w:rPr>
        <w:footnoteReference w:id="133"/>
      </w:r>
      <w:r>
        <w:rPr>
          <w:rFonts w:ascii="Amiri" w:hAnsi="Amiri" w:eastAsia="Amiri" w:cs="Amiri"/>
          <w:color w:val="111111"/>
          <w:sz w:val="28"/>
          <w:sz w:val="28"/>
          <w:szCs w:val="28"/>
          <w:rtl w:val="true"/>
          <w:lang w:bidi="ar-SA"/>
        </w:rPr>
        <w:t>، من أنّ الأرش وإنْ لم يوجب انعقاد العقد على المتفاضلين، إلّاأنّه يوجب استقراره عليهما، ولا فرق في الرّبا بين أنْ يكون انعقاد العقد على المتفاضلين أو استقراره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اللّزوم خارجٌ عن العقد، فصيرورة العقد لازماً بأخذ الأرش، غير كون استقرار العقد متوقّفاً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داخلاً في الرّبا، فالأظهر صحّة العقد وجواز أخذ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بدخوله تحت دليل حرمة الرّبا، لا محالة يقع التعارض بين ذلك الدليل، ودليل استحقاق الأرش، وحيث أنّ النسبة عمومٌ من وجه، ودلالة كلّ منهما على حكم المَجمع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يقال إنّهما يتساقطان، والمرجع إلى أصالة عدم استحقاق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لابدَّ من الرجوع إلى المرجّحات، والترجيح مع دليل حرمة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 يسقط الأرش</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89" w:name="pg11819_137184"/>
    </w:p>
    <w:p>
      <w:pPr>
        <w:pStyle w:val="BookText"/>
        <w:rPr/>
      </w:pPr>
      <w:bookmarkEnd w:id="89"/>
      <w:r>
        <w:rPr>
          <w:rFonts w:ascii="Amiri" w:hAnsi="Amiri" w:eastAsia="Amiri" w:cs="Amiri"/>
          <w:color w:val="111111"/>
          <w:sz w:val="28"/>
          <w:sz w:val="28"/>
          <w:szCs w:val="28"/>
          <w:rtl w:val="true"/>
          <w:lang w:bidi="ar-SA"/>
        </w:rPr>
        <w:t>والتصرّف يُبطل رَدّ المعيب، إلّافي الوطء في الحامل، فيردّها مع نصف عُشر القيمة، والحلب في الشاة المصراة فيردّها مع قيمة اللّبن إنْ تعذّر المثل</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0915984_73709187"/>
      <w:bookmarkStart w:id="91" w:name="_Toc31"/>
      <w:bookmarkEnd w:id="90"/>
      <w:r>
        <w:rPr>
          <w:rtl w:val="true"/>
        </w:rPr>
        <w:t>البحث عن حكم التصريّة</w:t>
      </w:r>
      <w:bookmarkEnd w:id="91"/>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بها جمع اللَّبن في الضَّرع أيّاماً ليظنّ الجاهل بذلك أنّها حلوبٌ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إجماعاً محصّلاً ومحكيّاً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به الخيار بين الرَّد والإمساك إجماعاً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أخبار الفرقة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أرش فيه، إلّاإذا كان المدلّس عيباً، اتّجه الأرش فيه من حيث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عرفت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يبطل رَدّ المعيب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فيتوهّم سقوط هذا الخيار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استثناه المصنّف رحمه الله هنا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والحلب في الشاة المصراة، فيردّها مع قيمة اللّبن إنْ تعذّر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إشكال في أنّه إذا رَدّ الشاة، يردّ معها لبنها الموجود حال العقد، وهو مقتضى القاعدة، لكونه بعض المبيع، ولذا نفى الخلاف عنه في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الرموز</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بل عن فخر الإسلام الإجماع عليه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تلف، فالمشهور بين الأصحاب ما في المتن، وهو أنّه يرد معها مِثْل </w:t>
      </w:r>
    </w:p>
    <w:p>
      <w:pPr>
        <w:pStyle w:val="BookText"/>
        <w:rPr/>
      </w:pPr>
      <w:r>
        <w:rPr>
          <w:rFonts w:ascii="Amiri" w:hAnsi="Amiri" w:eastAsia="Amiri" w:cs="Amiri"/>
          <w:color w:val="111111"/>
          <w:sz w:val="28"/>
          <w:sz w:val="28"/>
          <w:szCs w:val="28"/>
          <w:rtl w:val="true"/>
          <w:lang w:bidi="ar-SA"/>
        </w:rPr>
        <w:t xml:space="preserve">لبنها، أو قيمته مع التعذّر، بل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البرهان</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الإجماع عليه، لأنّ اللّبن مثليٌ‌، فمع تلفه ووجوب ردّه يضمن بمثله، ومع تعذّر المثل ينتقل إلى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الإسكافي</w:t>
      </w:r>
      <w:r>
        <w:rPr>
          <w:rStyle w:val="FootnoteAnchor"/>
          <w:rtl w:val="true"/>
        </w:rPr>
        <w:footnoteReference w:id="140"/>
      </w:r>
      <w:r>
        <w:rPr>
          <w:rFonts w:ascii="Amiri" w:hAnsi="Amiri" w:eastAsia="Amiri" w:cs="Amiri"/>
          <w:color w:val="111111"/>
          <w:sz w:val="28"/>
          <w:sz w:val="28"/>
          <w:szCs w:val="28"/>
          <w:rtl w:val="true"/>
          <w:lang w:bidi="ar-SA"/>
        </w:rPr>
        <w:t>، والشيخ</w:t>
      </w:r>
      <w:r>
        <w:rPr>
          <w:rStyle w:val="FootnoteAnchor"/>
          <w:rtl w:val="true"/>
        </w:rPr>
        <w:footnoteReference w:id="141"/>
      </w:r>
      <w:r>
        <w:rPr>
          <w:rFonts w:ascii="Amiri" w:hAnsi="Amiri" w:eastAsia="Amiri" w:cs="Amiri"/>
          <w:color w:val="111111"/>
          <w:sz w:val="28"/>
          <w:sz w:val="28"/>
          <w:szCs w:val="28"/>
          <w:rtl w:val="true"/>
          <w:lang w:bidi="ar-SA"/>
        </w:rPr>
        <w:t>، والقاضي</w:t>
      </w:r>
      <w:r>
        <w:rPr>
          <w:rStyle w:val="FootnoteAnchor"/>
          <w:rtl w:val="true"/>
        </w:rPr>
        <w:footnoteReference w:id="142"/>
      </w:r>
      <w:r>
        <w:rPr>
          <w:rFonts w:ascii="Amiri" w:hAnsi="Amiri" w:eastAsia="Amiri" w:cs="Amiri"/>
          <w:color w:val="111111"/>
          <w:sz w:val="28"/>
          <w:sz w:val="28"/>
          <w:szCs w:val="28"/>
          <w:rtl w:val="true"/>
          <w:lang w:bidi="ar-SA"/>
        </w:rPr>
        <w:t>، وأبي المكارم</w:t>
      </w:r>
      <w:r>
        <w:rPr>
          <w:rStyle w:val="FootnoteAnchor"/>
          <w:rtl w:val="true"/>
        </w:rPr>
        <w:footnoteReference w:id="143"/>
      </w:r>
      <w:r>
        <w:rPr>
          <w:rFonts w:ascii="Amiri" w:hAnsi="Amiri" w:eastAsia="Amiri" w:cs="Amiri"/>
          <w:color w:val="111111"/>
          <w:sz w:val="28"/>
          <w:sz w:val="28"/>
          <w:szCs w:val="28"/>
          <w:rtl w:val="true"/>
          <w:lang w:bidi="ar-SA"/>
        </w:rPr>
        <w:t>، وأبي سعيد</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فيردّ صاعاً من تمرٍ أو 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إجماع الفرقة وأخبارهم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ثلاثة أمداد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المصنّف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وإنْ نَسب الشيخ هذا القول إلى جماعةٍ‌، ولكن لم نجد واحداً منهم، ولعلّه من العامّة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92" w:name="pg11819_137186"/>
    </w:p>
    <w:p>
      <w:pPr>
        <w:pStyle w:val="Heading3"/>
        <w:numPr>
          <w:ilvl w:val="2"/>
          <w:numId w:val="1"/>
        </w:numPr>
        <w:rPr/>
      </w:pPr>
      <w:bookmarkStart w:id="93" w:name="__RefHeading___Toc10915986_73709187"/>
      <w:bookmarkStart w:id="94" w:name="_Toc32"/>
      <w:bookmarkEnd w:id="92"/>
      <w:bookmarkEnd w:id="93"/>
      <w:r>
        <w:rPr>
          <w:rtl w:val="true"/>
        </w:rPr>
        <w:t>وجوب إعلام العيب</w:t>
      </w:r>
      <w:bookmarkEnd w:id="94"/>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باع شيئاً فيه عيبٌ لم يبيّنه، فَعَل محظوراً، وكان المشتري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المسالة خمسة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الإعلام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عدمه كذلك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استحباب الإعلام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بين العيب الخفَيّ والجَليّ‌، فيجبُ في الأوّل دون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بين الجَلي والخَفيّ‌، فيجبُ في الأوّل مع عدم التبرّي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الكلام يتحقّق بالبحث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يصدق على ترك الإعلام عنوان الغِشّ أم لا؟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الأظهر أنّه بمعنى الخديعة والتلبيس، ولا يصدق ذلك على ترك الإعلام بالعيب، ولا على كتمان العيب الخفي، وإنّما يصدق على إظهار أنّه صحيحٌ‌، وحيث أنّ البيع إنّما يكون من البائع بعنوان أنّ المبيع صحيحٌ‌، وأنّه ملتزمٌ بصحّته، فهو إظهار لخلاف الواقع، ولا يفرّق في ذلك بين العيب الخَفي والجَلي، إلّاإذا كان من الوضوح بحدٍّ لا موجب للالتزام بالصحّة، وإلى هذا المورد النظر في صحيح</w:t>
      </w:r>
      <w:r>
        <w:rPr>
          <w:rStyle w:val="FootnoteAnchor"/>
          <w:rtl w:val="true"/>
        </w:rPr>
        <w:footnoteReference w:id="149"/>
      </w:r>
      <w:r>
        <w:rPr>
          <w:rFonts w:ascii="IRNazanin" w:hAnsi="IRNazanin" w:eastAsia="IRNazanin"/>
          <w:color w:val="111111"/>
          <w:sz w:val="28"/>
          <w:sz w:val="28"/>
          <w:szCs w:val="28"/>
          <w:rtl w:val="true"/>
          <w:lang w:bidi="fa-IR"/>
        </w:rPr>
        <w:t xml:space="preserve">ابن مسلم </w:t>
      </w:r>
    </w:p>
    <w:p>
      <w:pPr>
        <w:pStyle w:val="BookText"/>
        <w:rPr/>
      </w:pPr>
      <w:r>
        <w:rPr>
          <w:rFonts w:ascii="Amiri" w:hAnsi="Amiri" w:eastAsia="Amiri" w:cs="Amiri"/>
          <w:color w:val="111111"/>
          <w:sz w:val="28"/>
          <w:sz w:val="28"/>
          <w:szCs w:val="28"/>
          <w:rtl w:val="true"/>
          <w:lang w:bidi="ar-SA"/>
        </w:rPr>
        <w:t>المتضمّن لخلط الجيّد بالرديء،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رؤيا جميعاً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ضعف ما قيل من عدم صدق الغِشّ على ترك إظهار العيب الجَلي في المعاملة، وأضعف منه دعوى عدم صدقه على مجرّد المعاملة على المعيب بالعيب الخَفي، ما لم ينضمّ إليه شيءٌ آخر،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السيّد</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المعاملة وضعاً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الأظهر أنّه حرامٌ مطلقاً، كما تقدّم الكلام فيه مفصّلاً في هذا الشرح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أفاده السيّد رحمه الله من عدم حرمة المعاملة على المعيب بالعيب الجَليّ‌، وإنْ صدق عليها الغِشّ‌، لصحيح محمّد بن مسلم، يندفع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عدم الفساد، لأنّ حرمة المعاملة أعمٌّ من فسادها، ولا دليل آخر على الفساد في جميع الموارد، كما تقدّم الكلام فيه في هذا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تبرّأ البائع من العيب، هل يسقط وجوب الإعلام أم لا؟ وجهان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أظهرهما الأوّل، لأنّ الغِشّ كما عرفت إنّما يصدق على فعل البائع من جهة أنّ البيع وقع بعنوان أنّ المبيع صحيحٌ‌، وأنّه ملتزمٌ بصحّته، فإذا تبرّأ عن العيب، ولم يلتزم بالصحّة، لا يصدق الغشّ‌، مع أنّ صدق الغِشّ يتوقّف على إيقاع الطرف فيما يَكره وغير راضٍ به، فمع رضاه بذلك وشرائه بعد تبرّي البائع، وعدم الفحص عن صحّته وعيبه، لا يكون الغِشّ صادقاً</w:t>
      </w:r>
      <w:r>
        <w:rPr>
          <w:rFonts w:eastAsia="Amiri" w:cs="Amiri" w:ascii="Amiri" w:hAnsi="Amiri"/>
          <w:color w:val="111111"/>
          <w:sz w:val="28"/>
          <w:szCs w:val="28"/>
          <w:rtl w:val="true"/>
          <w:lang w:bidi="ar-SA"/>
        </w:rPr>
        <w:t xml:space="preserve">.). </w:t>
      </w:r>
      <w:bookmarkStart w:id="95" w:name="pg11819_137188"/>
    </w:p>
    <w:p>
      <w:pPr>
        <w:pStyle w:val="BookText"/>
        <w:rPr/>
      </w:pPr>
      <w:bookmarkEnd w:id="95"/>
      <w:r>
        <w:rPr>
          <w:rFonts w:ascii="Amiri" w:hAnsi="Amiri" w:eastAsia="Amiri" w:cs="Amiri"/>
          <w:color w:val="111111"/>
          <w:sz w:val="28"/>
          <w:sz w:val="28"/>
          <w:szCs w:val="28"/>
          <w:rtl w:val="true"/>
          <w:lang w:bidi="ar-SA"/>
        </w:rPr>
        <w:t>ولو ادّعى البائع التبرّي من العيوب، ولا بيّنة، فالقول قول المشتري مع يمينه</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10915988_73709187"/>
      <w:bookmarkStart w:id="97" w:name="_Toc33"/>
      <w:bookmarkEnd w:id="96"/>
      <w:r>
        <w:rPr>
          <w:rtl w:val="true"/>
        </w:rPr>
        <w:t>اختلاف المتبايعين</w:t>
      </w:r>
      <w:bookmarkEnd w:id="97"/>
    </w:p>
    <w:p>
      <w:pPr>
        <w:pStyle w:val="BookText"/>
        <w:rPr/>
      </w:pPr>
      <w:r>
        <w:rPr>
          <w:rFonts w:ascii="Amiri" w:hAnsi="Amiri" w:eastAsia="Amiri" w:cs="Amiri"/>
          <w:color w:val="111111"/>
          <w:sz w:val="28"/>
          <w:sz w:val="28"/>
          <w:szCs w:val="28"/>
          <w:rtl w:val="true"/>
          <w:lang w:bidi="ar-SA"/>
        </w:rPr>
        <w:t>بقي في المقام مسائل في اختلاف المتبايعين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اختلفا في البراءة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ادّعى البائع التبرّي من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وأنكره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فالقول قول المشتري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يقتضيه النَّص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أصالة البراءة تقديم قول المشتري، لأنّ موضوع الخيار مركّبٌ من العيب وعدم البراءة، وأحد الجزئين محرزٌ بالوجدان، والآخر بالأصل، فيثبت الموضوع، ويترتّب عليه الخيار، وهو حاكمٌ على أصالة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يُترائى من مكاتبة جعفر بن عيسى المتقدّمة، أنّه يُقدّم قول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عليها المحقّق الأردبيلي رحمه الله</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ومخالفتها للقاعدة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دعوى 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فيدفعها أنّ الشيخ رحمه الله</w:t>
      </w:r>
      <w:r>
        <w:rPr>
          <w:rStyle w:val="FootnoteAnchor"/>
          <w:rtl w:val="true"/>
        </w:rPr>
        <w:footnoteReference w:id="152"/>
      </w:r>
      <w:r>
        <w:rPr>
          <w:rFonts w:ascii="Amiri" w:hAnsi="Amiri" w:eastAsia="Amiri" w:cs="Amiri"/>
          <w:color w:val="111111"/>
          <w:sz w:val="28"/>
          <w:sz w:val="28"/>
          <w:szCs w:val="28"/>
          <w:rtl w:val="true"/>
          <w:lang w:bidi="ar-SA"/>
        </w:rPr>
        <w:t xml:space="preserve">يرويها بسنده عن الصفّار، عن </w:t>
      </w:r>
    </w:p>
    <w:p>
      <w:pPr>
        <w:pStyle w:val="BookText"/>
        <w:rPr/>
      </w:pPr>
      <w:r>
        <w:rPr>
          <w:rFonts w:ascii="Amiri" w:hAnsi="Amiri" w:eastAsia="Amiri" w:cs="Amiri"/>
          <w:color w:val="111111"/>
          <w:sz w:val="28"/>
          <w:sz w:val="28"/>
          <w:szCs w:val="28"/>
          <w:rtl w:val="true"/>
          <w:lang w:bidi="ar-SA"/>
        </w:rPr>
        <w:t>محمّد بن عيسى‌، عن جعفر بن عيسى‌، وسند الشيخ رحمه الله إلى الصفّار صحيحٌ‌، ومحمّد ابن عيسى بن عبيد وإنْ ضعّفه جمعٌ إلّاأنّ منشأ تضعيف الجميع كلام الصدوق</w:t>
      </w:r>
      <w:r>
        <w:rPr>
          <w:rStyle w:val="FootnoteAnchor"/>
          <w:rtl w:val="true"/>
        </w:rPr>
        <w:footnoteReference w:id="1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قال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أروي ما يختصّ بروايته عن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ومنشأ ذلك كلام شيخه ابن الوليد ولا يُعبأ به، فإنّ اعتقاده أنّه يعتبر في الإجازة أن يقرأ الراوي على الشيخ أو يقرأ الشيخ عليه، ويكون السّامع مدركاً لما يرويه، وكان لا يعتبر الإجازة المشهورة، وكان محمّد بن عيسى صغير السن في زمان يونس، ولا يعتمدون على فهمه حين القراءة، ولا على إجازة يونس له، وهذا كما ترى لا يصلح منشئاً للضعف، لاسيّما وقد صرّح جمعٌ من الأساطين بوثاقته، وأخوه جعفر أيضاً ثقة أو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الأصحاب اعتمدوا على هذه المكاتبة في غير المقام، وهو جابرٌ للضعف لو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مخالفتها للقاعدة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تصلح مانعةً عن العمل بها لو كانت، والحقّ أنّها لا تنافي القاعدة من جهة التوجيه الذي أفاده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وحاصله إنّ قول البائع في مفروض الخبر موافقٌ للظاهر، لجريان العادة بنداء الدلّال عند البيع بالبراءة من العيوب على وجهٍ يسمعه كلّ من حَضَر للشراء، فيقدّم قوله مع يمينه المعلوم من الخارج، حينما يقال إنّ القول قولُ البائع والمشتري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 فيرد عليه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حدوث العيب في ضمان البائع أو تأخّره عنه،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ادّعى المشتري تقدّم العيب على العقد، فالقولُ قول البائع مع يمينه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هذه المسألة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ادّعى المشتري تقدّم العيب على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وأنكره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فالقولُ قولُ البائع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الشيخ رحمه الله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حدوث العيب قبل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الخيار هو وقوع العقد على المعيب، على ما هو ظاهرُ الأخبار، فتجري أصالة عدم حدوث العيب إلى ما بعد حدوث العقد، وحيث إنّ وقوع العقد على العين محرزٌ بالوجدان، وعدم العيب محرزٌ بالأصل، فينفي موضوع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تعارضها أصالة عدم العقد حين حدوث العيب، لأنّه لا يثبت بها وقوع العقد على المعيب الذي هو موضوع الخيار، إلّاعلى القول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الحال في الصورتين الأخيرتين،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حدوث العيب بعد العقد قبل القبض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أنّه حدث العيب في زمان خيار المشتري ليكون مضموناً على البائع، أو فيما بعد مضيّ ذلك الزمان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الأثر مترتّبٌ على تلف وصف الصحّة قبل القبض، أو في زمان الخيار، فأصالة عدم التلف إلى ما بعد القبض أو انقضاء زمان الخيار تجري، ويترتّب عليها عدم الضمان، ولا تعارضها أصالة عدم القبض، وعدم الانقضاء إلى ما بعد التلف، لعدم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وعن المصنّف رحمه الله</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قولُ مدّعي التقدّم وهو المشتري،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بأصالة عدم تسليم المبيع إلى المشتري على الوجه 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وأصالة عدم استحقاق البائع الثمن كلّاً، وأصالة عدم 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عدم التسليم لا أثر له، وموضوع الأثر تلف الوصف قبل العقد، أو قبل القبض، أو قبل انقضاء الخيار،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الأرش ليس جزءً من الثمن، فالبائع مستحقٌّ للثمن كلّاً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موضوع اللّزوم ليس وقوع العقد على الصحيح كي تجري أصالة عدمه، ويحكم بعدم لزومه، بل الموضوع له عدم العيب حين العقد، وقد عرفت أنّ الأصل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يتحقّق ببيان أُمور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أنّه بالرغم من أنّ إقامة البيّنة من المنكر في حكم العدم لأنّ وظيفته اليمين،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دعوى الإجماع عليه، إلّاأنّ جماعة منهم العلّامة</w:t>
      </w:r>
      <w:r>
        <w:rPr>
          <w:rStyle w:val="FootnoteAnchor"/>
          <w:rtl w:val="true"/>
        </w:rPr>
        <w:footnoteReference w:id="158"/>
      </w:r>
      <w:r>
        <w:rPr>
          <w:rFonts w:ascii="Amiri" w:hAnsi="Amiri" w:eastAsia="Amiri" w:cs="Amiri"/>
          <w:color w:val="111111"/>
          <w:sz w:val="28"/>
          <w:sz w:val="28"/>
          <w:szCs w:val="28"/>
          <w:rtl w:val="true"/>
          <w:lang w:bidi="ar-SA"/>
        </w:rPr>
        <w:t>والشهيد</w:t>
      </w:r>
      <w:r>
        <w:rPr>
          <w:rStyle w:val="FootnoteAnchor"/>
          <w:rtl w:val="true"/>
        </w:rPr>
        <w:footnoteReference w:id="159"/>
      </w:r>
      <w:r>
        <w:rPr>
          <w:rFonts w:ascii="Amiri" w:hAnsi="Amiri" w:eastAsia="Amiri" w:cs="Amiri"/>
          <w:color w:val="111111"/>
          <w:sz w:val="28"/>
          <w:sz w:val="28"/>
          <w:szCs w:val="28"/>
          <w:rtl w:val="true"/>
          <w:lang w:bidi="ar-SA"/>
        </w:rPr>
        <w:t xml:space="preserve">ذهبوا إلى سماع بيّنة المنكر، وأنّ 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على 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مقام الإرفاق لا التعيّن، وعليه فكلّ واحدٍ منهما لو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أقام بيّنةً 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أقاما بيّنةً عُمل ببيّنة المشتري، بمعنى أنّ بيّنة المشتري تقدّم عند التعارض، لأنّ البيّنة وظيفته، وإنّما تُسمع بيّنة البائع المُنكر لو لم يقم المشتري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متينٌ لما حُقّق في محلّه من تقديم بيّنة الخارج عند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وللكلام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قدس سره</w:t>
      </w:r>
      <w:r>
        <w:rPr>
          <w:rStyle w:val="FootnoteAnchor"/>
          <w:rtl w:val="true"/>
        </w:rPr>
        <w:footnoteReference w:id="1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حَلِف البائع، فلابدّ مِنْ حَلفه على عدم تقدّم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صورة إمكان الاختيار والعلم بالحال، لا كلام في أنّه يعتبر في الحلف القاطع للخصومة أنْ يكون على الواقع وعلى البتّ‌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الجهل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مصبّ الدّعوى هو العلم، لا كلام أيضاً في أنّ القاطع هو الحلف على نفي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هو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ذلك فعل الغير، كما في الدّعوى على الميّت، كفي الحلف على نفي العلم أيضاً للدليل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فِعل نفسه، ففيه وجوه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الحلف على الواقع عن البتّ استناداً إلى الأصل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على نفي العلم، وإنْ لم يدّع المدّعي عليه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اليمين على المدّعي، إمّا مع ثبوت الحقّ بدون الرَّد كما عن بعض، أو مع عدمه ثبوته كما عن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إيقاف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دلّت</w:t>
      </w:r>
      <w:r>
        <w:rPr>
          <w:rStyle w:val="FootnoteAnchor"/>
          <w:rtl w:val="true"/>
        </w:rPr>
        <w:footnoteReference w:id="161"/>
      </w:r>
      <w:r>
        <w:rPr>
          <w:rFonts w:ascii="Amiri" w:hAnsi="Amiri" w:eastAsia="Amiri" w:cs="Amiri"/>
          <w:color w:val="111111"/>
          <w:sz w:val="28"/>
          <w:sz w:val="28"/>
          <w:szCs w:val="28"/>
          <w:rtl w:val="true"/>
          <w:lang w:bidi="ar-SA"/>
        </w:rPr>
        <w:t xml:space="preserve">النصوص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كون الحالف قاطعاً، إلّاأنّه إذا كان العلم مأخوذاً في موضوعه على وجه الطريقيّة، قامت الأمارات مقامه، وإنْ كان مأخوذاً فيه بما أنّه مقتضٍ للجَري العملي على وفق ما تعلّق القطع به، قامت الاُصول المُحرِزة أيضاً مقامه، فيجوز الحلف على الواقع استناداً إلى الأمارة أو الأصل، وقد دلّت الرواية على جواز الحلف استناداً إلى اليد، وهي موثّقة حَفص</w:t>
      </w:r>
      <w:r>
        <w:rPr>
          <w:rStyle w:val="FootnoteAnchor"/>
          <w:rtl w:val="true"/>
        </w:rPr>
        <w:footnoteReference w:id="162"/>
      </w:r>
      <w:r>
        <w:rPr>
          <w:rFonts w:ascii="IRNazanin" w:hAnsi="IRNazanin" w:eastAsia="IRNazanin"/>
          <w:color w:val="111111"/>
          <w:sz w:val="28"/>
          <w:sz w:val="28"/>
          <w:szCs w:val="28"/>
          <w:rtl w:val="true"/>
          <w:lang w:bidi="fa-IR"/>
        </w:rPr>
        <w:t>، ودلّت النصوص</w:t>
      </w:r>
      <w:r>
        <w:rPr>
          <w:rStyle w:val="FootnoteAnchor"/>
          <w:rtl w:val="true"/>
        </w:rPr>
        <w:footnoteReference w:id="163"/>
      </w:r>
      <w:r>
        <w:rPr>
          <w:rFonts w:ascii="Amiri" w:hAnsi="Amiri" w:eastAsia="Amiri" w:cs="Amiri"/>
          <w:color w:val="111111"/>
          <w:sz w:val="28"/>
          <w:sz w:val="28"/>
          <w:szCs w:val="28"/>
          <w:rtl w:val="true"/>
          <w:lang w:bidi="ar-SA"/>
        </w:rPr>
        <w:t>على جواز الشهادة مستندة إلى الاستصحاب، ومن المعلوم أنّ الحلفُ لا يزيدُ على الشهادة، بل المستفاد من ذيل الموثّق التلازم بينهما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كلّه أنّ الدعاوى والشهادات والأيمان تتوقّف بحسب الغالب على امارة أو أصل، لأنّ ما انتقل إلى زيدٍ من أبيه وإنْ كان جزميّاً إلّاأنّ كونه إبناً لأبيه ثابتٌ بقاعدة الفراش، وكون المال مال أبيه إنّما هو ثابتٌ بقاعدة اليد أو أصالة الصحّة، وعليه فلو نقل بجواز الحلف إلّامع العلم الوجداني، انسدّ باب الحلف وغيره من ما هو فاصل للخصومات، وتمام الكلام في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98" w:name="pg11819_137194"/>
    </w:p>
    <w:p>
      <w:pPr>
        <w:pStyle w:val="Heading3"/>
        <w:numPr>
          <w:ilvl w:val="2"/>
          <w:numId w:val="1"/>
        </w:numPr>
        <w:rPr/>
      </w:pPr>
      <w:bookmarkStart w:id="99" w:name="__RefHeading___Toc10915990_73709187"/>
      <w:bookmarkStart w:id="100" w:name="_Toc34"/>
      <w:bookmarkEnd w:id="98"/>
      <w:bookmarkEnd w:id="99"/>
      <w:r>
        <w:rPr>
          <w:rtl w:val="true"/>
        </w:rPr>
        <w:t>اختلاف المتبايعين في تعيّب المبيع</w:t>
      </w:r>
      <w:bookmarkEnd w:id="100"/>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تعيّب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يكون البائع منكراً للعيب والمشتري مدّعياً، وهو 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يكون البائع مدّعياً، كما لو فرضنا فسخ المشتري ثمّ ندامته منه، وادّعى أنّه لم يكن له ذلك، فلا يكون البيع منفسخاً، وادّعى البائع أنّه كان معيوباً، فالبيع منفسخ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تكون الحالة السابقة هي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أنْ تكون هي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أنْ تكون مجهولة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 مدّعي العيب مع يمينه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الصورتين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 منكره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الأُولى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كون أصل السّلامة من الاُصول العقلائيّة، فلذلك وبناءً على عدم كونه منها فلأصالة اللّزوم، والمراد بها في المقام استصحاب بقاء العقد بعد الفسخ، وأصالة البراءة عن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كون الشيء عيباً، وتعذّر تبيّن الحال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أُحرز كونه نقصاً، ولكن تردّد الأمر بين كونه منقصاً للقيمة وعدمه، كان الأصل مع البائع، لأصالة البراءة من الأرش، فهل يثبت له الرَّد كما عن </w:t>
      </w:r>
      <w:bookmarkStart w:id="101" w:name="pg11819_137195"/>
    </w:p>
    <w:p>
      <w:pPr>
        <w:pStyle w:val="BookText"/>
        <w:rPr/>
      </w:pPr>
      <w:bookmarkEnd w:id="101"/>
      <w:r>
        <w:rPr>
          <w:rFonts w:ascii="Amiri" w:hAnsi="Amiri" w:eastAsia="Amiri" w:cs="Amiri"/>
          <w:color w:val="111111"/>
          <w:sz w:val="28"/>
          <w:sz w:val="28"/>
          <w:szCs w:val="28"/>
          <w:rtl w:val="true"/>
          <w:lang w:bidi="ar-SA"/>
        </w:rPr>
        <w:t>الشيخ رحمه الله</w:t>
      </w:r>
      <w:r>
        <w:rPr>
          <w:rStyle w:val="FootnoteAnchor"/>
          <w:rtl w:val="true"/>
        </w:rPr>
        <w:footnoteReference w:id="164"/>
      </w:r>
      <w:r>
        <w:rPr>
          <w:rFonts w:ascii="Amiri" w:hAnsi="Amiri" w:eastAsia="Amiri" w:cs="Amiri"/>
          <w:color w:val="111111"/>
          <w:sz w:val="28"/>
          <w:sz w:val="28"/>
          <w:szCs w:val="28"/>
          <w:rtl w:val="true"/>
          <w:lang w:bidi="ar-SA"/>
        </w:rPr>
        <w:t xml:space="preserve">أم لا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النقص غير الموجب لنقص الماليّة، لا يكون عيباً، فلا تشمله أدلّة 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الالتزام الضمني بالصحّة، موجبٌ لثبوت حقّ الرَّد، لفرض تخلّف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يرى دلالة حديث نفي الضرر على نفي اللّزوم، لابدّ له من النباء على دلالته على جواز الرَّد في المقام، لعدم انحصار الضّرر بالمالي، بل هو شاملٌ لنقص الغرض المعاملي أيضاً، فالأظهر أنّ له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تردّد بين كونه نقصاً وعدمه، كان القول قول منكره مع اليمين، لأصالة عدم كونه نقصاً منذ الأزل، ولأصالة اللّزوم بالمعنى المتقدّم</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10915992_73709187"/>
      <w:bookmarkStart w:id="103" w:name="_Toc35"/>
      <w:bookmarkEnd w:id="102"/>
      <w:r>
        <w:rPr>
          <w:rtl w:val="true"/>
        </w:rPr>
        <w:t>اختلاف الموكّل والمشتري</w:t>
      </w:r>
      <w:bookmarkEnd w:id="103"/>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الموكّل والمشتري في قِدَم العيب وحدوثه، فللمسألة 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المشتري عالماً بالوكالة، فإنّه لا كلام في أنّه يقدّم قول الموكّل مع يمينه على عدم التقدّم، كما أنّه تُسمع دعوى المشتري مع البيّنة، ولا يُقبل إقرار الوكيل بالقِدم؛ لأنّه أجنبي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لقبول إقراره بوجهين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 حيثُ يكون مالكاً للتصرّف، فيكون إقراره نافذاً، لأنّ مَنْ مَلِك شيئاً ملك الإقرار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زوال وكالته يوجبُ زوال حكم إقراره، لأنّ إقراره بما يكون مالكاً له حين التصرّف نافذٌ، ألا ترى أنّه لو أقرَّ الوكيل بالبيع، كان إقراره نافذاً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الحقّ في الجواب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تسليم عموم القاعدة، وبعبارة أُخرى بعد تسليم الدليل عليها بهذا 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المبيع معيباً أم صحيحاً غير قابلٍ للوكالة والاستنابة، فلا ينفذ إقراره بالنسبة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النصوص</w:t>
      </w:r>
      <w:r>
        <w:rPr>
          <w:rStyle w:val="FootnoteAnchor"/>
          <w:rtl w:val="true"/>
        </w:rPr>
        <w:footnoteReference w:id="166"/>
      </w:r>
      <w:r>
        <w:rPr>
          <w:rFonts w:ascii="Amiri" w:hAnsi="Amiri" w:eastAsia="Amiri" w:cs="Amiri"/>
          <w:color w:val="111111"/>
          <w:sz w:val="28"/>
          <w:sz w:val="28"/>
          <w:szCs w:val="28"/>
          <w:rtl w:val="true"/>
          <w:lang w:bidi="ar-SA"/>
        </w:rPr>
        <w:t>على أنّ الأمين لا يُتَّهم، والوكيل أمينٌ‌، فيصدّق في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مختصٌّ بما إذا لزم من عدم تأمينه تغريمه، لا في مثل المقام ممّا لا شيء عليه على التقديرين،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نفوذ 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المشتري جاهلاً بالوكالة، ولم يتمكّن الوكيل من إقامة البيّنة، واعترف بالتقدّم ورَدّه المشتري على الوكيل، فهل للوكيل رَدّه على الموكّل، أم لا إلّامع إقامة البيّنة‌؟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هو الثاني، لأنّ إقراره بالسَّبق دعوى بالنسبة إلى الموكّل، وغير مشمولة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لا تُسمع إلّامع البيّنة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له إحلاف الموكّل على عدم السبق، لكونه منكراً أم لا، من جهة أنّ كلّ منكرٍ ليس عليه اليمين، بل إذا كان عليه غرامة للمدّعي فبإقراره، والغرامة هنا ليست للوكيل بل للمشتري‌؟</w:t>
      </w:r>
    </w:p>
    <w:p>
      <w:pPr>
        <w:pStyle w:val="BookText"/>
        <w:rPr/>
      </w:pPr>
      <w:r>
        <w:rPr>
          <w:rFonts w:ascii="Amiri" w:hAnsi="Amiri" w:eastAsia="Amiri" w:cs="Amiri"/>
          <w:color w:val="111111"/>
          <w:sz w:val="28"/>
          <w:sz w:val="28"/>
          <w:szCs w:val="28"/>
          <w:rtl w:val="true"/>
          <w:lang w:bidi="ar-SA"/>
        </w:rPr>
        <w:t>وجهان أوجههما الأوّل، من جهة أنّ هذه الغرامة توجّهت بحسب الظاهر إلى الوكيل، فحَلف الموكّل يوجبُ ثبوت قرار الغرامة المتوجّهة إلى الوكيل على الموكّل، فعليه اليمين، ولو رَدّ الموكّل اليمين على الوكيل فحلف على السبق الزوم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المشتري جاهلاً بالوكالة، وكان الوكيل غير متمكّن من إقامة البيّنة، ومنكراً للتقدّم، حَلف لدفع الغرامة المتوجّهة ظاهراً نحوه، لو اعترف عن نفسه، وإنْ لم تكن الغرامة عليها واقعاً، وحينئذٍ هل للمشتري تحليف الموكّل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الشيخ رحمه الله</w:t>
      </w:r>
      <w:r>
        <w:rPr>
          <w:rStyle w:val="FootnoteAnchor"/>
          <w:rtl w:val="true"/>
        </w:rPr>
        <w:footnoteReference w:id="167"/>
      </w:r>
      <w:r>
        <w:rPr>
          <w:rFonts w:ascii="Amiri" w:hAnsi="Amiri" w:eastAsia="Amiri" w:cs="Amiri"/>
          <w:color w:val="111111"/>
          <w:sz w:val="28"/>
          <w:sz w:val="28"/>
          <w:szCs w:val="28"/>
          <w:rtl w:val="true"/>
          <w:lang w:bidi="ar-SA"/>
        </w:rPr>
        <w:t>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دعواه على الوكيل تستلزم إنكار وكالته، وعلى الموكّل تسلتزم الاعتراف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يتمّ لو ادّعى المشتري القطع بكذب الوكيل في دعواه الوكالة، ولا يتمّ فيما إذا كانت دعواه من جهة كون العين تحت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يمكن أنْ يقال في صورة القطع أيضاً، بأنّ له ذلك مؤأخذةً له بإقراره،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نكل الوكيل الحلفَ‌، فحلف المشتري اليمين المردودة، وردّ العين على الوكيل، فهل يجوز للوكيل أن يردّها على الموكّل أم لا؟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وجهان؛ بناهما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على أنّ اليمين المردودة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هي كالبيّنة الحاكية عن الواقع، التي تكون حجّة مثبتة للمدّعى به، وما يستخرج بها الحقّ‌، فله ذلك‌؟</w:t>
      </w:r>
    </w:p>
    <w:p>
      <w:pPr>
        <w:pStyle w:val="BookText"/>
        <w:rPr/>
      </w:pPr>
      <w:r>
        <w:rPr>
          <w:rFonts w:ascii="Amiri" w:hAnsi="Amiri" w:eastAsia="Amiri" w:cs="Amiri"/>
          <w:color w:val="111111"/>
          <w:sz w:val="28"/>
          <w:sz w:val="28"/>
          <w:szCs w:val="28"/>
          <w:rtl w:val="true"/>
          <w:lang w:bidi="ar-SA"/>
        </w:rPr>
        <w:t>أم هي كالإقرار الذي لا يملك به الوكيل الرَّد على الموكّل كما تقدّم‌؟</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التحقيق عدم جريان حكم شيءٍ من البيّنة والإقرار عليه، فيرجع فيه إلى مقتضى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أنّ اليمين المردودة هل هي بمنزلة إقرار المنكر، أو بمنزلة بيّنة المدّعي، معنونة في كتاب القضاء</w:t>
      </w:r>
      <w:r>
        <w:rPr>
          <w:rStyle w:val="FootnoteAnchor"/>
          <w:rtl w:val="true"/>
        </w:rPr>
        <w:footnoteReference w:id="171"/>
      </w:r>
      <w:r>
        <w:rPr>
          <w:rFonts w:ascii="Amiri" w:hAnsi="Amiri" w:eastAsia="Amiri" w:cs="Amiri"/>
          <w:color w:val="111111"/>
          <w:sz w:val="28"/>
          <w:sz w:val="28"/>
          <w:szCs w:val="28"/>
          <w:rtl w:val="true"/>
          <w:lang w:bidi="ar-SA"/>
        </w:rPr>
        <w:t>، وهي ذات قولين عند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وخالفهم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وتبعه بعضهم وفرّعوا على القولين فروعاً ليس المقام مقام التعرّض لها، وإنّما نشير إلى وجه الترديد،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النصوص قد حصرت ميزان القضاء الشرعي بالبيّنة واليمين، وحيث إنّ المدَّعي لا يمين له، فلابدَّ وأنْ يكون يمينه بمنزلة بيّنته أو بمنزلة إقرار المنكر الذي لا يبقى معه خصومة، فيكون الحصر محفوظاً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كونه كالإقرار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المنكر برده اليمين كأنّه ملتزمٌ بالمُدّعى به على تقدير حَلف المُدّعي، وليس معنى الإقرار إلّاالالتزام بالمُدّعى به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كونه كالبيّنة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جانب المُدّعي يطلبُ منه البيّنة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 اليمين المردودة كالبيّنة لما ثبت بها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04" w:name="pg11819_137199"/>
    </w:p>
    <w:p>
      <w:pPr>
        <w:pStyle w:val="Heading3"/>
        <w:numPr>
          <w:ilvl w:val="2"/>
          <w:numId w:val="1"/>
        </w:numPr>
        <w:rPr/>
      </w:pPr>
      <w:bookmarkStart w:id="105" w:name="__RefHeading___Toc10915994_73709187"/>
      <w:bookmarkStart w:id="106" w:name="_Toc36"/>
      <w:bookmarkEnd w:id="104"/>
      <w:bookmarkEnd w:id="105"/>
      <w:r>
        <w:rPr>
          <w:rtl w:val="true"/>
        </w:rPr>
        <w:t>اختلاف المتبايعين في أنّ المردود سلعة البائع</w:t>
      </w:r>
      <w:bookmarkEnd w:id="106"/>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رَدّ سلعة بالعيب فأنكر البائع أنّه سلعته، فالكلام فيها يقع في فرعين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اختلفا في أنّ السلعة المعيّنة المعيوبة هل هي سلعة البائع أم لا، وادّعى المشتري أنّها له، وأنكر البائع ذلك، وادّعى أنّ سلعته كانت سالمة وصحيحة، ومقتضى ذلك الاختلاف في ثبوت الخيار وعدمه، والأظهر فيه تقديم قول البائع لأصلين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موضوعي، وحكمي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الأصل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فهوأصالة عدم وقوع العقدعلى السَّلعة المعيّنة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هذه السلعة واقعة موقع البيع، لسبق اليقين بعدمها، وهذا هو المراد من أصالة عدم كونها سلعته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الأصل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 الخيار حقٌّحادث مسبوقٌ بالعدم،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اتّفقا على الخيار، واختلفا في كون العين المردودة سلعة البائع وعدمه، وفيه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يقدّم قول البائع، والوجه في ذلك دلالة الأصل الموضوعي المشار إليه في الفرع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قول المشتري، واستدلّ له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مرجع الاختلاف حينئذٍ إلى أنّ البائع يدّعي خيانة المشتري بتغيير السلعة، وإبراز سلعة أُخرى مكانها، والأصل عدمها</w:t>
      </w:r>
      <w:r>
        <w:rPr>
          <w:rFonts w:eastAsia="Amiri" w:cs="Amiri" w:ascii="Amiri" w:hAnsi="Amiri"/>
          <w:color w:val="111111"/>
          <w:sz w:val="28"/>
          <w:szCs w:val="28"/>
          <w:rtl w:val="true"/>
          <w:lang w:bidi="ar-SA"/>
        </w:rPr>
        <w:t xml:space="preserve">. </w:t>
      </w:r>
      <w:bookmarkStart w:id="107" w:name="pg11819_137200"/>
    </w:p>
    <w:p>
      <w:pPr>
        <w:pStyle w:val="BookText"/>
        <w:rPr/>
      </w:pPr>
      <w:bookmarkEnd w:id="10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البائع يدّعي سقوط الخيار المتّفق عليه، والأصل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الشيخ رحمه الله</w:t>
      </w:r>
      <w:r>
        <w:rPr>
          <w:rStyle w:val="FootnoteAnchor"/>
          <w:rtl w:val="true"/>
        </w:rPr>
        <w:footnoteReference w:id="173"/>
      </w:r>
      <w:r>
        <w:rPr>
          <w:rFonts w:ascii="Amiri" w:hAnsi="Amiri" w:eastAsia="Amiri" w:cs="Amiri"/>
          <w:color w:val="111111"/>
          <w:sz w:val="28"/>
          <w:sz w:val="28"/>
          <w:szCs w:val="28"/>
          <w:rtl w:val="true"/>
          <w:lang w:bidi="ar-SA"/>
        </w:rPr>
        <w:t>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الوجه يجري في الفرع الأوّل أيضاً، وحيث أنّ مدركه ظهور حال المسلم، فيكون هو وارداً على جميع الاُصول العمليّة التي تكون مع البائع، فلابدَّ من القول بتقديم قول المشتري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مدرك هذا الأصل ليس ظهور حال المسلم، إذ لا دليل على حجيّة هذا الظهور، فإنّ هذا الظهور كظهور حاله في عدم الكذب الذي لا يترتّب عليه وجوب تصديقه، بل الوجه فيه أنّ المشتري لثبوت الخيار له، تكون له الولاية على العين، فيصدق فيما له تلك لكونه أميناً من قبل الشارع، فلا يُتّهم بالخيانة للنصوص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يجري في الفرع السابق لعدم ثبوت الخيار، فالولاية غير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 عليه الشيخ رحمه الله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بأنّه يُجدي إذا كان الخيار المتّفق عليه لأجل العيب، مع أنّه لا يثبت به وجوب قبول هذه السّلعة إلّامن جهة التلازم الواقع بينهما، ولا يثبت أحد المتلازمين بالأصل الجاري في الآخر، وهو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يُجدي في العيب أيضاً مطلقاً، إذا ربما يتّفقان على بقاء العين ويختلفان في تعيينها</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10915996_73709187"/>
      <w:bookmarkStart w:id="109" w:name="_Toc37"/>
      <w:bookmarkEnd w:id="108"/>
      <w:r>
        <w:rPr>
          <w:rtl w:val="true"/>
        </w:rPr>
        <w:t>الاختلاف في المُسقِط</w:t>
      </w:r>
      <w:bookmarkEnd w:id="10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علم المشتري بالعيب وعدمه، قُدِّم قول منكر العلم فيثبت الخيار، لأنّ موضوع هذا الخيار مركّبٌ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وجهل المشتري، </w:t>
      </w:r>
    </w:p>
    <w:p>
      <w:pPr>
        <w:pStyle w:val="BookText"/>
        <w:rPr/>
      </w:pPr>
      <w:r>
        <w:rPr>
          <w:rFonts w:ascii="Amiri" w:hAnsi="Amiri" w:eastAsia="Amiri" w:cs="Amiri"/>
          <w:color w:val="111111"/>
          <w:sz w:val="28"/>
          <w:sz w:val="28"/>
          <w:szCs w:val="28"/>
          <w:rtl w:val="true"/>
          <w:lang w:bidi="ar-SA"/>
        </w:rPr>
        <w:t>لما عرفت من اختصاص النصوص بصورة الجهل، وأحد الجزئين محرزٌ بالوجدان، ويجري الأصل في الجزء الآخر وهو الجهل، إذ العلم حادثٌ مسبوقٌ بالعدم، وبضمّ الوجدان إلى الأصل يثبتُ موضوع الخيار، ومعه لا تصل النوبة إلى أصالة اللّزوم، ممّا يقتضي أن يصبح قول المشتري موافقاً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زوال العيب قبل علم المشتري أو بعده، على القول بأنّ زواله بعد العلم لا يسقط الأرش، بل ولا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فرق في الحكم بين كون الزوال قبل العلم أو بعده، فإنّه لا مجال لهذه المسألة، وإنّما الكلام فيها لو قلنا بالفرق، وحينئذٍ إنْ قلنا بأنّ الخيار لا يثبت إلّا بعد ظهور العيب، قُدّم قول مدّعي عدم ثبوت الخيار لأصالة عدمه، ولا تجري أصالة عدم زوال العيب وبقائه لمعارضتها مع أصالة عدم ظهور العيب إلى حين زوال العيب وتساقطهما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يثبت من حين العقد وأنّ زوال العيب يوجبُ رفعه، فأصالة عدم زوال العيب قبل العلم يترتّب عليها عدم سقوط الخيار وبقائه، ولا تُعارِضها أصالة عدم العلم قبل الزوال، لعدم ترتّب الأثر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اختلفا بعد حدوث عيبٍ جديد، وزوال أحد العيبين، في أنّ الزائل هو القديم حتّى لا يكون خيارٌ، أو أنّه الحادث حتّى يثبت‌؟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العيب الجديد بنفسه مانعٌ شرعاً عن الخيار، فأصالة بقاء العيب الجديد يترتّب عليها الأثر وتجري، وحينئذٍ إنْ بنينا على زوال القديم، لا يوجب سقوط الخيار، ولا تكون لأصالة بقائه أثرٌ فلا تجري، وإنْ انعكس انعكس</w:t>
      </w:r>
      <w:r>
        <w:rPr>
          <w:rFonts w:eastAsia="Amiri" w:cs="Amiri" w:ascii="Amiri" w:hAnsi="Amiri"/>
          <w:color w:val="111111"/>
          <w:sz w:val="28"/>
          <w:szCs w:val="28"/>
          <w:rtl w:val="true"/>
          <w:lang w:bidi="ar-SA"/>
        </w:rPr>
        <w:t xml:space="preserve">. </w:t>
      </w:r>
      <w:bookmarkStart w:id="110" w:name="pg11819_137202"/>
    </w:p>
    <w:p>
      <w:pPr>
        <w:pStyle w:val="BookText"/>
        <w:rPr/>
      </w:pPr>
      <w:bookmarkEnd w:id="110"/>
      <w:r>
        <w:rPr>
          <w:rFonts w:ascii="Amiri" w:hAnsi="Amiri" w:eastAsia="Amiri" w:cs="Amiri"/>
          <w:color w:val="111111"/>
          <w:sz w:val="28"/>
          <w:sz w:val="28"/>
          <w:szCs w:val="28"/>
          <w:rtl w:val="true"/>
          <w:lang w:bidi="ar-SA"/>
        </w:rPr>
        <w:t>وإنْ بنينا على أنّ زوال القديم مسقطٌ للخيار، وبقاء العيب الجديد مانعٌ عن الخيار، وادّعى المشتري زوال الجديد، وادّعى البائع زوال القديم، ففي الحقيقة البائع يدّعي عدم المقتضى للخيار، والمشتري يدّعي عدم المانع عنه، وكلّ منهما يدّعي بقاء ما يدّعي الآخر زواله، أمّا المشتري فهو يدّعي بقاء القديم تحقيقاً للمقتضى، والبائع يدّعي بقاء الجديد إسقاطاً لدعوى المشتري من الحلف على عدم زواله، فيتحالفان، ولعلّ نظر الشافعي إلى هذه الصورة، فلا إيراد عليه</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10915998_73709187"/>
      <w:bookmarkStart w:id="112" w:name="_Toc38"/>
      <w:bookmarkEnd w:id="111"/>
      <w:r>
        <w:rPr>
          <w:rtl w:val="true"/>
        </w:rPr>
        <w:t>اختلاف المتبايعين في الفسخ</w:t>
      </w:r>
      <w:bookmarkEnd w:id="112"/>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الفسخ، وادّعاه المشتري، وأنكره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يقع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الخيار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منقضياً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أنّ له إنشائه، إنّما الكلام فيما أفاده الشهيد رحمه الله</w:t>
      </w:r>
      <w:r>
        <w:rPr>
          <w:rStyle w:val="FootnoteAnchor"/>
          <w:rtl w:val="true"/>
        </w:rPr>
        <w:footnoteReference w:id="175"/>
      </w:r>
      <w:r>
        <w:rPr>
          <w:rFonts w:ascii="Amiri" w:hAnsi="Amiri" w:eastAsia="Amiri" w:cs="Amiri"/>
          <w:color w:val="111111"/>
          <w:sz w:val="28"/>
          <w:sz w:val="28"/>
          <w:szCs w:val="28"/>
          <w:rtl w:val="true"/>
          <w:lang w:bidi="ar-SA"/>
        </w:rPr>
        <w:t>من أنّه يمكن جعل إقراره إنشاءً‌، فإنّ ظاهر هذه العبارة كون إقراره نافذٌ لكن لا من جهة أنّه إخبارٌ بالفسخ، بل من جهة كونه إنشاءً له، وعليه فما استدلّ به الشيخ رحمه الله</w:t>
      </w:r>
      <w:r>
        <w:rPr>
          <w:rStyle w:val="FootnoteAnchor"/>
          <w:rtl w:val="true"/>
        </w:rPr>
        <w:footnoteReference w:id="176"/>
      </w:r>
      <w:r>
        <w:rPr>
          <w:rFonts w:ascii="Amiri" w:hAnsi="Amiri" w:eastAsia="Amiri" w:cs="Amiri"/>
          <w:color w:val="111111"/>
          <w:sz w:val="28"/>
          <w:sz w:val="28"/>
          <w:szCs w:val="28"/>
          <w:rtl w:val="true"/>
          <w:lang w:bidi="ar-SA"/>
        </w:rPr>
        <w:t xml:space="preserve">له 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 عن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فإنْ كان مراده جعل الإقرار نافذاً من حيث أنّه إنشاءٌ له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الإخبار والإنشاء متقابلان، فعلى القول بأنّه يعتبر في الفسخ الذي هو حَلّ العقد ما يعتبر في العقد من الإنشاء، لا يكفي ذلك، نعم لو قلنا بأنّه لا </w:t>
      </w:r>
    </w:p>
    <w:p>
      <w:pPr>
        <w:pStyle w:val="BookText"/>
        <w:rPr/>
      </w:pPr>
      <w:r>
        <w:rPr>
          <w:rFonts w:ascii="Amiri" w:hAnsi="Amiri" w:eastAsia="Amiri" w:cs="Amiri"/>
          <w:color w:val="111111"/>
          <w:sz w:val="28"/>
          <w:sz w:val="28"/>
          <w:szCs w:val="28"/>
          <w:rtl w:val="true"/>
          <w:lang w:bidi="ar-SA"/>
        </w:rPr>
        <w:t>يعتبر فيه سوى عدم الالتزام بالعقد، كفى ذلك، لكن المبنى بمراحل من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مراده جعل الإقرار نافذاً، من جهة أنّه إقرارٌ بفعل له السلطنة عليه، تمّ ما أفاده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أنّه إقرارٌ بعدم ثبوت حقّ الخيار له، وإنْ كان لازمه استحقاق استرداد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أنّه ليس له إنشائه، كما وأنّه لا كلام في عدم العبرة بإقراره من جهة أنّه إنشاء، إنّما الكلام في أنّه هل ينفذ إقراره من جهة كونه اختباراً عن الفسخ أم لا؟</w:t>
      </w:r>
    </w:p>
    <w:p>
      <w:pPr>
        <w:pStyle w:val="BookText"/>
        <w:rPr/>
      </w:pPr>
      <w:r>
        <w:rPr>
          <w:rFonts w:ascii="Amiri" w:hAnsi="Amiri" w:eastAsia="Amiri" w:cs="Amiri"/>
          <w:color w:val="111111"/>
          <w:sz w:val="28"/>
          <w:sz w:val="28"/>
          <w:szCs w:val="28"/>
          <w:rtl w:val="true"/>
          <w:lang w:bidi="ar-SA"/>
        </w:rPr>
        <w:t xml:space="preserve">الظاهر أنّ له ذلك لما تقرّر في محلّه وأشرنا إليه سابقاً من أنّ مقتضى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 إقرار من هو مسلّط على تصرّف بذلك التصرّف، وإنْ كان زمانه ماضياً، ولذا لا شبهة في نفوذ إقرار الوكيل بالبيع إذا أنكر الموكّل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بما أنّه إقرار بما يكون له ذلك، تشمله القاعدة، وعليه فما قيل من افتقار مدعيه إلى البيّنة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تأخّر الفسخ عن أوّل الوقت بناءً على فوريّة الخيار وعدمه، ففي تقديم مدّعي التأخير، أو مدّعي عدمه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يقع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اختلفا في زمان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اتّفقا عليه، واختلفا في زمان وقوع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الشيخ رحمه الله</w:t>
      </w:r>
      <w:r>
        <w:rPr>
          <w:rStyle w:val="FootnoteAnchor"/>
          <w:rtl w:val="true"/>
        </w:rPr>
        <w:footnoteReference w:id="177"/>
      </w:r>
      <w:r>
        <w:rPr>
          <w:rFonts w:ascii="Amiri" w:hAnsi="Amiri" w:eastAsia="Amiri" w:cs="Amiri"/>
          <w:color w:val="111111"/>
          <w:sz w:val="28"/>
          <w:sz w:val="28"/>
          <w:szCs w:val="28"/>
          <w:rtl w:val="true"/>
          <w:lang w:bidi="ar-SA"/>
        </w:rPr>
        <w:t>لتقديم قول مدّعي التأخير أصلين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أصالة بقاء العقد، وأصالة عدم حدوث الفسخ في أوّل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13" w:name="pg11819_137204"/>
    </w:p>
    <w:p>
      <w:pPr>
        <w:pStyle w:val="BookText"/>
        <w:rPr/>
      </w:pPr>
      <w:bookmarkEnd w:id="113"/>
      <w:r>
        <w:rPr>
          <w:rFonts w:ascii="Amiri" w:hAnsi="Amiri" w:eastAsia="Amiri" w:cs="Amiri"/>
          <w:color w:val="111111"/>
          <w:sz w:val="28"/>
          <w:sz w:val="28"/>
          <w:szCs w:val="28"/>
          <w:rtl w:val="true"/>
          <w:lang w:bidi="ar-SA"/>
        </w:rPr>
        <w:t>أمّا أصالة بقاء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تجرى لكونها محكومة لأصالة بقاء زمان الخيار إلى حال تحقّق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أصالة عدم حدوث الفسخ في أوّل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أيضاً لا تجري لعدم كونه الفسخ في أوّل الزمان بهذا العنوان موضوعاً للأثر، بل الموضوع هو الفسخ في حالٍ له الخيار، وعليه فيجري استصحاب بقاء زمان الخيار خاصّة، ويترتّب عليه تأثير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استند قدس سره لتقديم قول مدّعي عدم التأخير، بأصالة صحّة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المختار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صرّح به في آخر كتاب البيع</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حقّقناه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يعتبر في جريان أصالة الصحّة في شيء، إحراز قابليّة المحلّ عقلاً، ومن الواضح أنّ الفسخ بعد انقضاء زمان الخيار غير مؤثّر عقلاً، إذ لا فسخ لمن لا حقّ له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يقدّم قول مدّعي عدم التأخير، لأصالة بقاء زمان الخيار إلى حال تحقّق الفسخ، لا لأصالة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فيه أيضاً تقديم قول مدّعي العدم من جهه أصالة بقاء زمان الخيار إلى زمان الفسخ المعلوم، وأمّا أصالة تأخّر العقد فكما لا يثبت بها وقوع الفسخ في الزمان الأوّل، كذلك لا يثبت بها وقوع التقدّم في آخر الوقت</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0916000_73709187"/>
      <w:bookmarkStart w:id="115" w:name="_Toc39"/>
      <w:bookmarkEnd w:id="114"/>
      <w:r>
        <w:rPr>
          <w:rtl w:val="true"/>
        </w:rPr>
        <w:t>بعض أفراد العيب</w:t>
      </w:r>
      <w:bookmarkEnd w:id="11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 الثفل الخارج عن العادة في الزيت والبذر </w:t>
      </w:r>
    </w:p>
    <w:p>
      <w:pPr>
        <w:pStyle w:val="BookText"/>
        <w:rPr/>
      </w:pPr>
      <w:r>
        <w:rPr>
          <w:rFonts w:ascii="Amiri" w:hAnsi="Amiri" w:eastAsia="Amiri" w:cs="Amiri"/>
          <w:color w:val="111111"/>
          <w:sz w:val="28"/>
          <w:sz w:val="28"/>
          <w:szCs w:val="28"/>
          <w:rtl w:val="true"/>
          <w:lang w:bidi="ar-SA"/>
        </w:rPr>
        <w:t>ونحوهما عيبٌ‌، يثبت به الرَّد والأرش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الكلام ها هنا وفي المسألة هو الخيار، وأمّا صحّة البيع فهي مفروغٌ عنها، ومع ذلك نشير إليها تبعاً للشيخ رحمه الله</w:t>
      </w:r>
      <w:r>
        <w:rPr>
          <w:rStyle w:val="FootnoteAnchor"/>
          <w:rtl w:val="true"/>
        </w:rPr>
        <w:footnoteReference w:id="179"/>
      </w:r>
      <w:r>
        <w:rPr>
          <w:rFonts w:ascii="Amiri" w:hAnsi="Amiri" w:eastAsia="Amiri" w:cs="Amiri"/>
          <w:color w:val="111111"/>
          <w:sz w:val="28"/>
          <w:sz w:val="28"/>
          <w:szCs w:val="28"/>
          <w:rtl w:val="true"/>
          <w:lang w:bidi="ar-SA"/>
        </w:rPr>
        <w:t>، وعليه فالكلام يقع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المعاملة وفسادها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حال الخبرين المذكورين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فمحصّل القول فيها هو إنّ الثفل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نقصاً في الزيت من حيث الوصف خاصّة، وإنْ أفضى بعد التخليص إلى نقص الكمّ‌، ويكون المجموع عند العرف زيتاً وثفلاً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إشكال في صحّة البيع في هذه الصورة بعد تعيين وزن المظروف من غير فرقٍ بين زيادة الثفل وقلّته، ومن غير فرقٍ بين صورة العلم والجهل، إذ اللّازم معرفة المبيع وزناً، وإنْ لم يعرف وزن الخالص بعد تخليص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نقصاً فيه من حيث الكمّ‌، ويكون بنظر العرف زيتاً وثفلاً لا زيتا معيوباً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الصورة يصحّ البيع في صورة الجهل لو عيّن وزن المظروف، لأنّ وزن المبيع معلومٌ‌، غاية الأمر أنّه بعد الظهور يكون من قبل تبعّض الصفقة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صورة العلم، فإنْ أمكن تعيين وزن الزيت صح البيع، وإلّا بطل للغرر، ولا يكفي تعيين وزن المجموع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مورد صحّة البيع عند العرف مركّباً من الزيت والثفل، يثبت خيار تبعّض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المبيع هو الزيت المعيوب، وكان الثفل يسيراً جدّاً بحيث لا يعدّ في نفسه عيباً، فإنّه لا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كثيراً بمقدارٍ خارج عن العادة، ثبت 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بمقدار جرت به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المشتري بجريان العادة، فإنّه لا خيار له، لأنّ الإقدام على هذه المعاملة التزامٌ بالبراءة من ذلك العيب والنقص، فلا خيار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بذلك، ثبت له الخيار، لأنّ الغلبة والعادة الثانويّة إنْ لم تكن عن غرض لا تكون بمنزلة الحقيقيّة الأصليّة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البحث عن الخبرين الواردين في هذا المقام،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ميسر بن عبد العزيز،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اشترى زق زيت فوجد فيه دُردياً؟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يعلم أنّ الدُّردي يكون في الزيت لم يرده، وإنْ لم يكن يعلم ردّه على صاحبه</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 عن جعفر، عن أبيه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قضى في رجل اشترى من رجل عُكّة فيها سَمن احتكرها حُكرةً‌، فوجد فيها رباً، فخاصمه إلى عليّ عليه السلام،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بكيل الرُّب سَمناً،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بعته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 حُكرةً؟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اشترى منك سَمناً ولم يشتر منك رُبّاً</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الخبر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الخيار لتبعّض الصّفقة، بدعوى اشتمال المبيع على الزيت وغيره، مع أنّ المقصود هو الزيت</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عليه أنْ يردّه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 أنْ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البيع بالنسبة إلى تمام ما في الزق، إذ لا رَدّ بدون الملك، فالقول بتبعّض الصفقة خلاف الظاهر، بل الظاهر منه كون الخيار للعيب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الخبر هو التفصيل بين العلم بجريان العادة على انضمام الدُّردي إلى الزيت وعدمه، لا العلم التفصيلي بوجود الدُّردي، وهذا ينطبق على ما ذكرناه من مقتضى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فظاهره كون الخيار لتبعّض الصّفقة، وكون الرُّب متميّزاً عن السَّمن، لاحظ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 فيها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وجد في العُكّة رُبّاً، وقول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بعته منه حُكرة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جملةً‌، فإنّ ظاهر ذلك كون ما في العُكة سَمناً ورباً لا سَمناً معيباً بما فيه من الرُّب</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فإنّ توجيهه بما يطابق القواعد مشكلٌ‌، حيث أنّه حكم عليه السلام بأداء السَّمن بكيل الرُّب، مع أنّ الخيار إنْ كان للعيب فلا يستحقّ إلّاالرَّد أو الأرش، وإنْ كان لتبعّض الصفقة بطل البيع بالنسبة إلى الرّب، وله الرَّد بالإضافة إلى السَّمن، وعلى التقديرين لا يستحقّ السَّمن بدل الرّب، وحمله على كون المبيع</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كليّاً وأداء العُكّة الخاصّة وفاءً خلاف الظاهر، لاحظ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بعته منك حكرة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كالصريح في كون المعاملة واقعة على العُكّة الشخصيّة، إذ لا معنى لكون كلّي السَّمن المبيع حُكرة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فالمتعيّن في توجيهه بناء على أنّ الخيار للتبعّض هو أنْ يقال إنّ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بكيل الرّب سَمناً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ثمن ذلك المقدار من السَّمن، بتقريب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لكيل الرُّب لا أنّه مبتدأٌ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بكيل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لا يكون مبتدأ لمكان الباء، بل المبتدأ محذوف، وهو الثمن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الثمن بمقدار السَّمن الموازي للرُّب</w:t>
      </w:r>
      <w:r>
        <w:rPr>
          <w:rFonts w:eastAsia="Amiri" w:cs="Amiri" w:ascii="Amiri" w:hAnsi="Amiri"/>
          <w:color w:val="111111"/>
          <w:sz w:val="28"/>
          <w:szCs w:val="28"/>
          <w:rtl w:val="true"/>
          <w:lang w:bidi="ar-SA"/>
        </w:rPr>
        <w:t>.</w:t>
      </w:r>
      <w:bookmarkStart w:id="116" w:name="pg11819_137209"/>
    </w:p>
    <w:p>
      <w:pPr>
        <w:pStyle w:val="Heading3"/>
        <w:numPr>
          <w:ilvl w:val="2"/>
          <w:numId w:val="1"/>
        </w:numPr>
        <w:rPr/>
      </w:pPr>
      <w:bookmarkStart w:id="117" w:name="__RefHeading___Toc10916002_73709187"/>
      <w:bookmarkStart w:id="118" w:name="_Toc40"/>
      <w:bookmarkEnd w:id="116"/>
      <w:bookmarkEnd w:id="117"/>
      <w:r>
        <w:rPr>
          <w:rtl w:val="true"/>
        </w:rPr>
        <w:t>خاتمة</w:t>
      </w:r>
      <w:bookmarkEnd w:id="118"/>
    </w:p>
    <w:p>
      <w:pPr>
        <w:pStyle w:val="Heading3"/>
        <w:numPr>
          <w:ilvl w:val="2"/>
          <w:numId w:val="1"/>
        </w:numPr>
        <w:rPr/>
      </w:pPr>
      <w:bookmarkStart w:id="119" w:name="__RefHeading___Toc10916004_73709187"/>
      <w:bookmarkStart w:id="120" w:name="_Toc41"/>
      <w:bookmarkEnd w:id="119"/>
      <w:r>
        <w:rPr>
          <w:rtl w:val="true"/>
        </w:rPr>
        <w:t>بحثٌ حول معنى الأرش</w:t>
      </w:r>
      <w:bookmarkEnd w:id="120"/>
    </w:p>
    <w:p>
      <w:pPr>
        <w:pStyle w:val="BookText"/>
        <w:rPr/>
      </w:pPr>
      <w:r>
        <w:rPr>
          <w:rFonts w:ascii="Amiri" w:hAnsi="Amiri" w:eastAsia="Amiri" w:cs="Amiri"/>
          <w:color w:val="111111"/>
          <w:sz w:val="28"/>
          <w:sz w:val="28"/>
          <w:szCs w:val="28"/>
          <w:rtl w:val="true"/>
          <w:lang w:bidi="ar-SA"/>
        </w:rPr>
        <w:t>وهو بحسب المتفاهم العرفي له معنى متعارف فيما نحن فيه، وهو ما به التفاوت بين قيمة الصحيح والمعيب، ولا يهمّنا البحث في أنّه في اللّغة له معنى واحد أو معانٍ متعدّدة، وكونه من قبيل الاشتراك اللّفظي أو المعنوي، أو الحقيقة والمجاز، وأنّه في اصطلاح الفقهاء الذي يطلق على معانٍ‌، هو لتلك المعاني جامعٌ أم غير جامع لعدم ترتّب أثر عليه، وإنّما الكلام في المقام يقع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ضمان الأرش المتعارف، هل هو من ضمان اليد، أو من ضمان المعاوضة، أم يكون خارجاً عن الضمانين‌؟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والأوجه هو الأخير، فإنّ ضمان اليد إنّما يكون فيما إذا تلف وهو في يده، لا في ما إذا كان تالفاً قبل أن يقع في يده كما في المقام، وضمان المعاوضة إنّما يكون فيما إذا كان ذلك الشيء مضموناً في المعاملة كالأجزاء والأوصاف، ومنها وصف الصحّة، لكنّها ليست كذلك، لأنّها لا تقابل بالمال، ولا تكون مأخوذة في المعاملة بعنوان العوضيّة، ولو ضمناً، بل هي توجب زيادة قيمة الذّات، ففي المعاملات تكون بمنزلة الداعي لبذل مقدارٍ من الثمن بإزاء الذّات زائداً عمّا يُبذل بإزائه لولاها، والضمان الثابت بمقتضى قاعدة التلف في زمان الخيار، أو قبل القبض على فرض شمول القاعدتين لتلفِ الوصف، إنّما هو فيما إذا كان التلف وارداً على المعقود عليه، ولا تشملان ما إذا كان العقد وارداً على التالف</w:t>
      </w:r>
      <w:r>
        <w:rPr>
          <w:rFonts w:eastAsia="Amiri" w:cs="Amiri" w:ascii="Amiri" w:hAnsi="Amiri"/>
          <w:color w:val="111111"/>
          <w:sz w:val="28"/>
          <w:szCs w:val="28"/>
          <w:rtl w:val="true"/>
          <w:lang w:bidi="ar-SA"/>
        </w:rPr>
        <w:t xml:space="preserve">. </w:t>
      </w:r>
      <w:bookmarkStart w:id="121" w:name="pg11819_137210"/>
    </w:p>
    <w:p>
      <w:pPr>
        <w:pStyle w:val="Heading3"/>
        <w:numPr>
          <w:ilvl w:val="2"/>
          <w:numId w:val="1"/>
        </w:numPr>
        <w:rPr/>
      </w:pPr>
      <w:bookmarkStart w:id="122" w:name="__RefHeading___Toc10916006_73709187"/>
      <w:bookmarkStart w:id="123" w:name="_Toc42"/>
      <w:bookmarkEnd w:id="121"/>
      <w:bookmarkEnd w:id="122"/>
      <w:r>
        <w:rPr>
          <w:rtl w:val="true"/>
        </w:rPr>
        <w:t>الملحوظ هو التفاوت بالنسبة</w:t>
      </w:r>
      <w:bookmarkEnd w:id="123"/>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عن أنّ الأرش المضمون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هو ما به يتفاوت الصحيح والمعيب بحسب القيمة الواقعيّة‌؟</w:t>
      </w:r>
    </w:p>
    <w:p>
      <w:pPr>
        <w:pStyle w:val="BookText"/>
        <w:rPr/>
      </w:pPr>
      <w:r>
        <w:rPr>
          <w:rFonts w:ascii="Amiri" w:hAnsi="Amiri" w:eastAsia="Amiri" w:cs="Amiri"/>
          <w:color w:val="111111"/>
          <w:sz w:val="28"/>
          <w:sz w:val="28"/>
          <w:szCs w:val="28"/>
          <w:rtl w:val="true"/>
          <w:lang w:bidi="ar-SA"/>
        </w:rPr>
        <w:t>أو يكون ملحوظاً بالنسبة إلى الثمن المسمّى‌؟</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هو تدارك الوصف بقيمته الواقعيّة، أم بقيمته التي أقدما عليها، وجعلاها في المعاملة قيمةً له بملاحظة منشأيته لزيادة قيمة الذات‌؟</w:t>
      </w:r>
    </w:p>
    <w:p>
      <w:pPr>
        <w:pStyle w:val="BookText"/>
        <w:rPr/>
      </w:pPr>
      <w:r>
        <w:rPr>
          <w:rFonts w:ascii="Amiri" w:hAnsi="Amiri" w:eastAsia="Amiri" w:cs="Amiri"/>
          <w:color w:val="111111"/>
          <w:sz w:val="28"/>
          <w:sz w:val="28"/>
          <w:szCs w:val="28"/>
          <w:rtl w:val="true"/>
          <w:lang w:bidi="ar-SA"/>
        </w:rPr>
        <w:t>وهذا معنى أنّ المراد بالتفاوت هل هو التفاوت الواقعي، أم التفاوت بالنسبة‌؟، والكلام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يقتضيه النَّص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في تقريب أنّ القاعدة تقتضي كون الأرش بالنسبة إلى المسمّى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جماعةٍ منهم الشيخ رحمه الله</w:t>
      </w:r>
      <w:r>
        <w:rPr>
          <w:rStyle w:val="FootnoteAnchor"/>
          <w:rtl w:val="true"/>
        </w:rPr>
        <w:footnoteReference w:id="183"/>
      </w:r>
      <w:r>
        <w:rPr>
          <w:rFonts w:ascii="Amiri" w:hAnsi="Amiri" w:eastAsia="Amiri" w:cs="Amiri"/>
          <w:color w:val="111111"/>
          <w:sz w:val="28"/>
          <w:sz w:val="28"/>
          <w:szCs w:val="28"/>
          <w:rtl w:val="true"/>
          <w:lang w:bidi="ar-SA"/>
        </w:rPr>
        <w:t>من أنّ البائع قد تعهّد بدفع وصف الصحّة الذي له مدخلٌ في وجود مقدارٍ من الثمن، والتزم به بإزاء المسمّى المبذول في مقابل الصحيح بما هو صحيح، ومقتضى ذلك تعيّن الخروج عن عهدة الوصف بالمقدار الذي له دخلٌ في المسمّى لا بأزيد من ذلك</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الأوصاف الاُخر غير وصف الصحّة دخيلة في الماليّة أيضاً، ومع ذلك التزموا بأنّه لو التزم في العقد بوجود وصفٍ صريحاً، وتخلّف عنه، ثبت حقّ الرَّد </w:t>
      </w:r>
    </w:p>
    <w:p>
      <w:pPr>
        <w:pStyle w:val="BookText"/>
        <w:rPr/>
      </w:pPr>
      <w:r>
        <w:rPr>
          <w:rFonts w:ascii="Amiri" w:hAnsi="Amiri" w:eastAsia="Amiri" w:cs="Amiri"/>
          <w:color w:val="111111"/>
          <w:sz w:val="28"/>
          <w:sz w:val="28"/>
          <w:szCs w:val="28"/>
          <w:rtl w:val="true"/>
          <w:lang w:bidi="ar-SA"/>
        </w:rPr>
        <w:t>خاصّة، وليس ذلك إلّامن جهة أنّ الوصف غير مقابلٍ بشيء من الثمن المسمّى‌، فلا وجه لثبوت أزيد من حقّ الرَّد من قِبل الالتزام الضمني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بالوصف، سواءٌ أكان الوصف وصف الصحّة أو غيره، ليس التزاماً بتداركه حتّى يتوهّم كون عهدته عليه بمقدار دخله في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رحمه الله</w:t>
      </w:r>
      <w:r>
        <w:rPr>
          <w:rStyle w:val="FootnoteAnchor"/>
          <w:rtl w:val="true"/>
        </w:rPr>
        <w:footnoteReference w:id="184"/>
      </w:r>
      <w:r>
        <w:rPr>
          <w:rFonts w:ascii="IRNazanin" w:hAnsi="IRNazanin" w:eastAsia="IRNazanin"/>
          <w:color w:val="111111"/>
          <w:sz w:val="28"/>
          <w:sz w:val="28"/>
          <w:szCs w:val="28"/>
          <w:rtl w:val="true"/>
          <w:lang w:bidi="fa-IR"/>
        </w:rPr>
        <w:t>، وحاصله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وصف الصحّة كسائر الأوصاف وإنْ لم يكن مقابلاً بالمال في عالم الإنشاء إلّا أنّه مقابلٌ به في عالم اللُّب، بمعنى أنّ زيادة بعض الثمن إنّما هي بلحاظ الوصف، فإذا فرض تخلّفه وجبَ على البائع أن يغرم ما فات من المشتري، وما اغترم بملاحظة ذلك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ضمان الأرش هي المعاوضة اللُّبية، ولازمه انفساخ تلك المعاملة لا المعاوضة الحسيّة الإنشائيّة، ومقتضاه جواز تغريمه بما أعطاه من غير مقابل في عالم اللُّب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المعاوضة التي لم يُجعل في عالم الإنشاء لها مُبرزٌ لا يترتّب عليها أثرٌ من الانفساخ أو التغريم أو غيرهما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 إنّ مقتضى الارتكاز العقلائي، وبناء العقلاء بعد ورود الدليل على ثبوت الأرش ذلك، إذ أصل ثبوت الأرش وإنْ كان بتعبّدٍ من الشارع، إلّاأنّه بعد ورود الدليل عليه من الارتكاز العرفي وبناء العقلاء، على أنّ الملحوظ ليس هو تفاوت الصحيح والمعيب بحسب القيمة الواقعيّة، الذي ربما يزيدُ على تمام الثمن، كما لو اشترى ما يسوى صحيحه مائتي دينار ومعيبه مائة بعشرة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دنانير، بل الملحوظ هو التفاوت بالنسبة إلى الثمن المُسمّى، ولعلّ السرّ فيه أنّ ثبوت الأرش في المقام ليس تعبّداً صرفاً، فلابدّ له من منشأ عقلائي، ولا وجه عقلائي له سوى إقدام المتبايعين على بذل مقدارٍ من الثمن لأجل وجوده، فعند التخلّف يكون منافياً لذلك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تقتضيه الأخبار، فمحصّل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نصوص الباب على طوائف، وقد ادّعى الشيخ رحمه الله</w:t>
      </w:r>
      <w:r>
        <w:rPr>
          <w:rStyle w:val="FootnoteAnchor"/>
          <w:rtl w:val="true"/>
        </w:rPr>
        <w:footnoteReference w:id="185"/>
      </w:r>
      <w:r>
        <w:rPr>
          <w:rFonts w:ascii="Amiri" w:hAnsi="Amiri" w:eastAsia="Amiri" w:cs="Amiri"/>
          <w:color w:val="111111"/>
          <w:sz w:val="28"/>
          <w:sz w:val="28"/>
          <w:szCs w:val="28"/>
          <w:rtl w:val="true"/>
          <w:lang w:bidi="ar-SA"/>
        </w:rPr>
        <w:t xml:space="preserve">ظهور أغلبها في إرادة قيمة العيب كلّها،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السيّد</w:t>
      </w:r>
      <w:r>
        <w:rPr>
          <w:rFonts w:eastAsia="Amiri" w:cs="Amiri" w:ascii="Amiri" w:hAnsi="Amiri"/>
          <w:color w:val="111111"/>
          <w:sz w:val="28"/>
          <w:szCs w:val="28"/>
          <w:rtl w:val="true"/>
          <w:lang w:bidi="ar-SA"/>
        </w:rPr>
        <w:t>»</w:t>
      </w:r>
      <w:r>
        <w:rPr>
          <w:rStyle w:val="FootnoteAnchor"/>
          <w:rtl w:val="true"/>
        </w:rPr>
        <w:footnoteReference w:id="1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ظاهر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أنّ جملة منها مجملة، قابلة للحمل على كلّ واحدٍ من المعنيين وجملةٌ منها ظاهرة في إرادة ملاحظة التفاوت بالنسبة إلى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طائفتان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 على أخذ أرش العيب، كقوله عليه السلام في خبر عبدالملك ابن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أرش العيب</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 على أخذ قيمة العيب، كقوله عليه السلام في خبر محمّد بن ميسر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يرجع بقيمة العيب</w:t>
      </w:r>
      <w:r>
        <w:rPr>
          <w:rFonts w:eastAsia="Amiri" w:cs="Amiri" w:ascii="Amiri" w:hAnsi="Amiri"/>
          <w:color w:val="111111"/>
          <w:sz w:val="28"/>
          <w:szCs w:val="28"/>
          <w:rtl w:val="true"/>
          <w:lang w:bidi="ar-SA"/>
        </w:rPr>
        <w:t>»</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للقيمة فردين جعليّة وواقعيّة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كقوله عليه السلام في خبر منصور بن حازم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يردّ عليه بقيمةٍ أو بقدر ما نقصها العيب</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24" w:name="pg11819_137213"/>
    </w:p>
    <w:p>
      <w:pPr>
        <w:pStyle w:val="BookText"/>
        <w:rPr/>
      </w:pPr>
      <w:bookmarkEnd w:id="124"/>
      <w:r>
        <w:rPr>
          <w:rFonts w:ascii="Amiri" w:hAnsi="Amiri" w:eastAsia="Amiri" w:cs="Amiri"/>
          <w:color w:val="111111"/>
          <w:sz w:val="28"/>
          <w:sz w:val="28"/>
          <w:szCs w:val="28"/>
          <w:rtl w:val="true"/>
          <w:lang w:bidi="ar-SA"/>
        </w:rPr>
        <w:t>فإنّ الظاهر من الرَّد عدم زيادة المردود من الثمن، بل نقصانه منه، ولو كان اللّازم رَدّ تمام قيمة العيب لزاد على الثمن في بعض الأوقات كالمثال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طلحة بن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يردّ البائع على المبتاع فضل ما بين الصحّة والداء</w:t>
      </w:r>
      <w:r>
        <w:rPr>
          <w:rFonts w:eastAsia="Amiri" w:cs="Amiri" w:ascii="Amiri" w:hAnsi="Amiri"/>
          <w:color w:val="111111"/>
          <w:sz w:val="28"/>
          <w:szCs w:val="28"/>
          <w:rtl w:val="true"/>
          <w:lang w:bidi="ar-SA"/>
        </w:rPr>
        <w:t>»</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يناسب مثل هذا التعبير إلّابلحاظ ما وصل إلى البائع من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أنّه يردّ بقدر العيب من الثمن، الظاهر في كون المردود بعضاً من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كقوله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 عليه بقدر ما نقص من ذلك الداء والعيب من ثمن ذلك لو لم يكن به</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ويوضع عنه من ثمنها بقدر عيبٍ إنْ كان فيها</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القواعد والنصوص هو ما لا خلاف فيه بين الأصحاب من أنّه يلاحظ التفاوت بالنسبة إلى المسمّى</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10916008_73709187"/>
      <w:bookmarkStart w:id="126" w:name="_Toc43"/>
      <w:bookmarkEnd w:id="125"/>
      <w:r>
        <w:rPr>
          <w:rtl w:val="true"/>
        </w:rPr>
        <w:t>هذا الضمان إنّما هو بمقدار بعض الثمن لا بعينه</w:t>
      </w:r>
      <w:bookmarkEnd w:id="12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الضمان هل هو بعين بعض الثمن، كما عن ظاهر الأكثر، أو بمقداره كما عن جمع من الأساطين</w:t>
      </w:r>
      <w:r>
        <w:rPr>
          <w:rStyle w:val="FootnoteAnchor"/>
          <w:rtl w:val="true"/>
        </w:rPr>
        <w:footnoteReference w:id="19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وجهان، وتنقيح القول فيه يتحقّق بالبحث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يقتضيه الأصل والقاعدة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يستفاد من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فالأرش ليس تكليفاً محضاً، لكونه قابلاً للإسقاط، ولا كليّاً ذميّاً إذا لا يتصوّر التخيير بين الرَّد واشتغال الذمّة، ولا مِلْكاً مشاعاً إذ الملك لا يقبل الإسقاط، بل هو تغريم البائع بما به التفاوت، وعليه فالشكّ في المقام إنّما هو في أنّ البائع هل يستحقّ التغريم من الثمن المسمّى، أو بما به التفاوت مطلقاً؟</w:t>
      </w:r>
    </w:p>
    <w:p>
      <w:pPr>
        <w:pStyle w:val="BookText"/>
        <w:rPr/>
      </w:pPr>
      <w:r>
        <w:rPr>
          <w:rFonts w:ascii="Amiri" w:hAnsi="Amiri" w:eastAsia="Amiri" w:cs="Amiri"/>
          <w:color w:val="111111"/>
          <w:sz w:val="28"/>
          <w:sz w:val="28"/>
          <w:szCs w:val="28"/>
          <w:rtl w:val="true"/>
          <w:lang w:bidi="ar-SA"/>
        </w:rPr>
        <w:t>وعلى الأوّل للبائع الامتناع من قبول ما دفع من غير المسمّى، وعلى الثاني ليس له ذلك، فليس المقام من قبيل الدوران بين المتباينين، بل بين المطلق والمقيّد، ووجوب دفع العوض عن وصف الصحّة معلومٌ‌، وخصوصيّة كونه من المسمّى مشكوكٌ فيها، والأصل عدم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فالنصوص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أخذ أرش العيب</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أخذ قيمة العيب</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وهاتان الطائفتان مطلقتان، ومقتضى إطلاقهما كفاية التدارك من غير الثمن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عبّر فيه عن تدارك العيب بردّ التفاوت إلى المشتري</w:t>
      </w:r>
      <w:r>
        <w:rPr>
          <w:rStyle w:val="FootnoteAnchor"/>
          <w:rtl w:val="true"/>
        </w:rPr>
        <w:footnoteReference w:id="196"/>
      </w:r>
      <w:r>
        <w:rPr>
          <w:rFonts w:ascii="Amiri" w:hAnsi="Amiri" w:eastAsia="Amiri" w:cs="Amiri"/>
          <w:color w:val="111111"/>
          <w:sz w:val="28"/>
          <w:sz w:val="28"/>
          <w:szCs w:val="28"/>
          <w:rtl w:val="true"/>
          <w:lang w:bidi="ar-SA"/>
        </w:rPr>
        <w:t xml:space="preserve">، وقد يتوهّم دلالتها على تعيّن كونه من الثمن، إذ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المردود ما كان عنده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 وهو بعض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الشيخ رحمه الله</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التعبير وقع بملاحظة أنّ الغالب وصول الثمن إلى البائع، وكونه من النقدين، فالرّد باعتبار النوع لا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يتمّ على فرض حمله على الغالب؛ لأنّ خصوصيّة النقدين ملغاة عند العقلاء، بحيث يعدّونها ماليّة محضة، فإن رَدّ فردٍ غير ما أخذ يصدق عرفاً أنّه رَدُّ نفس ما أخذ، إلّاأنّ الكلام في وجه هذا الحمل، فإنّه خلاف الظاهر يحتاج إلى قرينة، وعليه فبعد الأخذ بإطلاقه لا مناص عن البناء على تعيّن كونه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المردود غير مذكور في النصوص المشار إليها، إلّافي بعضها الذي سيمرّ عليك، وعليه فمن الجائز كون المردود هو ماليّة مقدارٍ من الثمن، وعليه فيلائم ذلك مع الرَّد من غير الثمن 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أنّه يردّ بقدر العيب من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كقوله عليه السلام في خبر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ويوضع عنه من ثمنها بقدر عيبٍ إنْ كان فيها</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 عليه بقدر ما ينقص من ذلك الداء والعيب من ثمن ذلك لو لم يكن به</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يُحملان على الغالب من كون الثمن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27" w:name="pg11819_137216"/>
    </w:p>
    <w:p>
      <w:pPr>
        <w:pStyle w:val="BookText"/>
        <w:rPr/>
      </w:pPr>
      <w:bookmarkEnd w:id="127"/>
      <w:r>
        <w:rPr>
          <w:rFonts w:ascii="Amiri" w:hAnsi="Amiri" w:eastAsia="Amiri" w:cs="Amiri"/>
          <w:color w:val="111111"/>
          <w:sz w:val="28"/>
          <w:sz w:val="28"/>
          <w:szCs w:val="28"/>
          <w:rtl w:val="true"/>
          <w:lang w:bidi="ar-SA"/>
        </w:rPr>
        <w:t>كليّاً في ذمّة المشتري، فإذا اشتغلت ذمّة البائع بالأرش حسب المشتري عند أداء الثمن ما في ذمّته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أنّه لا وجه للحمل على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ان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المحتمل كون ذكر الثمن لبيان كون التفاوت ملحوظاً بالإضافة إلى الثمن المسمّى، لا لبيان مخرجيّة الثمن، فيكون مفادهما ملاحظة التفاوت بالنسبة إلى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كون هذا الضمان بمقدار بعض الثمن لا بعينه</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10916010_73709187"/>
      <w:bookmarkStart w:id="129" w:name="_Toc44"/>
      <w:bookmarkEnd w:id="128"/>
      <w:r>
        <w:rPr>
          <w:rtl w:val="true"/>
        </w:rPr>
        <w:t>اعتبار كون الأرش من النقدين</w:t>
      </w:r>
      <w:bookmarkEnd w:id="129"/>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المختار من عدم تعيّن الأرش من عين الثمن، فهل يتعيّن أنْ يكون من النقدين أم لا؟ والكلام فيه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مراد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فمحصّل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هو أنّ الظاهر تعيّن كونه من النقدين، لأنّ المضمون ليس إلّاالماليّة المحضة، وليس في الأعيان الخارجيّة ما هو كذلك إلّاالنقد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المحقّق الثاني</w:t>
      </w:r>
      <w:r>
        <w:rPr>
          <w:rStyle w:val="FootnoteAnchor"/>
          <w:rtl w:val="true"/>
        </w:rPr>
        <w:footnoteReference w:id="202"/>
      </w:r>
      <w:r>
        <w:rPr>
          <w:rFonts w:ascii="Amiri" w:hAnsi="Amiri" w:eastAsia="Amiri" w:cs="Amiri"/>
          <w:color w:val="111111"/>
          <w:sz w:val="28"/>
          <w:sz w:val="28"/>
          <w:szCs w:val="28"/>
          <w:rtl w:val="true"/>
          <w:lang w:bidi="ar-SA"/>
        </w:rPr>
        <w:t>، فقد استظهر من كلام العلّامة</w:t>
      </w:r>
      <w:r>
        <w:rPr>
          <w:rStyle w:val="FootnoteAnchor"/>
          <w:rtl w:val="true"/>
        </w:rPr>
        <w:footnoteReference w:id="203"/>
      </w:r>
      <w:r>
        <w:rPr>
          <w:rFonts w:ascii="Amiri" w:hAnsi="Amiri" w:eastAsia="Amiri" w:cs="Amiri"/>
          <w:color w:val="111111"/>
          <w:sz w:val="28"/>
          <w:sz w:val="28"/>
          <w:szCs w:val="28"/>
          <w:rtl w:val="true"/>
          <w:lang w:bidi="ar-SA"/>
        </w:rPr>
        <w:t xml:space="preserve">عدم تعيّن ذلك، حيث إنّه </w:t>
      </w:r>
    </w:p>
    <w:p>
      <w:pPr>
        <w:pStyle w:val="BookText"/>
        <w:rPr/>
      </w:pPr>
      <w:r>
        <w:rPr>
          <w:rFonts w:ascii="Amiri" w:hAnsi="Amiri" w:eastAsia="Amiri" w:cs="Amiri"/>
          <w:color w:val="111111"/>
          <w:sz w:val="28"/>
          <w:sz w:val="28"/>
          <w:szCs w:val="28"/>
          <w:rtl w:val="true"/>
          <w:lang w:bidi="ar-SA"/>
        </w:rPr>
        <w:t>ذكر أنّ أحد العوضين المتخالفين في الصرف إذا كان معيباً، وظهر العيب بعد التفرّق، جاز أخذ الأرش من غير النقدين، ولم يجز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الأرش حيث إنّه يكون عنده تتميماً للمعيب ليساوي الصحيح، وتتميماً للمعاوضة، فلا يجوز عنده أداء النقد أرشاً بعد التفرّق عن مجلس الصَّرف، لأنّ تتميم المعاملة الصرفيّة بعد التفرّق ينافي اعتبار التقابض في المجلس، وهذا بخلاف أداء غير النقد، فإنّه حينئذٍ تنحلّ المعاملة إلى صرفيّة وغير صرفيّة، ولا منع عن التفرّق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الثاني رحمه الله</w:t>
      </w:r>
      <w:r>
        <w:rPr>
          <w:rStyle w:val="FootnoteAnchor"/>
          <w:rtl w:val="true"/>
        </w:rPr>
        <w:footnoteReference w:id="204"/>
      </w:r>
      <w:r>
        <w:rPr>
          <w:rFonts w:ascii="Amiri" w:hAnsi="Amiri" w:eastAsia="Amiri" w:cs="Amiri"/>
          <w:color w:val="111111"/>
          <w:sz w:val="28"/>
          <w:sz w:val="28"/>
          <w:szCs w:val="28"/>
          <w:rtl w:val="true"/>
          <w:lang w:bidi="ar-SA"/>
        </w:rPr>
        <w:t>بما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الغرامات تتعيّن في النقدين في سائر الموارد، وغرامة أحد النقدين أولى بأنْ يكون منهما، ولازم ذلك عدم إمكان الأداء من غير النقدين في الفرض، لأنّ ما يستحقّه المشتري هو 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الشيخ رحمه الله</w:t>
      </w:r>
      <w:r>
        <w:rPr>
          <w:rStyle w:val="FootnoteAnchor"/>
          <w:rtl w:val="true"/>
        </w:rPr>
        <w:footnoteReference w:id="205"/>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فرقٌ بين الغرامة الأرشيّة وغيرها، وإنْ في غيرها يتعيّن النقد، ولو تراضيا على غيره يكون هو بدلاً عمّا يستحقّه، وفي الغرامة الأرشيّة وإنْ كان يتعيّن النقد، إلّاأنّه لو تراضيا على غيره كان هو عين ما يستحقّه أرشاً لابدّ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ما أفاده رحمه الله ببيان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سائر الغرامات حيث تكون الذمّة مشغولة، فلابدّ وأنْ يكون لما في الذمّة تعيّن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بكونه هي الماليّة بشرط عدم الخصوصيّة ولا مطابق لها إلّاالنقد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30" w:name="pg11819_137218"/>
    </w:p>
    <w:p>
      <w:pPr>
        <w:pStyle w:val="BookText"/>
        <w:rPr/>
      </w:pPr>
      <w:bookmarkEnd w:id="130"/>
      <w:r>
        <w:rPr>
          <w:rFonts w:ascii="Amiri" w:hAnsi="Amiri" w:eastAsia="Amiri" w:cs="Amiri"/>
          <w:color w:val="111111"/>
          <w:sz w:val="28"/>
          <w:sz w:val="28"/>
          <w:szCs w:val="28"/>
          <w:rtl w:val="true"/>
          <w:lang w:bidi="ar-SA"/>
        </w:rPr>
        <w:t>أو كونه هي الماليّة بشرط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كونه هي الماليّة لا بشرط وجود خصوصيّة، ولا بشرط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الاعتبار الأوّل، عدم كفاية غير النقد إلّابدلاً، لعدم مطابقة بشرط شيء لما هو بشرط لا، وأمّا الغرامة الأرشيّة فقد مرّ أنّه لا تشتغل بها الذمّة، فلا يلزم أنْ يكون لها تعيّن، بل لا معنى له، وحيث إنّه لا تعيّن له فيمكن أنْ يكون ما يتعلّق به حقّ التغريم بشرط، وهو النقد عند النزاع في الخصوصيّات، وبشرط شيء عند التراضي على خصوصيّةٍ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كلام في صحّة التراضي على غير النقدين في الغرامات،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غير الغرامة الأرشيّة، يكون ماتراضياعليه بدلاً عمّايستحقّه الثابت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الغرامة الأرشيّة، فحيث أنّها غير ثابتة في الذمّة، فلا معنى لكون ما تراضيا بدلاً، بل هو أداء عين ما يستحقّه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يظهر اندفاع ما أورده السيّد الفقيه</w:t>
      </w:r>
      <w:r>
        <w:rPr>
          <w:rStyle w:val="FootnoteAnchor"/>
          <w:rtl w:val="true"/>
        </w:rPr>
        <w:footnoteReference w:id="206"/>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فراجع وتدبّر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ظهر ما هو الحقّ في المقام، وهو تعيّن كونه من النقدين إلّا مع التراضي</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10916012_73709187"/>
      <w:bookmarkStart w:id="132" w:name="_Toc45"/>
      <w:bookmarkEnd w:id="131"/>
      <w:r>
        <w:rPr>
          <w:rtl w:val="true"/>
        </w:rPr>
        <w:t>حكم الأرش المستوعب لتمام القيمة</w:t>
      </w:r>
      <w:bookmarkEnd w:id="132"/>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عن كيفيّة تصوّر الأرش المستوعب لتمام القيمة، والكلام فيه يقع في موردين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ورد البيع على المعيب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البيع قبل حدوث العيب، وكان ذلك قبل القبض أو في زمان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كان النقص الوارد على العين خارجيّاً موجباً لسلب الماليّة، مع بقاء ذات المبيع، كذهاب رائحة ماء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نقصاً اعتباريّاً من حيث تعلّق حقّ الجناية به، الموجب للاستغراق أو النقصان، أو دية كاملة مستوعبة لقيمة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بطلان البيع، سواءٌ أكان ذلك النقص موجباً لسلب الماليّة خاصّة أو ذلك مع سلبه الملكيّة، كصيرورة الخَلّ خمراً، إذ يعتبر في صحّة البيع الماليّة على 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صحّة البيع وعدم البطلان، وإنْ كان الأرش مستوعباً للقيمة، وذلك لأنّ فساد العقد إمّا أنْ يكون لنقصٍ في المالك، أو يكون لنقصٍ في المال، وشيءٌ منهما 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النقص في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 وجهاً له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العبد عن ملك مولاه بمجرّد الجناية، كما عن المحقّق التستري</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الجناية توجبُ عدم مالكيّة المولى للتصرّف فيه، لتعلّق حقّ المجني عليه به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ظاهر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وإنْ كان كذلك، إلّاأنّه معارض بظاهر غيره من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ومخالفٌ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حقّ الجناية يتبع العين أيّاً ما كانت، ولا يزول بالبيع، فلا يكون مانعاً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النقص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له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 عن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استحقاق الاسترقاق لا يوجبُ سلب الماليّة، فإنّ استحقاق التملّك من مقتضيات الماليّة، فكيف يوجبُ سلبها، وهل هو إلّاكاستحقاق الشريك لتملّك حصّة شريكه من المشتري، وجواز القصاص جوازٌ لاعدام الماليّة لا أنّه هدرٌ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بدية كاملة، فهو ليس بعنوان استحقاق ماليّة الجاني، بل باستحقاق ما يوازي ماليّته، فلا يوجب خروجه عن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 عن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 قد مرّ حاله، والحكم بالقصاص تجويزٌ لإخراجه عن ملكه لا أنّه مخرجٌ‌، ولا يتوقّف القصاص على تملّك المجني عليه فضلاً عن حكمه، وجواز الاسترقاق لا يعقل كونه مخرجاً للملك، لأنّه بنفسه مخرجٌ ومزيلٌ لها، وأمّا الحكم بالدية فهو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بذل المال بإزاء العبد الجاني عملٌ سفهيٌ‌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بطلان البيع السفهي، بل الدليل</w:t>
      </w:r>
      <w:r>
        <w:rPr>
          <w:rStyle w:val="FootnoteAnchor"/>
          <w:rtl w:val="true"/>
        </w:rPr>
        <w:footnoteReference w:id="208"/>
      </w:r>
      <w:r>
        <w:rPr>
          <w:rFonts w:ascii="Amiri" w:hAnsi="Amiri" w:eastAsia="Amiri" w:cs="Amiri"/>
          <w:color w:val="111111"/>
          <w:sz w:val="28"/>
          <w:sz w:val="28"/>
          <w:szCs w:val="28"/>
          <w:rtl w:val="true"/>
          <w:lang w:bidi="ar-SA"/>
        </w:rPr>
        <w:t>دلَّ على بطلان 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السفيه لا البيع السفهي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احتمال العفو أو التفدية بشيء يسير، لا يكون الإقدام على بيعه سفهيّاً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المال متعلّقاً لحقّ الجناية، وهو مانعٌ عن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الحقّ‌، حيث إنّه لا ينافي نفوذ البيع كما تقدّم، فلا يكون مانعاً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صحّة البيع مع كون النقص اعتباريّاً، وإنْ كان الأرش مستوعباًللقيمة، وأنّ ماأفاده العلّامة</w:t>
      </w:r>
      <w:r>
        <w:rPr>
          <w:rStyle w:val="FootnoteAnchor"/>
          <w:rtl w:val="true"/>
        </w:rPr>
        <w:footnoteReference w:id="209"/>
      </w:r>
      <w:r>
        <w:rPr>
          <w:rFonts w:ascii="Amiri" w:hAnsi="Amiri" w:eastAsia="Amiri" w:cs="Amiri"/>
          <w:color w:val="111111"/>
          <w:sz w:val="28"/>
          <w:sz w:val="28"/>
          <w:szCs w:val="28"/>
          <w:rtl w:val="true"/>
          <w:lang w:bidi="ar-SA"/>
        </w:rPr>
        <w:t>متينٌ‌، ولايرد عليه ماأورده الشيخ رحمه الله</w:t>
      </w:r>
      <w:r>
        <w:rPr>
          <w:rStyle w:val="FootnoteAnchor"/>
          <w:rtl w:val="true"/>
        </w:rPr>
        <w:footnoteReference w:id="210"/>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حصول النقص بعد البيع قبل القبض، فعدم كونه من قبيل تلف المبيع الموجب لانفساخ العقد، إذا كان النقص اعتباريّاً، وإنْ كان الأرش مستوعباً للقيمة واضحٌ ممّا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النقص خارجيّاً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إنّه إنْ أوجب سلب الماليّة، كان ذلك بحكم التلف الموجب للانفساخ، فلا يتصوّر الأرش المستوعب للقيمة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الموجب للانفساخ تلف ذات المبيع لا ماليّته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أوجب ذلك سلب الملكيّة أيضاً، أمكن القول بالانفساخ من جهة أنّه ليس هناك شيءٌ له إقباض كي يترقّب قبضه، فتأمّل، فإنّ هذا لو تمّ فإنّما هو في ما أوجب سلب الحقّ‌، أي حقّ الاختصاص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ظهر ما في كلمات الشيخ رحمه الله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33" w:name="pg11819_137222"/>
    </w:p>
    <w:p>
      <w:pPr>
        <w:pStyle w:val="Heading3"/>
        <w:numPr>
          <w:ilvl w:val="2"/>
          <w:numId w:val="1"/>
        </w:numPr>
        <w:rPr/>
      </w:pPr>
      <w:bookmarkStart w:id="134" w:name="__RefHeading___Toc10916014_73709187"/>
      <w:bookmarkStart w:id="135" w:name="_Toc46"/>
      <w:bookmarkEnd w:id="133"/>
      <w:bookmarkEnd w:id="134"/>
      <w:r>
        <w:rPr>
          <w:rtl w:val="true"/>
        </w:rPr>
        <w:t>كيفيّة التقويم</w:t>
      </w:r>
      <w:bookmarkEnd w:id="13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الأرش بمعرفة قيمتي الصحيح والمعيب، فيؤخذ من البائع بنسبة ذلك التفاوت، وإذا لم تكن القيمة معلومة، فلابدّ من الرجوع إلى العارف بها، وقد وقع الكلام في أنّ قول العارف هل هو من باب الشهادة أو الخبر؟</w:t>
      </w:r>
    </w:p>
    <w:p>
      <w:pPr>
        <w:pStyle w:val="BookText"/>
        <w:rPr/>
      </w:pPr>
      <w:r>
        <w:rPr>
          <w:rFonts w:ascii="Amiri" w:hAnsi="Amiri" w:eastAsia="Amiri" w:cs="Amiri"/>
          <w:color w:val="111111"/>
          <w:sz w:val="28"/>
          <w:sz w:val="28"/>
          <w:szCs w:val="28"/>
          <w:rtl w:val="true"/>
          <w:lang w:bidi="ar-SA"/>
        </w:rPr>
        <w:t>والوجوه التي ذكروها في الفرق بينهما كثيرة، لا يهمّنا التعرّض لها، إذ الشهادة لها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وهويشمل جميع موارد الخبر، وهي بهذاالمعنى ليست موردالحكم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وهو الإخبار الجازم عن حقٍّ لازم للغير من غير الحاكم، وهي بهذا المعنى لا يتصوّر في مورد الشكّ في صدقها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وبغير هذين المعنيين لم تؤخذ الشهادة موضوعاً لحكمٍ حتّى نتصدّى لبيانه، وعليه فالصَّفح عن ذلك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المختار على ما حقّقناه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حاشيتنا على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الخبر الواحد في الموضوعات إلّاما خرج بالدليل، غاية الأمر فيما إذا كان المُخبَر عنه حسيّاً، وأمّا إنْ كان حدسيّاً، فإنْ كان المُخبِر من أهل ذلك الفنّ‌، كان قوله حجّة من باب حجيّة قول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فاعلم أنّ العارف بالقيمة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عن نظره وحدسه من جهة كثرة ممارسة أشباه هذا الشيء، وإنْ لم يتّفق اطّلاعه على مقدار رغبة الناس في أمثاله</w:t>
      </w:r>
      <w:r>
        <w:rPr>
          <w:rFonts w:eastAsia="Amiri" w:cs="Amiri" w:ascii="Amiri" w:hAnsi="Amiri"/>
          <w:color w:val="111111"/>
          <w:sz w:val="28"/>
          <w:szCs w:val="28"/>
          <w:rtl w:val="true"/>
          <w:lang w:bidi="ar-SA"/>
        </w:rPr>
        <w:t xml:space="preserve">. </w:t>
      </w:r>
      <w:bookmarkStart w:id="136" w:name="pg11819_137223"/>
    </w:p>
    <w:p>
      <w:pPr>
        <w:pStyle w:val="BookText"/>
        <w:rPr/>
      </w:pPr>
      <w:bookmarkEnd w:id="136"/>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عن قيمته باعتبار خصوصيّات في المبيع يعرفها هذا المخبر، مع كون قيمته على تقدير العلم بالخصوصيّات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عن القيمة المتعارفة المعلومة المضبوطة عند أهل البلد أو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أخبر عن نظره وحدسه، كان قوله حجّة من باب أنّه من أهل الخِبرة ويعدّ مقوّماً</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0916016_73709187"/>
      <w:bookmarkStart w:id="138" w:name="_Toc47"/>
      <w:bookmarkEnd w:id="137"/>
      <w:r>
        <w:rPr>
          <w:rtl w:val="true"/>
        </w:rPr>
        <w:t>تعارض المقومين</w:t>
      </w:r>
      <w:bookmarkEnd w:id="138"/>
    </w:p>
    <w:p>
      <w:pPr>
        <w:pStyle w:val="BookText"/>
        <w:rPr/>
      </w:pPr>
      <w:r>
        <w:rPr>
          <w:rFonts w:ascii="Amiri" w:hAnsi="Amiri" w:eastAsia="Amiri" w:cs="Amiri"/>
          <w:color w:val="111111"/>
          <w:sz w:val="28"/>
          <w:sz w:val="28"/>
          <w:szCs w:val="28"/>
          <w:rtl w:val="true"/>
          <w:lang w:bidi="ar-SA"/>
        </w:rPr>
        <w:t>ولو تعارض المقومون ففيه وجوه، وبعضها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اختاره الشيخ رحمه الله</w:t>
      </w:r>
      <w:r>
        <w:rPr>
          <w:rStyle w:val="FootnoteAnchor"/>
          <w:rtl w:val="true"/>
        </w:rPr>
        <w:footnoteReference w:id="211"/>
      </w:r>
      <w:r>
        <w:rPr>
          <w:rFonts w:ascii="Amiri" w:hAnsi="Amiri" w:eastAsia="Amiri" w:cs="Amiri"/>
          <w:color w:val="111111"/>
          <w:sz w:val="28"/>
          <w:sz w:val="28"/>
          <w:szCs w:val="28"/>
          <w:rtl w:val="true"/>
          <w:lang w:bidi="ar-SA"/>
        </w:rPr>
        <w:t>ونسبه إلى المعظم، من وجوب الجمع بينهما بقدر الإمكان، فإذا قوّم أحد المقومين بعشرة مثلاً فقد قوّم كلّاً من نصفيه بخمسة، وإذا قوّم الآخر بثمانية مثلاً، فقد قوّم كلّاً من نصفيه بأربعة، فيعمل بكلّ منهما بنصف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 بيّنة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الرجوع إلى القرعة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الرجوع إلى الصلح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تخيير الحاكم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الرجوع إلى المرجّحات، لتعارض البينتين من الأعدليّة و الأكثريّة ونحوهما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 بيّنة الأقلّ‌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التساقط والرجوع إلى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 الدليلين حجّة شرعيّة يلزم العمل به، فإذا تعذّر العمل به في تمام مضمونه، وجب العمل به في بعضه، وكلّ منهما وإنْ تعارض الآخر في بعض مضمونه أيضاً، إلّاأنّ طرح قول كلّ منهما في النصف مع العمل به في النصف الآخر أولى في مقام امتثال أدلّة العمل بكلّ بيّنة من طرح كلتيهما أو إحداهما رأساً، إذ الجمع بين الدليلين والعمل بكلّ منهما ولو من وجه، أولى من طرح أحدهما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رحمه الله قد حقّق في الاُصول</w:t>
      </w:r>
      <w:r>
        <w:rPr>
          <w:rStyle w:val="FootnoteAnchor"/>
          <w:rtl w:val="true"/>
        </w:rPr>
        <w:footnoteReference w:id="212"/>
      </w:r>
      <w:r>
        <w:rPr>
          <w:rFonts w:ascii="Amiri" w:hAnsi="Amiri" w:eastAsia="Amiri" w:cs="Amiri"/>
          <w:color w:val="111111"/>
          <w:sz w:val="28"/>
          <w:sz w:val="28"/>
          <w:szCs w:val="28"/>
          <w:rtl w:val="true"/>
          <w:lang w:bidi="ar-SA"/>
        </w:rPr>
        <w:t>أنّ قاعدة الجمع لا أساس لها، وإنّما يُجمع بين الدليل لو كان الجمع عرفيّاً، وإلّا فمقتضى القاعدة هو التساقط، وعليه فلا وجه لما أفاده في المقام، ولا حجّة في البين حتّى يُصدق في نصف مدلولها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حقّقه في الاُصول إنّما هو في الأحكام التكليفيّة على المسلك الطريقيّة، وأمّا في باب الحقوق والوضعيّات التي تحدث المصلحة بسبب قيام الحجّة على الأمر الاعتباري كالملكيّة فلا يجري، بل حيث إنّه عند التزاحم لا يُعقل اعتبار ملكيّة عين واحدةٍ لشخصين بالاستقلال، وتقديم أحدهما ترجيحٌ بلا مرجّح، وأمّا اعتبار ملكيّة نصفها لشخصٍ ونصفها الآخر لشخصٍ‌آخر فهو معقول، ولا تزاحم بينهما من هذه الجهة، فلابدّ من الأخذ به بداهة استحالة عدم تأثير السببين في ما لا تزاحم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حيث يكون ما هو ملكٌ بالاستقلال لشخصٍ‌، كلُّ جزءٍ منه ملكاً له من جهة الانحلال، لا أنّه ملكٌ إشاعي له مع فرض عدم الشريك له في الملك، فالبيّنتان متعارضتان حتّى بالنسبة إلى كلّ جزء، فإنّ كلّاً منها بدلٌ‌، على أنّ العين بتمامها وبأجزائها ملكُ استقلالٍ لمن تثبت الملكيّة له، وأمّا النصفان على الإشاعة، وإنْ لم تكن البيّنتان متعارضتين بالإضافة إليهما، إلّاإنّهما ليسا مدلولي البيّنتين كي يقال إنّهما غير متزاحمين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التنصيف جمعٌ بين الحقّين، فيجب رعايةً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 صحّة التنصيف فيما إذا كان حقّ ثابتٌ مردّداً بين الشخصين، كالمال المردّد بين أنْ يكون لزيدٍ أو عمرو، وعليه بناء العقلاء، كما ويستفاد من بعض</w:t>
      </w:r>
      <w:r>
        <w:rPr>
          <w:rStyle w:val="FootnoteAnchor"/>
          <w:rtl w:val="true"/>
        </w:rPr>
        <w:footnoteReference w:id="213"/>
      </w:r>
      <w:r>
        <w:rPr>
          <w:rFonts w:ascii="Amiri" w:hAnsi="Amiri" w:eastAsia="Amiri" w:cs="Amiri"/>
          <w:color w:val="111111"/>
          <w:sz w:val="28"/>
          <w:sz w:val="28"/>
          <w:szCs w:val="28"/>
          <w:rtl w:val="true"/>
          <w:lang w:bidi="ar-SA"/>
        </w:rPr>
        <w:t>النصوص، ويعبّر عنه بقاعدة العدل والإنصاف، وهذا لا ربط له بالمقام لأنّ الزائد عمّا اتّفق عليه المقومان يدوره أمره بين الاستحقاق وعدمه، لا استحقاق البائع واستحقاق المشتري، فلا مورد للتنصيف من باب الجميع بين الحقّين لعدم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تعارض بين البيّنتين، لأنّ مرجع بيّنة النفي إلى عدم وصول نظرها وحدسها إلى الزيادة، فبيّنة الإثبات المدّعية للزيادة تبقى سليمة عن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بيّنة الأقلّ تشهد بالقطع على عدم الزيادة واقعاً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له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بعموم أدلّة القرعة</w:t>
      </w:r>
      <w:r>
        <w:rPr>
          <w:rStyle w:val="FootnoteAnchor"/>
          <w:rtl w:val="true"/>
        </w:rPr>
        <w:footnoteReference w:id="214"/>
      </w:r>
      <w:r>
        <w:rPr>
          <w:rFonts w:ascii="Amiri" w:hAnsi="Amiri" w:eastAsia="Amiri" w:cs="Amiri"/>
          <w:color w:val="111111"/>
          <w:sz w:val="28"/>
          <w:sz w:val="28"/>
          <w:szCs w:val="28"/>
          <w:rtl w:val="true"/>
          <w:lang w:bidi="ar-SA"/>
        </w:rPr>
        <w:t>، إمّا لتشخيص الواقع، أو لتشخيص الدليل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وبخصوص بعض ما ورد من النصوص في تعارض البيّنات، من الأمر بالرجوع إلى القرعة الشامل بإطلاقه للمقام، كصحيح الحلبي،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شاهدين شهدا على أمرٍ وجاء آخران فشهدا على غير الذي شهدا، واختلفوا؟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بينهم فأيّهم قرع فعليه اليمين وهو أولى بالحقّ‌</w:t>
      </w:r>
      <w:r>
        <w:rPr>
          <w:rFonts w:eastAsia="Amiri" w:cs="Amiri" w:ascii="Amiri" w:hAnsi="Amiri"/>
          <w:color w:val="111111"/>
          <w:sz w:val="28"/>
          <w:szCs w:val="28"/>
          <w:rtl w:val="true"/>
          <w:lang w:bidi="ar-SA"/>
        </w:rPr>
        <w:t>»</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القرعة مختصّة بموارد عدم تشخيص الحكم ولو مع الأصل، إمّا لاختصاص موضوع الأدلّة بذلك، أو لتخصيصها بأدلّة الاُصول والأمارات، وعليه ففي المقام بما أنّ مقتضى أصالة البراءة عدم استحقاق الزائد، فلا وجه للرجوع إلى القرعة، مع أنّ دليل القرعة مختصٌّ بما إذا كان هناك حقٌّ ثابت، وفي المقام ثبوته غير معلوم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مختصٌّ بمورد الحكومة كما هو واضح، فلا وجه للتعدّي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كلّاً من المتبايعين متشبّثٌ بحجّة ظاهريّة، والمورد غير قابل للحلف، لجهل كلٍّ منهما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عدم إمكان 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مقتضى الأصل عدم الاشتغال بالزائد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كونه سبباً لوجوب الصلح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بامتناع الجمع، وفقد المرجّح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ينحصر الكلام بمورد التنازع والخصومة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لتخيير الحاكم بعد عدم كون الواقع كذلك قطعاً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للسادس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بالنصوص</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139" w:name="pg11819_137227"/>
    </w:p>
    <w:p>
      <w:pPr>
        <w:pStyle w:val="BookText"/>
        <w:rPr/>
      </w:pPr>
      <w:bookmarkEnd w:id="139"/>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مختصّة بصورة النزاع والترافع إلى الحاكم، ولا دليل على 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أصالة البراءة مرجّحة للبيّنة الحاكمة بالأقلّ‌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لا يصلح مرجّحاً للدليل لكونه في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القول الثامن، وهو التساقط والرجوع إلى الأصل، وهو يقتضي عدم الاشتغال بالزائد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بيّنت في الاُصول على أنّ الأصل في تعارض الأمارات هو التخيير لا التساقط، فكيف لا تلتزم به في المقام‌؟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فيما يمكن فيه التخيير، وفي المقام لا يصحّ‌، إذ لا معنى لتخيير البائع والمشتري معاً كما لا يخفى‌، وترجيح أحدهما بلا مرجّح</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0916018_73709187"/>
      <w:bookmarkStart w:id="141" w:name="_Toc48"/>
      <w:bookmarkEnd w:id="140"/>
      <w:r>
        <w:rPr>
          <w:rtl w:val="true"/>
        </w:rPr>
        <w:t>طريق تحصيل التفاوت بين القيمتين</w:t>
      </w:r>
      <w:bookmarkEnd w:id="14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في الجمع بين البيّنات، هو الجمع بينهما في قيمتي الصحيح، فيؤخذ من القيمتين للصحيح نصفهما، ومن الثلاث ثلثهما، ومن الأربع ربعهما، وهكذا في المعيب، ثم يلاحظ النسبة بين المأخوذ للصحيح، وبين المأخوذ للمعيب، ويؤخذ بتلك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وتنقيح القول في المقام بالبحث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مورد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الطر يقين المذكورين للجمع</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أنّ الطريقين هل يختلفان أم لا؟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الصحيح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فمحلّ الكلام صورة التعارض، وإلّا فلو كان ما به التفاوت على كلّ من القولين هو النصف مثلاً، فهو خارجٌ عن محلّ الكلام، لعدم التعارض، لمكان اتّحاد النتيجة بالنسبة إلى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المثال الأوّل الذي ذكره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إذا كان إحدى قيمتي الصحيح اثني عشر والاُخرى ستّة، وإحدى قيمتي المعيب أربعة والأُخرى اثنتين، خارجٌ عن محلّ الكلام، فإنّ التفاوت على التقديرين بالثلثين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المثال الذي ذكره تحت عنوان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اختلفا في الصحيح والمعيب، فإنْ اتّحدت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إذا قوّم أحدهما الصحيح باثني عشر والمعيب بستّة، وقوّم الآخر الصحيح بستّة والمعيب بثلاثة، فإنّ التفاوت على التقديرين بالنصف كما صرّح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منشأ اشتباه الشيخ رحمه الله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حيث ذكر المثالين في آخر الصورة الأُولى من الصور الثلاث التي ذكرها لبيان اتّحاد الطريقين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فمحصّل طريقة المشهور ملاحظة مجموع قيمتي الصحيح، ومجموع قيمتي المعيب، وملاحظة نسبة المجموع إلى المجموع، والأخذ من الثمن بتلك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قوّم أحدهما الصحيح بستّة، والآخر بأربعة، وقوّم الأوّل المعيب باثنين، والآخر بثلاثة، يلاحظ نسبة الخمسة إلى العشرة، ويؤخذ من الثمن بتلك النسبة وهي النصف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طريقة الشهيد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نُسب</w:t>
      </w:r>
      <w:r>
        <w:rPr>
          <w:rStyle w:val="FootnoteAnchor"/>
          <w:rtl w:val="true"/>
        </w:rPr>
        <w:footnoteReference w:id="218"/>
      </w:r>
      <w:r>
        <w:rPr>
          <w:rFonts w:ascii="Amiri" w:hAnsi="Amiri" w:eastAsia="Amiri" w:cs="Amiri"/>
          <w:color w:val="111111"/>
          <w:sz w:val="28"/>
          <w:sz w:val="28"/>
          <w:szCs w:val="28"/>
          <w:rtl w:val="true"/>
          <w:lang w:bidi="ar-SA"/>
        </w:rPr>
        <w:t>إليه طريقٌ آخر، وهو الرجوع إلى البيّنة في مقدار التفاوت، والجمع بين البيّنات فيه، من غير ملاحظة القيم، وعليه فالشهيد رحمه الله على نصف مجموع الكسرين، والمشهور على الكسر بين القيمتين المنتزعتين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ثلاثة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تتّحد قيمة الصحيح، وتختلف قيمة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تتّحد قيمة المعيب وتختلف قيمه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كلّ من القيمتين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هي المطابقة الدائميّة بين الطريقين، إذ قيمة الصحيح إذا كانت واحدة، والكسر وإنْ كان يختلف باختلاف قيمه المعيب، لكن الكسرين متساويان بالنسبة إلى كلّ نصفٍ من الصحيح، لفرض تساوي النصفين في القيمة، فمجموع الكسرين قهراً هو كسر مجموع النصفين، فلا فرق بين أنْ يلاحظ الكسر الواحد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هو عدم المطابقة دائماً، نفرض توافقهما على أنّ قيمة المعيب ستّة، وأحدهما يقول إنّ قيمة الصحيح عشرة، والآخر يقول إنّها ثمانية، فإنّ لازم ما أفاده المشهور من ملاحظة مجموع قيمتي الصحيح وهي ثمانية عشر، وملاحظة مجموع قيمتي المعيب وهي اثنتا عشر، وملاحظة نسبة المجموع إلى المجموع، هو كان التفاوت بالثلث، ولازم ما أفاده الشهيد رحمه الله</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الرجوع إلى البيّنة في مقدار التفاوت، والجمع بين البيّنات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التفاوت بنصف الخمسين، الّذي هما ما به التفاوت لإحداهما، وهي ما تعيّن قيمته الصحيح عشرة، ونصف الربع الذي هو ما به التفاوت للاُخرى‌، وهي ما تعيّن قيمته ثمانية، فيؤخذ</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الثمن خُمسٌ وثُمنٌ‌، وهذا أقلّ من الثّلث، فلو كان الثمن إثنى عشر، فإنّ لازم ما أفاده المشهور ضرورة أن يقتطع من الثمن أربعة، ولازم ما أفاده الشهيد رحمه الله أن يقتطع منه ثلاثة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الحال فيها ممّا تقدّم، وهو عدم المطابقة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أنّه بناءً على الالتزام بالجمع، يتعيّن اختيار طريقة الشهيد رحمه الله، إذ مدرك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لزوم الجمع بين الحقّين، أو لزوم العمل بالبيّنتين، وعلى التقديرين يتعيّن ما ذهب إليه الشهيد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الحقّ يدوره أمره بين كلّ من التفاوتين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الربع والنصف مثلاً، فلا وجه لملاحظة قيمتي الصحيح والمعيب، وانتزاع قيمةٍ متوسّطة، ثمّملاحظة كسر تلك القيمة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الرجوع إلى البيّنتين إنّما هو لتعيين ما به التفاوت، وإنّما التعارض بينهما في ذلك وهو مورد الأثر، فلابدَّ من الجمع بينهما في ذلك، ولا فرق في ذلك بين كون البيّنة قائمة ابتداءً على ما به التفاوت من دون تعرّض لقيمتي الصحيح والمعيب، أو كونها قائمة على القيمتين، ويكون ما به التفاوت مدلولها الالتزامي</w:t>
      </w:r>
      <w:r>
        <w:rPr>
          <w:rFonts w:eastAsia="Amiri" w:cs="Amiri" w:ascii="Amiri" w:hAnsi="Amiri"/>
          <w:color w:val="111111"/>
          <w:sz w:val="28"/>
          <w:szCs w:val="28"/>
          <w:rtl w:val="true"/>
          <w:lang w:bidi="ar-SA"/>
        </w:rPr>
        <w:t>.</w:t>
      </w:r>
      <w:bookmarkStart w:id="142" w:name="pg11819_137231"/>
    </w:p>
    <w:p>
      <w:pPr>
        <w:pStyle w:val="Heading2"/>
        <w:numPr>
          <w:ilvl w:val="1"/>
          <w:numId w:val="1"/>
        </w:numPr>
        <w:rPr/>
      </w:pPr>
      <w:bookmarkStart w:id="143" w:name="__RefHeading___Toc10916020_73709187"/>
      <w:bookmarkStart w:id="144" w:name="_Toc49"/>
      <w:bookmarkEnd w:id="142"/>
      <w:bookmarkEnd w:id="143"/>
      <w:r>
        <w:rPr>
          <w:rtl w:val="true"/>
        </w:rPr>
        <w:t>الفصل السادس</w:t>
      </w:r>
      <w:r>
        <w:rPr>
          <w:rtl w:val="true"/>
        </w:rPr>
        <w:t xml:space="preserve">: </w:t>
      </w:r>
      <w:r>
        <w:rPr>
          <w:rtl w:val="true"/>
        </w:rPr>
        <w:t>في النقد والنسيئة والمرابحة</w:t>
      </w:r>
      <w:bookmarkEnd w:id="144"/>
    </w:p>
    <w:p>
      <w:pPr>
        <w:pStyle w:val="Heading3"/>
        <w:numPr>
          <w:ilvl w:val="2"/>
          <w:numId w:val="1"/>
        </w:numPr>
        <w:rPr/>
      </w:pPr>
      <w:bookmarkStart w:id="145" w:name="__RefHeading___Toc10916022_73709187"/>
      <w:bookmarkStart w:id="146" w:name="_Toc50"/>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ينقسم البيع باعتبار التأخّر والتقديم في أحد العوضين إلى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 الحاضر، وهو 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 المؤجّل بالمؤجّل، وهو بيع الكالي بالكالي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 الحاضر بالثمن المؤجّل، وهي النسيئة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وبيع المؤجّل بالحاضر، وهو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بالحاضر أعمّ من الكلّي، وبالمؤجّل خصوص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 المؤجّل ليس عبارة عن تعليق التمليك على مضيّ الأجل، إذ لا تعليق في البيع إجماعاً، ولا عبارة عن تعليق المملوك والثمن عليه، إذ الأعيان لا تتقدّر بالزمان، بل المراد شرط تأخير الأداء إلى رأس المدّة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عن المحقّق الخراساني رحمه الله</w:t>
      </w:r>
      <w:r>
        <w:rPr>
          <w:rStyle w:val="FootnoteAnchor"/>
          <w:rtl w:val="true"/>
        </w:rPr>
        <w:footnoteReference w:id="221"/>
      </w:r>
      <w:r>
        <w:rPr>
          <w:rFonts w:ascii="Amiri" w:hAnsi="Amiri" w:eastAsia="Amiri" w:cs="Amiri"/>
          <w:color w:val="111111"/>
          <w:sz w:val="28"/>
          <w:sz w:val="28"/>
          <w:szCs w:val="28"/>
          <w:rtl w:val="true"/>
          <w:lang w:bidi="ar-SA"/>
        </w:rPr>
        <w:t>من أنّه من قبيل الثاني ضعيف</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ما ذكرناه لا اختصاص للمؤجّل بالكلّي، بل يتصوّر ذلك في العين الشخصيّة أيضاً، فيشترط أنْ تكون العين إلى مدّة كذا في يد المشتري أمانة أو 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ما في كلام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47" w:name="pg11819_137232"/>
    </w:p>
    <w:p>
      <w:pPr>
        <w:pStyle w:val="BookText"/>
        <w:rPr/>
      </w:pPr>
      <w:bookmarkEnd w:id="147"/>
      <w:r>
        <w:rPr>
          <w:rFonts w:ascii="Amiri" w:hAnsi="Amiri" w:eastAsia="Amiri" w:cs="Amiri"/>
          <w:color w:val="111111"/>
          <w:sz w:val="28"/>
          <w:sz w:val="28"/>
          <w:szCs w:val="28"/>
          <w:rtl w:val="true"/>
          <w:lang w:bidi="ar-SA"/>
        </w:rPr>
        <w:t>إطلاق العقد يقتضي حلول الثمن</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0916024_73709187"/>
      <w:bookmarkStart w:id="149" w:name="_Toc51"/>
      <w:bookmarkEnd w:id="148"/>
      <w:r>
        <w:rPr>
          <w:rtl w:val="true"/>
        </w:rPr>
        <w:t>إطلاق العقد يقتضي النقد</w:t>
      </w:r>
      <w:bookmarkEnd w:id="149"/>
    </w:p>
    <w:p>
      <w:pPr>
        <w:pStyle w:val="BookText"/>
        <w:rPr/>
      </w:pPr>
      <w:r>
        <w:rPr>
          <w:rFonts w:ascii="Amiri" w:hAnsi="Amiri" w:eastAsia="Amiri" w:cs="Amiri"/>
          <w:color w:val="111111"/>
          <w:sz w:val="28"/>
          <w:sz w:val="28"/>
          <w:szCs w:val="28"/>
          <w:rtl w:val="true"/>
          <w:lang w:bidi="ar-SA"/>
        </w:rPr>
        <w:t>واستقصاء القول في هذا الفصل في طيّ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قاله المصنّف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العقد يقتضي حلول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قضيّة العقد انتقال كلّ من العوضين إلى الآخر، فيجب الخروج عن العهدة متى طولب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ضوء ما ذكرناه في معنى التأجيل، يتّضح أنّ ما أفاده رحمه الله متين، لأنّ لزوم الأداء بعد العقد إنّما يكون بمقتضى ما دلَّ على تسلّط الناس على أموالهم</w:t>
      </w:r>
      <w:r>
        <w:rPr>
          <w:rStyle w:val="FootnoteAnchor"/>
          <w:rtl w:val="true"/>
        </w:rPr>
        <w:footnoteReference w:id="223"/>
      </w:r>
      <w:r>
        <w:rPr>
          <w:rFonts w:ascii="Amiri" w:hAnsi="Amiri" w:eastAsia="Amiri" w:cs="Amiri"/>
          <w:color w:val="111111"/>
          <w:sz w:val="28"/>
          <w:sz w:val="28"/>
          <w:szCs w:val="28"/>
          <w:rtl w:val="true"/>
          <w:lang w:bidi="ar-SA"/>
        </w:rPr>
        <w:t>، فمع عدم اشتراط التأجيل، ومطالبة المالك يجب ردّه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لزوم التسليم ممّا يقتضيه الشرط الضمني أيضاً، ويشهد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بن موسى‌،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اشترى من رجل جارية بثمن مسمّى، ثمّ افترقا؟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البيع والثمن، إذا لم يكونا اشترطا فهو نقد</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وصريح غير واحدٍ بأنّه لو اشترطا تعجيل الثمن كان تأكيداً لمقتضى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التعجيل يتصوّر على وجوه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يشترط ثبوت حقّ التعجيل بنحو النتيجة، ومثل هذا الشرط </w:t>
      </w:r>
    </w:p>
    <w:p>
      <w:pPr>
        <w:pStyle w:val="BookText"/>
        <w:rPr/>
      </w:pPr>
      <w:r>
        <w:rPr>
          <w:rFonts w:ascii="Amiri" w:hAnsi="Amiri" w:eastAsia="Amiri" w:cs="Amiri"/>
          <w:color w:val="111111"/>
          <w:sz w:val="28"/>
          <w:sz w:val="28"/>
          <w:szCs w:val="28"/>
          <w:rtl w:val="true"/>
          <w:lang w:bidi="ar-SA"/>
        </w:rPr>
        <w:t>لايكون نافذاً، لأنّه لم يثبت كونه من قبيل الحقّ الاعتباري، ومع ذلك فهو ليس مؤكّداً لمقتضى العقد لعين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يشترط التعجيل والإسراع حتّى مع عدم المطالبة، وهذا يعدّ تأكيداً لما يقتضيه العقد بمدلوله الالتزامي، وبما في ضمنه من شرط الأداء، فإنّ مقتضاه الأداء حتّى مع عدم المطالبة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من أنّه لا يكون تأكيداً على هذا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يشترط التعجيل مع المطالبة، وهو أيضاً تأكيدٌ لمقتضى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يشترط عدم حقٍّ للمشتري في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صحيحٌ ومؤكّدٌ لمقتضى العقد، لأنّه لو شرط التأجيل كان مقتضاه حقّ التأخير، ومقتضى عدمه الذي هو معنى الإطلاق عدم حقّ له في التأخير، فهذا الشرط مؤكّدٌ لمقتضى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المشتري لا حقّ له في التأخير لعدم العلّة، فلا معنى لاشتراطه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فما هو المتعارف من شرط التعجيل مؤكّدٌ لمقتضى العقد، 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من إنكاره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رحمه الله</w:t>
      </w:r>
      <w:r>
        <w:rPr>
          <w:rStyle w:val="FootnoteAnchor"/>
          <w:rtl w:val="true"/>
        </w:rPr>
        <w:footnoteReference w:id="227"/>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فائدة الشرط ثبوت الخيار إذا عيّن زمان النقد فأخلّ المشتري به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ذلك في بادي النظر اختصاص الخيار بما إذا عيّن زمان النقد فأخلّ المشتري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الشهيد الثاني</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الخيار عند التخلّف، وإنْ أطلق التعجيل، ولم يقيّد بزمانٍ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واستحسنه الشيخ رحمه الله، لأنّ التعجيل المطلق معناه الدفع في أوّل أوقات الإمكان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العلمان متين، ولكن الظاهر أنّ الشهيد رحمه الله لم يقصد من كلامه هذا اختصاص الخيار بما إذا عيّن زمان النقد، بل مراده أنّه في صورة الإطلاق، وبعد مضيّ أوّل أوقات الإمكان العرفي، يثبت للبائع الخيار، بخلاف ما إذا عيّن زمان النقد، فإنّه بمضيّ هذا المقدار لا يثبتُ له الخيار، بل يتوقّف على مضيّ ذلك الزمان، مثلاً لو أوقع البيع في أوّل الصبح واشترط التعجيل بلا تعيين زمان، فإنّه لو أخّر الأداء ساعةً مثلاً يثبت الخيار، وأمّا لو اشترط التعجيل إلى الغروب، فقبل الغروب لا خيار له، وإنّما يثبت الخيار لو أخّر الأداء عن الغروب، وفي الحقيقة تكون فائدة هذا الشرط التضييق في زمان الخيار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أورد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229"/>
      </w:r>
      <w:r>
        <w:rPr>
          <w:rFonts w:ascii="Amiri" w:hAnsi="Amiri" w:eastAsia="Amiri" w:cs="Amiri"/>
          <w:color w:val="111111"/>
          <w:sz w:val="28"/>
          <w:sz w:val="28"/>
          <w:szCs w:val="28"/>
          <w:rtl w:val="true"/>
          <w:lang w:bidi="ar-SA"/>
        </w:rPr>
        <w:t>على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حكموا بالخيار من دون تقييدٍ بعدم إمكان الإجبار، مع أنّه لابدَّ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ما أورده الشيخ رحمه الله</w:t>
      </w:r>
      <w:r>
        <w:rPr>
          <w:rStyle w:val="FootnoteAnchor"/>
          <w:rtl w:val="true"/>
        </w:rPr>
        <w:footnoteReference w:id="230"/>
      </w:r>
      <w:r>
        <w:rPr>
          <w:rFonts w:ascii="Amiri" w:hAnsi="Amiri" w:eastAsia="Amiri" w:cs="Amiri"/>
          <w:color w:val="111111"/>
          <w:sz w:val="28"/>
          <w:sz w:val="28"/>
          <w:szCs w:val="28"/>
          <w:rtl w:val="true"/>
          <w:lang w:bidi="ar-SA"/>
        </w:rPr>
        <w:t>عليه أمران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معلّقٌ على فوات التعجيل لا نفسه، فالموضوع غير قابل للإجبار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50" w:name="pg11819_137235"/>
    </w:p>
    <w:p>
      <w:pPr>
        <w:pStyle w:val="BookText"/>
        <w:rPr/>
      </w:pPr>
      <w:bookmarkEnd w:id="150"/>
      <w:r>
        <w:rPr>
          <w:rFonts w:ascii="Amiri" w:hAnsi="Amiri" w:eastAsia="Amiri" w:cs="Amiri"/>
          <w:color w:val="111111"/>
          <w:sz w:val="28"/>
          <w:sz w:val="28"/>
          <w:szCs w:val="28"/>
          <w:rtl w:val="true"/>
          <w:lang w:bidi="ar-SA"/>
        </w:rPr>
        <w:t>فإنْ شرطاً تأجيله مدّة معيّنة صحّ‌، ويبطل في المجهولة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لم يُعلّق على التعجيل الذي يمكن فيه الإجبار، بل عُلّق على فواته غير الممكن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هذا مراده لا ما أفاده السيّد المحشي رحمه الله</w:t>
      </w:r>
      <w:r>
        <w:rPr>
          <w:rStyle w:val="FootnoteAnchor"/>
          <w:rtl w:val="true"/>
        </w:rPr>
        <w:footnoteReference w:id="231"/>
      </w:r>
      <w:r>
        <w:rPr>
          <w:rFonts w:ascii="Amiri" w:hAnsi="Amiri" w:eastAsia="Amiri" w:cs="Amiri"/>
          <w:color w:val="111111"/>
          <w:sz w:val="28"/>
          <w:sz w:val="28"/>
          <w:szCs w:val="28"/>
          <w:rtl w:val="true"/>
          <w:lang w:bidi="ar-SA"/>
        </w:rPr>
        <w:t>من أنّ الكلام في أصل ثبوت الخيار لا في بيان جميع ما يعتبر فيه، حتّى يجب التعرّض لهذه الجهة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الإجبار قبل أوّل أزمنة الإمكان عرفاً، حيث لا حقّ للبائع غير جائز، وبعد مضيّه لا معنى للإجبار، فإنّه ليس إجباراً على التعجيل المشترط لفوات موضوعه، وأوّل أزمنة الإمكان هو زمان الأداء، وهو غير قابلٌ للإجبار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الوجه الثاني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بالإجبار على الواجبات، فإنّ لازم هذا البيان عدم امكانه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الواجبات المضيّقة فلأنّه قبل انقضاء زمانه لا يجوز الإجبار، وبعده لا مورد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الموسّعة، فلأنّه قبل أن يصير وقته مضيّقاً لا يجوز الإجبار، وبعده حكمها حكم المضيّقة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وهو أنّه يجوز الإجبار في أوّل وقت الأداء ولو قلنا بعدم توسعة وقته، وفي آخر الوقت لو قلنا بتوسعته</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10916026_73709187"/>
      <w:bookmarkStart w:id="152" w:name="_Toc52"/>
      <w:bookmarkEnd w:id="151"/>
      <w:r>
        <w:rPr>
          <w:rtl w:val="true"/>
        </w:rPr>
        <w:t>اشتراط تأجيل الثمن</w:t>
      </w:r>
      <w:bookmarkEnd w:id="15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لا كلام في جواز اشتراط تأجيل الثمن 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شرطاً تأجيله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معيّنة صحّ‌، وهو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ويبطل في المجهولة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أنّ ذلك أيضاً لا خلاف فيه للغرر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له بما دلَّ في السَّلم، على وجوب تعيين الأجل، وعدم جواز السَّلم إلى دياسٍ أو حصاد</w:t>
      </w:r>
      <w:r>
        <w:rPr>
          <w:rStyle w:val="FootnoteAnchor"/>
          <w:rtl w:val="true"/>
        </w:rPr>
        <w:footnoteReference w:id="232"/>
      </w:r>
      <w:r>
        <w:rPr>
          <w:rFonts w:ascii="Amiri" w:hAnsi="Amiri" w:eastAsia="Amiri" w:cs="Amiri"/>
          <w:color w:val="111111"/>
          <w:sz w:val="28"/>
          <w:sz w:val="28"/>
          <w:szCs w:val="28"/>
          <w:rtl w:val="true"/>
          <w:lang w:bidi="ar-SA"/>
        </w:rPr>
        <w:t>، فغير صحيح، إذا بعد عدم العلم بالمناط يكون ذلك من قبيل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الافراط في التأخير إذا لم يصل إلى حَدٍّ يكون البيع معه سفهاً؟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التأجيل بمقدارٍ لا يعدّ الثمن المؤجّل مالاً عند العقلاء، لا إشكال في فساده، فإنّه من قبيل البيع بلا 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أنْ يقال إنّ الدَّين حيث يصير معجّلاً بالموت، فأيّ زمان جُعل أجلاً ولو كان في نفسه، لا يعتبره العقلاء مالاً، إلّاأنّه بعد هذا الحكم من الشارع تكون له الماليّة، وبهذا القيد يكون مالاً، فإنّ هذا الحكم مترتّبٌ على الدين المؤجّل، فلابدَّ من ملاحظة الدين قبل هذا الحكم، والمفروض أنّه لا دين قبله لعدم الماليّة له، وفي مقابل هذا القسم ما لو جعل المدّة قصيرة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فيما لو أجّل الثمن إلى ما لا يطمئن ببقاء المتعاقدين إلى ذلك الحين، بل يطمئن بعدم البقاء كمائة سنة مثلاً، وفي هذا المورد لا إشكال في ذلك من حيث أنّه مال، والإشكال إنّما هو من جهات أُخر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اللّغوية، فإنّه إذا فرض حلول الأجل شرعاً بموت المشتري كان اشتراط ما زاد على ما يحتمل بقاء المشتري إليه لغواً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اللّغوية لا يوجبُ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الغَرَر من ذلك بعد ملاحظة حكم الشارع بحلول الأجل، فإنّه حينئذٍ لا يدري مدّة تأجيل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المنهي عنه الأخبار</w:t>
      </w:r>
      <w:r>
        <w:rPr>
          <w:rStyle w:val="FootnoteAnchor"/>
          <w:rtl w:val="true"/>
        </w:rPr>
        <w:footnoteReference w:id="233"/>
      </w:r>
      <w:r>
        <w:rPr>
          <w:rFonts w:ascii="Amiri" w:hAnsi="Amiri" w:eastAsia="Amiri" w:cs="Amiri"/>
          <w:color w:val="111111"/>
          <w:sz w:val="28"/>
          <w:sz w:val="28"/>
          <w:szCs w:val="28"/>
          <w:rtl w:val="true"/>
          <w:lang w:bidi="ar-SA"/>
        </w:rPr>
        <w:t>هو الغَرر العرفي، مع قطع النظر عن الحكم الشرعي، وفي المقام مع قطع النظر عن الحكم الشرعي لا غرر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الشرط مخالفٌ للكتاب، إذ الشارع أسقط الأجل بالموت، والاشتراط المذكور تصريحٌ ببقائه بعده، فيكون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في نفسه ليس مخالفاً للشرع، إذ الشارع حكم تعبّداً بحلول الأجل بالموت بعد صحّة هذا الدين، والشرط ليس هو عدم حلول الأجل كي يخالف الكتاب، بل هو تأجيلُ الثمن إلى مدّة معيّنة، وحكم الشارع بالحلول إنّما هو في مرتبة متأخّرة عن هذا الشرط، فإنّه لو صَحّ الشرط وتحقّق الدين، ترتّب عليه هذا الحكم، فلا يعقل أنْ يكون منافياً له، ولولا ذلك لما بقي لهذا الحكم موضوع، إذ الدين المؤجّل لابدَّ وأنْ يكون شرط تأجيله في ضمن عقدٍ من العقود، والمفروض بطلان شرط التأجيل إلى مدّة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المعتبر في تعيين المدّة، تعيينها في نفسها وإنْ لم يعرفها المتعاقدان، أم لابدّ من معرفة المتعاقدين بها؟ وجهان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عرفت من أنّ وجه بطلان شرط التأجيل إلى مدّة مجهولة، إنّما هو لزوم الغَرر، وعرفت سابقاً أنّ الغرر عبارة عمّا لا يؤمَن خطره، تعرف أنّ المعيار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53" w:name="pg11819_137238"/>
    </w:p>
    <w:p>
      <w:pPr>
        <w:pStyle w:val="BookText"/>
        <w:rPr/>
      </w:pPr>
      <w:bookmarkEnd w:id="153"/>
      <w:r>
        <w:rPr>
          <w:rFonts w:ascii="Amiri" w:hAnsi="Amiri" w:eastAsia="Amiri" w:cs="Amiri"/>
          <w:color w:val="111111"/>
          <w:sz w:val="28"/>
          <w:sz w:val="28"/>
          <w:szCs w:val="28"/>
          <w:rtl w:val="true"/>
          <w:lang w:bidi="ar-SA"/>
        </w:rPr>
        <w:t>وكذا لو باعه بثمنٍ حالّاً وبأزيد مؤجّلاً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المعلوميّة عند المتعاقدين، ولا تكفي المعلوميّة عند الناس لو كانت المدّة مجهولة عندهما، لأنّ المعلوميّة عند الناس كالمعلوميّة عند اللّه تعالى‌، فكما أنّ علمه تعالى بذلك لا يوجب رفع الغَرر، كذلك علم النّاس به</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10916028_73709187"/>
      <w:bookmarkStart w:id="155" w:name="_Toc53"/>
      <w:bookmarkEnd w:id="154"/>
      <w:r>
        <w:rPr>
          <w:rtl w:val="true"/>
        </w:rPr>
        <w:t>البيع بثمنين حالّاً ومؤجّلاً</w:t>
      </w:r>
      <w:bookmarkEnd w:id="155"/>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باعه بثمن حالّاً وبأزيد مؤجّلاً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وبما أنّ كلمات الأصحاب في هذه المسألة مضطربة، فالأولى صرف عنان الكلام إلى ما تقتضيه الأدلّة، وتنقيح القول بالبحث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فصور البيع الموضوع في هذه المسألة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هناك بيعٌ واحد بثمنين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بيع وشرط</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المجعول في البيع ثمناً مردّداً بين الثمنين واقعاً، كان ذلك باطلاً لعدم المعقوليّة، إذ المردّد لا وجود له في الخارج، من غير فرقٍ في ذلك بين كون تمليك كلّ منهما بنحو الترديد فعليّاً، أم كان أحدهما فعليّاً والآخر المؤجّل </w:t>
      </w:r>
    </w:p>
    <w:p>
      <w:pPr>
        <w:pStyle w:val="BookText"/>
        <w:rPr/>
      </w:pPr>
      <w:r>
        <w:rPr>
          <w:rFonts w:ascii="Amiri" w:hAnsi="Amiri" w:eastAsia="Amiri" w:cs="Amiri"/>
          <w:color w:val="111111"/>
          <w:sz w:val="28"/>
          <w:sz w:val="28"/>
          <w:szCs w:val="28"/>
          <w:rtl w:val="true"/>
          <w:lang w:bidi="ar-SA"/>
        </w:rPr>
        <w:t>معلّقاً على مجيء وقته، وأمّا إنْ كان المجعول هو ما يختاره المشتري بعد ذلك الذي هو معيّن واقعاً، بطل البيع للغَرر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 المحقّق الأردبيلي رحمه الله</w:t>
      </w:r>
      <w:r>
        <w:rPr>
          <w:rStyle w:val="FootnoteAnchor"/>
          <w:rtl w:val="true"/>
        </w:rPr>
        <w:footnoteReference w:id="234"/>
      </w:r>
      <w:r>
        <w:rPr>
          <w:rFonts w:ascii="Amiri" w:hAnsi="Amiri" w:eastAsia="Amiri" w:cs="Amiri"/>
          <w:color w:val="111111"/>
          <w:sz w:val="28"/>
          <w:sz w:val="28"/>
          <w:szCs w:val="28"/>
          <w:rtl w:val="true"/>
          <w:lang w:bidi="ar-SA"/>
        </w:rPr>
        <w:t>من عدم الغَرر، لأنّ الثمن معلومٌ على كلٍّ من التقديرين، والاختيار إلى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تامّ‌، لأنّه لا غرر على المشتري، ولكنّه غررٌ بالنسبة إلى البائع، لأنّه لا يدري ما يختاره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يكون هناك بيعان معلّقان،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الثمن نقداً فبعتك بدرهم، وإنْ كان مؤجّلاً فبدرهمين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فمقتضى القاعدة هو البطلان فيها، إذا التعليق مبطل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يبيع بالأقلّ حالّاً، ويشترط زيادة مقدار إلى الأجل المسمّى، فلا كلام في بطلان الشرط، لأنّه من أفراد الرّبا، إنّما الكلام في البيع، والأظهر صحّته، ولا مانع من صحّته سوى وقوع الشرط الفاسد في ضمنه، وهو لايكون مفسداً كما تقدّم، فالثمن هو الأقلّ أخّر أم لم يؤخّر، ولكن ليس له التأخير لأنّ الرّضا به مقيّدٌ بالشرط وقد فسد، فمقتضى ما دلَّ على وجوب رَدّ المال إلى صاحبه لزوم التعجيل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الشيخ رحمه الله</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تصحيح التأخير، من أنّ الزيادة تكون في قبال إسقاط حقّ مطالبة البائع إلى الأجل المعيّن، لا في قبال التأخير كي لا يستحقّ المشتري التأخير إذا لم يستحقّ البائع الزيادة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حقّ المطالبة ليس من الحقوق القابلة للإسقاط، بل هو حكم بالسلطنة على المطالبة، مع أنّ المجعول في قبال الزيادة إمّا سقوط هذا الحقّ أو إسقاطه، ولازم الأوّل عدم السقوط مع عدم نفوذ الشرط، ولازم الثاني عدم استحقاق المشتري إسقاط البائع حقّ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القاعدة عدم جواز التأخير في هذه الصورة، ولكن لو أخّر لا يستحقّ أزيد من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في هذا الباب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النهي عن شرطين في بيعٍ وعن بيعين في بيع</w:t>
      </w:r>
      <w:r>
        <w:rPr>
          <w:rStyle w:val="FootnoteAnchor"/>
          <w:rtl w:val="true"/>
        </w:rPr>
        <w:footnoteReference w:id="236"/>
      </w:r>
      <w:r>
        <w:rPr>
          <w:rFonts w:ascii="Amiri" w:hAnsi="Amiri" w:eastAsia="Amiri" w:cs="Amiri"/>
          <w:color w:val="111111"/>
          <w:sz w:val="28"/>
          <w:sz w:val="28"/>
          <w:szCs w:val="28"/>
          <w:rtl w:val="true"/>
          <w:lang w:bidi="ar-SA"/>
        </w:rPr>
        <w:t>، فإنّهما قد فُسّرا بذلك، ولكنّه مجملٌ لا يمكن الاستناد إليه في حكمٍ‌،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الوارد من أنّه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صفقتان في واحدة</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ابن زُهرة</w:t>
      </w:r>
      <w:r>
        <w:rPr>
          <w:rStyle w:val="FootnoteAnchor"/>
          <w:rtl w:val="true"/>
        </w:rPr>
        <w:footnoteReference w:id="238"/>
      </w:r>
      <w:r>
        <w:rPr>
          <w:rFonts w:ascii="Amiri" w:hAnsi="Amiri" w:eastAsia="Amiri" w:cs="Amiri"/>
          <w:color w:val="111111"/>
          <w:sz w:val="28"/>
          <w:sz w:val="28"/>
          <w:szCs w:val="28"/>
          <w:rtl w:val="true"/>
          <w:lang w:bidi="ar-SA"/>
        </w:rPr>
        <w:t>بعد نقله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بالنقد فبكذا، وإنْ كان بالنسيئة فبكذا، وهو ضعيفُ السند للإرسال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قيس، عن أمير المؤمنين عليه السلام بسندٍ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سلعةً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ثمنها كذا وكذا يداً بيد، وثمنها كذا وكذا نظرةً‌، فخذها بأيّ ثمنٍ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صفقتها واحدة، فليس له إلّاأقلّهما، وإنْ كانت نظرة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ساوم بثمنين أحدهما عاجلاً والآخر نظرة، فليسمّ أحدهما قبل الصفقة</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حمله بعض على إرادة البطلان، وكون المشتري ضامناً للمبيع التالف في يده بالثمن الأقلّ‌، بعد دعوى كون القيمة بحسب الغالب بمقدار الثمن المعيّن على تقدير 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يذكر في الخبر ما يشهد لكونه في مقام بيان حكم صورة التلف خاصّة، وقد حمله بعضهم على صورة كون الزيادة من باب الشرط، وكون الثمن هو الأقلّ‌، أي الصورة الثالثة المتقدّمة، وأصرّ على ذلك المحقّق الاصفهاني رحمه الله</w:t>
      </w:r>
      <w:r>
        <w:rPr>
          <w:rStyle w:val="FootnoteAnchor"/>
          <w:rtl w:val="true"/>
        </w:rPr>
        <w:footnoteReference w:id="240"/>
      </w:r>
      <w:r>
        <w:rPr>
          <w:rFonts w:ascii="Amiri" w:hAnsi="Amiri" w:eastAsia="Amiri" w:cs="Amiri"/>
          <w:color w:val="111111"/>
          <w:sz w:val="28"/>
          <w:sz w:val="28"/>
          <w:szCs w:val="28"/>
          <w:rtl w:val="true"/>
          <w:lang w:bidi="ar-SA"/>
        </w:rPr>
        <w:t>، وهو وإنْ كان خلاف الظاهر جدّاً، لأنّ قوله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جعل الثمن زائداً على تقدير النظرة، ويؤكّده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فخدها بأيّ ثمنٍ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الصريح في تعدّد الثمن، إلّا أنّ الحمل على الصورة الأُولى أو الثانية مستلزمٌ للتعبّد بملكيّة الأقلّ مؤجّلاً من دون سبب معاملي، إذا البيع متقوّم بالقصد المنتفي هنا على الفرض، وهو لا يمكن، فيتعيّن الحمل المزبور من جهة أنّه لا يلزم منه التعبّد بأمر غير ممكن، غايته كونه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الخبر لم يتعرّض لاستحقاق المشتري التأخير إلى أبعد الأجلين، ويكون ذلك لازماً على البائع، بل غاية ما يستفاد منه جواز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ظهر الحال في الخبر الذي رواه السكوني، عن جعفر، عن أبيه،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قضى في رجلٍ باع بيعاً واشترط شرطين بالنقد كذا وبالنسيئة كذا، فأخذ المتاع على ذلك الشرط؟</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بأقلّ الثمنين وأبعد الأجلين</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حمله على الصورة المزبورة لا يكون منافياً لما هو الظاهر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56" w:name="pg11819_137242"/>
    </w:p>
    <w:p>
      <w:pPr>
        <w:pStyle w:val="BookText"/>
        <w:rPr/>
      </w:pPr>
      <w:bookmarkEnd w:id="156"/>
      <w:r>
        <w:rPr>
          <w:rFonts w:ascii="Amiri" w:hAnsi="Amiri" w:eastAsia="Amiri" w:cs="Amiri"/>
          <w:color w:val="111111"/>
          <w:sz w:val="28"/>
          <w:sz w:val="28"/>
          <w:szCs w:val="28"/>
          <w:rtl w:val="true"/>
          <w:lang w:bidi="ar-SA"/>
        </w:rPr>
        <w:t>وإذا باع نسيئةً ثمّ اشتراه قبل الأجل بزيادةٍ أو نقصانٍ‌، من جنس الثمن وغيره، حالّاً ومؤجّلاً، صحّ مع عدم الشرط</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0916030_73709187"/>
      <w:bookmarkStart w:id="158" w:name="_Toc54"/>
      <w:bookmarkEnd w:id="157"/>
      <w:r>
        <w:rPr>
          <w:rtl w:val="true"/>
        </w:rPr>
        <w:t>بيع العين الشخصيّة نسيئةً ثمّ شرائها</w:t>
      </w:r>
      <w:bookmarkEnd w:id="158"/>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البحث فيها عمّا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باع نسيئةً ثمّ اشتراه قبل الأجل بزيادة أو نقصان، من جنس الثمن وغيره، حالّاً ومؤجّلاً، صَحّ مع عدم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وعليه فالبحث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في فرعين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البيع المؤجّل، وقد جوّزه القوم مطلقاً، وخالفهم الشيخ قدس سره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حيث منع عن بيعه بعد حلول الأجل بنقصانٍ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الشيخ قدس سره</w:t>
      </w:r>
      <w:r>
        <w:rPr>
          <w:rStyle w:val="FootnoteAnchor"/>
          <w:rtl w:val="true"/>
        </w:rPr>
        <w:footnoteReference w:id="243"/>
      </w:r>
      <w:r>
        <w:rPr>
          <w:rFonts w:ascii="Amiri" w:hAnsi="Amiri" w:eastAsia="Amiri" w:cs="Amiri"/>
          <w:color w:val="111111"/>
          <w:sz w:val="28"/>
          <w:sz w:val="28"/>
          <w:szCs w:val="28"/>
          <w:rtl w:val="true"/>
          <w:lang w:bidi="ar-SA"/>
        </w:rPr>
        <w:t>قده في خصوص الطعام أنّه بعد الحلول لا يجوز للبائع أخذ الطعام بدلاً عن الثمن إلّابما يساويه بلا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فتشهد 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العمومات والإطلاقات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بشار بن يسار، عن مولانا الصادق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يبيع المتاع بنساء، فيشتريه من صاحبه الذي يبيعه منه‌؟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متاعي‌؟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ليسَ هو متاعك ولا غنمك ولا بقرك</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ومورده بيع النسيئة، وشراء ذاك المتاع بعينه، من دون أن يفصّل بين حلول الأجل وعدمه، وأيضاً من غير فرق بين كون الثمن في الثاني مساوياً للثمن في الأوّل أو أقلّ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حازم،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كان له على رجلٍ دراهم من ثمن غَنَمٍ اشتراها منه، فأتى الطالب المطلوب يتقاضاه، فقال له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هذا الغنم بدراهمك التي عندي، فرضي‌؟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صريحٌ في البيع بعد حلول الأجل، وعامٌ للمبيع الشخصي ومثله،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أنْ يكون إشارة إلى ما اشتراه، يمكن أنْ يكون إشارة إلى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له بجملةٍ أُخرى من النصوص، وهي وإنْ دلّت على الحكم في بعض الفروض، إلّاأنّها لا تصلح للرَّد على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الحسين بن منذر،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يجيئني فيطلب العينة، فأشتري له المتاع مرابحةً‌، ثمّ أبيعه إيّاه، ثمّ أشتريه منه مكاني‌؟</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بالخيار إنْ شاء باع وإنْ شاء لم يبع، وكنتَ أنتَ بالخيار إنْ شئتَ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اشتريتَ وإنْ شئتَ لم تشتر فلا بأس</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الخبر إمّا صريحٌ في ما إذا كان البيع الأوّل مؤجّلاً من جهة اختصاص العينة بذلك، أو عامٌ له وللحال لو منعنا عن اختصاصها به، ولو فرض كون الأوّل مؤجّلاً كان البيع الثاني قبل حلول الأجل، لصراحته في الاشتراء، وهو في مكانه، فعلى أيّ تقديرٍ لا يكون دليلاً على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الذي رواه علي بن جعفر، عن أخيه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باع ثوباً بعشرة دراهم، ثمّ اشتراة بخمسة دراهم أيحلّ؟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يشترط ورضيا فلا بأس</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كتاب علي بن جعفر</w:t>
      </w:r>
      <w:r>
        <w:rPr>
          <w:rStyle w:val="FootnoteAnchor"/>
          <w:rtl w:val="true"/>
        </w:rPr>
        <w:footnoteReference w:id="248"/>
      </w:r>
      <w:r>
        <w:rPr>
          <w:rFonts w:ascii="Amiri" w:hAnsi="Amiri" w:eastAsia="Amiri" w:cs="Amiri"/>
          <w:color w:val="111111"/>
          <w:sz w:val="28"/>
          <w:sz w:val="28"/>
          <w:szCs w:val="28"/>
          <w:rtl w:val="true"/>
          <w:lang w:bidi="ar-SA"/>
        </w:rPr>
        <w:t>روايته، إلّاأنّ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بعشرة دراهم إلى أجل ثم اشتراه بخمسة دراهم نقداً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والأوّل منهما ظاهر في المؤجّل، والثاني صريحٌ فيه، وكلاهما ظاهران في الاشتراء قبل حلول الأجل، بل الثاني نصٌّ فيه، كما أنّهما صريحان في ورود البيعين على المبيع الشخصي، والاشتراء بنقصان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يعقوب بن شعيب، وعُبيد بن زرارة،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باع طعاماً بدراهم إلى أجل، فلمّا بلغ ذلك الأجل تقاضاه،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عندي دراهم خُذ منّي طعاماً؟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له دراهمه يأخذ بها ما شاء</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ظاهرٌ في الشراء بذلك الثمن بلا زيادة ولا نقيصة، وهذا لا ينكره الشيخ رحمه الله، بل لا يبعّد ظهوره في الوفاء بغير الجنس لا في الاشتراء، مع أنّه من جهة تكرار الاسم المنكر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منّي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باع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تعدّد الطعام في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للشيخ بروايتين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خالد بن الحجّاج،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بعته طعاماً بتأخير إلى أجل مسمّى، فلمّا حَلّ الأجل أخذته بدراهمي،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دراهم، ولكن عندي فاشتره منّي‌؟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تشتره منه فإنّه لا خير فيه</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وصريحها الاشتراء بعد حلول الأجل، ولكن لاظهور لها في كون المبيع واحداً في البيعين، لو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تكرار الاسم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الاختلاف، مع أنّه لاظهور لها في الاختلاف بمقدار الثمن، فهذه الرواية لا تنفع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الصّمد بن بشير، المرويّة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محمّد بن قاسم الحنّاط،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أبيعُ الطعام من الرجل إلى أجل فأجيء وقد تغيّر الطعام من سعره،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منه بسعر يومه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أفهم أصلحك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طعامي الذي اشتراه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منه حتّى يبيعه ويعطيك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أرغم اللّه أنفي رَخّص لي فرددتُ عليه فشدّد عَليَّ‌</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صريحها كون المورد شخص المبيع، و ظاهرها بعد الحلول، وظاهرها أيضاً الاختصاص بما إذا كان الثمن في البيع الثاني أقلّ‌، وهذه تدلّ على ما ذهب إليه الشيخ رحمه الله، وهي أخصّ من الخبر الأوّل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أعمٌّ من البيع قبل الحلول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وأعمّ من البيع بالمساوي أو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أخصّ من هاتين الجهتين، فيتعيّن تخصيصه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صريحٌ في البيع بالمساوي، فلا ينافي هذه الرواية ولا ينكره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عدم دلالته على ما يُخالفه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خبرا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 ظاهر أحدهما وصريح الآخر البيع قبل حلول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مقابل خبر عبد الصمد ما يعارضه، فما أفتى به الشيخ رحمه الله بحسب الروايات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السند، لأنّ الراوي عن عبد الصّمد، هو قاسم بن محمّد الجوهري، وهو ضعيفٌ أو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رواه الصدوق بسنده إلى عبد الصّمد، وطريقه إليه حسن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فالمنسوب إلى الشيخ رحمه الله</w:t>
      </w:r>
      <w:r>
        <w:rPr>
          <w:rStyle w:val="FootnoteAnchor"/>
          <w:rtl w:val="true"/>
        </w:rPr>
        <w:footnoteReference w:id="252"/>
      </w:r>
      <w:r>
        <w:rPr>
          <w:rFonts w:ascii="IRNazanin" w:hAnsi="IRNazanin" w:eastAsia="IRNazanin"/>
          <w:color w:val="111111"/>
          <w:sz w:val="28"/>
          <w:sz w:val="28"/>
          <w:szCs w:val="28"/>
          <w:rtl w:val="true"/>
          <w:lang w:bidi="fa-IR"/>
        </w:rPr>
        <w:t>عدم جواز أخذ الطعام عوضاً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عوض الطعام إلّابنحو التساوي، بل الظاهر المصرّح به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سريان ذلك في جميع المعاوضات الربويّة، فلا يجوز في إسلاف الطعام أخذ الدراهم بدلاً عن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بالقاعدة الكليّة المستفادة من بعض الأخبار، من أنّ عوض الشيء الربوي لا يجوزُ أن يعوّض بذلك الشيء بزيادة، وأنّ عوض العوض بمنزلة العوض، وهو خبر عليّ بن جعفر،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له على آخر تمر أو شعير أو حنطة، أيأخذ بقيمته دراهم‌؟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قوّمه دراهم فسد، لأنّ الأصل الذي يشتري به دراهم، فلا يصلح دراهم بدراهم</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معارض في مورده بما يدلّ على الجواز</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عدم الجواز حتّى مع التساوي، وهذا ما لا يقول به الشيخ رحمه الله، ولعلّ وجهه عدم حصول التقابض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البحث عن المفهوم، وهو البطلان فيما إذا اشترطا في البيع الأوّل نقله إلى من انتقل عنه، فالمشهور بين الأصحاب ذلك، وملخّص القول فيه بالبحث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الحكم بحسب النَّص والفتوى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تطبيقه على القواعد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أشبعنا الكلام فيها في مبحث الشروط في الشرط السابع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لصحّة الشرط فانتظر</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الجهه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 بطلان البيع المشروط بهذا الشرط، وصرّح الشيخ رحمه الله</w:t>
      </w:r>
      <w:r>
        <w:rPr>
          <w:rStyle w:val="FootnoteAnchor"/>
          <w:rtl w:val="true"/>
        </w:rPr>
        <w:footnoteReference w:id="257"/>
      </w:r>
      <w:r>
        <w:rPr>
          <w:rFonts w:ascii="Amiri" w:hAnsi="Amiri" w:eastAsia="Amiri" w:cs="Amiri"/>
          <w:color w:val="111111"/>
          <w:sz w:val="28"/>
          <w:sz w:val="28"/>
          <w:szCs w:val="28"/>
          <w:rtl w:val="true"/>
          <w:lang w:bidi="ar-SA"/>
        </w:rPr>
        <w:t>في الشرط الفاسد بأنّ بطلان هذا البيع ممّا لا خلاف فيه، ولكنّه مع ذلك في المقام لم يُسلّم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استدلّ للبطلان بخبرين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الحسين بن المنذر، عن مولانا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يجيئني فيطلب منّي العينة، فأشتري المتاع له مرابحةً‌، ثمّ أبيعه إيّاه، ثمّ أشتريه منه مكاني‌؟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بالخيار إنْ شاء باع وإنْ شاء لم يبع، وكنتَ بالخيار إنْ شئتَ اشتريتَ‌، وإنْ شئتَ لم تشتر،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جعفر، عن أخيه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باع ثوباً بعشرة دراهم إلى أجل، ثمّ اشتراه بخمسة دراهم أيحلّ؟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يشترط ورضيا فلا بأس</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يدلّان على ثبوت البأس إذا لم يكونا مختارين، واشترطا البيع بالشرط الملزم، وهو ما في ضمن العقد، وعليه فإمّا يدلّ على فساد البيع الأوّل فهو المطلوب، أو يدلّ على فساد الثاني، وحيث لا منشأ لفساده سوى فساد الأوّل، فيثبت المطلوب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اشتراه بعد حلوله، جاز بغير الجنس مطلقاً وبه،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مع التفاوت، والأقرب خلافه،</w:t>
      </w:r>
    </w:p>
    <w:p>
      <w:pPr>
        <w:pStyle w:val="BookText"/>
        <w:rPr/>
      </w:pPr>
      <w:r>
        <w:rPr>
          <w:rFonts w:ascii="Amiri" w:hAnsi="Amiri" w:eastAsia="Amiri" w:cs="Amiri"/>
          <w:color w:val="111111"/>
          <w:sz w:val="28"/>
          <w:sz w:val="28"/>
          <w:szCs w:val="28"/>
          <w:rtl w:val="true"/>
          <w:lang w:bidi="ar-SA"/>
        </w:rPr>
        <w:t>واُجيب عن هذا الوجه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رحمه الله، وقد تعرّضنا له ولجوابه في مسألة الشرط الفاسد</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البأس أعمٌّ من الحرمة،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يدلّان على ثبوت البأس والحرمة للاشتراط أو البيع معه، وهذا يستلزم نفوذ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في باب المعاملات وكذا ما شابهه ظاهرٌ في الإرشاد إلى الفساد لا الحرمة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متضمّنان لما لا يقول به أحدٌ، وهو اعتبار عدم اشتراط المشتري ذلك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ملتزمون بذلك، بل الشهيد رحمه الله</w:t>
      </w:r>
      <w:r>
        <w:rPr>
          <w:rStyle w:val="FootnoteAnchor"/>
          <w:rtl w:val="true"/>
        </w:rPr>
        <w:footnoteReference w:id="261"/>
      </w:r>
      <w:r>
        <w:rPr>
          <w:rFonts w:ascii="Amiri" w:hAnsi="Amiri" w:eastAsia="Amiri" w:cs="Amiri"/>
          <w:color w:val="111111"/>
          <w:sz w:val="28"/>
          <w:sz w:val="28"/>
          <w:szCs w:val="28"/>
          <w:rtl w:val="true"/>
          <w:lang w:bidi="ar-SA"/>
        </w:rPr>
        <w:t xml:space="preserve">عنون المسألة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بالاشتراط بشرط الاشتراء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فالحقّ أنّهما يدلّان على ذلك، فالحكم من حيث النَّص والفتوى لا إشكال فيه، واللّه العالم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اشتراه بعد حلوله، جاز بغير الجنس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الكلام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مع التفاوت، والأقرب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ذلك كله ممّا نذكره في باب السلف</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159" w:name="pg11819_137250"/>
    </w:p>
    <w:p>
      <w:pPr>
        <w:pStyle w:val="BookText"/>
        <w:rPr/>
      </w:pPr>
      <w:bookmarkEnd w:id="159"/>
      <w:r>
        <w:rPr>
          <w:rFonts w:ascii="Amiri" w:hAnsi="Amiri" w:eastAsia="Amiri" w:cs="Amiri"/>
          <w:color w:val="111111"/>
          <w:sz w:val="28"/>
          <w:sz w:val="28"/>
          <w:szCs w:val="28"/>
          <w:rtl w:val="true"/>
          <w:lang w:bidi="ar-SA"/>
        </w:rPr>
        <w:t>ولا يجبُ دفع الثمن قبل الأجل، ولا قبضه قبله</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0916032_73709187"/>
      <w:bookmarkStart w:id="161" w:name="_Toc55"/>
      <w:bookmarkEnd w:id="160"/>
      <w:r>
        <w:rPr>
          <w:rtl w:val="true"/>
        </w:rPr>
        <w:t>القبول والإسقاط قبل حلول الأجل</w:t>
      </w:r>
      <w:bookmarkEnd w:id="161"/>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الَّثمن قبل الأجل،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تبرّع بدفعه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هذه المسألة في طيّ فرعين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هل يجب القبول على البائع لو تبرّع المشتري بدفع الثمن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أسقط المشتري الأجل الذي يستحقّه، هل يسقط ويكون للبائع مطالبته في الحال أم لا؟</w:t>
      </w:r>
    </w:p>
    <w:p>
      <w:pPr>
        <w:pStyle w:val="BookText"/>
        <w:rPr/>
      </w:pPr>
      <w:r>
        <w:rPr>
          <w:rFonts w:ascii="Amiri" w:hAnsi="Amiri" w:eastAsia="Amiri" w:cs="Amiri"/>
          <w:color w:val="111111"/>
          <w:sz w:val="28"/>
          <w:sz w:val="28"/>
          <w:szCs w:val="28"/>
          <w:rtl w:val="true"/>
          <w:lang w:bidi="ar-SA"/>
        </w:rPr>
        <w:t>أمّا 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 عدم وجوب القبول، والمراد بالوجوب ما سيأتي في المسألة اللّاحقة من وجوب القبول لو كان الدين حالّاً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التذكره</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من أنّ التعجيل كالتبرّع بالزيادة، فلا يكلّف تقلّد المنّة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الزائد لا يكون ملكاً، وصيرورته كذلك تتوقّف على القبول، وهذا بخلاف التعجيل الذي هو خصوصيّة في أداء ما هو ملك له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الخراساني رحمه الله</w:t>
      </w:r>
      <w:r>
        <w:rPr>
          <w:rStyle w:val="FootnoteAnchor"/>
          <w:rtl w:val="true"/>
        </w:rPr>
        <w:footnoteReference w:id="264"/>
      </w:r>
      <w:r>
        <w:rPr>
          <w:rFonts w:ascii="Amiri" w:hAnsi="Amiri" w:eastAsia="Amiri" w:cs="Amiri"/>
          <w:color w:val="111111"/>
          <w:sz w:val="28"/>
          <w:sz w:val="28"/>
          <w:szCs w:val="28"/>
          <w:rtl w:val="true"/>
          <w:lang w:bidi="ar-SA"/>
        </w:rPr>
        <w:t xml:space="preserve">، من أنّ المملوك شيء مؤجّل، وهو </w:t>
      </w:r>
    </w:p>
    <w:p>
      <w:pPr>
        <w:pStyle w:val="BookText"/>
        <w:rPr/>
      </w:pPr>
      <w:r>
        <w:rPr>
          <w:rFonts w:ascii="Amiri" w:hAnsi="Amiri" w:eastAsia="Amiri" w:cs="Amiri"/>
          <w:color w:val="111111"/>
          <w:sz w:val="28"/>
          <w:sz w:val="28"/>
          <w:szCs w:val="28"/>
          <w:rtl w:val="true"/>
          <w:lang w:bidi="ar-SA"/>
        </w:rPr>
        <w:t>لا ينطبق على المدفوع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في أوّل مبحث النقد والنسيئة</w:t>
      </w:r>
      <w:r>
        <w:rPr>
          <w:rStyle w:val="FootnoteAnchor"/>
          <w:rtl w:val="true"/>
        </w:rPr>
        <w:footnoteReference w:id="265"/>
      </w:r>
      <w:r>
        <w:rPr>
          <w:rFonts w:ascii="Amiri" w:hAnsi="Amiri" w:eastAsia="Amiri" w:cs="Amiri"/>
          <w:color w:val="111111"/>
          <w:sz w:val="28"/>
          <w:sz w:val="28"/>
          <w:szCs w:val="28"/>
          <w:rtl w:val="true"/>
          <w:lang w:bidi="ar-SA"/>
        </w:rPr>
        <w:t>من أنّ المؤجّل ليس إلّاالدين الحالي مع جواز التأخير في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 به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تعليل الحكم بأنّ التأجيل كما يكون حقّ للمشتري، يتضمّن حقّاً للبائع، من حيث التزام المشتري لحفظ ماله في ذمّته، وجعله إيّاه كالودعي، فإنّ ذلك حقّ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التأجيل يكون حقّاً للمشتري يكون حقّاً للبائع، من جهة أنّ المشتري التزم بحفظ ماله في ذمّته، والمشتري إنّما يكون مسلّطاً على حقّه دون حقّ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ولا إشكال في أنّ إلزام الشخص والتزامه بحفظه مال غيره مشروعٌ‌، وإذا وقع في ضمن العقد أصبح لازماً، وما لم يرفع المالك يده عن ذلك، يجب على المشروط عليه الحفظ، إنّما الكلام في الشروط الخارجيّة المتعارفة بين الناس، المتعلّقة بتأجيل الثمن، فإنّ الظاهر منهم اعتبار الأجل حقّاً للمشتري فقط، وعليه فيجبُ على البائع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اعتبر حقّاً للبائع أو لكلّ منهما على الآخر، لم يجب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لعدم سقوط حقّ التأجيل بالإسقاط بوجوه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267"/>
      </w:r>
      <w:r>
        <w:rPr>
          <w:rFonts w:ascii="Amiri" w:hAnsi="Amiri" w:eastAsia="Amiri" w:cs="Amiri"/>
          <w:color w:val="111111"/>
          <w:sz w:val="28"/>
          <w:sz w:val="28"/>
          <w:szCs w:val="28"/>
          <w:rtl w:val="true"/>
          <w:lang w:bidi="ar-SA"/>
        </w:rPr>
        <w:t>من أنّه قد ثبت التأجيل في العقد اللّازم، فلا يسقط بمجرّد الإسقاط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بذلك أنّه من قبيل الحكم لا الحقّ‌، فلا يسقط بالإسقاط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التأجيل إنّما يكون بجعلٍ من الدائن، وإمضاءٍ من الشارع الأقدس، ومن المعلوم أنّ المجعول ليس حكماً شرعيّاً، بل يكون حقّاً أمضاه الشارع، فله 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أنّه حقٌّ في العقد اللّازم، فلا يجوز إسقاطه للزوم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في ضمن العقد صار سبباً لثبوت الحقّ‌، ولانظر له إلى بقائه، والمرجع فيه إلى ما تقتضيه القاعدة، من أنّ لكلّ ذي حقٍّ إسقاط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عنه أيضاً</w:t>
      </w:r>
      <w:r>
        <w:rPr>
          <w:rStyle w:val="FootnoteAnchor"/>
          <w:rtl w:val="true"/>
        </w:rPr>
        <w:footnoteReference w:id="268"/>
      </w:r>
      <w:r>
        <w:rPr>
          <w:rFonts w:ascii="Amiri" w:hAnsi="Amiri" w:eastAsia="Amiri" w:cs="Amiri"/>
          <w:color w:val="111111"/>
          <w:sz w:val="28"/>
          <w:sz w:val="28"/>
          <w:szCs w:val="28"/>
          <w:rtl w:val="true"/>
          <w:lang w:bidi="ar-SA"/>
        </w:rPr>
        <w:t>من أنّ في الأجل يعدّ حقّاً لصاحب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إنْ كان أنّه للبائع حقّ كما يكون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حقّ لشخص لايمنع عن إسقاط الآخر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أنّ هناك حقّاً واحداً، قائماً بالطرفين، فما لم يجتمعا على إسقاطه لا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إنْ كان ثابتاً لهما، فبما أنّ طرف الحقّ بالنسبة إلى كلّ منهما غير ما هو طرفه بالنسبة إلى الآخر، لأنّ معنى ثبوت حقّ التأخير، أنّ له حقّ تأخير الاستيفاء على المشتري، ومعنى حقّ التأخير للمشتري أنّ له حقّ تأخير الوفاء على البائع، ومع تعدّد الطرفين كيف يمكن فرض ثبوت حقّ واحد؟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من أنّ الأجل صفة تابعة، فلا يستقلّ بالسقوط، كما هو الشان في جميع الصفات كالجودة والصحّة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الأجل المجعول بالشرط هو التأخير، وهو من الأفعال دون الصفات، مع أنّ الصفة وإنْ لم تكن مستقلّة في الثبوت، إلّاأنّه لا مانع من استقلالها في الاستحقاق، وهو المناط لجواز الإسقاط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رحمه الله</w:t>
      </w:r>
      <w:r>
        <w:rPr>
          <w:rStyle w:val="FootnoteAnchor"/>
          <w:rtl w:val="true"/>
        </w:rPr>
        <w:footnoteReference w:id="270"/>
      </w:r>
      <w:r>
        <w:rPr>
          <w:rFonts w:ascii="Amiri" w:hAnsi="Amiri" w:eastAsia="Amiri" w:cs="Amiri"/>
          <w:color w:val="111111"/>
          <w:sz w:val="28"/>
          <w:sz w:val="28"/>
          <w:szCs w:val="28"/>
          <w:rtl w:val="true"/>
          <w:lang w:bidi="ar-SA"/>
        </w:rPr>
        <w:t>، من أنّ التأجيل عبارة عن إسقاطه حقّ المطالبة، والساقط لا يعود بإسقاط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الشرط لا يوجبُ ثبوت حقٍّ كي يجوز إسقاطه، بل هو إسقاط للحقّ فلا يعقل 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المطالبة من قبيل الحكم لا الحقّ‌، ولا أقلّ من الشكّ‌، فلا يجوز 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أهل العرف إحداث حقٍّ للمشتري في تأخير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الخراساني رحمه الله</w:t>
      </w:r>
      <w:r>
        <w:rPr>
          <w:rStyle w:val="FootnoteAnchor"/>
          <w:rtl w:val="true"/>
        </w:rPr>
        <w:footnoteReference w:id="271"/>
      </w:r>
      <w:r>
        <w:rPr>
          <w:rFonts w:ascii="Amiri" w:hAnsi="Amiri" w:eastAsia="Amiri" w:cs="Amiri"/>
          <w:color w:val="111111"/>
          <w:sz w:val="28"/>
          <w:sz w:val="28"/>
          <w:szCs w:val="28"/>
          <w:rtl w:val="true"/>
          <w:lang w:bidi="ar-SA"/>
        </w:rPr>
        <w:t>، من أنّ الثابت في البيع المؤجّل ملكيّة الثمن المؤجّل لا الملكيّة، وحقّ للمشتري في التأخير، وعليه فلاحقّ كي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أوّل مبحث النقد والنسيئة من أنّ المؤجّل عبارة عن الملكيّة الفعليّة مع جواز التأخير، لا الملكيّة المؤجّلة، فراجع</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نفى عنه المحقّق الاصفهاني رحمه الله</w:t>
      </w:r>
      <w:r>
        <w:rPr>
          <w:rStyle w:val="FootnoteAnchor"/>
          <w:rtl w:val="true"/>
        </w:rPr>
        <w:footnoteReference w:id="273"/>
      </w:r>
      <w:r>
        <w:rPr>
          <w:rFonts w:ascii="Amiri" w:hAnsi="Amiri" w:eastAsia="Amiri" w:cs="Amiri"/>
          <w:color w:val="111111"/>
          <w:sz w:val="28"/>
          <w:sz w:val="28"/>
          <w:szCs w:val="28"/>
          <w:rtl w:val="true"/>
          <w:lang w:bidi="ar-SA"/>
        </w:rPr>
        <w:t>البُعد باعتبار أنّ غاية ما يقتضيه التأجيل، هي تضييق دائرة السلطنة على المطالبة، وتأخيرها إلى شهرٍ مثلاً، فلا حقّ حتّى يقبل الإسقاط</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جوابه ممّا أوردناه على الشيخ رحمه الله</w:t>
      </w:r>
      <w:r>
        <w:rPr>
          <w:rFonts w:eastAsia="Amiri" w:cs="Amiri" w:ascii="Amiri" w:hAnsi="Amiri"/>
          <w:color w:val="111111"/>
          <w:sz w:val="28"/>
          <w:szCs w:val="28"/>
          <w:rtl w:val="true"/>
          <w:lang w:bidi="ar-SA"/>
        </w:rPr>
        <w:t xml:space="preserve">.). </w:t>
      </w:r>
      <w:bookmarkStart w:id="162" w:name="pg11819_137254"/>
    </w:p>
    <w:p>
      <w:pPr>
        <w:pStyle w:val="BookText"/>
        <w:rPr/>
      </w:pPr>
      <w:bookmarkEnd w:id="162"/>
      <w:r>
        <w:rPr>
          <w:rFonts w:ascii="Amiri" w:hAnsi="Amiri" w:eastAsia="Amiri" w:cs="Amiri"/>
          <w:color w:val="111111"/>
          <w:sz w:val="28"/>
          <w:sz w:val="28"/>
          <w:szCs w:val="28"/>
          <w:rtl w:val="true"/>
          <w:lang w:bidi="ar-SA"/>
        </w:rPr>
        <w:t>ولو حَلَّ ودَفَع وجبَ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أنّه يسقط بالإسقاط، وعليه ففي موارد الشروط المتعارفة يصير الدين حالّاً، ويلحقه حكمه، وفي ما إذا اشترط ثبوت حقّ للبائع أيضاً لا يصير حالّاً من ناحية البائع</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10916034_73709187"/>
      <w:bookmarkStart w:id="164" w:name="_Toc56"/>
      <w:bookmarkEnd w:id="163"/>
      <w:r>
        <w:rPr>
          <w:rtl w:val="true"/>
        </w:rPr>
        <w:t>دفع الثمن عند حلول الأجل</w:t>
      </w:r>
      <w:bookmarkEnd w:id="164"/>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الثمن، بل كلّ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ودَفَع، وجبَ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القول في هذه المسألة يتحقّق بالبحث في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الدفع على المديون بعد الحلول، طالب الدائن أم لا، ما لم يكن عدم المطالبة كاشفاً عن رضاه بالتأخير، لأنّه يجبُ دفع مال الغير إليه بحكم النَّص</w:t>
      </w:r>
      <w:r>
        <w:rPr>
          <w:rStyle w:val="FootnoteAnchor"/>
          <w:rtl w:val="true"/>
        </w:rPr>
        <w:footnoteReference w:id="2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الدين حالّاً أو حَلّ ودفع المديون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يجبُ على الدائن القبول كما عن المشهور،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بلا خلافٍ أجده أيضاً،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2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للأوّل بوجوه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الدائن عن الدفع يعدّ إضراراً بالمديون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بقاء المال في ذمّته الذي هو أمرٌ اعتباري ليس ضرراً عليه، نعم ربما يكون لزوم الأداء بعد ذلك ضرراً عليه، فلو ثبت أمكن رفعه بالحديث، 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الامتناع يعدّ ظلماً على المديون، لأنّه لا يستحقّ إبقاء ماله في ذمّته، بل هو مستحقٌّ لتفريغ ذمّته، حيث إنّ النّاس مسلّطون على أنفسهم</w:t>
      </w:r>
      <w:r>
        <w:rPr>
          <w:rStyle w:val="FootnoteAnchor"/>
          <w:rtl w:val="true"/>
        </w:rPr>
        <w:footnoteReference w:id="276"/>
      </w:r>
      <w:r>
        <w:rPr>
          <w:rFonts w:ascii="Amiri" w:hAnsi="Amiri" w:eastAsia="Amiri" w:cs="Amiri"/>
          <w:color w:val="111111"/>
          <w:sz w:val="28"/>
          <w:sz w:val="28"/>
          <w:szCs w:val="28"/>
          <w:rtl w:val="true"/>
          <w:lang w:bidi="ar-SA"/>
        </w:rPr>
        <w:t>،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سلطنة المديون على تفريغ ذمّته لا تُنكر، إلّاأنّها لا تقضي رفع سلطنة الدائن على نفسه التي مقتضاها أنّ له عدم القبول ما لم يثبت وجوبه الشرعي، وإبقاء المال في ذمّة المديون ليس إيذاءً وظلماً، فلو كان فإنّما هو رفعٌ للإيذاء، ولا دليل على وجوب دفع الأذيّة عن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من أنّ مقتضى آية الوفاء بالعقد</w:t>
      </w:r>
      <w:r>
        <w:rPr>
          <w:rStyle w:val="FootnoteAnchor"/>
          <w:rtl w:val="true"/>
        </w:rPr>
        <w:footnoteReference w:id="278"/>
      </w:r>
      <w:r>
        <w:rPr>
          <w:rFonts w:ascii="Amiri" w:hAnsi="Amiri" w:eastAsia="Amiri" w:cs="Amiri"/>
          <w:color w:val="111111"/>
          <w:sz w:val="28"/>
          <w:sz w:val="28"/>
          <w:szCs w:val="28"/>
          <w:rtl w:val="true"/>
          <w:lang w:bidi="ar-SA"/>
        </w:rPr>
        <w:t>ذلك، فإنّ وجوب الوفاء يتبع وجوب الدفع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ماتقدّم مكرّراً من أنّ العقد هو ارتباط اعتبار كلّ من المتعاقدين بالآخر، والوفاء عبارة عن التمام أو ما يقاربه، فمفاد الآية الشريفة عدم رفع اليد عن العقد بحَلّه ونقضه، وأمّا وجوب التسليم ووجوب القبول، فلا تدلّ الآية الشريفة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لولا الإجماع، لا دليل على وجوب القبول، ولكن الظاهر التسالم عليه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المديون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امتنعَ وهَلَك كان هلاكه من صاحب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الدائن من القبض، فإنْ رَضي المديون بالصبر فلا كلام، وإنْ لم يرض به، ففيه وجوه وأقوال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الشيخين</w:t>
      </w:r>
      <w:r>
        <w:rPr>
          <w:rStyle w:val="FootnoteAnchor"/>
          <w:rtl w:val="true"/>
        </w:rPr>
        <w:footnoteReference w:id="279"/>
      </w:r>
      <w:r>
        <w:rPr>
          <w:rFonts w:ascii="Amiri" w:hAnsi="Amiri" w:eastAsia="Amiri" w:cs="Amiri"/>
          <w:color w:val="111111"/>
          <w:sz w:val="28"/>
          <w:sz w:val="28"/>
          <w:szCs w:val="28"/>
          <w:rtl w:val="true"/>
          <w:lang w:bidi="ar-SA"/>
        </w:rPr>
        <w:t>، والمحقّق</w:t>
      </w:r>
      <w:r>
        <w:rPr>
          <w:rStyle w:val="FootnoteAnchor"/>
          <w:rtl w:val="true"/>
        </w:rPr>
        <w:footnoteReference w:id="280"/>
      </w:r>
      <w:r>
        <w:rPr>
          <w:rFonts w:ascii="Amiri" w:hAnsi="Amiri" w:eastAsia="Amiri" w:cs="Amiri"/>
          <w:color w:val="111111"/>
          <w:sz w:val="28"/>
          <w:sz w:val="28"/>
          <w:szCs w:val="28"/>
          <w:rtl w:val="true"/>
          <w:lang w:bidi="ar-SA"/>
        </w:rPr>
        <w:t>، وابن حمزة</w:t>
      </w:r>
      <w:r>
        <w:rPr>
          <w:rStyle w:val="FootnoteAnchor"/>
          <w:rtl w:val="true"/>
        </w:rPr>
        <w:footnoteReference w:id="281"/>
      </w:r>
      <w:r>
        <w:rPr>
          <w:rFonts w:ascii="Amiri" w:hAnsi="Amiri" w:eastAsia="Amiri" w:cs="Amiri"/>
          <w:color w:val="111111"/>
          <w:sz w:val="28"/>
          <w:sz w:val="28"/>
          <w:szCs w:val="28"/>
          <w:rtl w:val="true"/>
          <w:lang w:bidi="ar-SA"/>
        </w:rPr>
        <w:t>، وغيرهم</w:t>
      </w:r>
      <w:r>
        <w:rPr>
          <w:rStyle w:val="FootnoteAnchor"/>
          <w:rtl w:val="true"/>
        </w:rPr>
        <w:footnoteReference w:id="282"/>
      </w:r>
      <w:r>
        <w:rPr>
          <w:rFonts w:ascii="Amiri" w:hAnsi="Amiri" w:eastAsia="Amiri" w:cs="Amiri"/>
          <w:color w:val="111111"/>
          <w:sz w:val="28"/>
          <w:sz w:val="28"/>
          <w:szCs w:val="28"/>
          <w:rtl w:val="true"/>
          <w:lang w:bidi="ar-SA"/>
        </w:rPr>
        <w:t xml:space="preserve">، من تعيّن العزل فيما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هلاكه من صاحب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أمكن دَفَعه إلى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المشهور، من تعيّن الدفع إلى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اختاره الشيخ رحمه الله</w:t>
      </w:r>
      <w:r>
        <w:rPr>
          <w:rStyle w:val="FootnoteAnchor"/>
          <w:rtl w:val="true"/>
        </w:rPr>
        <w:footnoteReference w:id="283"/>
      </w:r>
      <w:r>
        <w:rPr>
          <w:rFonts w:ascii="Amiri" w:hAnsi="Amiri" w:eastAsia="Amiri" w:cs="Amiri"/>
          <w:color w:val="111111"/>
          <w:sz w:val="28"/>
          <w:sz w:val="28"/>
          <w:szCs w:val="28"/>
          <w:rtl w:val="true"/>
          <w:lang w:bidi="ar-SA"/>
        </w:rPr>
        <w:t>، من تعيّن الإخبار أوّلاً، فإنْ لم يمكن فالدفع إلى الحاكم، ومع تعذّره فالعزل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تعيّن الإخبار أوّلاً، ومع عدم إمكانه فالتخيير بين العزل والدفع إلى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التخيير بين الوجوه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إنْ قلنا بأنّ أداء الدين إنّما يكون بالتخلية بين المال والدائن، وأنّه لا يعتبر في تعيين الكلّي في الفرد قبض الدائن، لا كلام في كفاية التخلية في المقام، ولكن الظاهر اعتبار قبضه، وعدم كفاية التخلية فيه، وبذلك يظهر وجه القول الأوّل وضعفه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السلطان وليُّ الممتنع، فالحاكم يتولّى القبض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مختصّ بالممتنع عن دفع حقّ مالي، كما هو مورده، وفي المقام امتناع الدائن ليس امتناعاً عن الحقّ‌، إذا المديون لا يستحقّ على الدائن قبضه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فراغ ذمّة المديون من الأُمور الحِسبيّة، فيتصدّاه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لتعين الإجبار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اعتبار رضا الدائن بالقبض يسقط لحديث نفي الضرر</w:t>
      </w:r>
      <w:r>
        <w:rPr>
          <w:rStyle w:val="FootnoteAnchor"/>
          <w:rtl w:val="true"/>
        </w:rPr>
        <w:footnoteReference w:id="284"/>
      </w:r>
      <w:r>
        <w:rPr>
          <w:rFonts w:ascii="Amiri" w:hAnsi="Amiri" w:eastAsia="Amiri" w:cs="Amiri"/>
          <w:color w:val="111111"/>
          <w:sz w:val="28"/>
          <w:sz w:val="28"/>
          <w:szCs w:val="28"/>
          <w:rtl w:val="true"/>
          <w:lang w:bidi="ar-SA"/>
        </w:rPr>
        <w:t>، فيجبره الحاكم على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اعتبار الرّضا وطيب النفس في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إنّما ياتي من ناحية انحصار تعيّن الحقّ شرعاً بقبض الدائن، فيرفع ذلك بالحديث، وإذا ثبت به تعيّنه بقبض غيره، فالمتعيّن هو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تعيّن الدفع إلى الحاكم الذي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ينشأ من اناطة تفريغ ذمّته بقبول الدائن، فيرتفع ذلك، ونتيجة ذلك أنّه بالعزل يتعيّن ملك الدائن، ولا يبعد أظهريّة الثاني، وعليه يصبح القول الأوّل هو الأرجح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الشيخ رحمه الله</w:t>
      </w:r>
      <w:r>
        <w:rPr>
          <w:rStyle w:val="FootnoteAnchor"/>
          <w:rtl w:val="true"/>
        </w:rPr>
        <w:footnoteReference w:id="285"/>
      </w:r>
      <w:r>
        <w:rPr>
          <w:rFonts w:ascii="Amiri" w:hAnsi="Amiri" w:eastAsia="Amiri" w:cs="Amiri"/>
          <w:color w:val="111111"/>
          <w:sz w:val="28"/>
          <w:sz w:val="28"/>
          <w:szCs w:val="28"/>
          <w:rtl w:val="true"/>
          <w:lang w:bidi="ar-SA"/>
        </w:rPr>
        <w:t>ذهب إلى أنّه مع عدم إمكان الإخبار والدفع إلى الحاكم، يتعيّن العزل، ولكن لا يصير المعزول مِلْكاً للدائن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تقريب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الالتزام ببقاء ذمّة المديون مشغولة ضررٌ عليه، والالتزام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بذهاب مال الدائن هدراً ضررٌ على الدائن، والجمع بينهما يتحقّق بالالتزام بتفريغ الذمّة على وجهٍ لا يتضرّر به الدائن، وهو إنّما يكون بالعزل بنحوٍ يوجبُ تعلّق حقّ الدائن به، بحيث له متى شاء استيفاء حقّه منه، فالمعزول ملكٌ للمديون، لكنّه متعلّق حقّ الدائن، ولازم ذلك عدم الضمان لو تلف مع كونه ملكاً للمديون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ذلك، الالتزام بعدم مالكيّته لشيء، إذا المفروض سقوط الدين عن الذمّة، وعدم ثبوته في الخارج، وهو بلا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منه الالتزام بتبدّل الملك إلى الحقّ‌، ومثله الالتزام بتبدّل الملك التحقيقي إلى التقديري آناً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المختار من تعيّنه بالعزل مِلْكاً للدائن، لا يجوز للمديون التصرّف فيه، ولا إتلافه ولا تبديله، وأمّا بناءً على بقائه عليملك المديون، فهل تعلّق حق الدائن به يمنع عن الأُمور المذكورة أم لا؟</w:t>
      </w:r>
    </w:p>
    <w:p>
      <w:pPr>
        <w:pStyle w:val="BookText"/>
        <w:rPr/>
      </w:pPr>
      <w:r>
        <w:rPr>
          <w:rFonts w:ascii="Amiri" w:hAnsi="Amiri" w:eastAsia="Amiri" w:cs="Amiri"/>
          <w:color w:val="111111"/>
          <w:sz w:val="28"/>
          <w:sz w:val="28"/>
          <w:szCs w:val="28"/>
          <w:rtl w:val="true"/>
          <w:lang w:bidi="ar-SA"/>
        </w:rPr>
        <w:t>الظاهر أنّ التصرّف لا إشكال فيه على أي تقدير، وإنْ كان ناقلاً لعدم كونه مفوّتاً للحقّ‌، إذ لا مانع من الالتزام بأنّ لذي الحقّ استيفاء حقّه من المعزول متى شاء، وإنْ كان منتقلاً إلى غير من عليه الحقّ‌، كما التزمنا بذلك في حقّ الرهانة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إنّه لا يجوز، لأنّه اعدامٌ لموضوع الحقّ وابطال له، وعود المال إلى الذمّة، مضافاً إلى احتياجه إلى دليلٍ وموجبٍ وليس، إذا لا دليل على أنّ إتلاف الحقّ موجبٌ لاشتغال ذمّته، لا يقتضي جواز الإتلاف</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متعلّق الحقّ ليس هو الموجود الخارجي بما هو، كما هو كذلك في ما إذا كان تعلّقه به بتعيين من الشارع، كتعيين الجاني للاسترقاق، أو </w:t>
      </w:r>
    </w:p>
    <w:p>
      <w:pPr>
        <w:pStyle w:val="BookText"/>
        <w:rPr/>
      </w:pPr>
      <w:r>
        <w:rPr>
          <w:rFonts w:ascii="Amiri" w:hAnsi="Amiri" w:eastAsia="Amiri" w:cs="Amiri"/>
          <w:color w:val="111111"/>
          <w:sz w:val="28"/>
          <w:sz w:val="28"/>
          <w:szCs w:val="28"/>
          <w:rtl w:val="true"/>
          <w:lang w:bidi="ar-SA"/>
        </w:rPr>
        <w:t>بجعلٍ من المتعاقدين كجعل حقّ الخيار في عقد مخصوص، بل المتعلّق هو ما عيّنه المديون بهذا العنوان، من جهة أنّ بقاء المال في ذمّته ضررٌ عليه، فله إبقائه في ذمّته وتحمّل الضرر، وله تفريغ ذمّته بعزل ما يتمكّن الدائن من استيفاء ماله منه، فيكون فراغ ذمّته موقوفاً على بقاء المعزول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العنوان له حدوثٌ وبقاء، وبما له من البقاء موضوعٌ لهذا الحقّ‌، فللمديون اعدام الموضوع، وبارتفاعه يرتفع الحقّ‌، ولا مانع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حال التبديل،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ممّا ذكرناه ظهر عدم وجوب حفظه من التلف، لأنّه إذا صار بالعزل مِلْكاً للدائن، فحاله حال سائر أمواله التي لا يجبُ على المديون حفظه من التلف، لعدم كونه أمانةً عنده، وإذا كان باقياً على ملك المديون، ومتعلّقاً لحقّ الدائن، فمن حيث إنّه ماله يكون سبيله كسبيل سائر أمواله، ومن حيث إنّه متعلّق الحقّ‌، قد عرفت أنّه يجوز إتلافه، وبالتالي فلا يجب التحفّظ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يتعيّن الكلّي في المعزول، هل يتعيّن المشاع فيما أخذه الغاصب إمّا بالجبر على القسمة، أو بأخذه بعنوان مال الشريك، أم لا؟</w:t>
      </w:r>
    </w:p>
    <w:p>
      <w:pPr>
        <w:pStyle w:val="BookText"/>
        <w:rPr/>
      </w:pPr>
      <w:r>
        <w:rPr>
          <w:rFonts w:ascii="Amiri" w:hAnsi="Amiri" w:eastAsia="Amiri" w:cs="Amiri"/>
          <w:color w:val="111111"/>
          <w:sz w:val="28"/>
          <w:sz w:val="28"/>
          <w:szCs w:val="28"/>
          <w:rtl w:val="true"/>
          <w:lang w:bidi="ar-SA"/>
        </w:rPr>
        <w:t>أم أنّ هناك فرقٌ بين الصورتين‌؟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بعدم تعيّن حصّة الشريك بتعيين الغاصب أو الشريك ضرريٌ مرفوعٌ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لاضرر لا يشمل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لأنّ الحديث يفيد عدم الحكم لا الحكم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لعدم كون رفعه منّة على الاُمّة، وإنْ كان منّة على المأخوذ منه</w:t>
      </w:r>
      <w:r>
        <w:rPr>
          <w:rFonts w:eastAsia="Amiri" w:cs="Amiri" w:ascii="Amiri" w:hAnsi="Amiri"/>
          <w:color w:val="111111"/>
          <w:sz w:val="28"/>
          <w:szCs w:val="28"/>
          <w:rtl w:val="true"/>
          <w:lang w:bidi="ar-SA"/>
        </w:rPr>
        <w:t xml:space="preserve">. </w:t>
      </w:r>
      <w:bookmarkStart w:id="165" w:name="pg11819_137260"/>
    </w:p>
    <w:p>
      <w:pPr>
        <w:pStyle w:val="BookText"/>
        <w:rPr/>
      </w:pPr>
      <w:bookmarkEnd w:id="165"/>
      <w:r>
        <w:rPr>
          <w:rFonts w:ascii="Amiri" w:hAnsi="Amiri" w:eastAsia="Amiri" w:cs="Amiri"/>
          <w:color w:val="111111"/>
          <w:sz w:val="28"/>
          <w:sz w:val="28"/>
          <w:szCs w:val="28"/>
          <w:rtl w:val="true"/>
          <w:lang w:bidi="ar-SA"/>
        </w:rPr>
        <w:t>أو لأنّ الضرر إنّما يكون بأخذ المال المشاع، فهو متوجّه إليهما، ولا وجه لصرفه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أجبر الغاصب أحد الشريكين على تعيين حصّة شريكه وإفرازها، وتقسيم المال المشترك، فكما أنّه مع امتناع الشريك عن القسمة اختياراً تسقط ولاية الممتنع، كذلك في المقام، وإنْ كان امتناعه بالاضطرار، بمعنى أنّه كما تسقط ولايته عند امتناعه عن إعمال ولايته، كذلك تسقط مع تعذّر إعمال ولايته لغيبةٍ أو لسببٍ آخر، والمسألة تحتاج إلى مزيد تأمّل</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10916036_73709187"/>
      <w:bookmarkStart w:id="167" w:name="_Toc57"/>
      <w:bookmarkEnd w:id="166"/>
      <w:r>
        <w:rPr>
          <w:rtl w:val="true"/>
        </w:rPr>
        <w:t>لا يجوز تأجيل الثمن الحال بأزيد منه</w:t>
      </w:r>
      <w:bookmarkEnd w:id="167"/>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على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المصرّح به في غيره</w:t>
      </w:r>
      <w:r>
        <w:rPr>
          <w:rStyle w:val="FootnoteAnchor"/>
          <w:rtl w:val="true"/>
        </w:rPr>
        <w:footnoteReference w:id="287"/>
      </w:r>
      <w:r>
        <w:rPr>
          <w:rFonts w:ascii="Amiri" w:hAnsi="Amiri" w:eastAsia="Amiri" w:cs="Amiri"/>
          <w:color w:val="111111"/>
          <w:sz w:val="28"/>
          <w:sz w:val="28"/>
          <w:szCs w:val="28"/>
          <w:rtl w:val="true"/>
          <w:lang w:bidi="ar-SA"/>
        </w:rPr>
        <w:t>في عدم جواز تأجيل الثمن الحالّ‌، والكلام في هذه المسألة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صحّة المعاملة الأُولى‌، وأنّها لا تبطل بذلك، وإنْ أوجب صيرورتها ربويّة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التأجيل بالأزيد نفسه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فإمّا أن يجعل الأجل في مقابل الزيادة باشتراطه ابتداءً أو في ضمن عقدٍ أو المصالحة عليه أو بيعه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يجعل المجموع المؤجّل في مقابل المجموع الحالّ‌، بحيث تكون المعارضة بين الثمن ومجموع ما جُعل مؤجّلاً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يوقع الصلح على إبراء الحال ممّا في ذمّته بإزاء منه مؤجّلاً، فالمعوّض هو الإبراء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بجميع فروضه من الرّبا في القرض، لأنّ حقيقة الرّبا فيه راجعة إلى جعل الزيادة في مقابل إمهال المُقرِض، وتأخيره المطالبة، من غير فرق بين أنْ يكون الإمهال له في أوّل القرض أو بعد مضيّ زمان، ومن غير فرق بين أنْ يكون ذلك بنحو الشرط أو غيره، وقد ورد الرّبا من ناحية الشروط</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ما في ذمّته من العروض الرّبوي كالحنطة، فباعها بأزيد منها مؤجّلة بَطَل، لأنّ المشهور بطلان بيع الحالّ بمثله مؤجّلاً في الربويين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الأثمان كالدينار، فباعه بأزيد منه مؤجّلاً، بطلَ أيضاً من جهة أنّ الصرف لا يجوز إلّايداً 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العروض أو الأثمان، ولكن باعه بغير جنسه بأزيد منه، فإنّه يصحّ على القاعدة من جهة عدم الرّبا فيه، من حيث المعاملة، ولا من حيث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صحيح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الشيخ رحمه الله</w:t>
      </w:r>
      <w:r>
        <w:rPr>
          <w:rStyle w:val="FootnoteAnchor"/>
          <w:rtl w:val="true"/>
        </w:rPr>
        <w:footnoteReference w:id="289"/>
      </w:r>
      <w:r>
        <w:rPr>
          <w:rFonts w:ascii="IRNazanin" w:hAnsi="IRNazanin" w:eastAsia="IRNazanin"/>
          <w:color w:val="111111"/>
          <w:sz w:val="28"/>
          <w:sz w:val="28"/>
          <w:szCs w:val="28"/>
          <w:rtl w:val="true"/>
          <w:lang w:bidi="fa-IR"/>
        </w:rPr>
        <w:t>على عدم الجواز بوجوه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عن ابن عبّاس، من بيان مورد نزول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 وَ حَرَّمَ اَلرِّبا</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من أنّه كان في الجاهليّة الرّجل منهم إذا حَلّ دينه على غريمه فطالبه به، قال المطلوب منه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في الأجل، وأزيدك في المال، فيتراضيان عليه ويعملان به، فإذا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 سواء، يعنون بذلك أنّ الزيادة في الثمن حال البيع، والزيادة فيه بسبب الأجل عند محلّ الدين سواء، فذمّهم اللّه تعالى به، وألحق الوعيد بهم، وخطّأهم في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الخ، وظاهره القسم الأوّل ولا يشمل القسمين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الصحيح الذي رواه محمّد بن مسلم عن أبي جعفر عليه السلام، كما رواه ابن أبي عمير، عن حمّاد، عن الحلبي، عن أبي عبد اللّه عليه السلام، أنّهما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عليه الدَّين إلى أجلٍ مسمّى، فيأتيه غريمه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انقدني من الذي لي كذا وكذا، وأضعُ لك بقيّته،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انقذ لي بعضا وأمدّ لك في الأجل فيما بقي عليك‌؟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به بأساً ما لم يزدد على رأس ماله شيئاً،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فَلَكُمْ رُؤُسُ أَمْوالِكُمْ لا تَظْلِمُونَ وَ لا تُظْلَمُونَ‌</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أنّه عليه السلام علّل جواز التراضي على تأخير أجل البعض بنقد البعض بعدم الازدياد على رأس ماله، فيدلّ على أنّه لو ازداد على رأس ماله لم يجز التراضي على التأخير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الصحيح هو المعاملة على التأجيل نفسه، ولا يكون له نظرٌ إلى بيع الحالّ بالمؤجّل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الكثيرة الآتي بعضها، الدالّة على كيفيّة الاسترباح بزيادة محلّلة، فإنّها تشهد بأنّ بذل الزيادة في قبال الأجل لو كان صحيحاً لما توقّفت حليّة الزيادة على هذه الحليّة، ودلالة هذه النصوص على البطلان في القسم الثاني تتوقّف على تأمّل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قدس سره</w:t>
      </w:r>
      <w:r>
        <w:rPr>
          <w:rStyle w:val="FootnoteAnchor"/>
          <w:rtl w:val="true"/>
        </w:rPr>
        <w:footnoteReference w:id="2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ويدلّ عليه بعض الأخبار الواردة في 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لي على الرجل دراهم،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أخّرني بها وأنا اُربحك، فأبيعه جُبّة تقوّم عليَّ بألف درهم بعشرة آلاف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بعشرين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واُؤخره بالمال‌؟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محمّد بن إسحاق، عن الإمام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المال، فيدخل على صاحبه يبيعه لؤلؤة تسوى مائة درهم بألف درهم، ويؤخّر عنه المال إلى وقت‌؟</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قد أمرني أبي ففعلت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 أنّه سأل أبا الحسن عنها فقال عليه السلام مثل ذلك</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بن عمّار،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له مع رجل مال قرضاً، فيعطيه الشيء من ربحه مخافة أن يقطع ذلك عنه، فيأخذ ماله من غير أنْ يكون شَرَط عليه‌؟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اشترى نسيئةً وجبَ أن يخبر بالأجل إذا باعه مرابحةً‌، فإن أخفى تخيّر المشتري بين الرّد و الإمساك بالثمن حالّاً، و إذا باع مرابحةً نسب الربح إلى السِّلعة لا إلى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اشترى أمتعةً صفقةً بثمنٍ لم يجز له بيعُ أفرادها مرابحةًبالتقويم إلّابعد 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ما لم يكن شرطاً</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اشترى 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ورد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الكلام في ذلك في الجزء القادم في خاتمة الفصل الثاني عشر في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68" w:name="pg11819_137265"/>
    </w:p>
    <w:p>
      <w:pPr>
        <w:pStyle w:val="BookText"/>
        <w:rPr/>
      </w:pPr>
      <w:bookmarkEnd w:id="168"/>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يدخلُ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باع أرضاً دخل فيها النخل والشجر مع الشَرط، وإلّا فلا، ويدخلُ لو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بعتكها وما أغلق عليه بابها</w:t>
      </w:r>
      <w:r>
        <w:rPr>
          <w:rFonts w:eastAsia="Amiri" w:cs="Amiri" w:ascii="Amiri" w:hAnsi="Amiri"/>
          <w:color w:val="111111"/>
          <w:sz w:val="28"/>
          <w:szCs w:val="28"/>
          <w:rtl w:val="true"/>
          <w:lang w:bidi="ar-SA"/>
        </w:rPr>
        <w:t>).</w:t>
      </w:r>
    </w:p>
    <w:p>
      <w:pPr>
        <w:pStyle w:val="Heading2"/>
        <w:numPr>
          <w:ilvl w:val="1"/>
          <w:numId w:val="1"/>
        </w:numPr>
        <w:rPr/>
      </w:pPr>
      <w:bookmarkStart w:id="169" w:name="__RefHeading___Toc10916038_73709187"/>
      <w:bookmarkStart w:id="170" w:name="_Toc58"/>
      <w:bookmarkEnd w:id="169"/>
      <w:r>
        <w:rPr>
          <w:rtl w:val="true"/>
        </w:rPr>
        <w:t>الفصل السابع</w:t>
      </w:r>
      <w:r>
        <w:rPr>
          <w:rtl w:val="true"/>
        </w:rPr>
        <w:t>: (</w:t>
      </w:r>
      <w:r>
        <w:rPr>
          <w:rtl w:val="true"/>
        </w:rPr>
        <w:t>فيما يدخل في المبيع</w:t>
      </w:r>
      <w:r>
        <w:rPr>
          <w:rtl w:val="true"/>
        </w:rPr>
        <w:t>)</w:t>
      </w:r>
      <w:bookmarkEnd w:id="17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بينهم أنّ الضابط الاقتصار على ما يتناوله اللّفظ لغةً أو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الثاني رحمه الله</w:t>
      </w:r>
      <w:r>
        <w:rPr>
          <w:rStyle w:val="FootnoteAnchor"/>
          <w:rtl w:val="true"/>
        </w:rPr>
        <w:footnoteReference w:id="3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بالعُرف ما يشمل الخاص الذي منه الشرعي، بل هو مقدّم عليهما إذا لم تتّفق، ثمّ العرفي، ثمّ اللّغوي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وتبعه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أرضاً، دخَل فيها النخل والشَجر مع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كلامٍ ولا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خلافٍ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وسطها أشجار لم يدخل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ويدخل لو قال بعتكها وما أغلق عليه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وتشهد به مكاتبة الصفّار في الصحيح إلى أبي محمّدٍ عليه السلام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اشترى من رجل أرضاً بحدودها الأربعة، وفيها زرع ونخل وغيرهما من الشجر، ولم يذكر النخل ولا الزرع ولا الشجر في كتابه، وذكر فيه أنّه </w:t>
      </w:r>
    </w:p>
    <w:p>
      <w:pPr>
        <w:pStyle w:val="BookText"/>
        <w:rPr/>
      </w:pPr>
      <w:r>
        <w:rPr>
          <w:rFonts w:ascii="Amiri" w:hAnsi="Amiri" w:eastAsia="Amiri" w:cs="Amiri"/>
          <w:color w:val="111111"/>
          <w:sz w:val="28"/>
          <w:sz w:val="28"/>
          <w:szCs w:val="28"/>
          <w:rtl w:val="true"/>
          <w:lang w:bidi="ar-SA"/>
        </w:rPr>
        <w:t>ويدخلُ في الدار الأعلى والأسفل، إلّاأن يستقلّ بالسُّكنى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باع نخلاً مؤبراً فالثمرة للبائع،</w:t>
      </w:r>
    </w:p>
    <w:p>
      <w:pPr>
        <w:pStyle w:val="BookText"/>
        <w:rPr/>
      </w:pPr>
      <w:r>
        <w:rPr>
          <w:rFonts w:ascii="Amiri" w:hAnsi="Amiri" w:eastAsia="Amiri" w:cs="Amiri"/>
          <w:color w:val="111111"/>
          <w:sz w:val="28"/>
          <w:sz w:val="28"/>
          <w:szCs w:val="28"/>
          <w:rtl w:val="true"/>
          <w:lang w:bidi="ar-SA"/>
        </w:rPr>
        <w:t>قد اشتراها بجميع حقوقها الداخلة فيها والخارجة منها، أيدخُل النخلُ والأشجارُ في حقوق الأرض أم لا؟</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ابتاع الأرض بحدودها، وما أغلق عليه بابها، فله جميع ما فيها إنْ شاء اللّه تعالى‌</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 والأسفل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ولا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بالسُّكنى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لها طريقٌ مخصوص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اشترك السقف حينئذٍ بينهما، وعليه يُحمل إطلاق المكاتبة 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اشترى من رجلٍ بيتاً في دارٍ له بجميع حقوقه، وفوقه بيتٌ آخر، هل يدخل البيت الأعلى في حقوق البيت الأسفل أم لا؟</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إلّاما اشتراه باسمه وموضعه إنْ شاء اللّه</w:t>
      </w:r>
      <w:r>
        <w:rPr>
          <w:rFonts w:eastAsia="Amiri" w:cs="Amiri" w:ascii="Amiri" w:hAnsi="Amiri"/>
          <w:color w:val="111111"/>
          <w:sz w:val="28"/>
          <w:szCs w:val="28"/>
          <w:rtl w:val="true"/>
          <w:lang w:bidi="ar-SA"/>
        </w:rPr>
        <w:t>»</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في البيت لا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باع نخلاً مؤبراً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ثمرها، أي التي لُقّح بَذر طَلْع الفَحل من النخل في طَلع الإناث بعد تشقيقه،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فالثمرة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 به نصوص 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لم يؤبّر فالثمرة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يدخلُ الحَمل في الابتياع من غير شرطٍ، فلو استثنى نخلةً كان له المدخل إليها والمخرج منها، ومدى جرائدها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غياث بن إبراهيم،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باع نخلاً قد أبّر فثمرته للبائع، إلّاأن يشترط المتاع،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به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يحيى بن أبي العلاء،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باع نخلاً قد لقّح، فالثمرة للبائع، إلّا أن يشترط 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رسول اللّه صلى الله عليه و آله بذلك</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خبر عقبة بن 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يؤبّر فالثمرة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311"/>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يدخلُ الحَمل في الابتياع من غير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يكون هناك عادة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الكلام فيه مفصّلاً في بيع الحيوان</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استثنى نخلةً‌، كان له المدخل إليها والمَخرجُ منها، ومدى جرائدها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وعروقها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للمشتري شيءٌ منه، وقد قال سيّدنا الصادق عليه السلام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النبيّ صلى الله عليه و آله في رجلٍ باع نخلاً واستثنى غلّة نخلات، فقضى له رسول اللّه صلى الله عليه و آله بالمدخل إليها والمخرج منها، ومدى جرائدها</w:t>
      </w:r>
      <w:r>
        <w:rPr>
          <w:rFonts w:eastAsia="Amiri" w:cs="Amiri" w:ascii="Amiri" w:hAnsi="Amiri"/>
          <w:color w:val="111111"/>
          <w:sz w:val="28"/>
          <w:szCs w:val="28"/>
          <w:rtl w:val="true"/>
          <w:lang w:bidi="ar-SA"/>
        </w:rPr>
        <w:t>»</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bookmarkStart w:id="171" w:name="pg11819_137269"/>
    </w:p>
    <w:p>
      <w:pPr>
        <w:pStyle w:val="BookText"/>
        <w:rPr/>
      </w:pPr>
      <w:bookmarkEnd w:id="171"/>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التسليم، وهو التخلية فيما لا يُنقل ويحوّل، والكيل والوزن فيما يُكال أو يُوزن، والقبض باليد في الأمتعة، والنقل في الحيوان</w:t>
      </w:r>
      <w:r>
        <w:rPr>
          <w:rFonts w:eastAsia="Amiri" w:cs="Amiri" w:ascii="Amiri" w:hAnsi="Amiri"/>
          <w:color w:val="111111"/>
          <w:sz w:val="28"/>
          <w:szCs w:val="28"/>
          <w:rtl w:val="true"/>
          <w:lang w:bidi="ar-SA"/>
        </w:rPr>
        <w:t>.</w:t>
      </w:r>
    </w:p>
    <w:p>
      <w:pPr>
        <w:pStyle w:val="Heading2"/>
        <w:numPr>
          <w:ilvl w:val="1"/>
          <w:numId w:val="1"/>
        </w:numPr>
        <w:rPr/>
      </w:pPr>
      <w:bookmarkStart w:id="172" w:name="__RefHeading___Toc10916040_73709187"/>
      <w:bookmarkStart w:id="173" w:name="_Toc59"/>
      <w:bookmarkEnd w:id="172"/>
      <w:r>
        <w:rPr>
          <w:rtl w:val="true"/>
        </w:rPr>
        <w:t>الفصل الثامن</w:t>
      </w:r>
      <w:r>
        <w:rPr>
          <w:rtl w:val="true"/>
        </w:rPr>
        <w:t>: (</w:t>
      </w:r>
      <w:r>
        <w:rPr>
          <w:rtl w:val="true"/>
        </w:rPr>
        <w:t>في التسليم</w:t>
      </w:r>
      <w:r>
        <w:rPr>
          <w:rtl w:val="true"/>
        </w:rPr>
        <w:t>)</w:t>
      </w:r>
      <w:bookmarkEnd w:id="173"/>
    </w:p>
    <w:p>
      <w:pPr>
        <w:pStyle w:val="Heading3"/>
        <w:numPr>
          <w:ilvl w:val="2"/>
          <w:numId w:val="1"/>
        </w:numPr>
        <w:rPr/>
      </w:pPr>
      <w:bookmarkStart w:id="174" w:name="__RefHeading___Toc10916042_73709187"/>
      <w:bookmarkStart w:id="175" w:name="_Toc60"/>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 عنه في جملةٍ من الكلمات بالقبض، والمراد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ماهيّته ووجوبه وأحكامه في طيّ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ماهيّة القبض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التسليم هنا، بعد اتّفاقهم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التخلية فيما لا يُنقل ويُحوّل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المتن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الكيل والوزن فيما يُكال أو يُوزن، والقَبض باليد في الأمتعة، والنقل في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التخلية مطلقاً، صرّح به المحقّق</w:t>
      </w:r>
      <w:r>
        <w:rPr>
          <w:rStyle w:val="FootnoteAnchor"/>
          <w:rtl w:val="true"/>
        </w:rPr>
        <w:footnoteReference w:id="317"/>
      </w:r>
      <w:r>
        <w:rPr>
          <w:rFonts w:ascii="Amiri" w:hAnsi="Amiri" w:eastAsia="Amiri" w:cs="Amiri"/>
          <w:color w:val="111111"/>
          <w:sz w:val="28"/>
          <w:sz w:val="28"/>
          <w:szCs w:val="28"/>
          <w:rtl w:val="true"/>
          <w:lang w:bidi="ar-SA"/>
        </w:rPr>
        <w:t xml:space="preserve">، وحكي عن تلميذة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الرموز</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ونَسبه فخر المحقّقين</w:t>
      </w:r>
      <w:r>
        <w:rPr>
          <w:rStyle w:val="FootnoteAnchor"/>
          <w:rtl w:val="true"/>
        </w:rPr>
        <w:footnoteReference w:id="319"/>
      </w:r>
      <w:r>
        <w:rPr>
          <w:rFonts w:ascii="Amiri" w:hAnsi="Amiri" w:eastAsia="Amiri" w:cs="Amiri"/>
          <w:color w:val="111111"/>
          <w:sz w:val="28"/>
          <w:sz w:val="28"/>
          <w:szCs w:val="28"/>
          <w:rtl w:val="true"/>
          <w:lang w:bidi="ar-SA"/>
        </w:rPr>
        <w:t>إلى بعض متقدّمي أصحابنا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32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والمحقّق الأردبيلي</w:t>
      </w:r>
      <w:r>
        <w:rPr>
          <w:rStyle w:val="FootnoteAnchor"/>
          <w:rtl w:val="true"/>
        </w:rPr>
        <w:footnoteReference w:id="323"/>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الاستقلال والاستيلاء عليه 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أقوالٌ أُخر نعرض عن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الكلام يتحقّق بالبحث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تحديد مفهوم القبض إنّما هو لترتيب الآثار والأحكام المترتّبة على هذا العنوان في الشرع، وأمّا ما لم يؤخذ القبض في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رَدّ المغصوب، وأداء ما في اليد،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ملزم في تصوير الجامع بين ما يعتبر فيه، وبين القبض، ولا محذور في الالتزام بتعدّد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القبض الذي هو المبدأ لهذه المادّة، له معنى واحد، وباعتبار قيامه بالبائع مثلاً يعبَّر عنه بالإقباض، وباعتبار قيامه بالمشتري قيام حلول يعبّر عنه بالقبض، ولايكون معناه متعدّداً، من غير فرق بين تفسيره بالتخلية أو الاستيلاء، ولكلٍّ من اعتباري هذا المعنى الواحد آثار وأحكام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بطلان تفسير القبض بالتخلية قطعاً، من جهة أنّ القبض فعل المشتري والتخلية فعل البائع، في غير محلّه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القبض في اللّغة له معنى واحد في جميع موارد استعماله، والظاهر أنّه الاستيلاء على الشيء والتصرّف فيه، كان ذلك بالقبض باليد أو بسائر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الجوارح، أو بإجراء المعاملة عليه، أو إغلاق الباب، أو نحو ذلك في المنقول وغيره، والمكيل والموزون وغيرهما، في الحيوان وغيره، فإنّ هذا المعنى هو المناسب لما يُقابل البسط المساوق للإمساك، والظاهر أنّه في الشرع أيضاً استعمل في هذا المعنى الوحداني، وسيمرّ عليك ما توهم دخله فيه بالتعبّد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اعتبر فيه القبض بعنوانه، وتوهّم أنّه في نصوصه وأدلّته اعتبر في القبض زائداً على ما ذكرناه شيءٌ آخر، أو فُسّر بغير ما اخترناه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ضمان المبيع، فإنّه منوطٌ بالقبض بعنوانه، كما في النبويّ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عقبة بن خالد،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اشترى متاعاً من رجلٍ وأوجبه، غير أنّه ترك المتاع عنده ولم يقبضه، فسُرِق المتاع، من مال يكون‌؟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صاحب المتاع الذي هو في بيته، حتّى يقبض المتاع، ويخرجه من بيته، فإذا أخرجه من بيته، فالمبتاعُ ضامنٌ لحقّه حتّى يرد ماله إليه</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الشارحة لحقيقة القبض بما يوهم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الإخراج من البيت كناية عن إخراجه عن تحت استيلائه، وتمكين المشتري منه، فتدلّ على كفاية الاستيلاء في صدق القبض</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الإخراج إلى المشتري مساوقٌ لاستيلائه، وهذا هو مراد الشيخ رحمه الله</w:t>
      </w:r>
      <w:r>
        <w:rPr>
          <w:rStyle w:val="FootnoteAnchor"/>
          <w:rtl w:val="true"/>
        </w:rPr>
        <w:footnoteReference w:id="326"/>
      </w:r>
      <w:r>
        <w:rPr>
          <w:rFonts w:ascii="Amiri" w:hAnsi="Amiri" w:eastAsia="Amiri" w:cs="Amiri"/>
          <w:color w:val="111111"/>
          <w:sz w:val="28"/>
          <w:sz w:val="28"/>
          <w:szCs w:val="28"/>
          <w:rtl w:val="true"/>
          <w:lang w:bidi="ar-SA"/>
        </w:rPr>
        <w:t>ممّا أفاده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ضعيف السند لمحمّد بن عبد اللّه بن هلال المهمل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من القبض، ويكون الفاعل هو المشتري، وعليه فالإخراج المعطوف عليه فعله وتصرّفه في المبيع، فهو يؤكّد ما ذكرناه من عدم كفاية التخلية والاستيلاء في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إلى هذا نظر العلّامة</w:t>
      </w:r>
      <w:r>
        <w:rPr>
          <w:rStyle w:val="FootnoteAnchor"/>
          <w:rtl w:val="true"/>
        </w:rPr>
        <w:footnoteReference w:id="327"/>
      </w:r>
      <w:r>
        <w:rPr>
          <w:rFonts w:ascii="Amiri" w:hAnsi="Amiri" w:eastAsia="Amiri" w:cs="Amiri"/>
          <w:color w:val="111111"/>
          <w:sz w:val="28"/>
          <w:sz w:val="28"/>
          <w:szCs w:val="28"/>
          <w:rtl w:val="true"/>
          <w:lang w:bidi="ar-SA"/>
        </w:rPr>
        <w:t>، والشهيد رحمهما الله</w:t>
      </w:r>
      <w:r>
        <w:rPr>
          <w:rStyle w:val="FootnoteAnchor"/>
          <w:rtl w:val="true"/>
        </w:rPr>
        <w:footnoteReference w:id="328"/>
      </w:r>
      <w:r>
        <w:rPr>
          <w:rFonts w:ascii="Amiri" w:hAnsi="Amiri" w:eastAsia="Amiri" w:cs="Amiri"/>
          <w:color w:val="111111"/>
          <w:sz w:val="28"/>
          <w:sz w:val="28"/>
          <w:szCs w:val="28"/>
          <w:rtl w:val="true"/>
          <w:lang w:bidi="ar-SA"/>
        </w:rPr>
        <w:t>، حيث استندا إليه في اعتبار النقل في صدق القبض، وما أفاداه يتمّ إنْ كان مرادهما من النقل مطلق التصرّف الخارجي كما لعلّه الظاهر،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 وظاهر الآية والرواية اعتبار القبض فيه بعنوانه، مع أنّ مجرّد الاستيلاء يكفي، فإنّ الاستيثاق المقوّم له يحصل بمجرّد الاستيلاء، ولم يعتبر القبض إلّالأجل الاستيثاق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الاستيثاق مقوّم حقيقة الرهن، والقبض شرطٌ فيه شرعاً، فاعتبار القبض ليس لأجل الاستيثاق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المكيل والموزون، وقد اشتهر أنّ القبض في المكيل والموزون يتحقّق بالكيل والوزن، وقد استدلّ له بجملةٍ من النصوص</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يبيع قبل أن يقبضه‌؟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كيل أو وزن فلاتبعه حتّى تكيله أو تزنه، إلّاأن توليه الذي قام عليه</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منصور بن حازم،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اشتريت متاعاً فيه كيلٌ أو وزن فلا تبعه حتّى تقبضه، إلّاأن توليه</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عن الرجل يشتري الطعام، أيحلّ له أن يولّى منه قبل أن يقبضه‌؟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يربح عليه شيئاً فلا بأس، فإنْ ربح فلا بيع حتّى يقبضه</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سيّدنا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اشترى طعاماً ثمّ باعه قبل أن يكيله‌؟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يعجبني أن يبيع كيلاً أو أو وزناً قبل أن يكليه أو يزنه إلّاأن يوليه كما اشتراه</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 الاستدلال بها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اعتبار الكيل والوزن، وحيث أنّه ليس لأجل اشتراط صحّة المعاملة بهما، وإلّا لم يكن فرقٌ بين التولية وغيرها، فلا محالة يكون لأمرٍ آخر، وحيث إنّه قام الإجماع على جواز بيع الطعام بعد قبضه، فيعلم من ذلك أنّه يكون من جهة كونه قبضاً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كصحيحي منصور وعليّ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متضمّنة للنهي عن بيع المكيل والموزون قبل القبض، وجملةٌ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كصيحّح معاوية،</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وخبر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متضمّنة للنهي عن بيعهما قبل الكيل والوزن، ومقتضى الجمع بين الطائفتين كون قبضهما هو الكيل والوزن، وفي صحيح معاوية شهادة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مورد النصوص وكلمات الأصحاب البيع الثاني قبل القبض، بعد الفراغ عن صحّة البيع الأوّل الذي هو حرامٌ أو مكروه، ومحلّ الكلام أنّ القبض الرافع للحرمة أو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يكون منحصراً في الكيل والوزن المتجدّد بينهما؟</w:t>
      </w:r>
    </w:p>
    <w:p>
      <w:pPr>
        <w:pStyle w:val="BookText"/>
        <w:rPr/>
      </w:pPr>
      <w:r>
        <w:rPr>
          <w:rFonts w:ascii="IRNazanin" w:hAnsi="IRNazanin" w:eastAsia="IRNazanin"/>
          <w:color w:val="111111"/>
          <w:sz w:val="28"/>
          <w:sz w:val="28"/>
          <w:szCs w:val="28"/>
          <w:rtl w:val="true"/>
          <w:lang w:bidi="fa-IR"/>
        </w:rPr>
        <w:t>أم هما أحد أفراده‌؟</w:t>
      </w:r>
    </w:p>
    <w:p>
      <w:pPr>
        <w:pStyle w:val="BookText"/>
        <w:rPr/>
      </w:pPr>
      <w:r>
        <w:rPr>
          <w:rFonts w:ascii="Amiri" w:hAnsi="Amiri" w:eastAsia="Amiri" w:cs="Amiri"/>
          <w:color w:val="111111"/>
          <w:sz w:val="28"/>
          <w:sz w:val="28"/>
          <w:szCs w:val="28"/>
          <w:rtl w:val="true"/>
          <w:lang w:bidi="ar-SA"/>
        </w:rPr>
        <w:t>أم لا يكفيان عن القبض‌؟</w:t>
      </w:r>
    </w:p>
    <w:p>
      <w:pPr>
        <w:pStyle w:val="BookText"/>
        <w:rPr/>
      </w:pPr>
      <w:r>
        <w:rPr>
          <w:rFonts w:ascii="Amiri" w:hAnsi="Amiri" w:eastAsia="Amiri" w:cs="Amiri"/>
          <w:color w:val="111111"/>
          <w:sz w:val="28"/>
          <w:sz w:val="28"/>
          <w:szCs w:val="28"/>
          <w:rtl w:val="true"/>
          <w:lang w:bidi="ar-SA"/>
        </w:rPr>
        <w:t>أم يعتبر فيه شرعاً زائداً على ما هو حقيقة القبض تعبّداً؟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جملة من الأخبار والنصوص على ما يقتضيه الجمود على ظواهرها، أنّ البيع الثاني لا يجوز تحريماً أو تنزيهاً في المكيل والموزون، قبل الكيل والوزن، وقبل القبض، أي الرافع للحرمة أو الكراهة هما معاً، وما ادّعي من الإجماع على الجواز بعد القبض وإنْ لم يكل أو يوزن غير ثابت، كيف وقد صرّح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النصوص اعتبار الكيل والوزن حتّى مع القبض، وحينئذٍ يبقى سؤال وهو أنّه في صحيح معاوية سُئل عن البيع قبل القبض، وأجاب عليه السلام بأنّه في المكيل والموزون لا بيع قبل الكيل والوزن، ولو لم يكن القبض خصوص الكيل والوزن لما صحّ ذلك</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المبيع كليّاً لا يعتبر في صحّته فعليّة الكيل والوزن، وإنّما يُكتفى بتقديره بمقدارٍ معيّن كيلاً أو وزناً، ولكن يعتبر فعليّتهما في مقام الوفاء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وتطبيق الكلّي على الفرد، وتعيينه في الفرد، وحيث أنّ تطبيق الكلّي على الفرد وتعيينه فيه متوقّفٌ على قبول المشتري وقبضه، فمجرّد الكيل أو الوزن الفعلي من دون قبض من صاحب الحقّ لا يوجبُ التعيين، بل هو كيلُ مالِ البائع لا كيلُ مالِ المشتري، ففعليّة الكيل والوزن مساوقةٌ لقبض المشتري وقبوله، وعلى هذا تنزّل كلمات من نُسب إليه كون قبض المكيل والموزون بكيله أو وزنه، واستثناء التولية إنّما يكون مناسباً لهذا المقام، كما أفاده بعض الأكابر، فإنّه يولّيه البيع الصحيح، ويكون هو المباشر لما يكون وفاء، فكأنّ اعتبار بيع التولية اعتبارُ قيام المشتري الثاني مقام المشتري الأوّل في الظرفيّة للبيع، لا أنّه بيعٌ جديدٌ حتّى يعتبر فيه قبض البائع في البيع الثاني، هكذا أُفيد، واللّه العالم</w:t>
      </w:r>
      <w:r>
        <w:rPr>
          <w:rFonts w:eastAsia="Amiri" w:cs="Amiri" w:ascii="Amiri" w:hAnsi="Amiri"/>
          <w:color w:val="111111"/>
          <w:sz w:val="28"/>
          <w:szCs w:val="28"/>
          <w:rtl w:val="true"/>
          <w:lang w:bidi="ar-SA"/>
        </w:rPr>
        <w:t>.</w:t>
      </w:r>
      <w:bookmarkStart w:id="176" w:name="pg11819_137276"/>
    </w:p>
    <w:p>
      <w:pPr>
        <w:pStyle w:val="BookText"/>
        <w:rPr/>
      </w:pPr>
      <w:bookmarkEnd w:id="176"/>
      <w:r>
        <w:rPr>
          <w:rFonts w:ascii="Amiri" w:hAnsi="Amiri" w:eastAsia="Amiri" w:cs="Amiri"/>
          <w:color w:val="111111"/>
          <w:sz w:val="28"/>
          <w:sz w:val="28"/>
          <w:szCs w:val="28"/>
          <w:rtl w:val="true"/>
          <w:lang w:bidi="ar-SA"/>
        </w:rPr>
        <w:t>وهو واجبٌ على البائع في المبيع، وعلى المشتري في الثمن</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10916044_73709187"/>
      <w:bookmarkStart w:id="178" w:name="_Toc61"/>
      <w:bookmarkEnd w:id="177"/>
      <w:r>
        <w:rPr>
          <w:rtl w:val="true"/>
        </w:rPr>
        <w:t>القول في وجوب القبض</w:t>
      </w:r>
      <w:bookmarkEnd w:id="178"/>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على البائع في المبيع، وعلى المشتري في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الكلام يتحقّق بالبحث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دليل وجوب التسليم، وأنّه هل يُجبر عليه لو امتنع مَن وجَب عليه أم لا؟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الفروع المتفرّعة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العقد مالكيّة كلٍّ من المتبايعين لمال الآخر، ومن لوازم المِلك وآثاره سلطنة المالك على ماله بالتصرّف فيه بأيّ نحوٍ شاء، وبدفع مزاحمة الغير ومطالبته عمن بيده المال ووجوب الدفع عليه، وحيث إنّ هذا من لوازم المِلْك والملك مقتضى العقد، فيصحّ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العقد يقتضي وجوب التسليم من حيث مدلوله الالتزامي، ولازم هذا الوجه وجوب التسليم وإنْ امتنع الآخر عنه، لأنّ ظلم أحدٍ لا يسوّغ ظلم الآخر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والسؤال المطروح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امتنع عن التسليم، هل يُجبر عيله من غير ناحية الأمر بالمعروف أم لا؟ </w:t>
      </w:r>
      <w:bookmarkStart w:id="179" w:name="pg11819_137277"/>
    </w:p>
    <w:p>
      <w:pPr>
        <w:pStyle w:val="BookText"/>
        <w:rPr/>
      </w:pPr>
      <w:bookmarkEnd w:id="179"/>
      <w:r>
        <w:rPr>
          <w:rFonts w:ascii="Amiri" w:hAnsi="Amiri" w:eastAsia="Amiri" w:cs="Amiri"/>
          <w:color w:val="111111"/>
          <w:sz w:val="28"/>
          <w:sz w:val="28"/>
          <w:szCs w:val="28"/>
          <w:rtl w:val="true"/>
          <w:lang w:bidi="ar-SA"/>
        </w:rPr>
        <w:t>ويُجبران معاً لو امتنعا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يُجبر، لأنّه ليس له إلّاالمِلك، ولا أثر للملك إلّاالسلطنة التكليفيّة، ولا وجوبَ على من بيده المال إلّابعنوان أداء مال الغير، والإجبار إنّما يكون لو امتنع عن حقّ كي يرفع أمره إلى الذي هو وليّ 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الأظهر أنّه يُجبر عليه، لأنّ الحاكم وليّ من امتنع عن حقّ الغير أو ماله، ولذا لو كان المال الموروث عند شخصٍ‌، وامتنع عن أدائه، يتولّاه الحاكم، أو يُجبره على الدفع من باب ولايته على 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لم يُجبر عليه من ناحية وجوب التسليم الذي هو على هذا المسلك تكليف محض، ولكن يُجبر عليه من ناحية موضوعه وهو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العقلاء في باب المعاوضات على التسليم والتسلّم، فيصير القبض والإقباض من الشروط الضمنيّة التي التزم بها المتعاقدان في متن العقد، ويكون الخيار لأجل تخلّف هذا الشرط الضمني، فكلّ منها يستحقّ على صاحبه تسليم ما في يده، ولازم هذا الوجه هو الإجبار لو امتنع عن التسليم بلا كلامٍ‌</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10916046_73709187"/>
      <w:bookmarkStart w:id="181" w:name="_Toc62"/>
      <w:bookmarkEnd w:id="180"/>
      <w:r>
        <w:rPr>
          <w:rtl w:val="true"/>
        </w:rPr>
        <w:t>الفروع المتفرّعة على وجوب التسليم</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فالفروع المذكورة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عمّا لو امتنعا معاً عن التسليم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فالمشهور بين الأصحاب 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يُجبران معاً لو امتنعا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33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يُجبر البائع أوّلاً على تسليم المبيع، ثمّ يُجبر المشتري على تسليم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قولان آخران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يُجبر المشتري أوّلاً على تسليم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يُجبران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كلّاً منهما امتنع عمّا وجبَ عليه، فيُجبر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الثمن تابعٌ للمبيع، ويستحقّ عليه، فيجب أوّلاً تسليم المبيع ليستحقّ الثمن، ووجّهه الشيخ رحمه الله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بانصراف إطلاق العقد إلى ذلك، ولذا استقرّ العرف على تسمية الثمن عوضاً وقيمةً‌، ويقبحون مطالبة الثمن قبل دفع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بتسليمه يستقرّ البيع ويتمّ‌، إذا لو تلف القبض كان من مال البائع</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الثمن عوض لا تابعٌ‌، وإنّما يتّصف كلّ من المبيع والثمن بالعوضيّة في مرتبةٍ واحدة وآنٍ واحد، وهو عند تماميّة العقد من دون سبقٍ ولحوق أصلاً، وكذا في مرتبة استحقاق التسليم المعاوضي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انصراف إطلاق العقد ذلك ممنوعٌ‌، وتقبيح مطالبة الثمن قبل دفع المبيع كتقبيح العكس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يتمّ بالقبض، وقد حكم الشارع تعبّداً بالانفساخ لو تلف المبيع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حقّ المشتري متعيّنٌ في المبيع، فيؤمر بدفع الثمن ليتعين حق البائع، فإنّ للبائع حقّاً آخر وهو التسلّط على الخيار بعد الثلاثة، وقد يفوته ذلك بالقبض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رحمه الله أوّلاً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 وأمّا ما ورد في ذيله فهو إضافة منه رحمه الله، والظاهر كونهما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مآل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إنّما يجبُ التسليم بعد تعيين حقّ كلّ منها، وقبل تسليم الثمن بما أنّه لا يكون حقّ البائع متعيّناً، فيجب الابتداء به كي يتعيّن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ومرجع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تكليف البائع بالابتداء بالدفع يفوّت حقّاً يختصّ به، وهو خيار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الوجه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اختصاصه بالثمن الكلّي الذي نبّه عليه في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التسليم، سواءٌ أكان من باب وجوب رَدّ المال إلى صاحبه، أم من باب الشرط الضمني، فإنّه لا فرق فيه بين المتعيّن والكلّي، ونسبته إليهما على حَدٍّ سَواء، من دون تقدّم وتأخّر بينهما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التسليم إنّما يكون من باب الشرط الضمني، ونسبة ذلك إليهما على حَدٍّ سَواء، على حَدٍّ سَواء، وتفويت حقّ أحدهما على تقديرٍ،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يصلح مانعاً عن العمل بما التزم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الوجوب على كلّ منهما مشروطٌ بعدم امتناع الآخر، فإذا امتنعا معاً ارتفع الوجوب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ما دلّ على وجوب رَدّ المال إلى صاحبه، فهو مطلقٌ غير 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هو الشرط الضمني، وهو إنْ كان مقيّدا بتسليم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ليس مقيّداً بعدم امتناع الآخر مطلقاً، حتّى فيما إذا كان امتناعه لأجل امتناع هذا عن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امتنع أحدهماعن التسليم، مع تمكين الآخر من التسليم، فإنّه يُجبر عليه، وهل يجب التسليم على صاحبه ما لم يُجبر عليه، كما عن المحقّق الأردبيلي</w:t>
      </w:r>
      <w:r>
        <w:rPr>
          <w:rStyle w:val="FootnoteAnchor"/>
          <w:rtl w:val="true"/>
        </w:rPr>
        <w:footnoteReference w:id="34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يجوز له عدم التسليم كما عن المشهور؟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الانتقال بالعقد يقتضي وجوب الدفع على كلّ واحد منهما، ومنع أحدهما حقّ الآخر وظلمه لا يجوز الظلم للآخر ومنعه حقّه، واستجوده المحدّث البحراني رحمه الله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الأظهر هو الثاني، لأنّه التزم كلّ منهما في ضمن العقد أن يسلّم بإزاء التسليم، ولازم ذلك عدم بالمطالبة مع عدم التسليم، ومعه فليس للممتنع مطالبة صاحبه، ومن المعلوم أنّه لا يجبُ دفع ما لا يستحقّ صاحبه مطالبته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الالتزام بالتسليم المعاوضيّ ينحلّ إلى التزامين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الالتزام بالتسليم عند تسليم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والالتزام بعدم التسليم عند امتناع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تسليم أحد العوضين مؤجّلاً، فإنّه لا إشكال في أنّه لا يجب على مشترط التأخير التسليم، ويجب على غيره، إنّما الكلام فيما إذا لم يُسلّم غير مشترط التأخير حتّى حَلّ الأجل، ففي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لكلٍّ تسليم حكم نفسه، فلو امتنع أحدهما عنه ليس للآخر الامتناع عنه، كما عن الأكثر؟</w:t>
      </w:r>
    </w:p>
    <w:p>
      <w:pPr>
        <w:pStyle w:val="BookText"/>
        <w:rPr/>
      </w:pPr>
      <w:r>
        <w:rPr>
          <w:rFonts w:ascii="Amiri" w:hAnsi="Amiri" w:eastAsia="Amiri" w:cs="Amiri"/>
          <w:color w:val="111111"/>
          <w:sz w:val="28"/>
          <w:sz w:val="28"/>
          <w:szCs w:val="28"/>
          <w:rtl w:val="true"/>
          <w:lang w:bidi="ar-SA"/>
        </w:rPr>
        <w:t>أم يعود حكم التقابض‌؟</w:t>
      </w:r>
    </w:p>
    <w:p>
      <w:pPr>
        <w:pStyle w:val="BookText"/>
        <w:rPr/>
      </w:pPr>
      <w:r>
        <w:rPr>
          <w:rFonts w:ascii="Amiri" w:hAnsi="Amiri" w:eastAsia="Amiri" w:cs="Amiri"/>
          <w:color w:val="111111"/>
          <w:sz w:val="28"/>
          <w:sz w:val="28"/>
          <w:szCs w:val="28"/>
          <w:rtl w:val="true"/>
          <w:lang w:bidi="ar-SA"/>
        </w:rPr>
        <w:t>وجهان مبنيّان على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التزام بالتسليم المعاوضي قبل حلول الأجل، هل لا يكون التزامٌ به بعده أيضاً؟</w:t>
      </w:r>
    </w:p>
    <w:p>
      <w:pPr>
        <w:pStyle w:val="BookText"/>
        <w:rPr/>
      </w:pPr>
      <w:r>
        <w:rPr>
          <w:rFonts w:ascii="Amiri" w:hAnsi="Amiri" w:eastAsia="Amiri" w:cs="Amiri"/>
          <w:color w:val="111111"/>
          <w:sz w:val="28"/>
          <w:sz w:val="28"/>
          <w:szCs w:val="28"/>
          <w:rtl w:val="true"/>
          <w:lang w:bidi="ar-SA"/>
        </w:rPr>
        <w:t>أم أنّ هناك التزامٌ بالتسليم المطلق قبل حلول الأجل، وبالتسليم المعاوضي بعده إذا فرض عدم تسليم غير المؤجّل‌؟</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والمتن وغيرهما هو الأوّل، ولكن المتتبّع طريقة العرف يطمئن بالثاني، اُفرض أنّه بعد العقد المذكور اطمئن غير مشترط التأخير بأنّ صاحبه لا يُسلّم بعد حلول الأجل، فهل يُلزمه أهل العرف بالتسليم، كلّا، وليس ذلك إلّالأجل الالتزام الضمني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فالأظهر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الالتزام بالتسليم المعاوضي، لو قبض الممتنع ماله بغير إذن صاحبه، فلا كلام في أنّ لصاحبه استرداده، لأنّه وإنْ يعدّ ماله، إلّاأنّ المفروض أنّ لصاحبه حقّ الامتناع عن تسليمه، وتسلّطه على حبسه مع امتناع القابض عن التسليم، إنّما الكلام حينئذٍ عن تصرّفاته وأنّها هل تجوز أم لا؟</w:t>
      </w:r>
    </w:p>
    <w:p>
      <w:pPr>
        <w:pStyle w:val="BookText"/>
        <w:rPr/>
      </w:pPr>
      <w:r>
        <w:rPr>
          <w:rFonts w:ascii="IRNazanin" w:hAnsi="IRNazanin" w:eastAsia="IRNazanin"/>
          <w:color w:val="111111"/>
          <w:sz w:val="28"/>
          <w:sz w:val="28"/>
          <w:szCs w:val="28"/>
          <w:rtl w:val="true"/>
          <w:lang w:bidi="fa-IR"/>
        </w:rPr>
        <w:t xml:space="preserve">اختار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343"/>
      </w:r>
      <w:r>
        <w:rPr>
          <w:rFonts w:ascii="Amiri" w:hAnsi="Amiri" w:eastAsia="Amiri" w:cs="Amiri"/>
          <w:color w:val="111111"/>
          <w:sz w:val="28"/>
          <w:sz w:val="28"/>
          <w:szCs w:val="28"/>
          <w:rtl w:val="true"/>
          <w:lang w:bidi="ar-SA"/>
        </w:rPr>
        <w:t>الثاني، 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المناسب للإرفاق، وحديث الضرار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المناسب للإرفاق وحديث الضرار هو الأوّل، فإنّه ماله، ولايكون متعلّقاً لحقّ الغير، إذ لم يثبت بالالتزام إلّاجواز الامتناع لا حدوث حقٍّ في العين يمنع عن التصرّف فيها، ومنع المالك عن التصرّف في ماله ضررٌ عليه، وعليه فالأظهر هو الأوّل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82" w:name="pg11819_137283"/>
    </w:p>
    <w:p>
      <w:pPr>
        <w:pStyle w:val="BookText"/>
        <w:rPr/>
      </w:pPr>
      <w:bookmarkEnd w:id="182"/>
      <w:r>
        <w:rPr>
          <w:rFonts w:ascii="Amiri" w:hAnsi="Amiri" w:eastAsia="Amiri" w:cs="Amiri"/>
          <w:color w:val="111111"/>
          <w:sz w:val="28"/>
          <w:sz w:val="28"/>
          <w:szCs w:val="28"/>
          <w:rtl w:val="true"/>
          <w:lang w:bidi="ar-SA"/>
        </w:rPr>
        <w:t>ويجبُ التسليم مفرّغاً</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10916048_73709187"/>
      <w:bookmarkStart w:id="184" w:name="_Toc63"/>
      <w:bookmarkEnd w:id="183"/>
      <w:r>
        <w:rPr>
          <w:rtl w:val="true"/>
        </w:rPr>
        <w:t>لزوم التفريغ</w:t>
      </w:r>
      <w:bookmarkEnd w:id="184"/>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التسليم مفرّغاً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أمواله مطلقاً، ومن غيرها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المقام يتحقّق بالبحث في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البائع تفريغ المبيع من أمواله ومن غيرها، إلّامع علم المشتري باشتغاله به ورضاه بذلك، والدليل عليه ما دلَّ على وجوب التسليم من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عن إنّ وجوب التفريغ هل هو نفسي كوجوب التسليم، أو شرطي‌؟</w:t>
      </w:r>
    </w:p>
    <w:p>
      <w:pPr>
        <w:pStyle w:val="BookText"/>
        <w:rPr/>
      </w:pPr>
      <w:r>
        <w:rPr>
          <w:rFonts w:ascii="Amiri" w:hAnsi="Amiri" w:eastAsia="Amiri" w:cs="Amiri"/>
          <w:color w:val="111111"/>
          <w:sz w:val="28"/>
          <w:sz w:val="28"/>
          <w:szCs w:val="28"/>
          <w:rtl w:val="true"/>
          <w:lang w:bidi="ar-SA"/>
        </w:rPr>
        <w:t>ظاهر كلمات القوم هو الثاني،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التسليم مفرّغاً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الشيخ رحمه الله</w:t>
      </w:r>
      <w:r>
        <w:rPr>
          <w:rStyle w:val="FootnoteAnchor"/>
          <w:rtl w:val="true"/>
        </w:rPr>
        <w:footnoteReference w:id="344"/>
      </w:r>
      <w:r>
        <w:rPr>
          <w:rFonts w:ascii="Amiri" w:hAnsi="Amiri" w:eastAsia="Amiri" w:cs="Amiri"/>
          <w:color w:val="111111"/>
          <w:sz w:val="28"/>
          <w:sz w:val="28"/>
          <w:szCs w:val="28"/>
          <w:rtl w:val="true"/>
          <w:lang w:bidi="ar-SA"/>
        </w:rPr>
        <w:t>للأوّل بوجهين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العقد كما يقتضي أصل التسليم، كذلك يقتضي التسليم مفرّغاً، والمراد بالإطلاق إمّا هو الشرط المُضمَر، أو أنّ مقتضى العقد هو مالكيّة كلّ من المتعاقدين لما في يد الآخر، وتترتّب على كلّ منهما آثار الملكيّة، ومنها سلطنة مالكه عليه، ودفع مزاحمة الغير عنه، وترك التفريغ يعدّ مزاحمة له في سلطانه </w:t>
      </w:r>
    </w:p>
    <w:p>
      <w:pPr>
        <w:pStyle w:val="BookText"/>
        <w:rPr/>
      </w:pPr>
      <w:r>
        <w:rPr>
          <w:rFonts w:ascii="Amiri" w:hAnsi="Amiri" w:eastAsia="Amiri" w:cs="Amiri"/>
          <w:color w:val="111111"/>
          <w:sz w:val="28"/>
          <w:sz w:val="28"/>
          <w:szCs w:val="28"/>
          <w:rtl w:val="true"/>
          <w:lang w:bidi="ar-SA"/>
        </w:rPr>
        <w:t>على الانتفاع بماله، فيجبُ عليه التفريغ دفعاً للمزاحمة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مقتضى كلا الوجهين ما أفاده من 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الشرط ليس واحداً وهو التسليم التامّ‌، بل هو اثنان لتعدّد الغرض، من كون المبيع تحت سلطانه، والانتفاع به بجميع الانتفاعات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التسليم بدونه كالعدم بالنسبة إلى غَرض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تمّ لدلّ على الوجوب الشرطي لا النفسي،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تراخى زمان الإمكان، ومضت مدّة، ولم يتمكّن البائع من التفريغ، أو لم يفرّغ، فقد حكم الشيخ رحمه الله</w:t>
      </w:r>
      <w:r>
        <w:rPr>
          <w:rStyle w:val="FootnoteAnchor"/>
          <w:rtl w:val="true"/>
        </w:rPr>
        <w:footnoteReference w:id="345"/>
      </w:r>
      <w:r>
        <w:rPr>
          <w:rFonts w:ascii="Amiri" w:hAnsi="Amiri" w:eastAsia="Amiri" w:cs="Amiri"/>
          <w:color w:val="111111"/>
          <w:sz w:val="28"/>
          <w:sz w:val="28"/>
          <w:szCs w:val="28"/>
          <w:rtl w:val="true"/>
          <w:lang w:bidi="ar-SA"/>
        </w:rPr>
        <w:t>بالخيار مع شرطين،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المشتري جاهلاً، وتضرّره بفوات بعض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نظره إلى حديث لا ضرر المختصّ بصورة التضرّر والجهل، ولكن بما أنّ هذا الخيار يمكن إثباته من باب تخلّف الشرط، فلا يكون مقيّداً بصورة التضرّر وفوات بعض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مضت مدّة وفات فيها بعض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بتقصيرٍ منه، كان تفويتاً للمنفعة، فتشمله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الغير</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ويثبت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بتقصيرٍ منه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الفوات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فوات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مستنداً إليه، ولو كان من غير اختيارٍع</w:t>
      </w:r>
      <w:r>
        <w:rPr>
          <w:rFonts w:eastAsia="Amiri" w:cs="Amiri" w:ascii="Amiri" w:hAnsi="Amiri"/>
          <w:color w:val="111111"/>
          <w:sz w:val="28"/>
          <w:szCs w:val="28"/>
          <w:rtl w:val="true"/>
          <w:lang w:bidi="ar-SA"/>
        </w:rPr>
        <w:t xml:space="preserve">. </w:t>
      </w:r>
      <w:bookmarkStart w:id="185" w:name="pg11819_137285"/>
    </w:p>
    <w:p>
      <w:pPr>
        <w:pStyle w:val="BookText"/>
        <w:rPr/>
      </w:pPr>
      <w:bookmarkEnd w:id="185"/>
      <w:r>
        <w:rPr>
          <w:rFonts w:ascii="Amiri" w:hAnsi="Amiri" w:eastAsia="Amiri" w:cs="Amiri"/>
          <w:color w:val="111111"/>
          <w:sz w:val="28"/>
          <w:sz w:val="28"/>
          <w:szCs w:val="28"/>
          <w:rtl w:val="true"/>
          <w:lang w:bidi="ar-SA"/>
        </w:rPr>
        <w:t xml:space="preserve">منه، كان ضامناً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اذ لا إتلاف، ولا يد</w:t>
      </w:r>
      <w:r>
        <w:rPr>
          <w:rStyle w:val="FootnoteAnchor"/>
          <w:rtl w:val="true"/>
        </w:rPr>
        <w:footnoteReference w:id="347"/>
      </w:r>
      <w:r>
        <w:rPr>
          <w:rFonts w:ascii="Amiri" w:hAnsi="Amiri" w:eastAsia="Amiri" w:cs="Amiri"/>
          <w:color w:val="111111"/>
          <w:sz w:val="28"/>
          <w:sz w:val="28"/>
          <w:szCs w:val="28"/>
          <w:rtl w:val="true"/>
          <w:lang w:bidi="ar-SA"/>
        </w:rPr>
        <w:t>عليها لفرض كونها تحت يد المشتري، فلا موجب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قاعدة احترام مال التسليم</w:t>
      </w:r>
      <w:r>
        <w:rPr>
          <w:rStyle w:val="FootnoteAnchor"/>
          <w:rtl w:val="true"/>
        </w:rPr>
        <w:footnoteReference w:id="348"/>
      </w:r>
      <w:r>
        <w:rPr>
          <w:rFonts w:ascii="Amiri" w:hAnsi="Amiri" w:eastAsia="Amiri" w:cs="Amiri"/>
          <w:color w:val="111111"/>
          <w:sz w:val="28"/>
          <w:sz w:val="28"/>
          <w:szCs w:val="28"/>
          <w:rtl w:val="true"/>
          <w:lang w:bidi="ar-SA"/>
        </w:rPr>
        <w:t>، وقاعدة نفي الضرر</w:t>
      </w:r>
      <w:r>
        <w:rPr>
          <w:rStyle w:val="FootnoteAnchor"/>
          <w:rtl w:val="true"/>
        </w:rPr>
        <w:footnoteReference w:id="349"/>
      </w:r>
      <w:r>
        <w:rPr>
          <w:rFonts w:ascii="Amiri" w:hAnsi="Amiri" w:eastAsia="Amiri" w:cs="Amiri"/>
          <w:color w:val="111111"/>
          <w:sz w:val="28"/>
          <w:sz w:val="28"/>
          <w:szCs w:val="28"/>
          <w:rtl w:val="true"/>
          <w:lang w:bidi="ar-SA"/>
        </w:rPr>
        <w:t>، فقد تقدّم في هذا الشرح</w:t>
      </w:r>
      <w:r>
        <w:rPr>
          <w:rStyle w:val="FootnoteAnchor"/>
          <w:rtl w:val="true"/>
        </w:rPr>
        <w:footnoteReference w:id="350"/>
      </w:r>
      <w:r>
        <w:rPr>
          <w:rFonts w:ascii="Amiri" w:hAnsi="Amiri" w:eastAsia="Amiri" w:cs="Amiri"/>
          <w:color w:val="111111"/>
          <w:sz w:val="28"/>
          <w:sz w:val="28"/>
          <w:szCs w:val="28"/>
          <w:rtl w:val="true"/>
          <w:lang w:bidi="ar-SA"/>
        </w:rPr>
        <w:t>أنّه لا يمكن إثبات الضمان بهما</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10916050_73709187"/>
      <w:bookmarkStart w:id="187" w:name="_Toc64"/>
      <w:bookmarkEnd w:id="186"/>
      <w:r>
        <w:rPr>
          <w:rtl w:val="true"/>
        </w:rPr>
        <w:t>حكم ما لو كانت الأرض مشغولة بالزّرع</w:t>
      </w:r>
      <w:bookmarkEnd w:id="187"/>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الأرض مشغولة بزرعٍ للبائع لم يبلغ أوان حصاده، ففيه جهات 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هل يجبُ على المشتري الصبر إلى بلوغ أوانه‌؟ أم له السلطنة على المنع من إبقاء الزرع‌؟ أم له القلع أو الإلزام بقلعه‌؟</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تضرّر البائع بالمنع من الإبقاء ولزوم القلع، فسلطنة المشتري على المنع من الإبقاء مرفوعة بقاعدة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البائع أقدم على هذا الضرر ببيعه الذي هو نقلٌ للمنافع إلى ملك الغير تبعاً للأرض</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معارضٌ بتضرّر المشتري من عدم سلطنته على المنع، وكون ذلك تحت استيلاء البائع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ودفع ذلك بانجبار ضرره بالخيار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 غريبٌ‌، لأنّ لزوم البيع ليس ضرريّاً كي يثبت الخيار، بل الموجب للضرر هو سلطنة البائع على الإبقاء، وعدم سلطنة المشتري على المنع، ومعلومٌ أنّ القاعدة إنّما ترفع كلّ حكمٍ كان ضرريّاً، ولا تدلّ على رفع حكمٍ آخر، وإنْ لزم منه عدم الضرر من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صدق الإقدام على الضرر، يتوقّف على ثبوت السلطنة للمشتري على المنع عن الإبقاء، وهي مرفوعة بالحديث، وعليه فلا إقدام على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الإقدام متوقّفٌ على ثبوت السلطنة، وهو يتوقّف على صدق الإقدام، وإلّا فهي ترتفع بالحديث، وهذا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عدم السلطنة لا يكون مشمولاً لحديث لا ضرر، لأنّه مختصٌّ بالأحكام الوجوديّة، والبائع لاسلطنة له على الإبقاء، إذ الإنسان مسلّطٌ على مال نفسه دون مال غيره، والسلطنة على الإبقاء تعدّ سلطنةٌ على مال الغير، فعدم هذه السلطنة إنّما هو لعدم المقتضى لا لوجود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فالأظهر أنّه لا سلطنة له على المنع من الإبقاء أو القلع أو الإلزام بقلعه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للمشتري الخيار مع الجهل أم لا؟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ذلك لتخلّف الشرط المضمر، فإنّ بناء المتعاقدين ارتكازاً على ما مرّ تسليم المبيع مفرّغاً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88" w:name="pg11819_137287"/>
    </w:p>
    <w:p>
      <w:pPr>
        <w:pStyle w:val="BookText"/>
        <w:rPr/>
      </w:pPr>
      <w:bookmarkEnd w:id="188"/>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للمشتري مطالبة الاُجرة مع اختيار البائع الإبقاء، وعدم إعمال المشتري للخيار، أم لا؟</w:t>
      </w:r>
    </w:p>
    <w:p>
      <w:pPr>
        <w:pStyle w:val="BookText"/>
        <w:rPr/>
      </w:pPr>
      <w:r>
        <w:rPr>
          <w:rFonts w:ascii="Amiri" w:hAnsi="Amiri" w:eastAsia="Amiri" w:cs="Amiri"/>
          <w:color w:val="111111"/>
          <w:sz w:val="28"/>
          <w:sz w:val="28"/>
          <w:szCs w:val="28"/>
          <w:rtl w:val="true"/>
          <w:lang w:bidi="ar-SA"/>
        </w:rPr>
        <w:t>الأظهر هو الأوّل، فإنّ العين بما لها من المنافع تنتقل بالبيع إلى المشتري، والبائع يستوفي منفعتها المملوكة له بإبقاء الزرع، فلابدَّ من دفع الاُجرة لاحترام مال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احترام المال سقط بمقتضى حديث لا ضرر، الدالّ على أنّه لا سلطنة للمشتري على المنع من إبقاء الزرع، ومعه لا وجه للبناء على بقاء احترامه وعدم ذهابه هدراً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لكلّ مالٍ مضافٍ إلى مسلم حيثيّتين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الحيثيّة الماليّة، والحيثيّة الملكيّة، ولكلّ منهما احترامٌ‌، ومقتضى الاحترام من جهة الحيثيّة الأُولى‌، هو عدم ذهابه بلا تدارك، ومقتضى الاحترام من ناحية الحيثيّة الثانية عدم مزاحمة المالك في سلطانه بالتصرّف فيه من غير إذنه ورضاه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لا ضرر إنّما أسقط الاحترام من الحيثيّة الثانية، ولا وجه لسقوط الاحترام من الحيثيّة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ثبوت الاُجرة</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10916052_73709187"/>
      <w:bookmarkStart w:id="190" w:name="_Toc65"/>
      <w:bookmarkEnd w:id="189"/>
      <w:r>
        <w:rPr>
          <w:rtl w:val="true"/>
        </w:rPr>
        <w:t>لو احتاج تفريغ الأرض إلى هدم شيء</w:t>
      </w:r>
      <w:bookmarkEnd w:id="190"/>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احتاج تفريغ الأرض إلى هَدم شيء 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هذا الفرع أيضاً في جهات</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يتوقّف الهدم على إذن المشتري أم لا؟ </w:t>
      </w:r>
      <w:bookmarkStart w:id="191" w:name="pg11819_137288"/>
    </w:p>
    <w:p>
      <w:pPr>
        <w:pStyle w:val="BookText"/>
        <w:rPr/>
      </w:pPr>
      <w:bookmarkEnd w:id="191"/>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التوقّف نظراً إلى أنّ شرط التفريغ شرطٌ لذلك كلّه، وبناءً عليه قيل لا يجبُ بعد الهدم إصلاح ما أفسد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التفريغ ليس إلّاشرط كون الدار فارغة، لا شرط فعل البائع، مع أنّه شرطٌ له لا عليه، وعليه فلو سُلّم كون الشرط هو التفريغ، المتوقّف على الهدم، فإنّه لا وجه للقول بعدم وجوب الإصلاح، إذ قد عرفت أنّ للمال المضاف إلى المسلم بالإضافة الملكيّة حيثيّتين، ولكلّ منهما احترامٌ‌، وسقوط احترامه من إحدى الحيثيّتين لا يوجبُ سقوطه من الحيثيّة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الهدم هل يجب إعادته أو الأرش، أم هناك فرقٌ بين ما كان مثليّاً كحائط البساتين فالإعادة، وبين ما لم يكن كذلك فالأرش‌؟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الأظهر هو الأخير، ولا يخفى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الأرش الذي يؤخذ، هل هو قيمة الهدم، أو أرش العيب‌؟</w:t>
      </w:r>
    </w:p>
    <w:p>
      <w:pPr>
        <w:pStyle w:val="BookText"/>
        <w:rPr/>
      </w:pPr>
      <w:r>
        <w:rPr>
          <w:rFonts w:ascii="Amiri" w:hAnsi="Amiri" w:eastAsia="Amiri" w:cs="Amiri"/>
          <w:color w:val="111111"/>
          <w:sz w:val="28"/>
          <w:sz w:val="28"/>
          <w:szCs w:val="28"/>
          <w:rtl w:val="true"/>
          <w:lang w:bidi="ar-SA"/>
        </w:rPr>
        <w:t>صرّح الشيخ</w:t>
      </w:r>
      <w:r>
        <w:rPr>
          <w:rStyle w:val="FootnoteAnchor"/>
          <w:rtl w:val="true"/>
        </w:rPr>
        <w:footnoteReference w:id="352"/>
      </w:r>
      <w:r>
        <w:rPr>
          <w:rFonts w:ascii="Amiri" w:hAnsi="Amiri" w:eastAsia="Amiri" w:cs="Amiri"/>
          <w:color w:val="111111"/>
          <w:sz w:val="28"/>
          <w:sz w:val="28"/>
          <w:szCs w:val="28"/>
          <w:rtl w:val="true"/>
          <w:lang w:bidi="ar-SA"/>
        </w:rPr>
        <w:t>بالأوّل، وهو الأظهر، لأنّ هذا العيب إنّما طرأ بإذن المشتري، وإنّما يحكم بضمان القيمة لأجل الاحترام بالتقريب المتقدّم</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0916054_73709187"/>
      <w:bookmarkStart w:id="193" w:name="_Toc66"/>
      <w:bookmarkEnd w:id="192"/>
      <w:r>
        <w:rPr>
          <w:rtl w:val="true"/>
        </w:rPr>
        <w:t>حكم امتناع البائع عن التسليم</w:t>
      </w:r>
      <w:bookmarkEnd w:id="193"/>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امتناع البائع عن التسليم، وفيها فروع</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الامتناع لا عن حقّ‌، فإنّه لا كلام في ضمان المنافع، لأنّه يعدّ كغيره من الغاصبين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امتناعه عن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استوفى البائع المنفعة، ضمن بلا كلام، لاستيفائه منافع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يستوفها، ففيه وجهان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جواز الحبس غير سقوط حقّ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اليد والإتلاف هو الضمان، ولا مانع سوى جواز الحبس، وهو لا يصلح للمانعيّة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الشيخ رحمه الله</w:t>
      </w:r>
      <w:r>
        <w:rPr>
          <w:rStyle w:val="FootnoteAnchor"/>
          <w:rtl w:val="true"/>
        </w:rPr>
        <w:footnoteReference w:id="353"/>
      </w:r>
      <w:r>
        <w:rPr>
          <w:rFonts w:ascii="Amiri" w:hAnsi="Amiri" w:eastAsia="Amiri" w:cs="Amiri"/>
          <w:color w:val="111111"/>
          <w:sz w:val="28"/>
          <w:sz w:val="28"/>
          <w:szCs w:val="28"/>
          <w:rtl w:val="true"/>
          <w:lang w:bidi="ar-SA"/>
        </w:rPr>
        <w:t>لعدم الضمان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منافع الأموال الفائتة بحقّلا دليل على ضمانها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 الغير إذا جاز حبسه، إمّا أنْ يكون من جهة كونه أمانة مالكيّة، أو يكون من جهة كونه أمانة شرعيّة، ولكلّ منهما وجه في المقام، فإنّ الالتزام بالتقابض المعاوضي مقتضاه استحقاق الحبس، وهو أقوى من التأمين المالكي، والمفروض أنّ الشارع الأقدس أيضاً رخّص في الحبس، وعلى التقديرين لا ضمان، إذ لا سبيل على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المشتري نفقة المبيع أم لا؟ أم هناك تفصيل بين كونه عن حقّ فعليه النفقة، وبين كونه لا عن حقّ فعلى البائع‌؟</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وجوهٌ أظهرها الأخير، لأنّ الحبس عن حقّ لا يوجبُ سقوط نفقة المملوك عن مالكه، فضلاً عن ثبوتها للبائع، وأمّا في الحبس لا عن حقّ‌، فمقتضى صحيح أبي ولّاد</w:t>
      </w:r>
      <w:r>
        <w:rPr>
          <w:rStyle w:val="FootnoteAnchor"/>
          <w:rtl w:val="true"/>
        </w:rPr>
        <w:footnoteReference w:id="354"/>
      </w:r>
      <w:r>
        <w:rPr>
          <w:rFonts w:ascii="Amiri" w:hAnsi="Amiri" w:eastAsia="Amiri" w:cs="Amiri"/>
          <w:color w:val="111111"/>
          <w:sz w:val="28"/>
          <w:sz w:val="28"/>
          <w:szCs w:val="28"/>
          <w:rtl w:val="true"/>
          <w:lang w:bidi="ar-SA"/>
        </w:rPr>
        <w:t>كون النفقة على الغاصب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94" w:name="pg11819_137290"/>
    </w:p>
    <w:p>
      <w:pPr>
        <w:pStyle w:val="BookText"/>
        <w:rPr/>
      </w:pPr>
      <w:bookmarkEnd w:id="194"/>
      <w:r>
        <w:rPr>
          <w:rFonts w:ascii="Amiri" w:hAnsi="Amiri" w:eastAsia="Amiri" w:cs="Amiri"/>
          <w:color w:val="111111"/>
          <w:sz w:val="28"/>
          <w:sz w:val="28"/>
          <w:szCs w:val="28"/>
          <w:rtl w:val="true"/>
          <w:lang w:bidi="ar-SA"/>
        </w:rPr>
        <w:t>ويجوزُ بيع ما لم يَقبض قبله، إلّاأنْ يكون طعاماً، فلا يبيعه إلّاتوليةً‌</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عدم وجوب نفقة الزوجة مع عدم التمكين، إذا كان الامتناع لا عن حقّ‌، لاشتراط وجوبها بالتمكين التامّ‌، إنّما الإشكال فيما إذا كان الامتناع عن حق، كما إذا امتنعت حتّى تقبض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هو التمكين الواجب عليها، وحيثُ لا وجوب مع جواز الامتناع، فهل يجب دفع النفقة، أو يجب التمكين المطلق، ولا تجب النفقة‌؟</w:t>
      </w:r>
    </w:p>
    <w:p>
      <w:pPr>
        <w:pStyle w:val="BookText"/>
        <w:rPr/>
      </w:pPr>
      <w:r>
        <w:rPr>
          <w:rFonts w:ascii="Amiri" w:hAnsi="Amiri" w:eastAsia="Amiri" w:cs="Amiri"/>
          <w:color w:val="111111"/>
          <w:sz w:val="28"/>
          <w:sz w:val="28"/>
          <w:szCs w:val="28"/>
          <w:rtl w:val="true"/>
          <w:lang w:bidi="ar-SA"/>
        </w:rPr>
        <w:t>ولعلّ الظاهر هو الأوّل، وعليه فالفرق بين النفقة في المقامين واضح، فإنّ نفقة المملوك غير مشروطة بخلاف نفقة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طلب المشتري من البائع الانتفاع به في يده، فهل تجب إجابته أم لا؟</w:t>
      </w:r>
    </w:p>
    <w:p>
      <w:pPr>
        <w:pStyle w:val="BookText"/>
        <w:rPr/>
      </w:pPr>
      <w:r>
        <w:rPr>
          <w:rFonts w:ascii="Amiri" w:hAnsi="Amiri" w:eastAsia="Amiri" w:cs="Amiri"/>
          <w:color w:val="111111"/>
          <w:sz w:val="28"/>
          <w:sz w:val="28"/>
          <w:szCs w:val="28"/>
          <w:rtl w:val="true"/>
          <w:lang w:bidi="ar-SA"/>
        </w:rPr>
        <w:t>وجهان مبنيّان على أنّ الملتزم به هو التقابض المعاوضي خاصّة، فلا دليل في مقابل قاعدة السلطنة المقتضية للسلطنة على جميع التصرّفات ومنها ذلك، فإنّ الشرط هو عدم التسليم مع امتناع صاحبه عنه، أو هو المنع من التصرّفات، ولا يبعد أظهريّة الثاني</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10916056_73709187"/>
      <w:bookmarkStart w:id="196" w:name="_Toc67"/>
      <w:bookmarkEnd w:id="195"/>
      <w:r>
        <w:rPr>
          <w:rtl w:val="true"/>
        </w:rPr>
        <w:t>حكم بيع ما لم يقبض</w:t>
      </w:r>
      <w:bookmarkEnd w:id="19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بيع ما لم يقبض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مكيلاً أو موزوناً، إجماعاً بقسميه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طعاماً، فلا يبيعه إلّاتولية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صرّح به غير واحدٍ من الأساطين،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35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القول في المقام أنّ نصوص الباب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المنع عن بيع ما لم يقبض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يبتاع الطعام ثمّ يبيعه قبل أن يُكال‌؟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ذلك</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منصور،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اشترى بيعاً ليس فيه كيلٌ ولاوزن، ألهُ أن يبيعه مرابحةً قبل أن يقبضه ويأخذ ربحه‌؟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ما لم يكن كيل ولا وزن</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الجواز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الذي رواه الكرخي،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الطعام من الرجل ثمّ أبيعه من رجلٍ آخر قبل أن أكتاله،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وكيلك حتّى يشهد كيله إذا قبضته‌؟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جميل،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يشتري الطعام ثمّ يبيعه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قبل أن يقبضه‌؟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التفصيل بين التولية وغيره، بالجواز في الأوّل خاصّة، كصحيح ابن حازم،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اشتريت متاعاً فيه كيلٌ أو وزن، فلا تبعه حتّى تقبضه، إلّاأن توليه، فإنْ لم يكن فيه كيلٌ ولا وزن فبعه</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وللقوم في الجمع بين هذه النصوص مسلكان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الشيخ رحمه الله</w:t>
      </w:r>
      <w:r>
        <w:rPr>
          <w:rStyle w:val="FootnoteAnchor"/>
          <w:rtl w:val="true"/>
        </w:rPr>
        <w:footnoteReference w:id="364"/>
      </w:r>
      <w:r>
        <w:rPr>
          <w:rFonts w:ascii="Amiri" w:hAnsi="Amiri" w:eastAsia="Amiri" w:cs="Amiri"/>
          <w:color w:val="111111"/>
          <w:sz w:val="28"/>
          <w:sz w:val="28"/>
          <w:szCs w:val="28"/>
          <w:rtl w:val="true"/>
          <w:lang w:bidi="ar-SA"/>
        </w:rPr>
        <w:t>وجمع من الأساطين</w:t>
      </w:r>
      <w:r>
        <w:rPr>
          <w:rStyle w:val="FootnoteAnchor"/>
          <w:rtl w:val="true"/>
        </w:rPr>
        <w:footnoteReference w:id="365"/>
      </w:r>
      <w:r>
        <w:rPr>
          <w:rFonts w:ascii="Amiri" w:hAnsi="Amiri" w:eastAsia="Amiri" w:cs="Amiri"/>
          <w:color w:val="111111"/>
          <w:sz w:val="28"/>
          <w:sz w:val="28"/>
          <w:szCs w:val="28"/>
          <w:rtl w:val="true"/>
          <w:lang w:bidi="ar-SA"/>
        </w:rPr>
        <w:t>، من تقييد الطائفتين الأولتين بالثالثة، لكونها أخصّ منهما، وهذا جمعٌ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رحمه الله</w:t>
      </w:r>
      <w:r>
        <w:rPr>
          <w:rStyle w:val="FootnoteAnchor"/>
          <w:rtl w:val="true"/>
        </w:rPr>
        <w:footnoteReference w:id="366"/>
      </w:r>
      <w:r>
        <w:rPr>
          <w:rFonts w:ascii="Amiri" w:hAnsi="Amiri" w:eastAsia="Amiri" w:cs="Amiri"/>
          <w:color w:val="111111"/>
          <w:sz w:val="28"/>
          <w:sz w:val="28"/>
          <w:szCs w:val="28"/>
          <w:rtl w:val="true"/>
          <w:lang w:bidi="ar-SA"/>
        </w:rPr>
        <w:t>أيّده بأنّ حمل النواهي على الكراهة مع استناد التولية، يقتضي أن لا يكون بيع التولية مكروهاً، مع أنّه لا خلاف في كراهته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على هذا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دلَّ على كراهته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النواهي على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الكراهة الخفيفة، على فرض حملها على الكراهة والاستثناء، إنّما يدلّ على عدم ثبوت ما ثبت لغيره له، فإنْ كان هو المنع فهو المنفيّ عنه، وإنْ كان شدّة الكراهة فهي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أكثر المحقّقين</w:t>
      </w:r>
      <w:r>
        <w:rPr>
          <w:rStyle w:val="FootnoteAnchor"/>
          <w:rtl w:val="true"/>
        </w:rPr>
        <w:footnoteReference w:id="367"/>
      </w:r>
      <w:r>
        <w:rPr>
          <w:rFonts w:ascii="Amiri" w:hAnsi="Amiri" w:eastAsia="Amiri" w:cs="Amiri"/>
          <w:color w:val="111111"/>
          <w:sz w:val="28"/>
          <w:sz w:val="28"/>
          <w:szCs w:val="28"/>
          <w:rtl w:val="true"/>
          <w:lang w:bidi="ar-SA"/>
        </w:rPr>
        <w:t>من حمل الأخبار المتضمّنة للنهي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ذكروا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المطلق على المقيّد، إنّما يكون جمعاً عرفيّاً لولا العوارض، وهي في المقام تقتضي أولويّة الحمل على الكراهة، وهي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المانعة المطلقة حملها على بيع التولية، حملٌ على الفرد النادر، لوضوح أنّ التجار غالباً لا يعجّلون بالبيع قبل القبض مع عدم الربح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بنى على التقييد لزم حمل ما تضمّن من النصوص جواز بيع الثمرة قبل قبضها، على خصوص الباقية منها على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على التقييد تقييدها أيضاً بما إذا لم يكن البيع قبل القبض من نفس البائع فإنّه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على فرض التقييد تقييدها أيضاً بما إذا لم يكن البيع من أحد الشركاء لشريكه، لأنّه جائزٌ على ما دلَّ عليه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هذه الوجوه وإنْ لم يخل عن المناقشة، إلّاأنّ في بعضها الآخر المؤيّد بغيره كفاية، وعليه فالأظهر هو الحمل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النصوص، عدم الفرق بين كون المبيع شخصيّاً أم كليّاً، لكن السؤال عن أنّه هل المنع تكليفي أو وضعي‌؟</w:t>
      </w:r>
    </w:p>
    <w:p>
      <w:pPr>
        <w:pStyle w:val="BookText"/>
        <w:rPr/>
      </w:pPr>
      <w:r>
        <w:rPr>
          <w:rFonts w:ascii="Amiri" w:hAnsi="Amiri" w:eastAsia="Amiri" w:cs="Amiri"/>
          <w:color w:val="111111"/>
          <w:sz w:val="28"/>
          <w:sz w:val="28"/>
          <w:szCs w:val="28"/>
          <w:rtl w:val="true"/>
          <w:lang w:bidi="ar-SA"/>
        </w:rPr>
        <w:t>ربما يقال بالأوّل نظراً إلى ظهور النهي في كونه مولويّاً لا إرشاديّاً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الظهور إنّما هو في غير باب المعاملات والموانع، وأمّا فيهما فله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ظهورٌ ثانوي في الإرشاد، فيكون ظاهراً في الحكم الوضعي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368"/>
      </w:r>
      <w:r>
        <w:rPr>
          <w:rFonts w:ascii="Amiri" w:hAnsi="Amiri" w:eastAsia="Amiri" w:cs="Amiri"/>
          <w:color w:val="111111"/>
          <w:sz w:val="28"/>
          <w:sz w:val="28"/>
          <w:szCs w:val="28"/>
          <w:rtl w:val="true"/>
          <w:lang w:bidi="ar-SA"/>
        </w:rPr>
        <w:t>من استفادة البطلان من النصوص، وإنْ كان النهي مولويّاً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ماتقدّم في هذا الشرح</w:t>
      </w:r>
      <w:r>
        <w:rPr>
          <w:rStyle w:val="FootnoteAnchor"/>
          <w:rtl w:val="true"/>
        </w:rPr>
        <w:footnoteReference w:id="369"/>
      </w:r>
      <w:r>
        <w:rPr>
          <w:rFonts w:ascii="Amiri" w:hAnsi="Amiri" w:eastAsia="Amiri" w:cs="Amiri"/>
          <w:color w:val="111111"/>
          <w:sz w:val="28"/>
          <w:sz w:val="28"/>
          <w:szCs w:val="28"/>
          <w:rtl w:val="true"/>
          <w:lang w:bidi="ar-SA"/>
        </w:rPr>
        <w:t>من أنّ النهي عن المعاملة لا يستلزمُ فسادها، ما لم يكن إرشاداً إلى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التنبيه على أُمور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97" w:name="pg11819_137295"/>
    </w:p>
    <w:p>
      <w:pPr>
        <w:pStyle w:val="Heading3"/>
        <w:numPr>
          <w:ilvl w:val="2"/>
          <w:numId w:val="1"/>
        </w:numPr>
        <w:rPr/>
      </w:pPr>
      <w:bookmarkStart w:id="198" w:name="__RefHeading___Toc10916058_73709187"/>
      <w:bookmarkStart w:id="199" w:name="_Toc68"/>
      <w:bookmarkEnd w:id="197"/>
      <w:bookmarkEnd w:id="198"/>
      <w:r>
        <w:rPr>
          <w:rtl w:val="true"/>
        </w:rPr>
        <w:t>الثمن لا يكون ملحقاً بالمبيع</w:t>
      </w:r>
      <w:bookmarkEnd w:id="199"/>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يلحق الثمن بالمبيع في هذا الحكم، كما هو ظاهر جماعةٍ‌</w:t>
      </w:r>
      <w:r>
        <w:rPr>
          <w:rStyle w:val="FootnoteAnchor"/>
          <w:rtl w:val="true"/>
        </w:rPr>
        <w:footnoteReference w:id="370"/>
      </w:r>
      <w:r>
        <w:rPr>
          <w:rFonts w:ascii="Amiri" w:hAnsi="Amiri" w:eastAsia="Amiri" w:cs="Amiri"/>
          <w:color w:val="111111"/>
          <w:sz w:val="28"/>
          <w:sz w:val="28"/>
          <w:szCs w:val="28"/>
          <w:rtl w:val="true"/>
          <w:lang w:bidi="ar-SA"/>
        </w:rPr>
        <w:t xml:space="preserve">، أم لا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7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استدلّ للّحوق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ذكروه من التعليل للمنع في المبيع، وهو قصور ولاية المشتري لانفساخ العقد بتلفه، جارٍ في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وجهٌ اعتباري استحساني، لا يصلُح لأن يعتمد عليه في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ذيل خبر الحلبي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ليس بمنزلة الطعام إنّ الطعام يُكال</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 xml:space="preserve">يدلّ عليه، لأنّ المفهوم من التعليل الوارد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يُكال لا يجوز بيعه قبل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أخصّ من المدّعى لاختصاصه بالمكيل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المعلّل هو بيع ما اشتراه من البرّ، فالتعليل لا يقتضي إلّاأنّ كلّ ما اشتراه ممّا يُكال لا يباع قبل قبضه، لا أنّ كلّ ما يُكال لا يجوز بيعه قبل قبضه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الجائز أنْ يكون مورده البيع قبل أن يقبض حصّته من الشركاء، </w:t>
      </w:r>
    </w:p>
    <w:p>
      <w:pPr>
        <w:pStyle w:val="BookText"/>
        <w:rPr/>
      </w:pPr>
      <w:r>
        <w:rPr>
          <w:rFonts w:ascii="Amiri" w:hAnsi="Amiri" w:eastAsia="Amiri" w:cs="Amiri"/>
          <w:color w:val="111111"/>
          <w:sz w:val="28"/>
          <w:sz w:val="28"/>
          <w:szCs w:val="28"/>
          <w:rtl w:val="true"/>
          <w:lang w:bidi="ar-SA"/>
        </w:rPr>
        <w:t>بل هو الظاهر منه، فهو أجنبيٌ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لعدم اللّحوق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عن الرجل باع طعاماً بدراهم إلى أجل، فلمّا بلغ الأجل تقاضاه،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عندي دراهم خُذ منّي طعاماً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إنّما له دراهمه يأخذ بها ما شاء</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ومورده وإنْ كان هو البيع ممّن هو عليه، إلّاأنّه يتمّ في غيره بعدم الفصل، كما أنّ مورده جعل الثمن ثمناً أيضاً، ولكن يتعدّى إلى جعله مبيعاً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إلغاء خصوصيّة المورد من الجهتين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مختصّ بغير المكيل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إمّا ظاهرٌ في المعاوضة غير البيع أو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نصوص الباب شاملة للثمن تخصّصه، وإلّا فيكفى العمومات للحكم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اللّحوق لاختصاص النصوص بالمبيع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الحكم بالبيع، أم يعمّ مطلق الاستبدال، ويكون البيع في النصوص كنايةً عنه‌؟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الجمود على ظواهر النصوص، يقتضي الاختصاص بالبيع، ولا يثبت هذا الحكم فيما إذا كان النقل بغير البيع، لما انتقل إليه، أو لما ينتقل عنه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 البيع على إرادة مطلق الاستبدال، يحتاجُ إلى دليلٍ مفقود، وإلغاء</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00" w:name="pg11819_137297"/>
    </w:p>
    <w:p>
      <w:pPr>
        <w:pStyle w:val="BookText"/>
        <w:rPr/>
      </w:pPr>
      <w:bookmarkEnd w:id="200"/>
      <w:r>
        <w:rPr>
          <w:rFonts w:ascii="Amiri" w:hAnsi="Amiri" w:eastAsia="Amiri" w:cs="Amiri"/>
          <w:color w:val="111111"/>
          <w:sz w:val="28"/>
          <w:sz w:val="28"/>
          <w:szCs w:val="28"/>
          <w:rtl w:val="true"/>
          <w:lang w:bidi="ar-SA"/>
        </w:rPr>
        <w:t>الخصوصيّة مع ما يُرى من تفاوت البيع مع غيره حكماً، وإن اتّحد نتيجةً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الوجوه الاعتباريّة، مثل قصور ولاية المشتري في التصرّف، لانفساخ العقد بالتلف، وإنْ كان جارياً في غير البيع إذا كان النقل إليه بالبيع، إلّاأنّه لا يُعتمد عليه في الحكم</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0916060_73709187"/>
      <w:bookmarkStart w:id="202" w:name="_Toc69"/>
      <w:bookmarkEnd w:id="201"/>
      <w:r>
        <w:rPr>
          <w:rtl w:val="true"/>
        </w:rPr>
        <w:t>إقرار البيع على ما لم يقبض</w:t>
      </w:r>
      <w:bookmarkEnd w:id="202"/>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المراد من البيع المنهيّ عنه إيقاع عقد البيع على ما لم يُقبض، أو ما يعمّ تشخيص الكلّي المبيع به‌؟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المقام يتحقّق بالبحث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الكلام ليس جواز إبقاء الكلّي غير المقبوض، لأنّه داخلٌ في التنبيه السابق، بل محلّ الكلام جَعل البيع السابق مستقرّاً على فردٍ غير مقبوضٍ للبائع، كما إذا كان عليه سَلمٌ لصاحبه فدفع إليه دارهم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بها طعاماً واقبضه لنفسك، فإنّ من عليه السَّلم هو مشتري الطعام، ولم يقبض ما اشتراه، وجَعَل البيع السابق مستقرّاً على ما اشتراه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توهم المنع عنه أمران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مطلقة شاملة لإحداث البيع على ما لم يقبض وإقراره عليه</w:t>
      </w:r>
      <w:r>
        <w:rPr>
          <w:rStyle w:val="FootnoteAnchor"/>
          <w:rtl w:val="true"/>
        </w:rPr>
        <w:footnoteReference w:id="375"/>
      </w:r>
      <w:r>
        <w:rPr>
          <w:rFonts w:ascii="Amiri" w:hAnsi="Amiri" w:eastAsia="Amiri" w:cs="Amiri"/>
          <w:color w:val="111111"/>
          <w:sz w:val="28"/>
          <w:sz w:val="28"/>
          <w:szCs w:val="28"/>
          <w:rtl w:val="true"/>
          <w:lang w:bidi="ar-SA"/>
        </w:rPr>
        <w:t>، والشيخ رحمه الله</w:t>
      </w:r>
      <w:r>
        <w:rPr>
          <w:rStyle w:val="FootnoteAnchor"/>
          <w:rtl w:val="true"/>
        </w:rPr>
        <w:footnoteReference w:id="376"/>
      </w:r>
      <w:r>
        <w:rPr>
          <w:rFonts w:ascii="Amiri" w:hAnsi="Amiri" w:eastAsia="Amiri" w:cs="Amiri"/>
          <w:color w:val="111111"/>
          <w:sz w:val="28"/>
          <w:sz w:val="28"/>
          <w:szCs w:val="28"/>
          <w:rtl w:val="true"/>
          <w:lang w:bidi="ar-SA"/>
        </w:rPr>
        <w:t>استظهر منها الاختصاص بالأوّل،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المتعيّن في الأخبار المفصّلة بين التولية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نفى البُعد عن الشمول للثاني عن سياق مجموع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استظهاره الاختصاص من النصوص فمتينٌ‌، فإنّظاهرها كون الممنوع عنه إحداث البيع على ما اشتراه قبل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دعواه تعيّنه في الأخبار المفصّلة متينة، لأنّ جعل المشتري مصداقاً للكلّي الثابت في ذمّته بالاستسلاف، ليس من بيع التولية مع التساوي، ولا من بيع مرابحةً أو مواضعةً‌، مع الاختلاف في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نفى عنه البُعد، فغيرُ تامٍّ‌، لما عرفت من ظهور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المروي عن مولانا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أسلفته دراهم في طعامٍ‌، فلمّا حَلّ طعامي عليه، بعث الىَّ بدارهم،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لنفسك طعاماً واستوف حقّك‌؟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يولّي ذلك غيرك، وتقوم معه حتّى يقبض الذي لك، ولا تتولّى أنتَ شرائه</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النصوص تدلّ على عدم مباشرة الشراء من جهة كونه في معرض التهمة، والمطلوب عدم جواز الاستيفاء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ابن شعيب المروي عن مولانا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له على الآخر أحمالٌ من رُطبٍ أو تَمر، فيبعث إليه بدنانير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بهذه، واستوف الذي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ائتمنه</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به يتوقّف على كون احمال الرطب عليه بعنوان بيع</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السّلم لا بعنوانٍ آخر، وإلّا فهو غير مربوطٍ بالمقام، بل هو داخلٌ تحت عنوان الوفاء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في التوكيل في الشرط والقبض من قبل البايع، ثمّ استيفاء الحقّ منه، وهذا لا إشكال في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يُشترى لإقرار البيع السابق عليه، ربما يكون شخصيّاً، وربما يكون كليّاً، فإنْ كان شخصيّاً، فالكلام فيه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أنّه هل يشمل البيع الممنوع عنه قبل القبض، لإقرار البيع على ما لم يقبض، أم لا، وقد تقدّم ما هو الحقّ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أفاده الشهيد الثاني رحمه الله</w:t>
      </w:r>
      <w:r>
        <w:rPr>
          <w:rStyle w:val="FootnoteAnchor"/>
          <w:rtl w:val="true"/>
        </w:rPr>
        <w:footnoteReference w:id="379"/>
      </w:r>
      <w:r>
        <w:rPr>
          <w:rFonts w:ascii="Amiri" w:hAnsi="Amiri" w:eastAsia="Amiri" w:cs="Amiri"/>
          <w:color w:val="111111"/>
          <w:sz w:val="28"/>
          <w:sz w:val="28"/>
          <w:szCs w:val="28"/>
          <w:rtl w:val="true"/>
          <w:lang w:bidi="ar-SA"/>
        </w:rPr>
        <w:t>الذي ذكره الشيخ رحمه الله</w:t>
      </w:r>
      <w:r>
        <w:rPr>
          <w:rStyle w:val="FootnoteAnchor"/>
          <w:rtl w:val="true"/>
        </w:rPr>
        <w:footnoteReference w:id="380"/>
      </w:r>
      <w:r>
        <w:rPr>
          <w:rFonts w:ascii="Amiri" w:hAnsi="Amiri" w:eastAsia="Amiri" w:cs="Amiri"/>
          <w:color w:val="111111"/>
          <w:sz w:val="28"/>
          <w:sz w:val="28"/>
          <w:szCs w:val="28"/>
          <w:rtl w:val="true"/>
          <w:lang w:bidi="ar-SA"/>
        </w:rPr>
        <w:t>بعد أسطر بعنوان الإيراد على الشهيد الأوّل</w:t>
      </w:r>
      <w:r>
        <w:rPr>
          <w:rStyle w:val="FootnoteAnchor"/>
          <w:rtl w:val="true"/>
        </w:rPr>
        <w:footnoteReference w:id="381"/>
      </w:r>
      <w:r>
        <w:rPr>
          <w:rFonts w:ascii="IRNazanin" w:hAnsi="IRNazanin" w:eastAsia="IRNazanin"/>
          <w:color w:val="111111"/>
          <w:sz w:val="28"/>
          <w:sz w:val="28"/>
          <w:szCs w:val="28"/>
          <w:rtl w:val="true"/>
          <w:lang w:bidi="fa-IR"/>
        </w:rPr>
        <w:t>، وحاصله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ما يتعيّن مصداقاً للكلّي المبيع من الأعيان الشخصيّة بالحوالة وغيرها، ليس هو نفس المبيع، وإنْ كان الأمر الكلّي إنّما يتحقّق في ضمن الأفراد الخاصّة، فإنّها ليست عينه، ولذا لو ظهر المدفوع مستحقّاً أو معيباً يرجع الحقّ إلى الذمّة، ففي الحقيقة هذا إشكالٌصغروي لشمول النصوص لإقرار البيع السابق على ما لم 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الكلّي يوجد بوجود فرده، فإذا انطبق الكلّي على فردٍ، يصير ذلك الفرد مبيعاً بالحمل الشائع، ويصدق عليه أنّه انتقل إلى المشتري بعقد البيع</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كليّاً، فيدخل تحت عنوان المسألة المعنونة في الفقه، وهي أنّه لو كان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على غيره طعام من سَلَمٍ‌، وعليه مثل ذلك، فأمر غريمه أن يكتال لنفسه من الآخر، فإنّه يكره أو يحرم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علّل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وغيرها</w:t>
      </w:r>
      <w:r>
        <w:rPr>
          <w:rStyle w:val="FootnoteAnchor"/>
          <w:rtl w:val="true"/>
        </w:rPr>
        <w:footnoteReference w:id="383"/>
      </w:r>
      <w:r>
        <w:rPr>
          <w:rFonts w:ascii="Amiri" w:hAnsi="Amiri" w:eastAsia="Amiri" w:cs="Amiri"/>
          <w:color w:val="111111"/>
          <w:sz w:val="28"/>
          <w:sz w:val="28"/>
          <w:szCs w:val="28"/>
          <w:rtl w:val="true"/>
          <w:lang w:bidi="ar-SA"/>
        </w:rPr>
        <w:t>بأنّه قبضه عِوضاً عن ماله قبل أن يقبضه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وتنقيح القول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الكلام ليس بيع ماله على غيره بما هو عليه، فإنّه من أفراد بيع ما لم يقبض، بل محلّ الكلام تعيين ما عليه فيما له على غيره، بحيث يكون وفاء، وتصوير ذلك إنّما هو بقبض ماله على غيره، ثمّ تعيين ما عليه فيه، وإلّا فلا يعقل انطباق الكلّي المتخصّص بكونه في ذمّة أحدٍ على ما هو المتخصّص بكونه في ذمّة الآخر، وعليه فتعيين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يكون بالتوكيل في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بمجرّد الإذن في قبض من له في ذمّته الكلّي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بحوالة من له عليه على من عليه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فيه، ولا يكون حينئذٍ من بيع ما لم 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كفايته في تعيين ماله على غيره، ولكن يصير سبباً لاستقرار المبيع بالسَّلم على ما لم 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الحوالة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كونها معاوضة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المحيل مملّكاً ماله في ذمّة غريمه بإزاء ما لغريمه عليه، فماله معوّضٌ ومال غريمه عوض، كما أفاده الشيخ</w:t>
      </w:r>
      <w:r>
        <w:rPr>
          <w:rStyle w:val="FootnoteAnchor"/>
          <w:rtl w:val="true"/>
        </w:rPr>
        <w:footnoteReference w:id="384"/>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والقولُ قول البائع في عدم النقصان مع حضور المشتري الكيل والوزن مع يمينه وعدم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بيعٌ حقيقة بصورة الحوالة، فتدخل في بيع ما لم يُقبض، من دون حاجةٍ إلى عنوان إقرار البيع السابق على ما لم 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عبارة عن نقل ما ذمّة المُحال عليه إلى المحتاج عوضاً عمّا في ذمّته لا تبديلاً، فهي تكون نقلاً لما لم يقبض، فيدخل تحت العنوان المتقدّم في التنبيه السابق، ولا ربط له بإقرار البيع السابق، لأنّه يملك بهذا النقل لا بالبيع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إيفاءٌ محض، فهي لا تصح، لأنّ ما ذمّة المُحال عليه كلّي لاناقل له على الفرض، ولا يكون فرداً كي ينطبق عليه ما في ذمّة المُحيل، فلا وجه لانطباق عقد السّلم على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قبض المشتري المبيع ثمّ ادّعى نقصانه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 ويشاهد الكيل والوزن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يحضره ولا يكون شاهداً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ظاهراً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قول البائع في عدم النقصان مع حضور المشتري الكيل والوزن، مع يمينه وعدم البيّنة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واحداً، وهو الحجّة فيه خصوصاً مع اعتضاد قول البائع، لظهور الحضور في تماميّة المقبوض، أضف إليه أصالة براءة ذمّة البائع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 المشتري مع عدم حضوره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المشتري مع عدم حضوره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واحداً، لأصالة عدم وصول حقّه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ولتمام الكلام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جماعة</w:t>
      </w:r>
      <w:r>
        <w:rPr>
          <w:rStyle w:val="FootnoteAnchor"/>
          <w:rtl w:val="true"/>
        </w:rPr>
        <w:footnoteReference w:id="387"/>
      </w:r>
      <w:r>
        <w:rPr>
          <w:rFonts w:ascii="Amiri" w:hAnsi="Amiri" w:eastAsia="Amiri" w:cs="Amiri"/>
          <w:color w:val="111111"/>
          <w:sz w:val="28"/>
          <w:sz w:val="28"/>
          <w:szCs w:val="28"/>
          <w:rtl w:val="true"/>
          <w:lang w:bidi="ar-SA"/>
        </w:rPr>
        <w:t xml:space="preserve">أنّه لو دفع إلى مَنْ له عليه طعامٌ دراهمَ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بها لنفسك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صحّة ذلك وعدمه مبنيّتان على ما نوقش في أوّل مبحث البيع</w:t>
      </w:r>
      <w:r>
        <w:rPr>
          <w:rStyle w:val="FootnoteAnchor"/>
          <w:rtl w:val="true"/>
        </w:rPr>
        <w:footnoteReference w:id="388"/>
      </w:r>
      <w:r>
        <w:rPr>
          <w:rFonts w:ascii="Amiri" w:hAnsi="Amiri" w:eastAsia="Amiri" w:cs="Amiri"/>
          <w:color w:val="111111"/>
          <w:sz w:val="28"/>
          <w:sz w:val="28"/>
          <w:szCs w:val="28"/>
          <w:rtl w:val="true"/>
          <w:lang w:bidi="ar-SA"/>
        </w:rPr>
        <w:t>من أنّ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هي المعاوضة المقتضية لدخول العوض في كيس من خرج المعوّض عن كيسه‌؟</w:t>
      </w:r>
    </w:p>
    <w:p>
      <w:pPr>
        <w:pStyle w:val="BookText"/>
        <w:rPr/>
      </w:pPr>
      <w:r>
        <w:rPr>
          <w:rFonts w:ascii="Amiri" w:hAnsi="Amiri" w:eastAsia="Amiri" w:cs="Amiri"/>
          <w:color w:val="111111"/>
          <w:sz w:val="28"/>
          <w:sz w:val="28"/>
          <w:szCs w:val="28"/>
          <w:rtl w:val="true"/>
          <w:lang w:bidi="ar-SA"/>
        </w:rPr>
        <w:t>أم حقيقته الإعطاء لا مجّاناً غير المقتضى لذلك‌؟</w:t>
      </w:r>
    </w:p>
    <w:p>
      <w:pPr>
        <w:pStyle w:val="BookText"/>
        <w:rPr/>
      </w:pPr>
      <w:r>
        <w:rPr>
          <w:rFonts w:ascii="Amiri" w:hAnsi="Amiri" w:eastAsia="Amiri" w:cs="Amiri"/>
          <w:color w:val="111111"/>
          <w:sz w:val="28"/>
          <w:sz w:val="28"/>
          <w:szCs w:val="28"/>
          <w:rtl w:val="true"/>
          <w:lang w:bidi="ar-SA"/>
        </w:rPr>
        <w:t>فعلى الأوّل لا يصحّ‌، وعلى الثاني يصحّ‌، وحيث أنّ المختار هو الثاني كما تقدّم، فالأظهر هي الصحّة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فهل يصير المبيع حينئذٍ عوضاً عمّا في ذمّته من الطعام أم لا؟ الظاهر ذلك، فإنّ في وفاء الدين لا يعتبر كون ما يوفى به مِلْكاً للمديون، ويصحّ أداء الغير من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03" w:name="pg11819_137303"/>
    </w:p>
    <w:p>
      <w:pPr>
        <w:pStyle w:val="BookText"/>
        <w:rPr/>
      </w:pPr>
      <w:bookmarkEnd w:id="203"/>
      <w:r>
        <w:rPr>
          <w:rFonts w:ascii="Amiri" w:hAnsi="Amiri" w:eastAsia="Amiri" w:cs="Amiri"/>
          <w:color w:val="111111"/>
          <w:sz w:val="28"/>
          <w:sz w:val="28"/>
          <w:szCs w:val="28"/>
          <w:rtl w:val="true"/>
          <w:lang w:bidi="ar-SA"/>
        </w:rPr>
        <w:t>وأمّا مسألة المعاطاة والمقبوض بالعقد الفاسد ولو من جهة الغصبيّة، مع العلم بذلك، فقد تقدّم الكلام فيهما مفصّلاً في الأجزاء السابقة من هذا الشرح</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10916062_73709187"/>
      <w:bookmarkStart w:id="205" w:name="_Toc70"/>
      <w:bookmarkEnd w:id="204"/>
      <w:r>
        <w:rPr>
          <w:rtl w:val="true"/>
        </w:rPr>
        <w:t>مطالبة الطعام في غير مكان حدوثه في ذمّته</w:t>
      </w:r>
      <w:bookmarkEnd w:id="205"/>
    </w:p>
    <w:p>
      <w:p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طعامٌ على غيره فطالبه به في غير مكان حدوثه في ذمّته، فهنا فروع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المال سَلَماً، فلو طالبة في غير مكان المعاملة، مع عدم اشتراط التسليم فيه، لا يجبُ أدائه كما هو مقتضى الشرط الضمني بالتسليم في بلد المعاملة، وأولى بعدم الوجوب ما لو طالبه بقيمة ذلك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طالبة في ذلك البلد بقيمة بلد وجوب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يتراضيان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يرضى المُسلّم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تقدّم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العدم يكون البيع من البائع مستثنى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الممنوع على فرضه هو جعل الطعام مثمناً، ولا تشمل النصوص ما لو جُعل ثمناً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يختصّ بما لو اُريد بيع ما في ذمّته بالقيمة، ولا يعمّ غيره من أفراد الاستبدال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لم يرض المُسلّم إليه بذلك، فهل يجوز إجباره على ذلك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ظاهر الكلام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من أنّ التسليم في البلد من قبيل القيود المشخّصة للكلّي المبيع، التي بتعذّرها يصدق تعذّر وجود المبيع في الخارج، ومع تعذّره للمشتري مطالبة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التسليم في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يقتضيه إطلاق العقد بحسب الشرط الضمني الارتكازي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قبيل القيود المشخّصة، بل هو من قبيل الشروط الخارجيّة التي لا يصدق تعذّر المبيع بتعذّرها، بل غايته ثبوت الخيار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رحمه الله</w:t>
      </w:r>
      <w:r>
        <w:rPr>
          <w:rStyle w:val="FootnoteAnchor"/>
          <w:rtl w:val="true"/>
        </w:rPr>
        <w:footnoteReference w:id="391"/>
      </w:r>
      <w:r>
        <w:rPr>
          <w:rFonts w:ascii="Amiri" w:hAnsi="Amiri" w:eastAsia="Amiri" w:cs="Amiri"/>
          <w:color w:val="111111"/>
          <w:sz w:val="28"/>
          <w:sz w:val="28"/>
          <w:szCs w:val="28"/>
          <w:rtl w:val="true"/>
          <w:lang w:bidi="ar-SA"/>
        </w:rPr>
        <w:t xml:space="preserve">وحاصلة إنّ شرط الأداء في بلد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شرطٌ لكلٍّ من المتبايعين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تعذّر تحقّقه في الخارج بسوء اختيار البائع، فليس له عند مطالبة المشتري منه حقّ الامتناع عن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اشتراط التسليم في البلد ينحلّ إلى 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القبض في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التسليم في غير ذلك، أي عدم ثبوت حقّ في التسليم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وسوء الاختيار إنّما يُسقط حقّ البائع من ناحية الشرط الأوّل، ولا وجه لإبطاله حقّه من ناحية الشرط الثاني</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جواز الإجبار كما عن المشهور، لأنّ الواجب في ذمّته هو الطعام لا القيمة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عليه قرضاً، ولا يخفى أنّه لا خلاف في جواز أخذ القيمة بسعر بلد القرض، وعليه فهل يجوز له المطالبة بالمثل في غير بلد القرض مع اختلاف القيمة أم لا؟</w:t>
      </w:r>
    </w:p>
    <w:p>
      <w:pPr>
        <w:pStyle w:val="BookText"/>
        <w:rPr/>
      </w:pPr>
      <w:r>
        <w:rPr>
          <w:rFonts w:ascii="Amiri" w:hAnsi="Amiri" w:eastAsia="Amiri" w:cs="Amiri"/>
          <w:color w:val="111111"/>
          <w:sz w:val="28"/>
          <w:sz w:val="28"/>
          <w:szCs w:val="28"/>
          <w:rtl w:val="true"/>
          <w:lang w:bidi="ar-SA"/>
        </w:rPr>
        <w:t xml:space="preserve">وجهان، أقواهما الثاني، لأنّ مقتضى إطلاق عقد القرض، التسليم في بلد القرض، وعليه فلو طالب لا يجبُ دفع المثل،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له المطالبة بقيمة بلد 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w:t>
      </w:r>
      <w:r>
        <w:rPr>
          <w:rStyle w:val="FootnoteAnchor"/>
          <w:rtl w:val="true"/>
        </w:rPr>
        <w:footnoteReference w:id="392"/>
      </w:r>
      <w:r>
        <w:rPr>
          <w:rFonts w:ascii="Amiri" w:hAnsi="Amiri" w:eastAsia="Amiri" w:cs="Amiri"/>
          <w:color w:val="111111"/>
          <w:sz w:val="28"/>
          <w:sz w:val="28"/>
          <w:szCs w:val="28"/>
          <w:rtl w:val="true"/>
          <w:lang w:bidi="ar-SA"/>
        </w:rPr>
        <w:t>والقاضي</w:t>
      </w:r>
      <w:r>
        <w:rPr>
          <w:rStyle w:val="FootnoteAnchor"/>
          <w:rtl w:val="true"/>
        </w:rPr>
        <w:footnoteReference w:id="393"/>
      </w:r>
      <w:r>
        <w:rPr>
          <w:rFonts w:ascii="Amiri" w:hAnsi="Amiri" w:eastAsia="Amiri" w:cs="Amiri"/>
          <w:color w:val="111111"/>
          <w:sz w:val="28"/>
          <w:sz w:val="28"/>
          <w:szCs w:val="28"/>
          <w:rtl w:val="true"/>
          <w:lang w:bidi="ar-SA"/>
        </w:rPr>
        <w:t>والفاضلين</w:t>
      </w:r>
      <w:r>
        <w:rPr>
          <w:rStyle w:val="FootnoteAnchor"/>
          <w:rtl w:val="true"/>
        </w:rPr>
        <w:footnoteReference w:id="394"/>
      </w:r>
      <w:r>
        <w:rPr>
          <w:rFonts w:ascii="Amiri" w:hAnsi="Amiri" w:eastAsia="Amiri" w:cs="Amiri"/>
          <w:color w:val="111111"/>
          <w:sz w:val="28"/>
          <w:sz w:val="28"/>
          <w:szCs w:val="28"/>
          <w:rtl w:val="true"/>
          <w:lang w:bidi="ar-SA"/>
        </w:rPr>
        <w:t xml:space="preserve">وغيرهم،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 xml:space="preserve">نفي الخلاف فيه، أم لا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9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قولان، أظهرهما الثاني، إذ لا وجه لجواز المطالبة، سوى ما تقدّم في المسألة الأُولى الذي عرفت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عن الشهيد رحمه الله</w:t>
      </w:r>
      <w:r>
        <w:rPr>
          <w:rStyle w:val="FootnoteAnchor"/>
          <w:rtl w:val="true"/>
        </w:rPr>
        <w:footnoteReference w:id="397"/>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من عدم جواز المطالبة بالمثل ولا بالقيمة هو الأظهر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الخبر الذي رواه سماعة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أبا عبد اللّه عليه السلام عن رجلٍ له عليه مالٌ فغاب عنه، فرآه يطوف حول الكعبة، أيتقاضاه‌؟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06" w:name="pg11819_137306"/>
    </w:p>
    <w:p>
      <w:pPr>
        <w:pStyle w:val="BookText"/>
        <w:rPr/>
      </w:pPr>
      <w:bookmarkEnd w:id="206"/>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تُسلّم عليه ولا تروّعه حتّى يخرج من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يُعلم كونه قرضاً، مع أنّه مساقٌ لبيان حرمة بيت اللّه الحرام، وأنّ له المطالبة في غير ذلك المكان بالتأدية في القرض، وربما كان هارباً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الاستقرار من جهة الغصب، وقد أشبعنا الكلام في هذا النوع في هذا الشرح</w:t>
      </w:r>
      <w:r>
        <w:rPr>
          <w:rStyle w:val="FootnoteAnchor"/>
          <w:rtl w:val="true"/>
        </w:rPr>
        <w:footnoteReference w:id="399"/>
      </w:r>
      <w:r>
        <w:rPr>
          <w:rFonts w:ascii="Amiri" w:hAnsi="Amiri" w:eastAsia="Amiri" w:cs="Amiri"/>
          <w:color w:val="111111"/>
          <w:sz w:val="28"/>
          <w:sz w:val="28"/>
          <w:szCs w:val="28"/>
          <w:rtl w:val="true"/>
          <w:lang w:bidi="ar-SA"/>
        </w:rPr>
        <w:t>في المقبوض بالعقد الفاسد</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10916064_73709187"/>
      <w:bookmarkStart w:id="208" w:name="_Toc71"/>
      <w:bookmarkEnd w:id="207"/>
      <w:r>
        <w:rPr>
          <w:rtl w:val="true"/>
        </w:rPr>
        <w:t>انتقال الضمان إلى القابض</w:t>
      </w:r>
      <w:bookmarkEnd w:id="208"/>
    </w:p>
    <w:p>
      <w:pPr>
        <w:pStyle w:val="BookText"/>
        <w:rPr/>
      </w:pPr>
      <w:r>
        <w:rPr>
          <w:rFonts w:ascii="Amiri" w:hAnsi="Amiri" w:eastAsia="Amiri" w:cs="Amiri"/>
          <w:color w:val="111111"/>
          <w:sz w:val="28"/>
          <w:sz w:val="28"/>
          <w:szCs w:val="28"/>
          <w:rtl w:val="true"/>
          <w:lang w:bidi="ar-SA"/>
        </w:rPr>
        <w:t>الجهة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أحكام القبض، انتقال الضمان ممّن نقله إلى القابض، فقبله يكون مضموناً عليه بعوضه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كلام ولا إشكال في ذلك، وأنّه لو تلف قبل القبض يكون ضمانه على البائع، 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النبويّ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عُقبة بن خالد،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اشترى متاعاً من رجل وأوجبه، غير أنّه ترك المتاع عنده ولم يقبضه،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غداً إنْ شاء اللّه تعالى‌، فسُرق المتاع، من مال من يكون‌؟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صاحب المتاع الذي هو في بيته، حتّى يقبض المتاع، ويخرجه من بيته، فإذا أخرجه من بيته فالمبتاع ضامنٌ لحقّه حتّى يرد إليه ماله</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الضمان الثابت في المقام، هل هو ضمان المعاوضة، بحيث يتلف المبيع من البائع حقيقةً؟ أو ضمان الغرامة، بحيث يتلف في مِلْك المشتري، بحيث يكون تلفه عليه، ويكون منه حقيقةً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0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وجهان، الأظهر هو الأوّل، وذلك لأنّ مدرك الضمان هو النبويّ وخبر عُقبة، وهما ظاهران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نشوية، أو للتبعيض، أو للابتداء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نشوية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المبيع التالف بهذا الوصف ينشأ من مال البائع، ولازم ذلك كون التالف قبل التلف مالاً له، وإلّا لم يكن التلف ناشئاً من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ظاهره على هذا وقوع التلف على مال البائع، وحيث إنّه ليس المراد رجوعه إليه مجّاناً، بل المراد رجوعه إليه ببدله، فلازم ذلك انفساخ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للتبعيض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فظاهره وإنْ كان صيرورة المبيع مِلْكاً للبائع بالتلف، إلّاان ذلك لما كان غير معقول، فلابدَّ وأنْ يُراد به كونه ملكاً له قبل التلف آناً مّا، ويكون إطلاق المال عليه بعد التلف باعتبار كونه مالاً له قبله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للابتداء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عائداً إلى التلف المستفاد من الماضي المشتقّ منه، كما في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اِعْدِلُوا هُوَ أَقْرَبُ لِلتَّقْوى‌</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فيكون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التلف من البائع، ولازم ذلك الانفساخ، إذ فرقٌ بين كون التلف منه وكونه عليه،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ولازم الأوّل دخوله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أفاده المحقّق الايرواني رحمه الله</w:t>
      </w:r>
      <w:r>
        <w:rPr>
          <w:rStyle w:val="FootnoteAnchor"/>
          <w:rtl w:val="true"/>
        </w:rPr>
        <w:footnoteReference w:id="404"/>
      </w:r>
      <w:r>
        <w:rPr>
          <w:rFonts w:ascii="Amiri" w:hAnsi="Amiri" w:eastAsia="Amiri" w:cs="Amiri"/>
          <w:color w:val="111111"/>
          <w:sz w:val="28"/>
          <w:sz w:val="28"/>
          <w:szCs w:val="28"/>
          <w:rtl w:val="true"/>
          <w:lang w:bidi="ar-SA"/>
        </w:rPr>
        <w:t>من أنّه على هذا لا يدلّ على الانفساخ، لصدق كون التلف منه مع ثبوت عوضه في أمواله غير تامّ‌، فإنّه يصدق كون التلف عليه 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فسُرق المتاع من مال من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صاحب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السرقة واقعة على مال البائع، ولا يكون ذلك إلّا بالانفساخ حتّى تكون سرقته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الضمان هل هو حقّيٌ قابلٌ للإسقاط؟ أم حكمٌ شرعي غير قابل له‌؟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أقواهما الثاني، لأنّ الضمان المعاوضي معناه كون المبيع بعد البيع، بحيث إذا تلف قبل قبضه ينفسخ العقد شرعاً، وهذه الحيثيّة بالإضافة إلى الانفساخ والملكيّة من قبيل القوّة بالإضافة إلى الفعليّة، وليس شيءٌ منهما حقّاً قابلاً للإسقاط، لا الانفساخ والملكيّة الفعليّة، ولا هذه الحيثيّة، وعليه فلا يصحّ 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الانفساخ هل يبطل البيع عندالتلف، أومن أصله‌؟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الشيخ</w:t>
      </w:r>
      <w:r>
        <w:rPr>
          <w:rStyle w:val="FootnoteAnchor"/>
          <w:rtl w:val="true"/>
        </w:rPr>
        <w:footnoteReference w:id="405"/>
      </w:r>
      <w:r>
        <w:rPr>
          <w:rFonts w:ascii="Amiri" w:hAnsi="Amiri" w:eastAsia="Amiri" w:cs="Amiri"/>
          <w:color w:val="111111"/>
          <w:sz w:val="28"/>
          <w:sz w:val="28"/>
          <w:szCs w:val="28"/>
          <w:rtl w:val="true"/>
          <w:lang w:bidi="ar-SA"/>
        </w:rPr>
        <w:t>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تقدير كونه مِلْكٌ للبائع قبل التلف مخالفٌ لأصالة بقاء العقد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بقاء العقد إلى حين التلف، رفعنا اليد عن ذلك بالنسبة إلى ما قبل التلف، فيبقى الباقي عملاً بالاستصحاب إلى حين العِلم بالزوال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 المحقّق التقي رحمه الله</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القول بالبطلان من رأس وإنْ كان مخالفاً لما دلَّ على صحّة البيع ونفوذه وحرمة نقضه، ولكن هذا لازمٌ على تقدير القول بالانفساخ قبل التلف آناً مّا، فإنّ مقتضى إطلاق تلك الأدلّة، ثبوت الملك، ووجوب الوفاء في جميع الأزمنة، لا مجرّد ثبوت الملك آناً مّا، مضافاً إلى لزوم مخالفة قاعدة سلطان الناس على أموالهم وأنفسهم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مقتضى الأوّل عدم خروج مال أحدٍ عن ملكه بدون رضاه، ومقتضى الثاني عدم دخول شيءٍ في ملكه بدون رضاه، والانفساخ القهري موجبٌ لخرم كلّ من القاعدتين، بل يلزم من ذلك خرم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حيث أنّ الخراج على هذا التقدير للمشتري، والضمان للبائع، بخلاف ما لو قلنا بالانفساخ من رأس، فإنّ الضمان والخراج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فالقول بالانفساخ من رأس مخالف لقاعدة واحدة، والقول بالانفساخ حين التلف مخالفٌ لقواعد أربع، فيقدّم الأوّل ترجيحاً لحفظ القواعد الأربع على حفظ دليل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التكافؤ والتساقط، فالمرجع أصالة فساد العقد، وعدم انتقال كلّ من العوضين عن صاحبه الأصلي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مخالفة القول بالانفساخ من حين التلف، لدليل صحّة البيع ونفوذه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الصحيح هو ما يؤثّر في الملكيّة المرسلة، والفسخ أو الانفساخ لا يوجبُ عدم التأثير كي ينافيه، بل موجبٌ لرفع هذه الملكيّة المرسلة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مخالفته لقاعدة السلطنة على النفس والمال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السلطنة إنّما ينفي تصرّف غيره من الناس، والانفساخ حكمٌ شرعي لا معنى لكون دليل السلطنة نافياً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مخالفته لقاعدة الخراج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عدم التلازم بينهما، وإنّما مفاد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الضمان المعاوضي، أي ملكيّة العين بإزاء شيء، تتبعها ملكيّة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الانفساخ من حين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فهل الانفساخ حقيقيٌ أو حكمي‌؟</w:t>
      </w:r>
    </w:p>
    <w:p>
      <w:pPr>
        <w:pStyle w:val="BookText"/>
        <w:rPr/>
      </w:pPr>
      <w:r>
        <w:rPr>
          <w:rFonts w:ascii="Amiri" w:hAnsi="Amiri" w:eastAsia="Amiri" w:cs="Amiri"/>
          <w:color w:val="111111"/>
          <w:sz w:val="28"/>
          <w:sz w:val="28"/>
          <w:szCs w:val="28"/>
          <w:rtl w:val="true"/>
          <w:lang w:bidi="ar-SA"/>
        </w:rPr>
        <w:t>قد استدلّ للثاني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في الآن المتّصل بقائه بانعدامه، يخرجُ عن الماليّة والملكيّة، إذ الشيء الذي يتلف في آخر وجوده لا قيمة له في العرف، ولا يبذل العقلاء بإزائه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يوجب الماليّة ما لم يكن معلوماً لعامّة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تقديره مِلْكاً إنّما هو لرجوع ما جُعل عوضاً عنه إلى مالكه، ولا فرق في ذلك بين كونه مالاً وعدمه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استند إليه المحقّق التقي رحمه الله</w:t>
      </w:r>
      <w:r>
        <w:rPr>
          <w:rStyle w:val="FootnoteAnchor"/>
          <w:rtl w:val="true"/>
        </w:rPr>
        <w:footnoteReference w:id="408"/>
      </w:r>
      <w:r>
        <w:rPr>
          <w:rFonts w:ascii="Amiri" w:hAnsi="Amiri" w:eastAsia="Amiri" w:cs="Amiri"/>
          <w:color w:val="111111"/>
          <w:sz w:val="28"/>
          <w:sz w:val="28"/>
          <w:szCs w:val="28"/>
          <w:rtl w:val="true"/>
          <w:lang w:bidi="ar-SA"/>
        </w:rPr>
        <w:t>، من أنّ الجزء غير المتجزيء من الزمان غير موجود، فالمِلْك الحقيقي إنْ وجد لا في زمانٍ فهو محال، وإنْ وجد في زمانٍ‌، فيكون هذا الزمان لا محالة قابلاً للتجزئة، فيمكن فرض الملك في الأقلّ من ذلك،</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حكم بالملك في هذا المقدار، مع إمكان الأقلّ منه، فلم لا يحكم في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التزم بكون المِلْك في أقلّ من الزمان المفروض، ينقل الكلام في ذلك المقدار من الأجل ونقول فيه ما قلناه في الفرض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يلتزم بالملك في الجزء الأخير من الزمان عرفاً، وكون ذلك الجزء قابلاً للتجزئة عقلاً غير منافٍ بعد كونه غير قابل لها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الانفساخ الحقيقي، على ما تقتضيه ظواهر الأدلّة، لأنّ ما دلَّ على كون التلف من البائع، يدلّ بالالتزام على الانفساخ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التلف الحقيقي مساوقٌ للانعدام، إلّاأنّ التلف عرفاً أعمٌّ منه، ومن كلّ ما لا يُرجى معه عود المبيع، كما هو ظاهر خبر عقبة بن خالد</w:t>
      </w:r>
      <w:r>
        <w:rPr>
          <w:rStyle w:val="FootnoteAnchor"/>
          <w:rtl w:val="true"/>
        </w:rPr>
        <w:footnoteReference w:id="409"/>
      </w:r>
      <w:r>
        <w:rPr>
          <w:rFonts w:ascii="Amiri" w:hAnsi="Amiri" w:eastAsia="Amiri" w:cs="Amiri"/>
          <w:color w:val="111111"/>
          <w:sz w:val="28"/>
          <w:sz w:val="28"/>
          <w:szCs w:val="28"/>
          <w:rtl w:val="true"/>
          <w:lang w:bidi="ar-SA"/>
        </w:rPr>
        <w:t>، حيث حكم فيه بأنّه من البائع بسبب 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تعذّر التسليم عُدّ من أسباب الخيار، مع أنّ لازم هذا الوجه الانفساخ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تعذّر التسليم ربما يكون مع العلم بالتمكين بعد حينٍ أو مع الشكّ‌، وربما يكون مع العلم أو الاطمئنان بعدم الإمكان إلى الأبد، والمُلحق بالتلف هو الثاني، والموجبُ للخيار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فإنّ ذلك قابل للمنع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القبض غير واجدٍ لشرائط صحّته، فهل ينتقل الضمان أم لا؟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ملخَّص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فقد بعض ما يعتبر فيه، إنْ صدق عليه القبض الذي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09" w:name="pg11819_137312"/>
    </w:p>
    <w:p>
      <w:pPr>
        <w:pStyle w:val="BookText"/>
        <w:rPr/>
      </w:pPr>
      <w:bookmarkEnd w:id="209"/>
      <w:r>
        <w:rPr>
          <w:rFonts w:ascii="Amiri" w:hAnsi="Amiri" w:eastAsia="Amiri" w:cs="Amiri"/>
          <w:color w:val="111111"/>
          <w:sz w:val="28"/>
          <w:sz w:val="28"/>
          <w:szCs w:val="28"/>
          <w:rtl w:val="true"/>
          <w:lang w:bidi="ar-SA"/>
        </w:rPr>
        <w:t>حقيقته الاستيلاء على المقبوض، مع التصرّف الخارجي، على ما تقدّم، انتقل الضمان، إذ لم يؤخذ في موضوع الانتقال سوى عنوان القبض، وعليه فلو تحقّق القبض من دون إذن ذي اليد كفى، وإنْ جاز استرداده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الكيل والوزن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البيع شخصيّاً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غير معتبرين في القبض، وعلى فرض الاعتبار تعبّداً لا وجه لاعتبارهما في رفع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فالوفاء لا يكون إلّابالكيل والوزن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فالقبض بلا إذنٍ من البائع لا يُحقّق الوفاء، ولا يشخّص ملك المشتري كي يرتفع الضمان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اعتباره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كان معتبراً في صدق القبض، فهو يعتبر في رفع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غير معتبرٍ فيه، وإن اعتبر تعبّداً، فلا يكون معتبراً في رفع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ذكرناه ظهر عدم الاكتفاء بالتخلية على القول بعدم كونها قبضاً، كما ظهر ما في كلمات الشيخ رحمه الله من الإشكال</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10916066_73709187"/>
      <w:bookmarkStart w:id="211" w:name="_Toc72"/>
      <w:bookmarkEnd w:id="210"/>
      <w:r>
        <w:rPr>
          <w:rtl w:val="true"/>
        </w:rPr>
        <w:t>انتقال الضمان بالإتلاف</w:t>
      </w:r>
      <w:bookmarkEnd w:id="211"/>
    </w:p>
    <w:p>
      <w:pPr>
        <w:pStyle w:val="BookText"/>
        <w:rPr/>
      </w:pPr>
      <w:r>
        <w:rPr>
          <w:rFonts w:ascii="Amiri" w:hAnsi="Amiri" w:eastAsia="Amiri" w:cs="Amiri"/>
          <w:color w:val="111111"/>
          <w:sz w:val="28"/>
          <w:sz w:val="28"/>
          <w:szCs w:val="28"/>
          <w:rtl w:val="true"/>
          <w:lang w:bidi="ar-SA"/>
        </w:rPr>
        <w:t>الموضع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الإتلاف،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يكون من المشتري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يكون من البائع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يكون من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الإتلاف من المشتري، فحيث أنّه مساوقٌ للقبض، لأنّه استيلاءٌ مع التصرّف الخارجي، فبالإتلاف يتحقّق القبض، فلا يكون من التلف قبل القبض، ولا فرق في ذلك بين العلم والجهل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عن ذلك، فإنْ قلنا بشمول التلف للسماوي والاختياري، فينفسخ العقد من غير فرقٍ بين الصورتين، وإلّا فلابدَّ من الرجوع إلى ما تقتضيه القاعدة، وهو كون التلف من المشتري لا من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الإتلاف من البائع، ففيه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41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 من كونه كالتلف موجباً للانفساخ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موجباً لضمان الغرامة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المشتري بين الرجوع بالمسمّى، والرجوع ببدل التالف، اختاره جمعٌ من الأساطين</w:t>
      </w:r>
      <w:r>
        <w:rPr>
          <w:rStyle w:val="FootnoteAnchor"/>
          <w:rtl w:val="true"/>
        </w:rPr>
        <w:footnoteReference w:id="413"/>
      </w:r>
      <w:r>
        <w:rPr>
          <w:rFonts w:ascii="Amiri" w:hAnsi="Amiri" w:eastAsia="Amiri" w:cs="Amiri"/>
          <w:color w:val="111111"/>
          <w:sz w:val="28"/>
          <w:sz w:val="28"/>
          <w:szCs w:val="28"/>
          <w:rtl w:val="true"/>
          <w:lang w:bidi="ar-SA"/>
        </w:rPr>
        <w:t>منهم الشيخ رحمه الله</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الانفساخ في النَّص عُلّق على التلف، وهو قد يكون قهريّاً، وقد يكون اختياريّاً، ومقتضى الإطلاق عدم الفرق بين أسبابه، بل ظاهر خبر عُقبة ابن خالد شموله للاختياري، فإنّ السرقة المنزّلة منزلة التلف لا تكون إلّا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بالاختيار، ولا فرق في هذا المعنى بين إتلاف الأجنبي والبائع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التلف منصرفٌ إلى القهري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بحسب المتفاهم العرفي مقابلٌ للإتلاف، وخبر عقبة قد مرّ أنّه ضعيف السند لمحمّد بن عبد اللّه بن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ذكرناه يظهر مدرك القول الثاني، فإنّه إذا لم يشمله النبويّ يشمله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لو شكّ فيما ذكرناه واحتمل شمول التلف لمورد الإتلاف، يجري استصحاب بقاء المبيع على ملك المشتري، وينقّح بذلك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للثالث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يجتمع فيه سبب ضمان المسمّى والانفساخ،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وسبب ضمان الغرامة،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لا مرجّح لأحدهما فيحكم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شمول التلف لما إذا كان السبب اختياريّاً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تنافي بين الدليلين في المقام، فإنّ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انفساخ المعاملة، وصيرورة المال للبائع، ويرتفع بذلك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تأثير الإتلاف على تقدير وجود موضوعه، وليس هو كسائر الأدلّة حافظاً لموضوعه، ودليل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ارتفاع موضوعه، فلا تعارض بين الدليلين ولا تزاحم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الإتلاف يوجبُ تعذّر التسليم، فيوجب الخيار للمشتري، </w:t>
      </w:r>
    </w:p>
    <w:p>
      <w:pPr>
        <w:pStyle w:val="BookText"/>
        <w:rPr/>
      </w:pPr>
      <w:r>
        <w:rPr>
          <w:rFonts w:ascii="Amiri" w:hAnsi="Amiri" w:eastAsia="Amiri" w:cs="Amiri"/>
          <w:color w:val="111111"/>
          <w:sz w:val="28"/>
          <w:sz w:val="28"/>
          <w:szCs w:val="28"/>
          <w:rtl w:val="true"/>
          <w:lang w:bidi="ar-SA"/>
        </w:rPr>
        <w:t xml:space="preserve">وحيث إنّه متعلّق بمال المشتري، فيشمله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فله الخيار والتضمين بالبدل، وحيث إنّه مع إعمال أحدهما لا مورد للآخر يتخيّر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دليل الخيار مع تعذّر التسليم مختصٌّ بما إذا بقي المال على قابليّة التسليم، غاية الأمر تعذّر 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تخصيصٌ بلا وجه، وعليه فيتخيّر المشتري بين الفسخ وأخذ الثمن، والإبقاء وأخذ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الإتلاف من الأجنبي، جاء فيه الوجوه الثلاثة المتقدّمة، ووجه الانفساخ فيه أظهر، لما في خبر عقبة من الانفساخ بما هو بمنزلة إتلاف الأجنبي، فالأظهر فيه أيضاً التخيير بين الفسخ وأخذ الثمن، والإبقاء وأخذ البدل من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قبض المشتري بغير إذن البائع، حيث يكون له الاسترداد، فأتلفه البائع، ففي كونه كإتلافه قبل القبض‌؟ أو كونه إتلافاً له بعد القبض‌؟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اختار أوّلهما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 واستدلّ لكونه كإتلافه قبل القبض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القبض بلا إذن كالعدم، وقد تقدّم عدم توقّف صدق القبض على الإذن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إتلاف البائع إيّاه استردادٌ، فكما أنّه لو استردّه فأتلفه يكون من الإتلاف قبل القبض، وكذا لو تلف باسترداده، كذلك لو أتلفه فإنّه</w:t>
      </w:r>
      <w:r>
        <w:rPr>
          <w:rFonts w:eastAsia="Amiri" w:cs="Amiri" w:ascii="Amiri" w:hAnsi="Amiri"/>
          <w:color w:val="111111"/>
          <w:sz w:val="28"/>
          <w:szCs w:val="28"/>
          <w:rtl w:val="true"/>
          <w:lang w:bidi="ar-SA"/>
        </w:rPr>
        <w:t xml:space="preserve">). </w:t>
      </w:r>
      <w:bookmarkStart w:id="212" w:name="pg11819_137316"/>
    </w:p>
    <w:p>
      <w:pPr>
        <w:pStyle w:val="BookText"/>
        <w:rPr/>
      </w:pPr>
      <w:bookmarkEnd w:id="212"/>
      <w:r>
        <w:rPr>
          <w:rFonts w:ascii="IRNazanin" w:hAnsi="IRNazanin" w:eastAsia="IRNazanin"/>
          <w:color w:val="111111"/>
          <w:sz w:val="28"/>
          <w:sz w:val="28"/>
          <w:szCs w:val="28"/>
          <w:rtl w:val="true"/>
          <w:lang w:bidi="fa-IR"/>
        </w:rPr>
        <w:t>استرداد بالإتلاف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استردّه فأتلفه لا نُسلّم كونه من الإتلاف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الإتلاف ليس استرداداً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عن إعادة الاستيلاء السابق، لعدم كونه استيلاء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إتلافٌ لما هو تحت استيلاء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أنّه من الإتلاف بعد القبض</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10916068_73709187"/>
      <w:bookmarkStart w:id="214" w:name="_Toc73"/>
      <w:bookmarkEnd w:id="213"/>
      <w:r>
        <w:rPr>
          <w:rtl w:val="true"/>
        </w:rPr>
        <w:t>تلف الثمن كتلف المثمن</w:t>
      </w:r>
      <w:bookmarkEnd w:id="214"/>
    </w:p>
    <w:p>
      <w:pPr>
        <w:pStyle w:val="BookText"/>
        <w:rPr/>
      </w:pPr>
      <w:r>
        <w:rPr>
          <w:rFonts w:ascii="Amiri" w:hAnsi="Amiri" w:eastAsia="Amiri" w:cs="Amiri"/>
          <w:color w:val="111111"/>
          <w:sz w:val="28"/>
          <w:sz w:val="28"/>
          <w:szCs w:val="28"/>
          <w:rtl w:val="true"/>
          <w:lang w:bidi="ar-SA"/>
        </w:rPr>
        <w:t>الموضع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غير واحدٍ</w:t>
      </w:r>
      <w:r>
        <w:rPr>
          <w:rStyle w:val="FootnoteAnchor"/>
          <w:rtl w:val="true"/>
        </w:rPr>
        <w:footnoteReference w:id="416"/>
      </w:r>
      <w:r>
        <w:rPr>
          <w:rFonts w:ascii="Amiri" w:hAnsi="Amiri" w:eastAsia="Amiri" w:cs="Amiri"/>
          <w:color w:val="111111"/>
          <w:sz w:val="28"/>
          <w:sz w:val="28"/>
          <w:szCs w:val="28"/>
          <w:rtl w:val="true"/>
          <w:lang w:bidi="ar-SA"/>
        </w:rPr>
        <w:t>بأنّ تلف الثمن المعيّن قبل القبض، يكون كتلف المبيع المعيّن، وقد استدلّ له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لمعلوميّة مدرك المُجمِعين، أو احتمال كونه أحد المذكورات لا يُعبأ به لعدم كونه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خبر عقبة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أخرجه من بيته، فالمبتاع ضامنٌ لحقّه حتّى يردّ ماله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الضمير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البائع، فيكون المراد ضمانه للثمن قبل القبض</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كونه ضامناً للثمن أعمٌّ من الانفساخ، وإرادة الضمان المعاوضي لا ضمان الغرامة غير ثابتة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أفاده المحقّق النائيني رحمه الله</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صراحة الرواية أو ظهورها في إرادة الضمان المعاوضي، وسراية هذا الحكم إلى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اختلاف التعبير، كيف يُدّعي ذلك، بل ترتّب ضمانه على قبض المبيع يؤيّد إرادة ضمان الغرامة لا المعاوضي، كما لا يخفى‌، هذا فضلاً عن أنّ الخبر ضعيفُ السند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المبيع على الثمن، فيعمّه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مبيعٍ تَلف قبل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توهّم الصدق هو ما اشتهر من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يصدق ذلك، وليس البيع من الأضداد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على القاعدة من جهة الالتزام الضمني في ضمن البيع تسليم الثمن إلى البائع، فإذا لم يمكنه التسليم بطلت العوضيّة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قُيّد العوضيّة الاعتباريّة ببقاء العوضين، بطل البيع، وإلّا فلا يوجب اشتراط التسليم إلّاالخيار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فالحقّ أنّه لا دليل على الانفساخ بتلف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الحال في سائر المعاوضات، فإنّ الانفساخ بتلف أحد العوضين فيها لا مدرك له سوى بعض ما تقدّم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خصوص الإجارة تنفسخ الإجارة بتلف العين، لأنّ المملوك فيها هي المنفعة، ومع عدم العين لا منفعة، فلا شيء حتّى يُملك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15" w:name="pg11819_137318"/>
    </w:p>
    <w:p>
      <w:pPr>
        <w:pStyle w:val="Heading3"/>
        <w:numPr>
          <w:ilvl w:val="2"/>
          <w:numId w:val="1"/>
        </w:numPr>
        <w:rPr/>
      </w:pPr>
      <w:bookmarkStart w:id="216" w:name="__RefHeading___Toc10916070_73709187"/>
      <w:bookmarkStart w:id="217" w:name="_Toc74"/>
      <w:bookmarkEnd w:id="215"/>
      <w:bookmarkEnd w:id="216"/>
      <w:r>
        <w:rPr>
          <w:rtl w:val="true"/>
        </w:rPr>
        <w:t>تلف بعض المبيع قبل قبضه</w:t>
      </w:r>
      <w:bookmarkEnd w:id="217"/>
    </w:p>
    <w:p>
      <w:pPr>
        <w:pStyle w:val="BookText"/>
        <w:rPr/>
      </w:pPr>
      <w:r>
        <w:rPr>
          <w:rFonts w:ascii="Amiri" w:hAnsi="Amiri" w:eastAsia="Amiri" w:cs="Amiri"/>
          <w:color w:val="111111"/>
          <w:sz w:val="28"/>
          <w:sz w:val="28"/>
          <w:szCs w:val="28"/>
          <w:rtl w:val="true"/>
          <w:lang w:bidi="ar-SA"/>
        </w:rPr>
        <w:t>الموضع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 بعض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التالف هو الجزء الذي يقسّط عليه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الوصف أو الجزء الذي لا يُقسّط عليه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القول فيه يتحقّق بالبحث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عموم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مبيعٍ تَلف</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xml:space="preserve">، هو انفساخ البيع بالإضافة إليه،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جزءٍ من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صدق البيوع على بيع الدار مثلاً لا ينافي ذلك، فإنّ وحدة البيع فيه وحدة إنشائيّة، ووحدة عموميّة لا 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 تلف الوصف لا يوجبُ الانفساخ، ولا أخذ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مقابل له من الثمن ليعود بالانفساخ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ثبوت الأرش إنّما يكون من خلال الدليل التعبّدي، ودليله مختصٌّ بالعيب الموجود قبل العقد، ولا يشمل الحادث بعده، والشيخ رحمه الله</w:t>
      </w:r>
      <w:r>
        <w:rPr>
          <w:rStyle w:val="FootnoteAnchor"/>
          <w:rtl w:val="true"/>
        </w:rPr>
        <w:footnoteReference w:id="419"/>
      </w:r>
      <w:r>
        <w:rPr>
          <w:rFonts w:ascii="Amiri" w:hAnsi="Amiri" w:eastAsia="Amiri" w:cs="Amiri"/>
          <w:color w:val="111111"/>
          <w:sz w:val="28"/>
          <w:sz w:val="28"/>
          <w:szCs w:val="28"/>
          <w:rtl w:val="true"/>
          <w:lang w:bidi="ar-SA"/>
        </w:rPr>
        <w:t>ذهب إلى أنّ النبويّ الدالّ على الانفساخ في تلف الكلّ والجزء الذي يقسّط عليه الثمن، يدلّ على التخيير بين الرَّد والإمساك بالأرش في المقام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كونه من مال البائع وقوع التلف في ملكه، ولازم تقديره في </w:t>
      </w:r>
    </w:p>
    <w:p>
      <w:pPr>
        <w:pStyle w:val="BookText"/>
        <w:rPr/>
      </w:pPr>
      <w:r>
        <w:rPr>
          <w:rFonts w:ascii="Amiri" w:hAnsi="Amiri" w:eastAsia="Amiri" w:cs="Amiri"/>
          <w:color w:val="111111"/>
          <w:sz w:val="28"/>
          <w:sz w:val="28"/>
          <w:szCs w:val="28"/>
          <w:rtl w:val="true"/>
          <w:lang w:bidi="ar-SA"/>
        </w:rPr>
        <w:t>ملك البائع، هو أنّ العقد كأن لم يقع، ومقتضاه لو كان التالف تمام المبيع انفساخ العقد، ولو كان التالف جزئه انفساخه بالنسبة إلى ذلك الجزء، ولو كان هو الوصف أو الجزء الذي لا يقسّط عليه الثمن وفقده موجبٌ للتعيّب، جريان أحكام العيب، فإنّ المنفيّ على الأخير حيثيّة الوصف لفرض وقوع العقد، ومعنى عدم وقوع العقد على الموصوف مع فرض وقوعه، وقوعه على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في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 المبيع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ووصف الصحّة، وكذا ما بمنزلته ليس مبيعاً ولا جزءً منه، وحمله على كون ذكر التلف من باب كونه أظهر الأفراد، يحتاج إلى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الوصف لم يقع عليه العقد، ففرض العقد كأن لم يكن غير مؤثّرٍ في ضمان الوصف، وترتّب حكم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في تقريب ما أفاده الشيخ رحمه الله</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المستفاد من النبويّ تنزيل التلف والنقص قبل القبض منزلة التلف والنقص قبل العقد، ولازم ورود العقد على الناقص، إجراء أحكام 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الإيراد الأوّل الذي أوردناه على ما أفاده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يستفاد من كون التلف من البائع، دخوله في ملك البائع، بحيث يضاف إليه التلف وهو ملكه، وليس لازم ذلك فرض دخوله في ملك البائع قبلاً، أو فرض وقوع التلف قبل العقد، كي يكون لازمه ورود العقد على الناقص</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يستدلّ لجواز الرَّد، بل على أخذ الأرش، بحديث لا ضررٍ</w:t>
      </w:r>
      <w:r>
        <w:rPr>
          <w:rStyle w:val="FootnoteAnchor"/>
          <w:rtl w:val="true"/>
        </w:rPr>
        <w:footnoteReference w:id="421"/>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بدعوى أنّ المبيع إذا تعيّب قبل القبض، يكون الصبر عليه ضرراً على المشتري، فوجوب البيع الذي حَدَث فيه العيب من جهة الضرر، يكون مرفوعاً بالحديث، وحيث إنّه ربما تكون الحاجة ماسّة إلى المعاوضة، فيكون فسخها أيضاً ضرراً عليه، فله الإمساك وأخذ الأرش، لتكون النتيجة هو التخيير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حديث لا ضرر لا يصلح لإثبات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الصبر على المعيب في نفسه لو كان ضرريّاً، لا يقتضي كون العقد خياريّاً، والبيع لا يصيرُ ضرريّاً بذلك، بل هو بالقياس إلى التعيّب قبل القبض وبعده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العقد لم يقع على المعيب، فلا يكون لزومه إبقاءً للضرر، وموجباً لاستقرار الضرر على المشتري، ومجرّد ارتفاع الضرر بذلك لايصلحُرافعاًله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الأرش ممّا لا وجه له أصلاً، لأنّ الإمساك بلا أرش وإنْ يعدّ ضرراً على المشتري، إلّاأنّه مع الأرش ضررٌ على البائع، ولا أولويّة لأحد الضررين على الآخر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جواز الرَّد لولا الإجماع</w:t>
      </w:r>
      <w:r>
        <w:rPr>
          <w:rFonts w:eastAsia="Amiri" w:cs="Amiri" w:ascii="Amiri" w:hAnsi="Amiri"/>
          <w:color w:val="111111"/>
          <w:sz w:val="28"/>
          <w:szCs w:val="28"/>
          <w:rtl w:val="true"/>
          <w:lang w:bidi="ar-SA"/>
        </w:rPr>
        <w:t>.</w:t>
      </w:r>
      <w:bookmarkStart w:id="218" w:name="pg11819_137321"/>
    </w:p>
    <w:p>
      <w:pPr>
        <w:pStyle w:val="Heading3"/>
        <w:numPr>
          <w:ilvl w:val="2"/>
          <w:numId w:val="1"/>
        </w:numPr>
        <w:rPr/>
      </w:pPr>
      <w:bookmarkStart w:id="219" w:name="__RefHeading___Toc10916072_73709187"/>
      <w:bookmarkStart w:id="220" w:name="_Toc75"/>
      <w:bookmarkEnd w:id="218"/>
      <w:bookmarkEnd w:id="219"/>
      <w:r>
        <w:rPr>
          <w:rtl w:val="true"/>
        </w:rPr>
        <w:t>فصلٌ في الشروط المذكورة في متن العقد</w:t>
      </w:r>
      <w:bookmarkEnd w:id="22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البحث في هذا الفصل عن الشروط المذكورة في متن العقد، والتي بناء العقد عليها، إذ لا إشكال في أنّ عقد البيع قابلٌ لتحمّل الشروط ولو لم يقبل التعليق، وستعرف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فالشرط جائزٌ إجماعاً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2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423"/>
      </w:r>
      <w:r>
        <w:rPr>
          <w:rFonts w:ascii="Amiri" w:hAnsi="Amiri" w:eastAsia="Amiri" w:cs="Amiri"/>
          <w:color w:val="111111"/>
          <w:sz w:val="28"/>
          <w:sz w:val="28"/>
          <w:szCs w:val="28"/>
          <w:rtl w:val="true"/>
          <w:lang w:bidi="ar-SA"/>
        </w:rPr>
        <w:t xml:space="preserve">وغيرهما،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 بين المسلمين</w:t>
      </w:r>
      <w:r>
        <w:rPr>
          <w:rStyle w:val="FootnoteAnchor"/>
          <w:rtl w:val="true"/>
        </w:rPr>
        <w:footnoteReference w:id="424"/>
      </w:r>
      <w:r>
        <w:rPr>
          <w:rFonts w:ascii="Amiri" w:hAnsi="Amiri" w:eastAsia="Amiri" w:cs="Amiri"/>
          <w:color w:val="111111"/>
          <w:sz w:val="28"/>
          <w:sz w:val="28"/>
          <w:szCs w:val="28"/>
          <w:rtl w:val="true"/>
          <w:lang w:bidi="ar-SA"/>
        </w:rPr>
        <w:t>، والنصوص المتواترة شاهدة به، ونذكر في المقام جملةً منها تيمناً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جائزٌ بين المسلمين</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اشترط شرطاً مخالفاً لكتاب اللّه، فلا يجوز له، ولا على الذي اشتُرِط عليه، والمسلمون عند شروطهم ممّا وافق كتاب اللّه عزّ وجلّ‌</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 إلّاكلّ شرطٍ خالف كتاب اللّه عزّ وجلّ فلا يجوز</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bookmarkStart w:id="221" w:name="pg11819_137322"/>
    </w:p>
    <w:p>
      <w:pPr>
        <w:pStyle w:val="BookText"/>
        <w:rPr/>
      </w:pPr>
      <w:bookmarkEnd w:id="221"/>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عن جعفر، عن أبيه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 بن أبي طالب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شرط لإمرأته شرطاً فليف لها به، فإنّ المسلمين عند شروطهم إلّاشرطاً حرّم حلالاً أو أحَلَّ حراماً</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الشرط في الإماء لا تُباع ولا تُورث ولا توهب‌؟</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غير الميراث، فإنّها تُورث، وكلّ شرطٍ خالف كتاب اللّه فهو رَدّ</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جميل،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اشترى جاريةً وشَرَط لأهلها أن لا يبيعَ ولا يهب‌؟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 بذلك إذا شرط لهم</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الكثيرة</w:t>
      </w:r>
      <w:r>
        <w:rPr>
          <w:rStyle w:val="FootnoteAnchor"/>
          <w:rtl w:val="true"/>
        </w:rPr>
        <w:footnoteReference w:id="431"/>
      </w:r>
      <w:r>
        <w:rPr>
          <w:rFonts w:ascii="Amiri" w:hAnsi="Amiri" w:eastAsia="Amiri" w:cs="Amiri"/>
          <w:color w:val="111111"/>
          <w:sz w:val="28"/>
          <w:sz w:val="28"/>
          <w:szCs w:val="28"/>
          <w:rtl w:val="true"/>
          <w:lang w:bidi="ar-SA"/>
        </w:rPr>
        <w:t>، وسيمرّ عليك الاستدلال بالكتاب أيضاً له</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10916074_73709187"/>
      <w:bookmarkStart w:id="223" w:name="_Toc76"/>
      <w:bookmarkEnd w:id="222"/>
      <w:r>
        <w:rPr>
          <w:rtl w:val="true"/>
        </w:rPr>
        <w:t>حقيقة الشرط</w:t>
      </w:r>
      <w:bookmarkEnd w:id="22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فيها يتحقّق بالبحث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الشرط وحقيقته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وتظهر ثمرة هذا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النزاع في معنى الشرط وحقيقته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الشروط </w:t>
      </w:r>
    </w:p>
    <w:p>
      <w:pPr>
        <w:pStyle w:val="BookText"/>
        <w:rPr/>
      </w:pPr>
      <w:r>
        <w:rPr>
          <w:rFonts w:ascii="Amiri" w:hAnsi="Amiri" w:eastAsia="Amiri" w:cs="Amiri"/>
          <w:color w:val="111111"/>
          <w:sz w:val="28"/>
          <w:sz w:val="28"/>
          <w:szCs w:val="28"/>
          <w:rtl w:val="true"/>
          <w:lang w:bidi="ar-SA"/>
        </w:rPr>
        <w:t>الابتدائيّة، فانّه لو شملها الشرط بما له من المعنى، كانت لازم الوفاء، لإطلاق الدليل،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يجبُ الوفاء بها إجماعاً</w:t>
      </w:r>
      <w:r>
        <w:rPr>
          <w:rStyle w:val="FootnoteAnchor"/>
          <w:rtl w:val="true"/>
        </w:rPr>
        <w:footnoteReference w:id="432"/>
      </w:r>
      <w:r>
        <w:rPr>
          <w:rFonts w:ascii="Amiri" w:hAnsi="Amiri" w:eastAsia="Amiri" w:cs="Amiri"/>
          <w:color w:val="111111"/>
          <w:sz w:val="28"/>
          <w:sz w:val="28"/>
          <w:szCs w:val="28"/>
          <w:rtl w:val="true"/>
          <w:lang w:bidi="ar-SA"/>
        </w:rPr>
        <w:t>وإنْ صدق عليها الشرط، فلا فائدة في هذا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الإجماع بما أنّه ليس تعبّديّاً، ولعلّ مدرك المُجمِعين عدم صدق الشرط عليها، فلا يصلح لتقييد إطلاق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ذكروا في مقام بيان معنى الشرط عرفاً ولغة أُموراً،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الإلزام والالتزام إما في البيع ونحوه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 xml:space="preserve">، أو مطلقاً، وإليه يرجع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السيّد</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من أنّه جعلٌ إلزامي أي الجعل المستلزم للإلزام والعهدة والعَلَامة ومطلق الربط والتعليق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رحمه الله ذهب إلى أنّ له معنيين عُرفيين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الإلزام والالتزام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 من عدمه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له معنيين اصطلاحيين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يُستعمل على ألسنة النحاة، وهي الجملة الواقعة تلو أداة الشرط</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يُستعمل على ألسنة أهل المعقول</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له معنى واحداً، وهو الربط والتعليق، واستعماله في جميع الموارد إنَّما يكون في ذلك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العَلامة، والدني والرذل، والشريف، وجمعه أشراط، 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علاماتها،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أشراط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رذالها،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أشراط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أشرافهم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الشَّرْط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وجمعه شروط، فهو بحسب المتفاهم العرفي ليس مطلق الإلزام، ولذا لا يصدق على إيجاب عملٍ على شخص، ولا على مطلق الجعل والإثبات، بل المنساق إلى الذهن منه هو تقيّد أمرٍ بآخر إمّا وا قعاً أو بجعل جاعل، 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مصاديق هذا المعنى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إطلاقه في ألسنة النحاة على الجملة الواقعة عقيب أداة الشرط</w:t>
      </w:r>
      <w:r>
        <w:rPr>
          <w:rStyle w:val="FootnoteAnchor"/>
          <w:rtl w:val="true"/>
        </w:rPr>
        <w:footnoteReference w:id="436"/>
      </w:r>
      <w:r>
        <w:rPr>
          <w:rFonts w:ascii="Amiri" w:hAnsi="Amiri" w:eastAsia="Amiri" w:cs="Amiri"/>
          <w:color w:val="111111"/>
          <w:sz w:val="28"/>
          <w:sz w:val="28"/>
          <w:szCs w:val="28"/>
          <w:rtl w:val="true"/>
          <w:lang w:bidi="ar-SA"/>
        </w:rPr>
        <w:t>، إنَّما يكون من هذا الباب، فإنّ المقدم إمّا أنْ يكون شرطاً واقعيّاً أو جعليّاً للجزاء، كما أنّ إطلاقه في ألسنة أهل المعقول على جزء من أجزاء العلّة</w:t>
      </w:r>
      <w:r>
        <w:rPr>
          <w:rStyle w:val="FootnoteAnchor"/>
          <w:rtl w:val="true"/>
        </w:rPr>
        <w:footnoteReference w:id="437"/>
      </w:r>
      <w:r>
        <w:rPr>
          <w:rFonts w:ascii="IRNazanin" w:hAnsi="IRNazanin" w:eastAsia="IRNazanin"/>
          <w:color w:val="111111"/>
          <w:sz w:val="28"/>
          <w:sz w:val="28"/>
          <w:szCs w:val="28"/>
          <w:rtl w:val="true"/>
          <w:lang w:bidi="fa-IR"/>
        </w:rPr>
        <w:t>من هذا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للشرط معنى واحد، وإطلاقه في جميع الموارد من ذلك الباب،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تقيّد أمرٍ بآخر، غاية الأمر أنّ هذا التقيّد والربط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يكون تكوينياً، كربط إحراق النار بالمحاذاة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يكون مجعولاً بجعل تشريعي، كجعل الطهارة شرطاً للصلاة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يكون مجعولاً بجعل المتعاملين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له 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أنّ الشرط بهذا المعنى لايصدق على الشروط الابتدائيّة،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استند الشيخ رحمه الله في شموله لها إلى إطلاقه عليها في موارد</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في حكاية بيع بُريرة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قضاء اللّه أحقّ‌، وشرطه أوثق، والولاء لمن أعتق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أطلق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جعله اللّه تعالى ابتداءً من أنّ الولاء للمُعتِق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الشرط عليه إنَّما هو من جهة أنّ الولاء مقيّد بحسب الجعل الإلهي بالعتق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الاستعمال مجازياً للمشاكلة، نظير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مع أنّ المجازاة ليست من الإعتداء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أمير المؤمنين عليه السلام في الرَّد على مشترط عدم التزوّج بأمرأة أُخرى في النكاح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شَرْط اللّه قبل شرطكم</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عنه ما تقدّم في سابقه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جواب من 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الشرط في الحيوان‌؟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أيّام للمشتري</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فيه إنَّما هو باعتبار ارتباط العقد بالخيار، غاية الأمر الخيار مجعولٌ من الشارع للمتعاقدين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أُطلق عنوان الشرط على النذر أو العهد أو الوعد في بعض أخبار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نظره إلى خبر منصور بن يونس بزرجٍ‌، عن العبدالصالح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مواليك تزوّج امرأةً ثمّ طلّقها فبانت منه، فأراد أن يُراجعها فأبتْ عليه إلّاأن يجعل للّه عليه أن لا يُطلّقها، ولا يتزوّج عليها، فأعطاها ذلك، ثمّ بدا له في التزويج بعد ذلك، فيكف يصنع‌؟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 وما كان يدريه ما يقع في قلبه باللّيل والنهار، 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فليفِ للمرأة بشرطها، فإنّ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 فإنّه لا شرط إلّاما جعله للّه عليه وهو إما نذرٌ أو عهد</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إلى خبر ابن سنان</w:t>
      </w:r>
      <w:r>
        <w:rPr>
          <w:rStyle w:val="FootnoteAnchor"/>
          <w:rtl w:val="true"/>
        </w:rPr>
        <w:footnoteReference w:id="443"/>
      </w:r>
      <w:r>
        <w:rPr>
          <w:rFonts w:ascii="Amiri" w:hAnsi="Amiri" w:eastAsia="Amiri" w:cs="Amiri"/>
          <w:color w:val="111111"/>
          <w:sz w:val="28"/>
          <w:sz w:val="28"/>
          <w:szCs w:val="28"/>
          <w:rtl w:val="true"/>
          <w:lang w:bidi="ar-SA"/>
        </w:rPr>
        <w:t xml:space="preserve">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فأنّه ليس فيه ما يتوهّم كونه نذراً أو عهداً، ولا يكون مذيّلاً بقول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الشرط ليس باعتبار أنّه نذرٌ أو عهد، بل باعتبار إناطة التزويج عليها بذلك الالتزام المؤكّد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الشرط على البيع في كثيرٍ من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يُستعمل الشرط في البيع في شيءٍ من الأخبار، فإنّ الأخبار التي ادّعى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الشرط فيها على البيع، إنَّما أطلق فيها ذلك باعتبار أنّه قد التزم كون المبيع موصوفاً بوصف خاص الذي هو التزامٌ في ضمن البيع، لاحظ صحيح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 عن الرّجل يُسلّم في وصف أسنان معلومة، ولون معلوم، ثمّ يعطى دون شرطه أو فوقه‌؟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 طيبة نفس منك ومنه فلا بأس</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ذكر المعنى الثاني للشرط، وهو ما يلزم من عدمه العدم، من دون ملاحظة أنّه يلزم من وجوده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بهذا المعنى اسمٌ جامدٌ لا مصدر، فليس فعلاً ولا حدثاً</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ضابط كون المعنى اشتقاقياً، كون المبدأ صالحاً وقابلاً للقيام بشيء بأحد أنحاء القيام، وعنوان ما يلزم من عدمه العدم، وإن لم يكن صالحاً لذلك، إلّاأنّ المبدأ فيه وهو استلزام شيء لشيء صالحٌ لذلك، وهذا يكفي في كونه اشتقاقيّاً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عدم التضائف في الفعل والانفعال بينه وبين المشروط</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المشروط مضائفٌ للشرط بالمعنى الوصفي، ولا يعتبر في التضائف</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مضائف ما هو على هيئة المفعول هو هيئة الفاعل، مع أنّ المشروط بمعنى المشروط فيه لايكون مضائفاً للشارط، وهو بما له من المعنى‌، وهو نفس المشروط، مضائفٌ له</w:t>
      </w:r>
      <w:r>
        <w:rPr>
          <w:rFonts w:eastAsia="Amiri" w:cs="Amiri" w:ascii="Amiri" w:hAnsi="Amiri"/>
          <w:color w:val="111111"/>
          <w:sz w:val="28"/>
          <w:szCs w:val="28"/>
          <w:rtl w:val="true"/>
          <w:lang w:bidi="ar-SA"/>
        </w:rPr>
        <w:t>.</w:t>
      </w:r>
      <w:bookmarkStart w:id="224" w:name="pg11819_137329"/>
    </w:p>
    <w:p>
      <w:pPr>
        <w:pStyle w:val="BookText"/>
        <w:rPr/>
      </w:pPr>
      <w:bookmarkEnd w:id="224"/>
      <w:r>
        <w:rPr>
          <w:rFonts w:ascii="Amiri" w:hAnsi="Amiri" w:eastAsia="Amiri" w:cs="Amiri"/>
          <w:color w:val="111111"/>
          <w:sz w:val="28"/>
          <w:sz w:val="28"/>
          <w:szCs w:val="28"/>
          <w:rtl w:val="true"/>
          <w:lang w:bidi="ar-SA"/>
        </w:rPr>
        <w:t>ويصحّ في حال العقد</w:t>
      </w:r>
    </w:p>
    <w:p>
      <w:pPr>
        <w:pStyle w:val="Heading3"/>
        <w:numPr>
          <w:ilvl w:val="2"/>
          <w:numId w:val="1"/>
        </w:numPr>
        <w:rPr/>
      </w:pPr>
      <w:bookmarkStart w:id="225" w:name="__RefHeading___Toc10916076_73709187"/>
      <w:bookmarkStart w:id="226" w:name="_Toc77"/>
      <w:bookmarkEnd w:id="225"/>
      <w:r>
        <w:rPr>
          <w:rtl w:val="true"/>
        </w:rPr>
        <w:t>مقوّمات الشرط الصحيح</w:t>
      </w:r>
      <w:bookmarkEnd w:id="226"/>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عن شروط صحّة الشرط، وهي اُمورٌ قد وقع الكلام أو الخلاف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به في متن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محلّ الكلام في ما عدا الشروط الارتكازيّة العقلائيّة، ككون المبيع صحيحاً ونحو ذلك، التي تكون بسبب تعاهدها عند العقلاء مدلولة للعقود التزاماً، ولو لم تُذكر في متن العقد، كما أنّ محلّ الكلام ليس هو الشرط الذي غَفَل عنه حين العقد، فإنّه لا شبهة في عدم لزوم الوفاء به، بل محلّ الكلام الشرط الذي تواطئ المتعاقدان عليه قبل العقد أو أنشآه، وكانا متوجّهين إليه حين العقد، وهو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من قصدهما بناء العقد عليه، ولا يوقعانه مبنيّاً عليه، فإنّه لا كلام في عدم لزوم الوفاء بمثل هذا القسم من الشروط، لأنّ الشرط من الأُمور الإنشائيّة، ولا يتحقّق بدون الإنشاء والاعتبار النفساني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العقد مبنيّاً عليه، وهذا هو مورد البحث، وفيه أقوال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العقد والشرط</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الشرط وصحّة العقد</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 الشيخ رحمه الله بأنّه إذا كان مقصودهما إنشاء البيع المشروط، يكون الشرط من أركان العقد المشروط، بل قد مرّ أنّه كالجزء من أحد العوضين، فيجبُ ذكره في الإيجاب والقبول، وإلّا فسد العقد بفساد ركنه</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تمّ ذلك، لزم منه عدم تحقّق البيع المشروط، لا بما أنّه عقد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هو المشروط، فوقوع غيره يعدّ وقوعُ لما لم يُقصد</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الشرط ليس من قيود البيع، بل يكون إنشاء البيع مطلقاً، ولزوم الوفاء به معلّقٌ على 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للثالث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متحقّق، لأنّ ما ذكره الشيخ رحمه الله من كلمات القوم لا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ما ذكروه</w:t>
      </w:r>
      <w:r>
        <w:rPr>
          <w:rStyle w:val="FootnoteAnchor"/>
          <w:rtl w:val="true"/>
        </w:rPr>
        <w:footnoteReference w:id="452"/>
      </w:r>
      <w:r>
        <w:rPr>
          <w:rFonts w:ascii="Amiri" w:hAnsi="Amiri" w:eastAsia="Amiri" w:cs="Amiri"/>
          <w:color w:val="111111"/>
          <w:sz w:val="28"/>
          <w:sz w:val="28"/>
          <w:szCs w:val="28"/>
          <w:rtl w:val="true"/>
          <w:lang w:bidi="ar-SA"/>
        </w:rPr>
        <w:t>من عدم لزوم الوفاء بالشرط الخارج عن متن العقد ممّا لا كلام فيه، وهو غير المفروض، وهو الشرط المبنيّ عليه العقد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ذكروه في باب الرّبا والمرابحة</w:t>
      </w:r>
      <w:r>
        <w:rPr>
          <w:rStyle w:val="FootnoteAnchor"/>
          <w:rtl w:val="true"/>
        </w:rPr>
        <w:footnoteReference w:id="453"/>
      </w:r>
      <w:r>
        <w:rPr>
          <w:rFonts w:ascii="Amiri" w:hAnsi="Amiri" w:eastAsia="Amiri" w:cs="Amiri"/>
          <w:color w:val="111111"/>
          <w:sz w:val="28"/>
          <w:sz w:val="28"/>
          <w:szCs w:val="28"/>
          <w:rtl w:val="true"/>
          <w:lang w:bidi="ar-SA"/>
        </w:rPr>
        <w:t>، إنَّما يكون مع مجرّد المقاولة والاطمئنان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بالعمل على طبقها، لا مع تقيّد العقد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ذكروه في عقد النكاح</w:t>
      </w:r>
      <w:r>
        <w:rPr>
          <w:rStyle w:val="FootnoteAnchor"/>
          <w:rtl w:val="true"/>
        </w:rPr>
        <w:footnoteReference w:id="454"/>
      </w:r>
      <w:r>
        <w:rPr>
          <w:rFonts w:ascii="Amiri" w:hAnsi="Amiri" w:eastAsia="Amiri" w:cs="Amiri"/>
          <w:color w:val="111111"/>
          <w:sz w:val="28"/>
          <w:sz w:val="28"/>
          <w:szCs w:val="28"/>
          <w:rtl w:val="true"/>
          <w:lang w:bidi="ar-SA"/>
        </w:rPr>
        <w:t>، إنَّما هو محمولٌ على سبق المقاولة خاصّة، أو على كونه من قصد الزوج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إجماعاً تعبّديّاً كاشفاً عن رأي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باب النكاح</w:t>
      </w:r>
      <w:r>
        <w:rPr>
          <w:rStyle w:val="FootnoteAnchor"/>
          <w:rtl w:val="true"/>
        </w:rPr>
        <w:footnoteReference w:id="456"/>
      </w:r>
      <w:r>
        <w:rPr>
          <w:rFonts w:ascii="Amiri" w:hAnsi="Amiri" w:eastAsia="Amiri" w:cs="Amiri"/>
          <w:color w:val="111111"/>
          <w:sz w:val="28"/>
          <w:sz w:val="28"/>
          <w:szCs w:val="28"/>
          <w:rtl w:val="true"/>
          <w:lang w:bidi="ar-SA"/>
        </w:rPr>
        <w:t>، المتضمّنة لعدم العبرة بالشرط السابق على عقد النكاح، وأنّه يهدم ما كان قبله من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المذكورة تدلّ على عدم العبرة بالشرط السابق، وهذا ممّا لا كلام فيه، إنَّما الكلام في أنّه إذا أوقعا العقد مبنيّاً على ذلك الشرط السابق الذي هو حقيقة الشرط، لأنّه من مقولة المعنى واللّفظ مبرزٌ له، وهذه النصوص لا تدلّ على عدم الاعتبار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هذه النصوص اعتبار وقوع النكاح مبنيّاً على ما تواطئا عليه، وهذا ممّا لا شكّ فيه، وليس فيها ما يشهد بكون العبرة باللّفظ المذكور في ضمن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من الإنشائيّات، فتحقّقه يتوقّف على الإنشاء والإيجاد، ولا يكون موضوع الحكم بدون الإنشاء</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بديهي، ولكن إنشاءه إنَّما هو بالاعتبار النفساني، واللّفظ مبرزٌ لذلك، والكلام إنَّما هو في اعتبار المبرِز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رحمه الله</w:t>
      </w:r>
      <w:r>
        <w:rPr>
          <w:rStyle w:val="FootnoteAnchor"/>
          <w:rtl w:val="true"/>
        </w:rPr>
        <w:footnoteReference w:id="457"/>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الإنشائيّات ومنها الشرط لابدَّ وأن تُبرز بمبرزٍ، وإلّا لا يعتنى بها عند العقلاء، ولا يرتّبون الأثر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يعتبر مبرزٌ خاص، ولذا يعتنى بما هو من قبيل الشروط الضمنيّة، حيث إنّ تعاهدها عند العرف يوجبُ صيرورتها من المدلولات العرفيّة للّفظ، وإن لم يقصدها المتعاقدان، والشرط الذي تبانيا عليه لا يكون مدلولاً للّفظ أبداً، إذ تباني المتكلّم والمخاطب على معنىً لا يوجبُ صيرورة اللّفظ دالّاً عليه بنحوٍ من الدلالة، وعليه فلا يُعتنى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أفاده من اعتبار الإبراز في الإنشائيّات، ممّا لا إشكال فيه في الجملة، إلّاأنّ المتيقّن من ذلك ما هو مستقلٌّ في إلّاعتبار كالبيع وشبهه، وأمّا ما يكون تابعاً ومن ضمائم إنشائي آخر، فلا دليل على اعتبار الإبراز بالإضافة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الأنصاف أنّ دعوى كون موضوع الأحكام التكليفيّة والوضعيّة في باب الإنشائيّات والمعاملات، هو ما أبرز بقولٍ أو فعلٍ قريبة، والاحتياط سبيل النجاة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227" w:name="pg11819_137333"/>
    </w:p>
    <w:p>
      <w:pPr>
        <w:pStyle w:val="BookText"/>
        <w:rPr/>
      </w:pPr>
      <w:bookmarkEnd w:id="227"/>
      <w:r>
        <w:rPr>
          <w:rFonts w:ascii="Amiri" w:hAnsi="Amiri" w:eastAsia="Amiri" w:cs="Amiri"/>
          <w:color w:val="111111"/>
          <w:sz w:val="28"/>
          <w:sz w:val="28"/>
          <w:szCs w:val="28"/>
          <w:rtl w:val="true"/>
          <w:lang w:bidi="ar-SA"/>
        </w:rPr>
        <w:t>اشتراط ما يَسُوغ</w:t>
      </w:r>
    </w:p>
    <w:p>
      <w:pPr>
        <w:pStyle w:val="Heading3"/>
        <w:numPr>
          <w:ilvl w:val="2"/>
          <w:numId w:val="1"/>
        </w:numPr>
        <w:rPr/>
      </w:pPr>
      <w:bookmarkStart w:id="228" w:name="__RefHeading___Toc10916078_73709187"/>
      <w:bookmarkStart w:id="229" w:name="_Toc78"/>
      <w:bookmarkEnd w:id="228"/>
      <w:r>
        <w:rPr>
          <w:rtl w:val="true"/>
        </w:rPr>
        <w:t>اعتبار عدم مخالفة الشرط للكتاب والسُنّة</w:t>
      </w:r>
      <w:bookmarkEnd w:id="229"/>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الشرط مخالفاً للكتاب والسنَّة،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اشترط توريث أجنبي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يُخالف الكتاب والسُنّة اشتراطٌ لما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مخالفة الكتاب والسُنّة لا يسوّغها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هذا الشرط ممّا اتّفق عليه النَّص والفتوى، والنصوص الدالّة</w:t>
      </w:r>
      <w:r>
        <w:rPr>
          <w:rStyle w:val="FootnoteAnchor"/>
          <w:rtl w:val="true"/>
        </w:rPr>
        <w:footnoteReference w:id="458"/>
      </w:r>
      <w:r>
        <w:rPr>
          <w:rFonts w:ascii="Amiri" w:hAnsi="Amiri" w:eastAsia="Amiri" w:cs="Amiri"/>
          <w:color w:val="111111"/>
          <w:sz w:val="28"/>
          <w:sz w:val="28"/>
          <w:szCs w:val="28"/>
          <w:rtl w:val="true"/>
          <w:lang w:bidi="ar-SA"/>
        </w:rPr>
        <w:t>عليه مستفيضة أو متواترة، لاحظ ما تقدّم، وسيأتي طرف منها، وتحقيق القول في المقام يتحقّق بالبحث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الموجود في أغلب النصوص مخالفة الكتاب، وفي بعضها مخالفة السُنّة، وفي المرسل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الجمع بينهما، ولا يخفى أنّ المراد من السُنّة معلومٌ‌، إنّما الكلام في المراد من الكتاب، فقد ذَهَب الشيخ رحمه الله</w:t>
      </w:r>
      <w:r>
        <w:rPr>
          <w:rStyle w:val="FootnoteAnchor"/>
          <w:rtl w:val="true"/>
        </w:rPr>
        <w:footnoteReference w:id="460"/>
      </w:r>
      <w:r>
        <w:rPr>
          <w:rFonts w:ascii="Amiri" w:hAnsi="Amiri" w:eastAsia="Amiri" w:cs="Amiri"/>
          <w:color w:val="111111"/>
          <w:sz w:val="28"/>
          <w:sz w:val="28"/>
          <w:szCs w:val="28"/>
          <w:rtl w:val="true"/>
          <w:lang w:bidi="ar-SA"/>
        </w:rPr>
        <w:t>وتبعه جمعٌ إلى أنّ المراد به ما كَتَبه اللّه تعالى على عباده، وإنْ بيّنه بلسان نبيّه صلى الله عليه و آله</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كتابه التشريعي في مقابل كتابه التكويني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المحقّق الايرواني رحمه الله</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أراد بالظهور، الظهور الابتدائي، فهو ممنوعٌ‌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أراد به الظهور الثانوي، بقرينة عَدّ اشتراط ولاء المملوك لغير المُعتِق مخالفاً للكتاب، مع أنّه لا آية في الكتاب 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عليه السلام لعلّه عَرف موقع استفادة ذلك من كلام اللّه، فإنّه الخبير بمواقع استفادة الأحكام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 بحسب الظاهر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متضمّنٌ للتوبيخ بأنّه برغم كون الشرط مخالفاً للكتاب كيف اشترطوها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الواضح أنّ ما لا طريق لعامّة الناس إليه، لا يمكن أن يُجعل ميزاناً لشروطهم، ويوبّخهم على ما خالفه، وعلى هذا فيكون المراد بالكتاب هو الكتاب التشريعي دون القرآن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هو القرآن المنزَل، ولكن ما خالف السُنّة يكون مخالفاً له، بتقريب أنّه في القرآن أمرٌ باتّباع النبيّ صلى الله عليه و آله والمعصومين عليهم السلام، فإذا عيّنوا وظيفةً تكون مخالفتها مخالفة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النصوص نفوذ كلّ شرطٍ لم يُخالف كتاب اللّه، وقد يتوهّم أنّ جملةً منها تدلّ على اشتراط مواقفة الكتاب في صحّة الشرط، وأنّ ما ليس فيه أو لايوافقه فهو باطلٌ‌، وهي على ما صرّح به الشيخ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 النبويّ المرويّ عنه أنّه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شرط لإمرأته شرطاً سوى كتاب اللّه عزّ وجلّ لم يجز ذلك عليه ولا له</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 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وافق كتاب اللّه</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وقع الكلام في أنّ المدار هل هو على المخالفة وعدمها، أو على الموافقة وعدمها، نظراً إلى إمكان الواسطة بين المخالفة والموافقة‌؟</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منع دلالة الخبرين على اختصاص النفوذ بالموافق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الظاهر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الحكم في الكتاب، وكون الشرط سوى ذلك، وهذا عين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 الصحيح، كون هذه الجملة منه مسوقة لبيان إبطال الشرط المخالف، الذي تضمّنه صدر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على فرض دلالتهما على ذلك، يمكن منع الواسطة، من جهة عدم اختصاص الموافقة بالموافقة لخصوص الكتاب، بل تعمّ الموافقة لعامٍ من عموماته، وليس موردٌ لا يكون المشترط مخالفاً إلّاوهو موافقٌ له، كما نبّه عليه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فالمراد بالموافق نفس الموافق لا غير المخالف على ما أفاده</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المتّصف بالمخالفة، هل هو الشرط نفسه وهو الالتزام، أو المشروط وهو الملتَزم به‌؟</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بالشرط هل هو الشرط بالمعنى المصدري، أو الشرط بالمعنى المفعولي‌؟</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اختار الشيخ رحمه الله أنّ المراد هو الجامع بينهما، والحقّ أنّ المراد به خصوص الالتزام، وذلك لوجوه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الشرط في نفسه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إنّما تكون بين المتجانسين، ولا مناسبة بين الحكم الشرعي والملتزم به، فلا يتّصف الملتزم به بكونه مخالفاً للحكم، وإنْ اتّصف بكونه مخالفةً له، بخلاف الإلزام والالتزام، فإنّهما من سنخ الأحكام، ويمكن فرض المخالفة بينهما وبين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بعض النصوص أسند الوفاء إلى الشرط</w:t>
      </w:r>
      <w:r>
        <w:rPr>
          <w:rStyle w:val="FootnoteAnchor"/>
          <w:rtl w:val="true"/>
        </w:rPr>
        <w:footnoteReference w:id="466"/>
      </w:r>
      <w:r>
        <w:rPr>
          <w:rFonts w:ascii="Amiri" w:hAnsi="Amiri" w:eastAsia="Amiri" w:cs="Amiri"/>
          <w:color w:val="111111"/>
          <w:sz w:val="28"/>
          <w:sz w:val="28"/>
          <w:szCs w:val="28"/>
          <w:rtl w:val="true"/>
          <w:lang w:bidi="ar-SA"/>
        </w:rPr>
        <w:t>، ومعلومٌ أنّه يستند إلى نفس الالتزام، ولا يستند إلى الملتَزم به، فلا يقال فِ بخياطة الثوب، بخلاف فِ بالالتزام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بعض النصوص حمل عنوان الباطن على الشرط</w:t>
      </w:r>
      <w:r>
        <w:rPr>
          <w:rStyle w:val="FootnoteAnchor"/>
          <w:rtl w:val="true"/>
        </w:rPr>
        <w:footnoteReference w:id="467"/>
      </w:r>
      <w:r>
        <w:rPr>
          <w:rFonts w:ascii="Amiri" w:hAnsi="Amiri" w:eastAsia="Amiri" w:cs="Amiri"/>
          <w:color w:val="111111"/>
          <w:sz w:val="28"/>
          <w:sz w:val="28"/>
          <w:szCs w:val="28"/>
          <w:rtl w:val="true"/>
          <w:lang w:bidi="ar-SA"/>
        </w:rPr>
        <w:t>، وبديهي أنّ الفعل لا يتّصف به ولا يقال إنّ خياطة الثوب باطلة، بخلاف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النبويّ أسند الجواز إلى الشرط، والمراد به بقرينة تعديه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ظهوره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الجواز الوضعي، إذ الجواز التكليفي لا يتعدّى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شرب الماء مباحٌ لفلان على فلان، ولو كان الحكم ضرراً عليه، بخلاف الجواز الوضعي والنفوذ، ومعلومٌ أنّه لا معيّن لكون الملتزم به جائزاً بهذا المعنى، بخلاف الالتزام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w:t>
      </w:r>
      <w:r>
        <w:rPr>
          <w:rStyle w:val="FootnoteAnchor"/>
          <w:rtl w:val="true"/>
        </w:rPr>
        <w:footnoteReference w:id="468"/>
      </w:r>
      <w:r>
        <w:rPr>
          <w:rFonts w:ascii="Amiri" w:hAnsi="Amiri" w:eastAsia="Amiri" w:cs="Amiri"/>
          <w:color w:val="111111"/>
          <w:sz w:val="28"/>
          <w:sz w:val="28"/>
          <w:szCs w:val="28"/>
          <w:rtl w:val="true"/>
          <w:lang w:bidi="ar-SA"/>
        </w:rPr>
        <w:t>المتضمّنة لاستثناء الشرط المحرّم والمحلّل، فإنّ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المحرّمية والمحلّلية وصفان للالتزام دون الملتَزم به، فإنّ فعل الحرام ليس محلِّلاً للحرام، بل هو فعل الحرام، بخلاف التزام الشارط بفعله فإنّه تحليلٌ له، وهناك قرائن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النصوص بملاحظة القرائن المشار إليها في أنّ المراد بالشرط هو الالتزام، ممّا لا ينبغي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الالتزام إذا كان مخالفاً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كالالتزام بحرمة ما حلّله الشارع، أو حليّة ما حَرّمه، أو ثبوت الولاء لمن جَعَل اللّه تعالى الولاء لغيره، أو كون الأجنبي وارثاً،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نافذاً، وأمّا إذا لم يكن الالتزام مخالفاً له، وكان الملتَزم به مخالفاً، فهو غير مشمول لهذه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الملتزم به فعل الحرام، أو ترك الواجب، يمكن أن يقال إنّ الشارع الأقدس أمر بالأمر بالمعروف والنهي عن المنكر، ونهى عن الأمر بالمنكر والنهي عن المعروف، وعليه فالإلزام بما حَرّمه، وبترك ما أوجبه بنفسه مخالفٌ للكتاب، وهذا بخلاف الإلزام بفعل المباح أو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خبر العيّاشي</w:t>
      </w:r>
      <w:r>
        <w:rPr>
          <w:rStyle w:val="FootnoteAnchor"/>
          <w:rtl w:val="true"/>
        </w:rPr>
        <w:footnoteReference w:id="469"/>
      </w:r>
      <w:r>
        <w:rPr>
          <w:rFonts w:ascii="Amiri" w:hAnsi="Amiri" w:eastAsia="Amiri" w:cs="Amiri"/>
          <w:color w:val="111111"/>
          <w:sz w:val="28"/>
          <w:sz w:val="28"/>
          <w:szCs w:val="28"/>
          <w:rtl w:val="true"/>
          <w:lang w:bidi="ar-SA"/>
        </w:rPr>
        <w:t>عُدّ من الشرط المخالف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ترك التزوّج والتسرّي، مستشهداً له بما دلَّ من الكتاب على إباحتهما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من حمل الخبر على أنّ مورده شرط عدم ثبوت سلطنة الزوج على التزوّج والتسرّي، وهذا مخالفٌ لمدلول الكتاب المُثبِت للسلطنة في المقامين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من الحكم الذي يعتبر عدم مخالفة الشرع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التزم الشيخ رحمه الله</w:t>
      </w:r>
      <w:r>
        <w:rPr>
          <w:rStyle w:val="FootnoteAnchor"/>
          <w:rtl w:val="true"/>
        </w:rPr>
        <w:footnoteReference w:id="470"/>
      </w:r>
      <w:r>
        <w:rPr>
          <w:rFonts w:ascii="Amiri" w:hAnsi="Amiri" w:eastAsia="Amiri" w:cs="Amiri"/>
          <w:color w:val="111111"/>
          <w:sz w:val="28"/>
          <w:sz w:val="28"/>
          <w:szCs w:val="28"/>
          <w:rtl w:val="true"/>
          <w:lang w:bidi="ar-SA"/>
        </w:rPr>
        <w:t>بشمول الشرط للملتَزم به كغيره، أشكل عليه الأمر في شرط فعل المباح الذي لا إشكال في نفوذه، مع أنّه مخالفٌ للكتاب بهذا المعنى‌، وقد التجأ إلى تقسيم الحكم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يَثبتُ للشيء مع قطع النظر عن عروض عنوانٍ آخر لذلك الموضوع، 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المباحات والمستحبّات والمكروهات، حيث أنّ تجويز الفعل والترك إنّما هو من حيث ذات الفعل، فلا ينافي طروّ عنوان كالشرط يوجبُ المنع عن الترك أو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يَثبت له لا مع تجرّده عن ملاحظة العنوانات الطارئة، كأغلب الواجبات والمحرّمات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أفاد أنّه إذا ورد الشرط على ما كان من قبيل الأوّل، لم يكن الالتزام بذلك مخالفاً للكتاب، وإذا ورد على ما كان من قبيل الثاني كان مخالفاً للكتاب، وهذا هو الفارق بين شرط فعل الحرام، أو ترك الواجب، وبين شرط فعل المباح أو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أفاده رحمه الله ثبوتاً أمرٌ ممكن، ولكن في مقام الإثبات لا دليل عليه، بل الدليل على خلافه، فإنّ لسان دليل الحرام متّحدٌ مع لسان دليل المباح والمكروه، فإنْ كان للأوّل إطلاقٌ كان للثاني أيضاً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على ما حقّقناه تنحلّ هذه العويصة بلا حاجة إلى هذه التكلّفات</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المشروط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يكون من الأحكام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من الاعتباريّات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من الأعمال فعلاً أو 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من الأحكام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كاشتراط وجوب شيء أو حرمته أو إباحته، وهو غير متّصف بذلك، كان هذا شرطاً مخالفاً للكتاب والسُنّة و غير نافذ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الاعتباريّات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مجعولاً للشارع ابتداءً‌، من دون تسبيبٍ من المكلّف إليه، ككون شخص وارثاً أو ثابتاً له 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تسبيباً من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يكن تسبيبيّاً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شرطه من دون أن يكون مجعولاً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كوارثيّة الأجنبي، وثبوت الولاء لغير المُعتِق، وسلطنة المرأة على الطلاق ونحو تلكم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تسبيبيّاً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الشرط هو اعتبار الشارع، لم يكن نافذاً، لأنّه خارجٌ من تحت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وإنْكان هو ذلك الأمر في اعتبار الملتزم، فإنْ كان الشارع جَعَل له سبباً خاصّاً، كما في الطلاق كان شرطه لا عن سببه مخالفاً للكتاب، وإلّا فلا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ذلك فعلُ حرامٍ‌، أو ترك واجبٍ‌، كان مخالفاً بكتاب، هو ما دلّ على لزوم الأمر بالمعروف والنهي عن المنكر، والنهي عن الأمر </w:t>
      </w:r>
    </w:p>
    <w:p>
      <w:pPr>
        <w:pStyle w:val="BookText"/>
        <w:rPr/>
      </w:pPr>
      <w:r>
        <w:rPr>
          <w:rFonts w:ascii="Amiri" w:hAnsi="Amiri" w:eastAsia="Amiri" w:cs="Amiri"/>
          <w:color w:val="111111"/>
          <w:sz w:val="28"/>
          <w:sz w:val="28"/>
          <w:szCs w:val="28"/>
          <w:rtl w:val="true"/>
          <w:lang w:bidi="ar-SA"/>
        </w:rPr>
        <w:t>بالمنكر والنهي عن المعروف، مع أنّه شرط غير سائغٍ الذي مرّ عدم نفوذه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فعل المباح أو المكروه، أو ترك المستحبّ أو المباح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نافذاً ولم يكن مخالفاً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Style w:val="FootnoteAnchor"/>
          <w:rtl w:val="true"/>
        </w:rPr>
        <w:footnoteReference w:id="47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تقسيمه الحكم إلى القسمين، والتزامه بأنّ المخالف للمشروع هو ما يخالف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ظاهر مورد بعض الأخبار المتقدّمة من قبيل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نظره الشريف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محمّد بن قيس،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تزوّج امرأة، وشرط لها إنْ هو تزوّج عليها امرأة أو هَجَرها أو اتّخذ عليها سَريّة فهي طالق، فقضى في ذلك أنّ شرط اللّه قبل شرطكم، فإنْ شاء وفى لها بما اشترط، وإن شاء أمسكها، واتّخذ عليها، ونكح عليها</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وإلى ما رواه محمّد بن مسلم، عنه عليه السلام وهو بمضمون الأوّل، إلّاأنّ في ذيله استدلّ الإمام عليه السلام بآياتٍ ثلاث، مبيحة للتزوّج والتسرّي والهجران إنْ أتت بسبب ذلك</w:t>
      </w:r>
      <w:r>
        <w:rPr>
          <w:rStyle w:val="FootnoteAnchor"/>
          <w:rtl w:val="true"/>
        </w:rPr>
        <w:footnoteReference w:id="473"/>
      </w:r>
      <w:r>
        <w:rPr>
          <w:rFonts w:ascii="Amiri" w:hAnsi="Amiri" w:eastAsia="Amiri" w:cs="Amiri"/>
          <w:color w:val="111111"/>
          <w:sz w:val="28"/>
          <w:sz w:val="28"/>
          <w:szCs w:val="28"/>
          <w:rtl w:val="true"/>
          <w:lang w:bidi="ar-SA"/>
        </w:rPr>
        <w:t>، وقريبٌ منهما غيرهما</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الإيراد كما يرد على ما اختاره الشيخ رحمه الله</w:t>
      </w:r>
      <w:r>
        <w:rPr>
          <w:rStyle w:val="FootnoteAnchor"/>
          <w:rtl w:val="true"/>
        </w:rPr>
        <w:footnoteReference w:id="475"/>
      </w:r>
      <w:r>
        <w:rPr>
          <w:rFonts w:ascii="Amiri" w:hAnsi="Amiri" w:eastAsia="Amiri" w:cs="Amiri"/>
          <w:color w:val="111111"/>
          <w:sz w:val="28"/>
          <w:sz w:val="28"/>
          <w:szCs w:val="28"/>
          <w:rtl w:val="true"/>
          <w:lang w:bidi="ar-SA"/>
        </w:rPr>
        <w:t>، يرد على المختار، وهو أنّ شرط فعل المباح ليس مخالفاً للكتاب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يشكل الأمر من ناحية أُخرى أيضاً، وهي أنّه في هذا المورد يدلّ خبر منصور بزرج، عن عبدٍ صالح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يتزوّج ويجعل للّه عليه أن لا يُطلّقها ولا يتزوّج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فليفِ للمرأة بشرطها، فإنّ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476"/>
      </w:r>
      <w:r>
        <w:rPr>
          <w:rFonts w:ascii="IRNazanin" w:hAnsi="IRNazanin" w:eastAsia="IRNazanin"/>
          <w:color w:val="111111"/>
          <w:sz w:val="28"/>
          <w:sz w:val="28"/>
          <w:szCs w:val="28"/>
          <w:rtl w:val="true"/>
          <w:lang w:bidi="fa-IR"/>
        </w:rPr>
        <w:t>على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فمورد الكلام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امتيار هذا المباح عن سائر المباحات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 الأخبار المتعارضة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رحمه الله حمل الأخبار المانعة على أنّ هذه الأفعال ممّا لا يجوز تعلّق وقوع الطلاق عليه، وأنّها لا توجبُ الطلاق كما فعله الشارط، فالمخالف للكتاب هو ترتّب طلاق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محمّد بن مسلم من جهة ما فيه من التمسّك بالآيات الثلاث المرخّصة للاُمور المذكورة كالصريح في أنّ الشرط هو ترك التزوّج والتسرّي والهَجر، والظاهر أنّه إلى هذا نظر الشيخ رحمه الله في أمره بالتأمّل</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تُحمل الأخبار المانعة على كون الأباحة في هذه الأُمور لا تقبل التغيّر بالشرط</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استشهاد الإمام عليه السلام لبطلان الشرط بإباحة تلكم في القرآن، وهو في معنى إعطاء الضابطة لبطلان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يُجدي في امتياز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المباح عن سائر المباحات، لا في الجمع بين الأخبار المتعارضة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المانعة محمولة على ما لو كان الشرط عدم السلطنة على التزوّج والتسرّي والهَجر، والخبر الدالّ على الجواز محمولٌ على اشتراط ترك الزواج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جمعٌ تبرّعي لا شاهد له، يتعيّن أن نلتزم بالتخصيص، وأنّ شرط المباح نافذٌ إلّافي هذا المورد، ويطرح خبر الجواز، لأشهريّة معارضه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أشكل الأمر في تميّز مصداق أحدهما عن الآخر في كثير من المقامات على جماعة، وإنْ كان على ما ذكرناه من ضابط المخالفة ينحلّ هذا الإشكال في الفروع الآتية، وإليك جملة من تلك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مَنْ أحد أبويه حُرّ رقاً، فإنّ مقتضى ما ذكرناه من الضابط بطلان اشتراط رقيّة الحُرّ، لأنّها من الاعتبارات المجعولة شرعاً ابتداء، إلّاأنّه وردت روايات دالّة على جواز اشتراطها</w:t>
      </w:r>
      <w:r>
        <w:rPr>
          <w:rStyle w:val="FootnoteAnchor"/>
          <w:rtl w:val="true"/>
        </w:rPr>
        <w:footnoteReference w:id="478"/>
      </w:r>
      <w:r>
        <w:rPr>
          <w:rFonts w:ascii="Amiri" w:hAnsi="Amiri" w:eastAsia="Amiri" w:cs="Amiri"/>
          <w:color w:val="111111"/>
          <w:sz w:val="28"/>
          <w:sz w:val="28"/>
          <w:szCs w:val="28"/>
          <w:rtl w:val="true"/>
          <w:lang w:bidi="ar-SA"/>
        </w:rPr>
        <w:t>، وبإزائها ما يدلّ على عدم الجواز</w:t>
      </w:r>
      <w:r>
        <w:rPr>
          <w:rStyle w:val="FootnoteAnchor"/>
          <w:rtl w:val="true"/>
        </w:rPr>
        <w:footnoteReference w:id="479"/>
      </w:r>
      <w:r>
        <w:rPr>
          <w:rFonts w:ascii="Amiri" w:hAnsi="Amiri" w:eastAsia="Amiri" w:cs="Amiri"/>
          <w:color w:val="111111"/>
          <w:sz w:val="28"/>
          <w:sz w:val="28"/>
          <w:szCs w:val="28"/>
          <w:rtl w:val="true"/>
          <w:lang w:bidi="ar-SA"/>
        </w:rPr>
        <w:t>، فإن قدّمنا الطائفة الثانية لا كلام، وأمّا إن قدّمنا المجوّزة، فبدلالة الاقتضاء يُستكشف أنّ الرقيّة ولو في هذا المورد من الاعتبارات الشرعيّة التسبيبيّة التي يتسبّب إليها بالشرط</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المتمتّع بها، فإنّ مقتضى ما ذكرناه بطلان اشتراط وارثيّتها، وصحّة اشتراط إعطاء مقدارٍ من المال بعد وفاته لها، فإنّه يدخل في الوصيّة، ولعلّه بذلك يمكن الجمع بين النصوص المتعارضة الدالّ بعضها على أنّها ترث مع</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الاشتراط</w:t>
      </w:r>
      <w:r>
        <w:rPr>
          <w:rStyle w:val="FootnoteAnchor"/>
          <w:rtl w:val="true"/>
        </w:rPr>
        <w:footnoteReference w:id="480"/>
      </w:r>
      <w:r>
        <w:rPr>
          <w:rFonts w:ascii="IRNazanin" w:hAnsi="IRNazanin" w:eastAsia="IRNazanin"/>
          <w:color w:val="111111"/>
          <w:sz w:val="28"/>
          <w:sz w:val="28"/>
          <w:szCs w:val="28"/>
          <w:rtl w:val="true"/>
          <w:lang w:bidi="fa-IR"/>
        </w:rPr>
        <w:t>، والدالّ بعضها الآخر على أنّها لا ترث وإنْ اشترط</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التقديرين، لا وجه للفرق بين أفراد غير الوارث وأفراد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اتّفقوا على جواز اشتراط الضمان في العارية، واشتهر عدم جوازه في عقد الإجارة، فإنّ مقتضى القاعدة التي أسلفناها بطلان اشتراط الضمان مطلقاً، ولكن وردت الروايات الخاصّة الدالّة على الضمان مع الاشتراط</w:t>
      </w:r>
      <w:r>
        <w:rPr>
          <w:rStyle w:val="FootnoteAnchor"/>
          <w:rtl w:val="true"/>
        </w:rPr>
        <w:footnoteReference w:id="482"/>
      </w:r>
      <w:r>
        <w:rPr>
          <w:rFonts w:ascii="Amiri" w:hAnsi="Amiri" w:eastAsia="Amiri" w:cs="Amiri"/>
          <w:color w:val="111111"/>
          <w:sz w:val="28"/>
          <w:sz w:val="28"/>
          <w:szCs w:val="28"/>
          <w:rtl w:val="true"/>
          <w:lang w:bidi="ar-SA"/>
        </w:rPr>
        <w:t>، وبها يُخصّص ما دلَّ على عدم الضمان في العارية</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أن لا يخرج بالزوجة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 عدم كون اختيار المكان بيد الزوج، كان الشرط مخالفاً للكتاب، وإذا اشترط أن لا يخرج بالزوجة من بلدٍ اختارته، صَحّ الشرط ولم يكن مخالفاً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عرفت أنّه بناءً على ما ذكرناه، لا يبقى موردٌ للشكّ‌، إذ لو كان الحكم على خلاف الشرط ثابتاً، ولو بحكم الإطلاق كان مخالفاً له، وإلّا فلا، ولو شكّ في وجوده كان الأصل عدمه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الشيخ رحمه الله</w:t>
      </w:r>
      <w:r>
        <w:rPr>
          <w:rStyle w:val="FootnoteAnchor"/>
          <w:rtl w:val="true"/>
        </w:rPr>
        <w:footnoteReference w:id="484"/>
      </w:r>
      <w:r>
        <w:rPr>
          <w:rFonts w:ascii="Amiri" w:hAnsi="Amiri" w:eastAsia="Amiri" w:cs="Amiri"/>
          <w:color w:val="111111"/>
          <w:sz w:val="28"/>
          <w:sz w:val="28"/>
          <w:szCs w:val="28"/>
          <w:rtl w:val="true"/>
          <w:lang w:bidi="ar-SA"/>
        </w:rPr>
        <w:t>لمّا قَسّم الحكم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قابل للتغيّر، وقسمٌ غير قابل له، أشكل عليه الأمر في بعض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فقد ذهب الشيخ رحمه الله</w:t>
      </w:r>
      <w:r>
        <w:rPr>
          <w:rStyle w:val="FootnoteAnchor"/>
          <w:rtl w:val="true"/>
        </w:rPr>
        <w:footnoteReference w:id="485"/>
      </w:r>
      <w:r>
        <w:rPr>
          <w:rFonts w:ascii="Amiri" w:hAnsi="Amiri" w:eastAsia="Amiri" w:cs="Amiri"/>
          <w:color w:val="111111"/>
          <w:sz w:val="28"/>
          <w:sz w:val="28"/>
          <w:szCs w:val="28"/>
          <w:rtl w:val="true"/>
          <w:lang w:bidi="ar-SA"/>
        </w:rPr>
        <w:t>إلى أنّ مقتضى الأصل في الموارد المشكوك فيها، هو إجراء حكم الشرط الصحيح، وذكر في وجهه 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موضوع أدلّة النفوذ أمران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الاشتراط، وهو محرَزٌ بالوجدان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المخالفة، وهو يُحرز بالأصل، وهو أصالة عدم كون الحكم مجعولاً بنحوٍ لا يقبل التغيّر بالاشتراط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ترتّب عدم المخالفة على عدم كون الحكم بنحوٍ لا يقبل التغيّر ليس شرعيّاً، بل هو عقليٌ فلا يثبت ذلك بإجراء الأصل فيه، مع أنّ 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الحكم غير قابل للتغيّر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يؤخذ موضوعاً لحكمٍ من الأحكام، فلا يكون جارياً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يقال في تقريب هذا الأصل وجهان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كون الأحكام تدريجيّة بحسب البيان، فقبل بيان الحكم الذي يحتمل كونه مخالفاً للشرط، لم يكن هذا الشرط مخالفاً للكتاب، وبعد بيانه يُشكّ في ذلك، فيجري استصحاب العدم النعتي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إجراء الأصل في الشرط المتحقّق في ذلك الزمان فهو، لا ينفع بالنسبة إلى هذا الشرط، وإنْ أُريد إجزاؤه في هذا الشرط كان استصحاباً تعليقيّاً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المخالفة أزلاً، ولا بأس به بناءً على المختار من جريانه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الفاضل النراقي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عوائده</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إنّه في موارد اشتراط ما هو مخالف للكتاب، يقع التعارض بين دليل وجوب الوفاء بالشرط، ودليل ذلك الفعل، ويرجع إلى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أفاده رحمه الله مركّبٌ من أمرين مترتّبين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المخالف للكتاب منحصرٌ بما إذا كان المشروط حكماً مخالفاً لما ثبت في الكتاب، ككون أمر الطلاق بيد المرأة، والولاء لغير المُعتِق ونحو ذلك، وهذا ينطبق على ما ذكرناه واخترناه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الاختصاص المذكور، يقع التعارض بين الدليل المثبت للحرمة أو الوجوب، ودليل نفوذ الشرط، فلابدّ من إعمال قواعد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مرّ أنّ شرط فعل الحرام أو ترك الواجب، يؤول إلى الشرط المخالف للكتاب، بالتقريب الذي قدّمناه، بلا وصول النوبة إلى إعمال قواعد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الشيخ رحمه الله</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بأنّه يلزم ممّا ذكره، إعمال قواعد التعارض، والرجوع إلى الأصل حتّى في صورة اشتراط ترك المباح، ولا يلتزم بذلك أحد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المُثبِت للحكم غير الإلزامي للشيء بعنوانه الأوّلي، لايصلح للمعارضة، مع ما يثبت الحكم الإلزامي له بالعنوان الثانوي، لأنّ اللاقتضاء لا يُعارض ما له الاقتضاء، فينحصر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لو اشترط ترك الواجب أو فعل الحرام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يُشكل الأمر في استثناء الشرط المحرِّم للحلال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شرط المباح والحلال نافذٌ بلا كلام، فما معنى عدم نفوذ الشرط المحرّم للحَلال‌؟</w:t>
      </w:r>
    </w:p>
    <w:p>
      <w:pPr>
        <w:pStyle w:val="BookText"/>
        <w:rPr/>
      </w:pPr>
      <w:r>
        <w:rPr>
          <w:rFonts w:ascii="Amiri" w:hAnsi="Amiri" w:eastAsia="Amiri" w:cs="Amiri"/>
          <w:color w:val="111111"/>
          <w:sz w:val="28"/>
          <w:sz w:val="28"/>
          <w:szCs w:val="28"/>
          <w:rtl w:val="true"/>
          <w:lang w:bidi="ar-SA"/>
        </w:rPr>
        <w:t>وأمّا ما دلَّ على عدم نفوذ شرط التسرّي</w:t>
      </w:r>
      <w:r>
        <w:rPr>
          <w:rStyle w:val="FootnoteAnchor"/>
          <w:rtl w:val="true"/>
        </w:rPr>
        <w:footnoteReference w:id="488"/>
      </w:r>
      <w:r>
        <w:rPr>
          <w:rFonts w:ascii="Amiri" w:hAnsi="Amiri" w:eastAsia="Amiri" w:cs="Amiri"/>
          <w:color w:val="111111"/>
          <w:sz w:val="28"/>
          <w:sz w:val="28"/>
          <w:szCs w:val="28"/>
          <w:rtl w:val="true"/>
          <w:lang w:bidi="ar-SA"/>
        </w:rPr>
        <w:t>ونحوه، فنفس ذلك الدليل يكفي لعدم نفوذ الشرط في ذلك المورد، بلا حاجةٍ إلى هذا الضابط، فهذا لا يترتّب عليه فائدة في مورد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قيل في تفسير تحريم الحلال الذي تضمّنه الخبر</w:t>
      </w:r>
      <w:r>
        <w:rPr>
          <w:rStyle w:val="FootnoteAnchor"/>
          <w:rtl w:val="true"/>
        </w:rPr>
        <w:footnoteReference w:id="489"/>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النراقي</w:t>
      </w:r>
      <w:r>
        <w:rPr>
          <w:rStyle w:val="FootnoteAnchor"/>
          <w:rtl w:val="true"/>
        </w:rPr>
        <w:footnoteReference w:id="490"/>
      </w:r>
      <w:r>
        <w:rPr>
          <w:rFonts w:ascii="IRNazanin" w:hAnsi="IRNazanin" w:eastAsia="IRNazanin"/>
          <w:color w:val="111111"/>
          <w:sz w:val="28"/>
          <w:sz w:val="28"/>
          <w:szCs w:val="28"/>
          <w:rtl w:val="true"/>
          <w:lang w:bidi="fa-IR"/>
        </w:rPr>
        <w:t>، وحاصله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شرطاً حَرّم حلالاً أو أحلَّ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الشرط، وهذا لا يتحقّق إلّابكون الملتزم به حُرمة الحلال أو حليّة الحرام، وأمّا اشتراط ترك الحلال فهو شرطُ ترك التصرّف دون حرمة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الشيخ رحمه الله</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بإيرادين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الشرعي أمره بيد الشارع، وغير مقدور للمكلّف، ولا يدخلُ تحت الجعل، ولا معنى لإستثنائه عمّا يجبُ الوفاء به، لعدم إمكان الوفاء به عقلاً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النتيجة لا يعتبر فيها لا كونها واقعةً بسبب الشرط ولولا الاستثناء، لكنّا ملتزمين بأنّ شرط حرمة الحلال نافذٌ، وكنّا نستفيد كونها ممّا يقع بالسبب من عموم دليل نفوذ الشرط الشامل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بطلان هذا الشرط من جهة أُخرى غير هذه الجهة لا يكون مضرّاً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المحرِّم للحلال، لا ينحصر بشرط حرمة ما يكون حلالاً تكليفاً، بل يشمل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لو اشترط حرمة ما هو حلالٌ وضعاً كعدم كون الطلاق بيد الزوج ونحو ذلك من الاعتباريّات، ومن المعلوم أنّ المشروط حينئذٍ هو ذلك الأمر في اعتبار نفسه، ولا هذا الاستثناء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دلَّ على أنّ الشرط المخالف للكتاب لا يكون نافذاً، لكنّا نلتزم بنفوذه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استثناء الشرط المحرِّم إنّما يكون من الشرط الذي يجبُ الوفاء به، وليست الحرمة والحليّة من أفعال المكلّف، كي يجب الوفاء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الوفاء لا يختصّ بشرط الفعل، لأنّه بمعنى الإنهاء وعدم النقض، وهذا يتصوّر في شرط النتيجة أيضاً، وسيأتي زيادة توضيح لذلك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المحقّق النراقي حقٌّ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القمّي رحمه الله، وقد جعله الشيخ رحمه الله قريباً ممّا أفاده المحقّق النراقي، مع أنّ بينهما بوناً بعيداً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ومحصّل ما أفاده المحقّق القمّي رحمه الله</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تحريم الحلال جعل المباح حراماً،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إنّما يكون فيما لو اشترط ترك المباح رأساً بالمرّة، وأمّا لو اشترط تركه في الجملة، فهو ليس من تحريم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تحريم الحلال إنّما هو بتأسيس القاعدة، واشتراط ترك ما حلّله الشارع، وهو الكلّي دون الجزئيّات، لأنّ الأحكام الشرعيّة متعلّقة بالطبائع دون الجزئيّات، فاشتراط ترك المباح رأساً تحريمٌ للحلال، وأمّا اشتراط ترك بعض الأفراد الذي لا تكون الحليّة مجعولة له، فليس من تحريم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وإنْ كان مجعولاً على الكلّي، إلّاأنّه من جهة كونه مرآتاً للأفراد، وفعليّة الحكم، إنّما تكون بفعليّة موضوعه وتحقّقه خارجاً، فالفرد الخارجي محكومٌ بالحليّة الفعليّة، فلا محالة يكون تحريمه تحريماً للحلال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الكلّي والجزئي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يجري في تحليل الحرام أيضاً، وهو لم يلتزم بذلك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رحمه الله</w:t>
      </w:r>
      <w:r>
        <w:rPr>
          <w:rStyle w:val="FootnoteAnchor"/>
          <w:rtl w:val="true"/>
        </w:rPr>
        <w:footnoteReference w:id="493"/>
      </w:r>
      <w:r>
        <w:rPr>
          <w:rFonts w:ascii="Amiri" w:hAnsi="Amiri" w:eastAsia="Amiri" w:cs="Amiri"/>
          <w:color w:val="111111"/>
          <w:sz w:val="28"/>
          <w:sz w:val="28"/>
          <w:szCs w:val="28"/>
          <w:rtl w:val="true"/>
          <w:lang w:bidi="ar-SA"/>
        </w:rPr>
        <w:t>من أنّ المراد بالتحليل الترخيص، وبالتحريم المنع، ولكن المراد بالحلال والحرام هو ما كان كذلك بحيث لا يتغيّر موضوعه بالشرط، وقد تقدّم توجيه التفصيل بين الأحكام وما يرد عليه، فراجع</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230" w:name="pg11819_137349"/>
    </w:p>
    <w:p>
      <w:pPr>
        <w:pStyle w:val="Heading3"/>
        <w:numPr>
          <w:ilvl w:val="2"/>
          <w:numId w:val="1"/>
        </w:numPr>
        <w:rPr/>
      </w:pPr>
      <w:bookmarkStart w:id="231" w:name="__RefHeading___Toc10916080_73709187"/>
      <w:bookmarkStart w:id="232" w:name="_Toc79"/>
      <w:bookmarkEnd w:id="230"/>
      <w:bookmarkEnd w:id="231"/>
      <w:r>
        <w:rPr>
          <w:rtl w:val="true"/>
        </w:rPr>
        <w:t>الشرط المنافي لمقتضى العقد</w:t>
      </w:r>
      <w:bookmarkEnd w:id="232"/>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الشرط منافياً لمقتضى العقد، وإلّا لم يصحّ‌، كما 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4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الشروط الفاسدة بلا خلاف؛ أن يشترط ما يخالُف 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4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المخالف للمشروع، اشتراط ما ينافي 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غير واحدٍ دعوى الإجماع عليه</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وملخّص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الفعل خارجٌ عن الشرط المنافي لمقتضى العقد،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شرط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خلاف مضمون العقد، أو ما يتقوّم به، كأن يبيع بشرط أن لا يملك أو بلا 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خلاف ما هو من لوازم 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المنافي مقصوداً في عرض قصد العقد، فحيث أنّ قصد المتنافيين من العاقل الملتفت محالٌ‌، فلا يعقل القصد إلى البيع مثلاً والشرط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لم يكن قاصداً جدّاً للشرط، بل كان هازلاً، بطل الشرط خاصّة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قصد الشرط بعدما قصد العقد، بأن قصد البيع حقيقة، ثمّ بدا له أن يعقّبه بعدم الثمن مثلاً، فإنْ لم يرفع اليد عمّا قصده أوّلاً، كان قصد الشرط محالاً، فيختصّ </w:t>
      </w:r>
    </w:p>
    <w:p>
      <w:pPr>
        <w:pStyle w:val="BookText"/>
        <w:rPr/>
      </w:pPr>
      <w:r>
        <w:rPr>
          <w:rFonts w:ascii="IRNazanin" w:hAnsi="IRNazanin" w:eastAsia="IRNazanin"/>
          <w:color w:val="111111"/>
          <w:sz w:val="28"/>
          <w:sz w:val="28"/>
          <w:szCs w:val="28"/>
          <w:rtl w:val="true"/>
          <w:lang w:bidi="fa-IR"/>
        </w:rPr>
        <w:t>هو بالبطلان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اللّازم حكماً غير قابل للزوال والانفكاك، كاللّزوم الحكمي الثابت في بعض العقود، كان الشرط باطلاً، لكونه خلاف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حقّاً قابلاً لذلك، فإنْ لم يكن ممّا يعتبر فيه لفظٌ خاص، كشرط الخيار في البيع، صَحّ البيع والشرط،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كان ممّا يعتبر فيه لفظٌ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الشرط وهو واضح، هذا هو حقّ القول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رحمه الله</w:t>
      </w:r>
      <w:r>
        <w:rPr>
          <w:rStyle w:val="FootnoteAnchor"/>
          <w:rtl w:val="true"/>
        </w:rPr>
        <w:footnoteReference w:id="498"/>
      </w:r>
      <w:r>
        <w:rPr>
          <w:rFonts w:ascii="Amiri" w:hAnsi="Amiri" w:eastAsia="Amiri" w:cs="Amiri"/>
          <w:color w:val="111111"/>
          <w:sz w:val="28"/>
          <w:sz w:val="28"/>
          <w:szCs w:val="28"/>
          <w:rtl w:val="true"/>
          <w:lang w:bidi="ar-SA"/>
        </w:rPr>
        <w:t>وجهين لاعتبار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وقوع التنافى بين ما يقتضيه العقد، وما يقتضيه الشرط، يستحيل الوفاء بالعقد المقيّد بهذا الشرط، فإمّا أن يحكم بتساقطهما أو يقدّم جانب العقد، لأنّ العقد مقصودٌ بالذات، والشرط تابعٌ‌، فكأنّه مرجّح لجانب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تمّ لاختصّ بالقسم الأوّل، كما أنّ الوجه الثاني في كلامه مختصٌّ بالقسم الثاني، فهما لا يتواردان على موردٍ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لايتمّ من جهة ما عرفت من عدم معقوليّة القصد الجدّي بالنسبة إليها، فلا تصل النوبة إلى استحالة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قصدهما في عرض واحد، وإلّا وجب الوفاء بالعقد دون الشرط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المنافي مخالفٌ للكتاب والسُنّة، الدالّين على ذلك اللّازم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يتمّ في بعض اللّوازم دون جميعها، مع أنّ الكلام إنّما هو في اعتبار شرط غير ما تقدّم، فلا يصحّ الاستدلال له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يقرّب الدليل العقلي المتقدّم بتقريبٍ آخر، وهو ما عن المحقّق النراقي رحمه الله</w:t>
      </w:r>
      <w:r>
        <w:rPr>
          <w:rStyle w:val="FootnoteAnchor"/>
          <w:rtl w:val="true"/>
        </w:rPr>
        <w:footnoteReference w:id="499"/>
      </w:r>
      <w:r>
        <w:rPr>
          <w:rFonts w:ascii="Amiri" w:hAnsi="Amiri" w:eastAsia="Amiri" w:cs="Amiri"/>
          <w:color w:val="111111"/>
          <w:sz w:val="28"/>
          <w:sz w:val="28"/>
          <w:szCs w:val="28"/>
          <w:rtl w:val="true"/>
          <w:lang w:bidi="ar-SA"/>
        </w:rPr>
        <w:t>، من أنّ الشرط المنافي مستلزمٌ لفساد العقد، وعدم ترتّب مقتضاه، وهو يستلزم فساد الشرط، لكونه واقعاً في ضمن عقدٍ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معقوليّة هذا الشرط والعقد، فلا تصل النوبة إلى التكلّم عن الصحّة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ذكرناه أنّه لا يبقى الإشكال في تشخيص الصغريات بحسب الأدلّة، إذ المقوِّم حاله معلوم، واللّازم قد تقدّم حاله في الشرط السابق، ولكن تبعاً للشيخ رحمه الله نتعرّض للموارد التي توهم كونها من موارد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عدم التصرّف في المبيع، نظراً إلى أنّ الأثر كالمقوّم العرفي للمبيع، أو غَرَضاً أصليّاً، ولكن التصرّف في الجملة في المبيع من لوازم الملكيّة لا من مقوّماتها، بل ربما يتخلّف عنها كما في المحجور عليه، وكونه غرضاً أصليّاً لا يوجبُ البطلان، وعليه فإنّ شرط عدم جواز التصرّف باطلٌ‌، لكونه مخالفاً للكتاب، وإنْ اشترط عدم التصرّف خارجاً صحّ العقد والشرط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عدم البيع، وبالرغم من أنّ المشهور بين الأصحاب عدم جواز هذا الشرط، إلّاأنّه لعدم كونه إجماعيّاً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المخالف، وعدم كونه تعبّديّاً لو كان إجماعيّاً، لاستناد المُجمِعين إلى ما سيمرّ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مدركاً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خلاف مقتضى العقد، فإنّه يقتضي السلطنة على المبيع بالتصرّف فيه بالبيع وشبهه، فاشتراط عدم البيع منافٍ لذلك</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يتمّ لو اشترط عدم السلطنة على البيع، ولعلّه مورد نظر المشهور،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والوجه فيه حينئذٍ كونه مخالفاً للكتاب، وأمّا لو اشترط عدم البيع خارجاً، فلا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في بيع الحيوان، من جواز الشركة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كون هذا الشرط مخالفاً لمقتضى العقد، هو أنّ مقتضى الشركة كون العين لهما، والثمن تابعٌ للعين، بمعنى أنّ من له العين ينتقل تمام الثمن إليه، بمقتضى المعاوضة والبيع، المقتضي لدخول العِوض في كيس من خَرج المعوّض عن ملكه، كما أنّ ما له النصف ينتقل نصف الثمن اليه، فاشتراط أنْ يكون له أقلّ من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معنى كون الربح لهما، وعدم الخسران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يعتبر في البيع دخول العوض في كيس من خرج عن كيسه المعوّض، لا إشكال في هذا الشرط من هذه الجهة، فإنّه لا مانع من خروج العين عن كيس أحد الشريكين، ودخول مقدارٍ من الثمن في كيس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بنينا على أنّه يعتبر في البيع ذلك، فيمكن تصحيح الشرط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هذا الشرط إلى أن يتدارك أحدهما خسارة صاحبه من نفس العين، أو من مالٍ آخر بنحو شرط الفعل أو شرط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بطلان الشرط الغَرري، يبطل هذا الشرط للغرر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إرجاعه إلى اشتراط أن لا يبيع حصّة شريكه بأقلّ من ثمنه، فإذا فرضنا الخسران في معاملةٍ بمقدار ربع الثمن، كما لو كان المال المُشترى قيمته ثلاثون ديناراً، فبيع بعشرين، فمرجع الشرط المذكور إلى بيع حصّة أحدهما بخمسة عشر، وحصّة الآخر بخمسة، وهذا أيضاً لا محذور فيه من هذه الجهة، ولا يكون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منافياً لمقتضى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اشتهر بينهم من جواز اشتراط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شرط الضمان يقع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يكون منافياً لمقتضى عقد الإجارة أم لا؟</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خلاف الكتاب والسُنّة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أنّه لا يكون منافياً له، لأنّ عقد الإجارة تمليكٌ للمنفعة بعوضٍ‌، وأجنبيٌ عن العين، ويكون لا اقتضاء بالنسبة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فملخّص القول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العين المستأجرة في يد المستأجر أمانة، لا يكون ضامناً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لما دلَّ على أنّ صاحب البضاعة مؤتمنٌ والمستعير مؤتمن</w:t>
      </w:r>
      <w:r>
        <w:rPr>
          <w:rStyle w:val="FootnoteAnchor"/>
          <w:rtl w:val="true"/>
        </w:rPr>
        <w:footnoteReference w:id="501"/>
      </w:r>
      <w:r>
        <w:rPr>
          <w:rFonts w:ascii="Amiri" w:hAnsi="Amiri" w:eastAsia="Amiri" w:cs="Amiri"/>
          <w:color w:val="111111"/>
          <w:sz w:val="28"/>
          <w:sz w:val="28"/>
          <w:szCs w:val="28"/>
          <w:rtl w:val="true"/>
          <w:lang w:bidi="ar-SA"/>
        </w:rPr>
        <w:t>، مع أنّه ليس فيهما إلّاالاستيلاء على المال بإذن المالك الموجود في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لانصراف حديث اليد</w:t>
      </w:r>
      <w:r>
        <w:rPr>
          <w:rStyle w:val="FootnoteAnchor"/>
          <w:rtl w:val="true"/>
        </w:rPr>
        <w:footnoteReference w:id="502"/>
      </w:r>
      <w:r>
        <w:rPr>
          <w:rFonts w:ascii="Amiri" w:hAnsi="Amiri" w:eastAsia="Amiri" w:cs="Amiri"/>
          <w:color w:val="111111"/>
          <w:sz w:val="28"/>
          <w:sz w:val="28"/>
          <w:szCs w:val="28"/>
          <w:rtl w:val="true"/>
          <w:lang w:bidi="ar-SA"/>
        </w:rPr>
        <w:t>عن ذلك، أو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اشترط الضمان يكون مخالفاً لهذا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أراد بالشرط تمليك ما يعادل قيمة المال، من غير أن يراد الضمان، أو ملكيّة ذلك بنحو شرط النتيجة، لم يكن فيه محذورٌ، ويكون نافذاً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بما ذكرناه أنّ ما استدلّ به على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خلاف مقتضى العقد، وما أورد عليه بأنّ العقد يقتضي عدم الضمان لولا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محلّهما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عدم إخراج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لكونه مخالفاً لمقتضى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عقد الزواج يقتضي سلطنة الزوج على الاستمتاع والإسكان، فاشتراط عدمه مخالفٌ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عقد الزواج يقتضي الزوجيّة فقط، والسّلطنة من أحكامها، فهو شرطٌ غير منافٍ لمقتضى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منافاته للكتاب فقد تقدّم، فراجع</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توارث الزوجين بالعقد المنقطع، من دون شرطٍ أو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فيها من حيث كون هذا الشرط مخالفاً للكتاب قد تقدّم، وأمّا من حيث كونه مخالفاً لمقتضى العقد، فقد استدلّ له فخر المحقّقين</w:t>
      </w:r>
      <w:r>
        <w:rPr>
          <w:rStyle w:val="FootnoteAnchor"/>
          <w:rtl w:val="true"/>
        </w:rPr>
        <w:footnoteReference w:id="504"/>
      </w:r>
      <w:r>
        <w:rPr>
          <w:rFonts w:ascii="Amiri" w:hAnsi="Amiri" w:eastAsia="Amiri" w:cs="Amiri"/>
          <w:color w:val="111111"/>
          <w:sz w:val="28"/>
          <w:sz w:val="28"/>
          <w:szCs w:val="28"/>
          <w:rtl w:val="true"/>
          <w:lang w:bidi="ar-SA"/>
        </w:rPr>
        <w:t>بما دلَّ على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حدود المتعة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ترثها ولا ترثك</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 فجعل نفي الإرث من مقتضى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عقد المتعة تحقّق الزوجيّة المنقطعة لا غير، وهو لا يقتضي التوارث ولا عدمه، ومعنى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حدود المتعة 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 أحكامها المترتّبة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ذكرناه أنّه ليس موردٌ يشكّ في كون الشرط فيه منافياً لمقتضى العقد بالمعنى الأوّل، بل وبالمعنى الثاني، وأنّه لو شكّ في ذلك كان المرجع أصالة عدم المخالفة، والتي تحكم بالصحّة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233" w:name="pg11819_137355"/>
    </w:p>
    <w:p>
      <w:pPr>
        <w:pStyle w:val="Heading3"/>
        <w:numPr>
          <w:ilvl w:val="2"/>
          <w:numId w:val="1"/>
        </w:numPr>
        <w:rPr/>
      </w:pPr>
      <w:bookmarkStart w:id="234" w:name="__RefHeading___Toc10916082_73709187"/>
      <w:bookmarkStart w:id="235" w:name="_Toc80"/>
      <w:bookmarkEnd w:id="233"/>
      <w:bookmarkEnd w:id="234"/>
      <w:r>
        <w:rPr>
          <w:rtl w:val="true"/>
        </w:rPr>
        <w:t>الشرط المجهول</w:t>
      </w:r>
      <w:bookmarkEnd w:id="235"/>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ذكره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الشرط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الجهالة في العوضين مبطلة، فكذا في صفاتهما ولواحق المبيع، فلو شرطاً مجهولاً بطل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قال الشهيد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5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جعل الحمل جزءاً من المبيع، فالأقوى الصحّة، لأنّه بمنزلة الإشتراط، ولا يضرّ الجهالة، لأنّه تابع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القول في المقام يقتضي 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جهالة الشرط هل هي كجهالة أحد العوضين، الموجبة لبطلان البيع، لصيرورته غرريّاً توجبُ بطلان الشرط من حيث هو، أم لا؟</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جهالة الشرط المستلزمة لغرريّة الشرط، هل توجبُ غَرريّة البيع، أم لا؟</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فسد البيع لغرريّة الشرط، هل يبطل الشرط أيضاً، أم لا؟</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هناك فرقٌ بين شرط ما هو تابعٌ وغيره، أم لا؟</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لمبطليّتها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صلى الله عليه و آله عن الغَرر</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النهي إذا تعلّق بالمعاملة نفسها، يكون إرشاداً إلى الفساد، وأمّا إذا تعلّق بعنوانٍ آخر شامل لها، يكون ظاهراً في الحرمة النفسيّة، وحرمة المعاملة لا تستلزم فسادها كما تقدّم، والمقام من قبيل الثاني، فإنّ الغَرر بمعنى الخدعة، فالنهي عنه لا يدلّ على أزيد من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باستناد الأصحاب إليه في أبواب المعاملات حتّى الجعالة، فإنّهم أفتوا بمضريّة الجهل المستلزم للغَرر، ولا مدرك لهم سوى المرسل، واحتمال التعدّي عن البيع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في هذا الشرح من أنّ الغَرر ليس بمعنى الخديعة، بل هو بمعنى الخَطَر، فيكون المنهيّ عنه المعاملة المستلزمة للخطر، فيكون ظاهراً في الإرشاد إلى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دعوى انصراف الحديث إلى المعاملة المستقلّة قربية، بل لا يصدق الخطر والغَرر على مثل الشرط الذي لم يُجعل بإزائه شيء، ولا يكون مقابلاً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 من البيع إلى كلّ ما هو غَرري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التعدّي يتوقّف على إحراز عدم دخل الخصوصيّة، ولم يُحرز، مع أنّه على فرض التعدّي يتعدّى إلى كلّ ما هو مبنيٌّ على المغابنة كالإجارة ولا يتعدّى إلى الشرط، والإجماع عليه من جهة احتمال كون المدرك المرسل النبويّ لا يصلح دليلاً للتعدّي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جهالة الشرط تستلزم غَرريّة البيع وبطلانه، فإذا بطل البيع بطل الشرط، إذ لا شرط موضوعاً أو حكماً إلّافي ضمن عقد صحيح، وسيأتي </w:t>
      </w:r>
    </w:p>
    <w:p>
      <w:pPr>
        <w:pStyle w:val="BookText"/>
        <w:rPr/>
      </w:pPr>
      <w:r>
        <w:rPr>
          <w:rFonts w:ascii="Amiri" w:hAnsi="Amiri" w:eastAsia="Amiri" w:cs="Amiri"/>
          <w:color w:val="111111"/>
          <w:sz w:val="28"/>
          <w:sz w:val="28"/>
          <w:szCs w:val="28"/>
          <w:rtl w:val="true"/>
          <w:lang w:bidi="ar-SA"/>
        </w:rPr>
        <w:t>الكلام في ذلك، وعليه فالأظهر عدم المبطليّة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لمبطليّة جهالة الشرط للبيع في المتن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في الحقيقة كالجزء من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أوصاف المبيع لابدَّ وأن تكون معلومة، كما تقدّم في خيار الرؤية مفصّلاً، فشرط وجود وصفٍ في المبيع مع الجهل به موجبٌ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شرط الفعل أو النتيجة، سواءٌ أكان الشرط متعلّقاً بالغرض المعاملي، أم لم يكن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نسبة عقد البيع إليه نسبة الظرف إلى المظروف فقط، بأن كان ايقاعه في ضمن العقد، لخروجه عن الابتدائيّة إلى الضمنيّة، فجهالته لا توجبُ غَرريّة البيع، فإنّ الشرط التزامٌ وغير مربوط بالبيع، وبما يتقوّم به، ولا توجبُ خطراً فيه بما هو بيع، وكونها كذلك بالإضافة إلى الغرض العقدي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كون البيع الإنشائي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تنقيح القول فيها، وعرفت أنّه لا شرط موضوعاً إلّا في ضمن العقد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كلام في أنّ الشرط مطلقاً تابعٌ للعقد في مقام الإثبات والإنشاء، ولكن ربما يكون المشروط مستقلّاً في عالم الثبوت، وربما يكون تابعا في ذلك المقام بالتبعيّة الذاتيّة العرفيّة، كتبعيّة بيض الدجاجة لها، والمفتاح للدّار ونحو ذلك، والذي وقع محلّ الكلام إنّما هو القسم الأوّل، وأمّا الثاني فلا إشكال في أنّ الجهل به لا يضرّ، لأنّ التابع يُملك بتبع المتبوع، وإنْ لم يلتفت إليه فضلاً عمّا التفت إليه، وذكر مع عدم الإحاطة به</w:t>
      </w:r>
      <w:r>
        <w:rPr>
          <w:rFonts w:eastAsia="Amiri" w:cs="Amiri" w:ascii="Amiri" w:hAnsi="Amiri"/>
          <w:color w:val="111111"/>
          <w:sz w:val="28"/>
          <w:szCs w:val="28"/>
          <w:rtl w:val="true"/>
          <w:lang w:bidi="ar-SA"/>
        </w:rPr>
        <w:t>.</w:t>
      </w:r>
      <w:bookmarkStart w:id="236" w:name="pg11819_137358"/>
    </w:p>
    <w:p>
      <w:pPr>
        <w:pStyle w:val="Heading3"/>
        <w:numPr>
          <w:ilvl w:val="2"/>
          <w:numId w:val="1"/>
        </w:numPr>
        <w:rPr/>
      </w:pPr>
      <w:bookmarkStart w:id="237" w:name="__RefHeading___Toc10916084_73709187"/>
      <w:bookmarkStart w:id="238" w:name="_Toc81"/>
      <w:bookmarkEnd w:id="236"/>
      <w:bookmarkEnd w:id="237"/>
      <w:r>
        <w:rPr>
          <w:rtl w:val="true"/>
        </w:rPr>
        <w:t>يعتبر أن لا يكون الشرط مستلزماً للمحال</w:t>
      </w:r>
      <w:bookmarkEnd w:id="238"/>
    </w:p>
    <w:p>
      <w:p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الشرط المذكور في ضمن العقد مستلزماً لمحالٍ‌، كما لو شرط في البيع أن يبيعه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 يقع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الحكم بلحاظ النَّص والفتوى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تطبيق الفساد على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الكلام فيها في حكم الشرط الفاسد، وتقدّم في النقد والنسيئة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للبطلان المنسوب إلى المشهور بوجهين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المصنّف رحمه الله</w:t>
      </w:r>
      <w:r>
        <w:rPr>
          <w:rStyle w:val="FootnoteAnchor"/>
          <w:rtl w:val="true"/>
        </w:rPr>
        <w:footnoteReference w:id="509"/>
      </w:r>
      <w:r>
        <w:rPr>
          <w:rFonts w:ascii="Amiri" w:hAnsi="Amiri" w:eastAsia="Amiri" w:cs="Amiri"/>
          <w:color w:val="111111"/>
          <w:sz w:val="28"/>
          <w:sz w:val="28"/>
          <w:szCs w:val="28"/>
          <w:rtl w:val="true"/>
          <w:lang w:bidi="ar-SA"/>
        </w:rPr>
        <w:t>من لزوم الدور، وتقريبه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بيعه له يتوقّف على ملكيّته، وملكيّته تتوقّف على حصول الشرط، وهو بيعه له، فيلزم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ينتقض باشتراط بيعه من غيره، فإنّه في نفسه معقولٌ‌، ويكون الشرط متوقّفاً على الملك، لجواز أن يكون جارياً على حَدّ التوكيل والفضولي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يتمّ على أحد المسلكين، وهما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الشرط من قبيل الشرط المصطلح عند أهله، وهو ما يلزم من عدمه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ما هو من أجزاء العلّة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وتوقّف المِلك على انقضاء زمان الخيار، من غير فرقٍ بين المتّصل منه والمنفصل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على الأوّل يكون حصول البيع الأوّل متوقّفاً على البيع الثاني، وتوقّف الثاني على الأوّل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ما لم يتحقّق الشرط ولم يصير البيع لازماً لا يحصل الملك، وما لم يحصل الملك لا يصحّ البيع الثاني، فإنّه من قبيل البيع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والمبنيان فاسدان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الشرط في المقام غير الشرط المصطلح، بل هو التزام في ضمن التزامٌ‌، ولا يكون البيع معلّقاً على الشرط، بل لزومه متوقّفٌ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الملك يحصل بتماميّة البيع، ولزومه يتوقّف على انقضاء زمان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فالبيعُ الأوّل والملكيّة الحاصلة منه، لا يتوقّفان على البيع الثاني، فلا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لابدَّ وأن يكون مقدوراً ومملوكاً للشارط، وهذا منتفٍ في المقام، لأنّه حين الاشتراط يكون المبيع ملكاً للبائع، ولم ينتقل بعد إلى المشتري، فاشتراط بيعه على نفسه مرجعه إلى اشتراط بيع المال على مالكه، وهو غير معقول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هو قيام المشتري ببيع المبيع مرّةً اُخرى على البائع بعدما انتقل عنه، وصار مِلْكاً للمشتري، وهذا في ظرفه معقولٌ ومقدور له، ولا يعتبر أن يكون الشرط حين الاشتراط معقولاً ومقدوراً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الشهيد رحمه الله</w:t>
      </w:r>
      <w:r>
        <w:rPr>
          <w:rStyle w:val="FootnoteAnchor"/>
          <w:rtl w:val="true"/>
        </w:rPr>
        <w:footnoteReference w:id="510"/>
      </w:r>
      <w:r>
        <w:rPr>
          <w:rFonts w:ascii="Amiri" w:hAnsi="Amiri" w:eastAsia="Amiri" w:cs="Amiri"/>
          <w:color w:val="111111"/>
          <w:sz w:val="28"/>
          <w:sz w:val="28"/>
          <w:szCs w:val="28"/>
          <w:rtl w:val="true"/>
          <w:lang w:bidi="ar-SA"/>
        </w:rPr>
        <w:t>من عدم القصد، لأنّ مثل هذا الشخص لا يريد قطع علاقة المِلك عن نفسه، والعقد متقوّم بالقصد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بذلك أنّه لا غَرض عقلائي له في هذا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في صحّة العقد وجود الغرض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يكون موجوداً من التخلّص عن حَنث النذر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أنّه ربما يكون موجوداً لأجل التخلّص عن حنث النذر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أنّه لا قصد جدّي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شرط عود الملك مؤكِّدٌ لشرط خروجه، إذ لولا خروجه عنه، لم يكن معنى لعوده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أنّه لا محذور في هذا البيع من حيث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النَّص على البطلان في بعض فروض المسألة، وسيأتي الكلام فيه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bookmarkStart w:id="239" w:name="pg11819_137361"/>
    </w:p>
    <w:p>
      <w:pPr>
        <w:pStyle w:val="BookText"/>
        <w:rPr/>
      </w:pPr>
      <w:bookmarkEnd w:id="239"/>
      <w:r>
        <w:rPr>
          <w:rFonts w:ascii="Amiri" w:hAnsi="Amiri" w:eastAsia="Amiri" w:cs="Amiri"/>
          <w:color w:val="111111"/>
          <w:sz w:val="28"/>
          <w:sz w:val="28"/>
          <w:szCs w:val="28"/>
          <w:rtl w:val="true"/>
          <w:lang w:bidi="ar-SA"/>
        </w:rPr>
        <w:t>ويدخل تحت القدرة، ولا يجوزُ اشتراط ما ليس بمقدورٍ كصيرورة الزّرع سُنبلاً</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10916086_73709187"/>
      <w:bookmarkStart w:id="241" w:name="_Toc82"/>
      <w:bookmarkEnd w:id="240"/>
      <w:r>
        <w:rPr>
          <w:rtl w:val="true"/>
        </w:rPr>
        <w:t>اعتبار دخول الشرط تحت القدرة</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تحت القدرة، ولا يجوزُ اشتراط ما ليس بمقدورٍ كصيرورة الزّرع سنبلاً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طفحت كلماتهم به، ولكن بما أنّ القدرة وعدمها اللّتين هما من قبيل العدم والملكة تختصّان بالأفعال، ولا تتعلّقان بالأعيان الخارجيّة والأوصاف، وهذا البحث لا يختصّ بالأفعال، فالأولى التعبير بأنْ يكون ما يشترط تحت سلطانه واستيلائه، فيعمّ الأوصاف، فإنّه يسلّط على الوصف بسلطنته على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فتنقيح القول في المقام بالبحث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الشرط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وصفاً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من شروط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كلام فيما إذا كان الفعل لأحد المتعاقدين ومقدوراً له، والكلام إنّما هو في غير ذلك من أقسامه، أعمّ من فعلٍ محال من المشروط عليه، أو فعل الغير، أو فعل اللّه تعالى‌</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أفاده الشيخ رحمه الله</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الإلزام والالتزام بمباشرة فعلٍ ممتنعٌ عقلاً أو عادةً </w:t>
      </w:r>
    </w:p>
    <w:p>
      <w:pPr>
        <w:pStyle w:val="BookText"/>
        <w:rPr/>
      </w:pPr>
      <w:r>
        <w:rPr>
          <w:rFonts w:ascii="Amiri" w:hAnsi="Amiri" w:eastAsia="Amiri" w:cs="Amiri"/>
          <w:color w:val="111111"/>
          <w:sz w:val="28"/>
          <w:sz w:val="28"/>
          <w:szCs w:val="28"/>
          <w:rtl w:val="true"/>
          <w:lang w:bidi="ar-SA"/>
        </w:rPr>
        <w:t>ممّا لا يرتكبه العقلاء، والاتيان بالقيد المُخرِج لذلك والحكم عليه بعدم الجواز، بعيدٌ عن شأن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حقيقته ربط العقد بشيء كما اعترف به، فكما أنّ العقلاء يربطون عقودهم بفعل الغير على ما صرّح به، كذلك يربطونها 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 عدم لزوم الوفاء بالشرط المحال، إنّما الكلام في أنّه هل يصحّ ربط العقد به أم لا، بحيث يثبت للمشروط له الخيار مع عدم تحقّقه‌؟ الأظهر جواز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لعدم الجواز، واعتبار كون الشرط مقدوراً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المخالف موجودٌ وهو الشيخ</w:t>
      </w:r>
      <w:r>
        <w:rPr>
          <w:rStyle w:val="FootnoteAnchor"/>
          <w:rtl w:val="true"/>
        </w:rPr>
        <w:footnoteReference w:id="512"/>
      </w:r>
      <w:r>
        <w:rPr>
          <w:rFonts w:ascii="Amiri" w:hAnsi="Amiri" w:eastAsia="Amiri" w:cs="Amiri"/>
          <w:color w:val="111111"/>
          <w:sz w:val="28"/>
          <w:sz w:val="28"/>
          <w:szCs w:val="28"/>
          <w:rtl w:val="true"/>
          <w:lang w:bidi="ar-SA"/>
        </w:rPr>
        <w:t>والقاضي</w:t>
      </w:r>
      <w:r>
        <w:rPr>
          <w:rStyle w:val="FootnoteAnchor"/>
          <w:rtl w:val="true"/>
        </w:rPr>
        <w:footnoteReference w:id="513"/>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لمعلوميّة مدرك المُجمِعين، ولا أقلّ من احتمال استنادهم إلى بعض ما سيأتي،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العلّامة رحمه الله</w:t>
      </w:r>
      <w:r>
        <w:rPr>
          <w:rStyle w:val="FootnoteAnchor"/>
          <w:rtl w:val="true"/>
        </w:rPr>
        <w:footnoteReference w:id="514"/>
      </w:r>
      <w:r>
        <w:rPr>
          <w:rFonts w:ascii="Amiri" w:hAnsi="Amiri" w:eastAsia="Amiri" w:cs="Amiri"/>
          <w:color w:val="111111"/>
          <w:sz w:val="28"/>
          <w:sz w:val="28"/>
          <w:szCs w:val="28"/>
          <w:rtl w:val="true"/>
          <w:lang w:bidi="ar-SA"/>
        </w:rPr>
        <w:t>وهو أنّ الشارط لا يقدر على التسليم، أي تسليم متعلّق الشرط، بل المبيع إذا قيّد به، والقدرة على التسليم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مدرك اعتبار القدرة على التسليم، لزوم الغَرر من عدمها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إنْ ادُّعي أنّه يلزم الغَرر في البيع</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التزامٌ في الالتزام، لا أنّه من قيود المبيع، ويكون التزام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واحدٌ متعلّقاً بالمبيع والشرط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ادُّعي لزوم الغَرر في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بما إذا كان الشرط فعلُ المشترط عليه، مع كونه اختياريّاً إذا لم يوثق بحصوله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الذي حقيقته ربط الالتزام بالوفاء بالعقد به، وثبوت الخيار عند عدمه، لا يلزم من عدم القدرة عليه الغَرر والخَطر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الغَرر من عدم القدرة، 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اللَّغوية و السّفاهة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ذلك لا يوجبُ البطلان، فإنّ الباطل معاملة السفيه لا المعاملة السفهيّة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ربط العقد به، وتعليق اللّزوم عليه، لا يلزم اللّغوية والسفاهة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رحمه الله</w:t>
      </w:r>
      <w:r>
        <w:rPr>
          <w:rStyle w:val="FootnoteAnchor"/>
          <w:rtl w:val="true"/>
        </w:rPr>
        <w:footnoteReference w:id="515"/>
      </w:r>
      <w:r>
        <w:rPr>
          <w:rFonts w:ascii="Amiri" w:hAnsi="Amiri" w:eastAsia="Amiri" w:cs="Amiri"/>
          <w:color w:val="111111"/>
          <w:sz w:val="28"/>
          <w:sz w:val="28"/>
          <w:szCs w:val="28"/>
          <w:rtl w:val="true"/>
          <w:lang w:bidi="ar-SA"/>
        </w:rPr>
        <w:t>من أنّ الشرط أُعدّ لنقل ما يصحّ نقله بسائر العقود، وما لا يصحّ نقله بها، فلابدّ وأن يكون مملوكاً للشارط، وإلّا فهو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 الأميرُ ما لا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الشرط ليس تمليكٌ وتملّك، بل ربطٌ للعقد به، وأنّه مع عدمه للشارط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اعتبار القدرة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إذا كان الشرط وصفاً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كان واثقاً بوجوده، كان الوصف حاليّاً أم استقباليّاً، صحّ بلا تأمّل، لأنّه لا غرر ولا محذور آخر، وإلّا فقد فصّل الشيخ رحمه الله</w:t>
      </w:r>
      <w:r>
        <w:rPr>
          <w:rStyle w:val="FootnoteAnchor"/>
          <w:rtl w:val="true"/>
        </w:rPr>
        <w:footnoteReference w:id="516"/>
      </w:r>
      <w:r>
        <w:rPr>
          <w:rFonts w:ascii="Amiri" w:hAnsi="Amiri" w:eastAsia="Amiri" w:cs="Amiri"/>
          <w:color w:val="111111"/>
          <w:sz w:val="28"/>
          <w:sz w:val="28"/>
          <w:szCs w:val="28"/>
          <w:rtl w:val="true"/>
          <w:lang w:bidi="ar-SA"/>
        </w:rPr>
        <w:t>بين الحالي والاستقبالي، وحكم ببطلان الثاني، للّزوم الغَرر دون الأوّل، للاجماع، ولأنّ التزام وجود الصفة في الحال، بناءً عليوجود الوصف الحالي، وبهذا المقدار يرتفع الغَرر لكون ذلك بمنزلة التوصيف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البناء كافياً، فلم لا يلتزم به في الاستقبالي‌؟</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لازمه البطلان مع عدم البناء في الوصف الحالي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يستلزم ثبوت معنيين للشرط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البناء على تحقّق الشرط، والآخر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هو التفصيل بينهما، والبناء على الصحّة في الاستقبالي، والبطلان في الحالي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الصحّة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المبيع حين ما يقع البيع عليه معلومٌ ذاتاً ووصفاً فلا غَرر فيه، ولا يعتبر العلم بالأوصاف إلى الأبد، والشرط قد تقدّم أنّ الجهل به من حيث هو لا يوجبُ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البطلان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الجهل بالوصف الحالي موجبٌ لصيرورة المبيع مجهولاً وغرريّاً، فيبطل لذلك، لولا الإجماع على الصحّة عليما ادّعاه الشيخ رحمه الله</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إذا كان الشرط من شروط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الشرط ممّا يكفي في تحقّقه كلّ سبب، ولو كان هو الشرط، فإنّه لا كلام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 كان ممّا يتوقّف على سبب خاص</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فإنْكان الشرطتحقّقه عن سببه، فهذا لاكلامٍ في صحّته أيضاً، إذاكان سببه مقدوراً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تحقّقه من دون السبب بطل، لكونه خلاف الكتاب والسُنّة، وبذلك يظهر ما في كلام الشيخ الأعظم</w:t>
      </w:r>
      <w:r>
        <w:rPr>
          <w:rStyle w:val="FootnoteAnchor"/>
          <w:rtl w:val="true"/>
        </w:rPr>
        <w:footnoteReference w:id="518"/>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 في كلمات القوم التمثيل لغير المقدور، باشتراط جعل الزَرع سنبلاً، والمراد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جعل اللّه تعالى‌، كما صرّح به الشهيد رحمه الله</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جعل المشروط عليه، كما هو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520"/>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جعل الأعمّ من اللّه ومن المشروط عليه، كما صرّح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فرض كون الثاني مراداً، ليس المراد به كون المشروط عليه مفيض الوجود، أو كونه مجرى الفيض، إذ لا يخطر شيءٌ منهما ببال المتعاملين، بل المراد إعداد المقدّمات المؤدّية إلى ذلك، وحيث أنّ بعضها خارجٌ عن تحت قدرته فهو شرط غير مقدور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242" w:name="pg11819_137366"/>
    </w:p>
    <w:p>
      <w:pPr>
        <w:pStyle w:val="Heading3"/>
        <w:numPr>
          <w:ilvl w:val="2"/>
          <w:numId w:val="1"/>
        </w:numPr>
        <w:rPr/>
      </w:pPr>
      <w:bookmarkStart w:id="243" w:name="__RefHeading___Toc10916088_73709187"/>
      <w:bookmarkStart w:id="244" w:name="_Toc83"/>
      <w:bookmarkEnd w:id="242"/>
      <w:bookmarkEnd w:id="243"/>
      <w:r>
        <w:rPr>
          <w:rtl w:val="true"/>
        </w:rPr>
        <w:t>اعتبار أن يكون في الشرط غرض عقلائي</w:t>
      </w:r>
      <w:bookmarkEnd w:id="244"/>
    </w:p>
    <w:p>
      <w:pPr>
        <w:pStyle w:val="BookText"/>
        <w:rPr/>
      </w:pPr>
      <w:r>
        <w:rPr>
          <w:rFonts w:ascii="Amiri" w:hAnsi="Amiri" w:eastAsia="Amiri" w:cs="Amiri"/>
          <w:color w:val="111111"/>
          <w:sz w:val="28"/>
          <w:sz w:val="28"/>
          <w:szCs w:val="28"/>
          <w:rtl w:val="true"/>
          <w:lang w:bidi="ar-SA"/>
        </w:rPr>
        <w:t>الشرط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ممّا فيه غرضٌ معتدٌّ به عند العقلاء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استدلّ لاعتبار هذا الأمر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وتبعه غيره</w:t>
      </w:r>
      <w:r>
        <w:rPr>
          <w:rStyle w:val="FootnoteAnchor"/>
          <w:rtl w:val="true"/>
        </w:rPr>
        <w:footnoteReference w:id="524"/>
      </w:r>
      <w:r>
        <w:rPr>
          <w:rFonts w:ascii="Amiri" w:hAnsi="Amiri" w:eastAsia="Amiri" w:cs="Amiri"/>
          <w:color w:val="111111"/>
          <w:sz w:val="28"/>
          <w:sz w:val="28"/>
          <w:szCs w:val="28"/>
          <w:rtl w:val="true"/>
          <w:lang w:bidi="ar-SA"/>
        </w:rPr>
        <w:t>من أنّ شرط ما لا غرض للعقلاء فيه، ولا يزيدُ به الماليّة، لا يعدّ حقّاً للمشروط له على المشروط عليه، حتّى يتضرّر بتعذّره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من الاعتبارات العقلائيّة كالملكيّة، واعتبار استحقاق ما لا غرض عقلائي فيه من العقلاء خلفٌ‌، وحيث لا حقّ عند العقلاء، فلا موقع لوجوب الوفاء، كما لا موقع للخيار عند تخلّفه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شيءٍ حقّاً لشخصٍ آخر، لا يتوقّف على الغرض العقلائي بعد عموم دليل الشرط له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مدرك نفوذ الشرط وثبوت الخيار عند تخلّفه، إنْ كان هو بناء العقلاء، بضميمة عدم ردع الشارع عنه، أو كان حديث لا ضرر</w:t>
      </w:r>
      <w:r>
        <w:rPr>
          <w:rStyle w:val="FootnoteAnchor"/>
          <w:rtl w:val="true"/>
        </w:rPr>
        <w:footnoteReference w:id="525"/>
      </w:r>
      <w:r>
        <w:rPr>
          <w:rFonts w:ascii="Amiri" w:hAnsi="Amiri" w:eastAsia="Amiri" w:cs="Amiri"/>
          <w:color w:val="111111"/>
          <w:sz w:val="28"/>
          <w:sz w:val="28"/>
          <w:szCs w:val="28"/>
          <w:rtl w:val="true"/>
          <w:lang w:bidi="ar-SA"/>
        </w:rPr>
        <w:t>تمّ ما ذكر، وإلّا فلا يَتمّ‌، إذ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 xml:space="preserve">يشمل كلّ شرطٍ جعله العاقل على نفسه، ولا مخصّص لعمومه، وعدم التضرّر بتعذّره لا يمنع من ذلك، كما </w:t>
      </w:r>
    </w:p>
    <w:p>
      <w:pPr>
        <w:pStyle w:val="BookText"/>
        <w:rPr/>
      </w:pPr>
      <w:r>
        <w:rPr>
          <w:rFonts w:ascii="Amiri" w:hAnsi="Amiri" w:eastAsia="Amiri" w:cs="Amiri"/>
          <w:color w:val="111111"/>
          <w:sz w:val="28"/>
          <w:sz w:val="28"/>
          <w:szCs w:val="28"/>
          <w:rtl w:val="true"/>
          <w:lang w:bidi="ar-SA"/>
        </w:rPr>
        <w:t xml:space="preserve">أنّ عدم كونه مورداً لاعتبار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كونه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للمانعيّة، مع أنّ عدم اعتبارهم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حاشية المحقّق الاصفهاني رحمه الله</w:t>
      </w:r>
      <w:r>
        <w:rPr>
          <w:rStyle w:val="FootnoteAnchor"/>
          <w:rtl w:val="true"/>
        </w:rPr>
        <w:footnoteReference w:id="527"/>
      </w:r>
      <w:r>
        <w:rPr>
          <w:rFonts w:ascii="Amiri" w:hAnsi="Amiri" w:eastAsia="Amiri" w:cs="Amiri"/>
          <w:color w:val="111111"/>
          <w:sz w:val="28"/>
          <w:sz w:val="28"/>
          <w:szCs w:val="28"/>
          <w:rtl w:val="true"/>
          <w:lang w:bidi="ar-SA"/>
        </w:rPr>
        <w:t>من انصراف دليل الشرط عمّا لا غرض عقلائي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الانصراف المقيّد للإطلاق، هو ما أوجب عدم صدق الموضوع بنظر العرف، وفي المقام يصدق الشرط على ذلك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مقداراً من الثمن يقع بإزاء الشرط، فمع عدم كونه متعلّقاً لغرض عقلائي، يكون بذل المال بإزائه من قبيل الأكل بالباطل،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الثمن لا يقع شيءٌ منه بإزاء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أيضاً من أنّ الشارع لا يعتنى بما لا غرض عقلائي فيه ليوجب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الأقدس بما أنّه رئيس العقلاء، لا يوجبُ الوفاء ابتداءاً بما ليس فيه غرضٌ عقلائي، إلّاأنّه لو التزم العاقل على نفسه العمل به لا مانع من إمضائه له وايجابه الوفاء به، كما هو مقتضى إطلاق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اعتبار هذا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تعلّق غرضٍ صحيح به، قيل يُحمل عليه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الشاكّ غير الشارط يبنى على الصحّة، حملاً لفعل المسلم عليه،</w:t>
      </w:r>
      <w:r>
        <w:rPr>
          <w:rFonts w:eastAsia="Amiri" w:cs="Amiri" w:ascii="Amiri" w:hAnsi="Amiri"/>
          <w:color w:val="111111"/>
          <w:sz w:val="28"/>
          <w:szCs w:val="28"/>
          <w:rtl w:val="true"/>
          <w:lang w:bidi="ar-SA"/>
        </w:rPr>
        <w:t xml:space="preserve">). </w:t>
      </w:r>
      <w:bookmarkStart w:id="245" w:name="pg11819_137368"/>
    </w:p>
    <w:p>
      <w:pPr>
        <w:pStyle w:val="BookText"/>
        <w:rPr/>
      </w:pPr>
      <w:bookmarkEnd w:id="245"/>
      <w:r>
        <w:rPr>
          <w:rFonts w:ascii="Amiri" w:hAnsi="Amiri" w:eastAsia="Amiri" w:cs="Amiri"/>
          <w:color w:val="111111"/>
          <w:sz w:val="28"/>
          <w:sz w:val="28"/>
          <w:szCs w:val="28"/>
          <w:rtl w:val="true"/>
          <w:lang w:bidi="ar-SA"/>
        </w:rPr>
        <w:t>وإنْ كان هو الشارط يَحمل على الصحيح،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وإنْ كان المورد من موارد الشبهة المصداقيّة، إلّاأنّ المخصّص على فرض وجوده بما أنّه غير لفظي، لا يمنع عن التمسّك بالعموم فيه</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10916090_73709187"/>
      <w:bookmarkStart w:id="247" w:name="_Toc84"/>
      <w:bookmarkEnd w:id="246"/>
      <w:r>
        <w:rPr>
          <w:rtl w:val="true"/>
        </w:rPr>
        <w:t>اعتبار التنجيز في الشرط وعدمه</w:t>
      </w:r>
      <w:bookmarkEnd w:id="247"/>
    </w:p>
    <w:p>
      <w:pPr>
        <w:pStyle w:val="BookText"/>
        <w:rPr/>
      </w:pPr>
      <w:r>
        <w:rPr>
          <w:rFonts w:ascii="Amiri" w:hAnsi="Amiri" w:eastAsia="Amiri" w:cs="Amiri"/>
          <w:color w:val="111111"/>
          <w:sz w:val="28"/>
          <w:sz w:val="28"/>
          <w:szCs w:val="28"/>
          <w:rtl w:val="true"/>
          <w:lang w:bidi="ar-SA"/>
        </w:rPr>
        <w:t>قال الشيخ رحمه الله</w:t>
      </w:r>
      <w:r>
        <w:rPr>
          <w:rStyle w:val="FootnoteAnchor"/>
          <w:rtl w:val="true"/>
        </w:rPr>
        <w:footnoteReference w:id="5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يتوهّم هنا شرطٌ تاسعٌ‌، وهو تنجيز الشرط بناءً على أنّ تعليقه يسري إلى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يقع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التعليق في الشرط هل يوجبُ بطلانه أم لا؟</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يوجب بطلان البيع أم لا؟</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مدرك اعتبار التنجيز في العقود استحالة التعليق في الإنشاء، أو انصراف أدلّة الإمضاء عن المعلّق، أو اعتبار الجزم في الإنشاء، بطل الشرط المعلَّق، لجريان هذه الوجود بعينها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المدرك هو الإجماع كما ذكرناه في الأجزاء السابقة من هذا الشرح</w:t>
      </w:r>
      <w:r>
        <w:rPr>
          <w:rStyle w:val="FootnoteAnchor"/>
          <w:rtl w:val="true"/>
        </w:rPr>
        <w:footnoteReference w:id="530"/>
      </w:r>
      <w:r>
        <w:rPr>
          <w:rFonts w:ascii="Amiri" w:hAnsi="Amiri" w:eastAsia="Amiri" w:cs="Amiri"/>
          <w:color w:val="111111"/>
          <w:sz w:val="28"/>
          <w:sz w:val="28"/>
          <w:szCs w:val="28"/>
          <w:rtl w:val="true"/>
          <w:lang w:bidi="ar-SA"/>
        </w:rPr>
        <w:t>لم يبطل، إذ القدر المتيقّن منه العقود، بل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لبطلان البيع بوجهين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التعليق في الشرط موجبٌ للتعليق في البيع، لأنّ شرطالشرط </w:t>
      </w:r>
    </w:p>
    <w:p>
      <w:pPr>
        <w:pStyle w:val="BookText"/>
        <w:rPr/>
      </w:pPr>
      <w:r>
        <w:rPr>
          <w:rFonts w:ascii="Amiri" w:hAnsi="Amiri" w:eastAsia="Amiri" w:cs="Amiri"/>
          <w:color w:val="111111"/>
          <w:sz w:val="28"/>
          <w:sz w:val="28"/>
          <w:szCs w:val="28"/>
          <w:rtl w:val="true"/>
          <w:lang w:bidi="ar-SA"/>
        </w:rPr>
        <w:t>شرطٌ، فما علّق عليه الشرط في الحقيقة يكون معلّقاً عليه نفس البيع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التعليق إنّما يكون في متعلّق الشرط والملتزم به، لا في الشرط والالتزام، مثلاً الشرط في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بدرهم على أن تخيط ثوبي إنْ جاء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الخياطة على تقدير المجيء، لا الخياطة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ليس جزءً من أحد العوضين، بل هو التزامٌ ضمن التزام، فالتعليق فيه لا يسري إلى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التعليق في الشرط إلى البيع بثمنين،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 على تقدير، ومع الضميمة على تقديرٍ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 ذلك بإرجاع التعليق إلى متعلّق الشرط، غير كافٍ‌، لأنّ المحذور هو اختلاف الثمن على التقديرين، بل الحقّ في الجواب هو المنع عن كون الشرط جزءً للثمن، وقد تقدّم تنقيح القول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النائيني</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 xml:space="preserve">في معرض الاستدلال لصحّة الشرط المعلّق،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أنّها مقتضى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امرأةٍ مكاتبة أعانها ولد زوجها على أداء مال كتابتها، مشترطاً عليها عدم الخيار على زوجها بعد الانعتاق، من نفوذ الشرط وصحّته، مستشهداً بعموم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2"/>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صحّة العقد والشرط</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48" w:name="pg11819_137370"/>
    </w:p>
    <w:p>
      <w:pPr>
        <w:pStyle w:val="Heading3"/>
        <w:numPr>
          <w:ilvl w:val="2"/>
          <w:numId w:val="1"/>
        </w:numPr>
        <w:rPr/>
      </w:pPr>
      <w:bookmarkStart w:id="249" w:name="__RefHeading___Toc10916092_73709187"/>
      <w:bookmarkStart w:id="250" w:name="_Toc85"/>
      <w:bookmarkEnd w:id="248"/>
      <w:bookmarkEnd w:id="249"/>
      <w:r>
        <w:rPr>
          <w:rtl w:val="true"/>
        </w:rPr>
        <w:t>حكم الشرط الفاسد</w:t>
      </w:r>
      <w:bookmarkEnd w:id="250"/>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الشروط، والكلام فيه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الشرط الفاسد، 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الوفاء به، لأنّ فساد الشرط لا محالة يكون لانتفاء أحد الأُمور المذكورة، المعتبر بعضها في أصل كونه شرطاً، وبعضها في صحّته، فلا كلام في عدم وجوب الوفاء به من حيث إنّه شرط، لأنّ معنى فساده عدم ترتّب حكمه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يترتّب عليه حكم الوعد أم لا؟ 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وعدٌ يترتّب عليه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النائيني رحمه الله</w:t>
      </w:r>
      <w:r>
        <w:rPr>
          <w:rStyle w:val="FootnoteAnchor"/>
          <w:rtl w:val="true"/>
        </w:rPr>
        <w:footnoteReference w:id="533"/>
      </w:r>
      <w:r>
        <w:rPr>
          <w:rFonts w:ascii="Amiri" w:hAnsi="Amiri" w:eastAsia="Amiri" w:cs="Amiri"/>
          <w:color w:val="111111"/>
          <w:sz w:val="28"/>
          <w:sz w:val="28"/>
          <w:szCs w:val="28"/>
          <w:rtl w:val="true"/>
          <w:lang w:bidi="ar-SA"/>
        </w:rPr>
        <w:t>من أنّه لا يترتّب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534"/>
      </w:r>
      <w:r>
        <w:rPr>
          <w:rFonts w:ascii="IRNazanin" w:hAnsi="IRNazanin" w:eastAsia="IRNazanin"/>
          <w:color w:val="111111"/>
          <w:sz w:val="28"/>
          <w:sz w:val="28"/>
          <w:szCs w:val="28"/>
          <w:rtl w:val="true"/>
          <w:lang w:bidi="fa-IR"/>
        </w:rPr>
        <w:t>من ترتّبه على القول بعدم فساد أصل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الأوّل، لأنّه إنْ شاءُ التزامٍ بشيءٍ فهو 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الوعد إخبارٌ، فلا ربط له بباب الشروط التي هي من مقولة الإنشاء</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ماتقدّم في هذا الشرح في مبحث الكذب</w:t>
      </w:r>
      <w:r>
        <w:rPr>
          <w:rStyle w:val="FootnoteAnchor"/>
          <w:rtl w:val="true"/>
        </w:rPr>
        <w:footnoteReference w:id="535"/>
      </w:r>
      <w:r>
        <w:rPr>
          <w:rFonts w:ascii="Amiri" w:hAnsi="Amiri" w:eastAsia="Amiri" w:cs="Amiri"/>
          <w:color w:val="111111"/>
          <w:sz w:val="28"/>
          <w:sz w:val="28"/>
          <w:szCs w:val="28"/>
          <w:rtl w:val="true"/>
          <w:lang w:bidi="ar-SA"/>
        </w:rPr>
        <w:t>، أنّ الوعد ربما يكون إخباراً، وربما يكون إنشاءً‌، كما إذا قال 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فعلت الفعل الفلاني أعطيكَ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يكون الوعد مقابلاً للإنشاء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الشرط في ضمن العقد وعدٌ مقيّدٌ لامطلق قيّدبصحّة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مقيّدٌ به لا هو بالعقد، بل هو مطلق، غاية الأمر إنشاءٌ في ضمن إنشاء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 في المقام بيان أنّ الشرط الفاسد مفسدٌ للعقد أم لا؟</w:t>
      </w:r>
    </w:p>
    <w:p>
      <w:pPr>
        <w:pStyle w:val="BookText"/>
        <w:rPr/>
      </w:pPr>
      <w:r>
        <w:rPr>
          <w:rFonts w:ascii="Amiri" w:hAnsi="Amiri" w:eastAsia="Amiri" w:cs="Amiri"/>
          <w:color w:val="111111"/>
          <w:sz w:val="28"/>
          <w:sz w:val="28"/>
          <w:szCs w:val="28"/>
          <w:rtl w:val="true"/>
          <w:lang w:bidi="ar-SA"/>
        </w:rPr>
        <w:t>والكلام فيه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محلّ النزاع وبيان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هو الحقّ‌، ومن استدلّ به على كلٍّ من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فساد الشرط موجباً لاختلال العقد نفسه، كالشرط المنافي لمقتضى العقد، بطل العقد بلا كلام، وليس هو محلّ النزاع، كما أنّه لا كلام في البطلان إذا كان فساده موجباً لاختلال شيء من الأُمور المعتبرة في العوضين، كما لو اشترط وجود وصفٍ مجهول في أحد العوضين أو إحداثه فيه، فإنّه يوجب الجهالة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نظر الشيخ رحمه الله</w:t>
      </w:r>
      <w:r>
        <w:rPr>
          <w:rStyle w:val="FootnoteAnchor"/>
          <w:rtl w:val="true"/>
        </w:rPr>
        <w:footnoteReference w:id="536"/>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تأمّل أيضاً في أنّ الشرط الفاسد لأجل الجهالة يُفسد العقد؛ لرجوع الجهالة فيه إلى جهاله أحد العوضين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فشرط ما هو أجنبيٌ عنهما، لا يوجبُ الجهالة فيهما، أو اشترط أمراً غير مقدورٍ موجباً لتعذّر تسليم أحد العوضين، كما لو بيع الزرع بشرط أن يجعل سنبلاً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اشترط أمراً غير مقدورٍ لا ربط له بالعوضين، كما لو باع الثوب بشرط أن يجعل الزرع سنبلاً، فهو داخلٌ في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اشترط شرطاً أوجب سلب الماليّة عن أحد العوضين، كما لو باع الخشب بشرط أن يُجعل صنماً، فإنّ مرجع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اشترط ما لا يَسوغُ‌، أو عدم العتق، أو عدم وطء الأمَة، بطل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إبطال البيع به وجهٌ قوي،</w:t>
      </w:r>
    </w:p>
    <w:p>
      <w:pPr>
        <w:pStyle w:val="BookText"/>
        <w:rPr/>
      </w:pPr>
      <w:r>
        <w:rPr>
          <w:rFonts w:ascii="Amiri" w:hAnsi="Amiri" w:eastAsia="Amiri" w:cs="Amiri"/>
          <w:color w:val="111111"/>
          <w:sz w:val="28"/>
          <w:sz w:val="28"/>
          <w:szCs w:val="28"/>
          <w:rtl w:val="true"/>
          <w:lang w:bidi="ar-SA"/>
        </w:rPr>
        <w:t>هذا الشرط إلى حصر المنافع في المحرّمة، وسلب المحلّلة منه، فيوجبُ سلب المنفعة والخروج عن الماليّة؛ إذ المنافع المحلّلة لا يجوز استيفاؤها للشرط، والمنافع المحرّمة سَلَبها الشارع عنه، فيخرجُ عن كونه مالاً، فأكل المال على هذا الوجه أكلٌ للمال بالباطل، كما صرّح به الشيخ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لم يكن مخلّاً بالعقد، ولا بالعوضين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اشترط ما لا يَسوُغ، أو عدم العِتق، أو عدم وطء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الشيخ الطوسي</w:t>
      </w:r>
      <w:r>
        <w:rPr>
          <w:rStyle w:val="FootnoteAnchor"/>
          <w:rtl w:val="true"/>
        </w:rPr>
        <w:footnoteReference w:id="537"/>
      </w:r>
      <w:r>
        <w:rPr>
          <w:rFonts w:ascii="Amiri" w:hAnsi="Amiri" w:eastAsia="Amiri" w:cs="Amiri"/>
          <w:color w:val="111111"/>
          <w:sz w:val="28"/>
          <w:sz w:val="28"/>
          <w:szCs w:val="28"/>
          <w:rtl w:val="true"/>
          <w:lang w:bidi="ar-SA"/>
        </w:rPr>
        <w:t>، والإسكافي</w:t>
      </w:r>
      <w:r>
        <w:rPr>
          <w:rStyle w:val="FootnoteAnchor"/>
          <w:rtl w:val="true"/>
        </w:rPr>
        <w:footnoteReference w:id="538"/>
      </w:r>
      <w:r>
        <w:rPr>
          <w:rFonts w:ascii="Amiri" w:hAnsi="Amiri" w:eastAsia="Amiri" w:cs="Amiri"/>
          <w:color w:val="111111"/>
          <w:sz w:val="28"/>
          <w:sz w:val="28"/>
          <w:szCs w:val="28"/>
          <w:rtl w:val="true"/>
          <w:lang w:bidi="ar-SA"/>
        </w:rPr>
        <w:t>، وابني سعيد</w:t>
      </w:r>
      <w:r>
        <w:rPr>
          <w:rStyle w:val="FootnoteAnchor"/>
          <w:rtl w:val="true"/>
        </w:rPr>
        <w:footnoteReference w:id="539"/>
      </w:r>
      <w:r>
        <w:rPr>
          <w:rFonts w:ascii="Amiri" w:hAnsi="Amiri" w:eastAsia="Amiri" w:cs="Amiri"/>
          <w:color w:val="111111"/>
          <w:sz w:val="28"/>
          <w:sz w:val="28"/>
          <w:szCs w:val="28"/>
          <w:rtl w:val="true"/>
          <w:lang w:bidi="ar-SA"/>
        </w:rPr>
        <w:t>، والبرّاج</w:t>
      </w:r>
      <w:r>
        <w:rPr>
          <w:rStyle w:val="FootnoteAnchor"/>
          <w:rtl w:val="true"/>
        </w:rPr>
        <w:footnoteReference w:id="540"/>
      </w:r>
      <w:r>
        <w:rPr>
          <w:rFonts w:ascii="Amiri" w:hAnsi="Amiri" w:eastAsia="Amiri" w:cs="Amiri"/>
          <w:color w:val="111111"/>
          <w:sz w:val="28"/>
          <w:sz w:val="28"/>
          <w:szCs w:val="28"/>
          <w:rtl w:val="true"/>
          <w:lang w:bidi="ar-SA"/>
        </w:rPr>
        <w:t>، من عدم إفساده للبيع</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أجلّة المتأخّرين، كالمصنّف</w:t>
      </w:r>
      <w:r>
        <w:rPr>
          <w:rStyle w:val="FootnoteAnchor"/>
          <w:rtl w:val="true"/>
        </w:rPr>
        <w:footnoteReference w:id="541"/>
      </w:r>
      <w:r>
        <w:rPr>
          <w:rFonts w:ascii="Amiri" w:hAnsi="Amiri" w:eastAsia="Amiri" w:cs="Amiri"/>
          <w:color w:val="111111"/>
          <w:sz w:val="28"/>
          <w:sz w:val="28"/>
          <w:szCs w:val="28"/>
          <w:rtl w:val="true"/>
          <w:lang w:bidi="ar-SA"/>
        </w:rPr>
        <w:t>في غير المتن، والشهيدين</w:t>
      </w:r>
      <w:r>
        <w:rPr>
          <w:rStyle w:val="FootnoteAnchor"/>
          <w:rtl w:val="true"/>
        </w:rPr>
        <w:footnoteReference w:id="542"/>
      </w:r>
      <w:r>
        <w:rPr>
          <w:rFonts w:ascii="Amiri" w:hAnsi="Amiri" w:eastAsia="Amiri" w:cs="Amiri"/>
          <w:color w:val="111111"/>
          <w:sz w:val="28"/>
          <w:sz w:val="28"/>
          <w:szCs w:val="28"/>
          <w:rtl w:val="true"/>
          <w:lang w:bidi="ar-SA"/>
        </w:rPr>
        <w:t>، والمحقّق الثاني</w:t>
      </w:r>
      <w:r>
        <w:rPr>
          <w:rStyle w:val="FootnoteAnchor"/>
          <w:rtl w:val="true"/>
        </w:rPr>
        <w:footnoteReference w:id="543"/>
      </w:r>
      <w:r>
        <w:rPr>
          <w:rFonts w:ascii="Amiri" w:hAnsi="Amiri" w:eastAsia="Amiri" w:cs="Amiri"/>
          <w:color w:val="111111"/>
          <w:sz w:val="28"/>
          <w:sz w:val="28"/>
          <w:szCs w:val="28"/>
          <w:rtl w:val="true"/>
          <w:lang w:bidi="ar-SA"/>
        </w:rPr>
        <w:t>وغيرهم</w:t>
      </w:r>
      <w:r>
        <w:rPr>
          <w:rStyle w:val="FootnoteAnchor"/>
          <w:rtl w:val="true"/>
        </w:rPr>
        <w:footnoteReference w:id="544"/>
      </w:r>
      <w:r>
        <w:rPr>
          <w:rFonts w:ascii="Amiri" w:hAnsi="Amiri" w:eastAsia="Amiri" w:cs="Amiri"/>
          <w:color w:val="111111"/>
          <w:sz w:val="28"/>
          <w:sz w:val="28"/>
          <w:szCs w:val="28"/>
          <w:rtl w:val="true"/>
          <w:lang w:bidi="ar-SA"/>
        </w:rPr>
        <w:t>من الإفساد، وقوّاه الماتن في المتن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إبطال البيع به وجهٌ قويّ‌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الشيخ الأعظم</w:t>
      </w:r>
      <w:r>
        <w:rPr>
          <w:rStyle w:val="FootnoteAnchor"/>
          <w:rtl w:val="true"/>
        </w:rPr>
        <w:footnoteReference w:id="545"/>
      </w:r>
      <w:r>
        <w:rPr>
          <w:rFonts w:ascii="Amiri" w:hAnsi="Amiri" w:eastAsia="Amiri" w:cs="Amiri"/>
          <w:color w:val="111111"/>
          <w:sz w:val="28"/>
          <w:sz w:val="28"/>
          <w:szCs w:val="28"/>
          <w:rtl w:val="true"/>
          <w:lang w:bidi="ar-SA"/>
        </w:rPr>
        <w:t>نسب إلى المتقدمين من الأصحاب بعكس ما ذكرناه، ولعلّه سهوٌ من قلمه الشريف، والأولون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مع الخيار، وبدونه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التفصيل المنسوب إلى ابن زُهرة</w:t>
      </w:r>
      <w:r>
        <w:rPr>
          <w:rStyle w:val="FootnoteAnchor"/>
          <w:rtl w:val="true"/>
        </w:rPr>
        <w:footnoteReference w:id="546"/>
      </w:r>
      <w:r>
        <w:rPr>
          <w:rFonts w:ascii="Amiri" w:hAnsi="Amiri" w:eastAsia="Amiri" w:cs="Amiri"/>
          <w:color w:val="111111"/>
          <w:sz w:val="28"/>
          <w:sz w:val="28"/>
          <w:szCs w:val="28"/>
          <w:rtl w:val="true"/>
          <w:lang w:bidi="ar-SA"/>
        </w:rPr>
        <w:t>وهو التفصيل بين الشرط غير المقدور، كصيرورة الزرع سنبلاً، وبين غيره من الشروط الفاسدة، فالظاهر عدم كونه تفصيلاً في ما هو محلّ النزاع؛ لرجوع القسم الأوّل في كلامه إلى ما يوجب خللاً في شروط أحد العوضين الذي عرفت خروجه عن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فيشهد للصحّة وعدم الإفساد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العمومات الدالّة على مشروعيّة المعاملة تأسيساً أو إمضاءً‌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للقول بالفساد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547"/>
      </w:r>
      <w:r>
        <w:rPr>
          <w:rFonts w:ascii="IRNazanin" w:hAnsi="IRNazanin" w:eastAsia="IRNazanin"/>
          <w:color w:val="111111"/>
          <w:sz w:val="28"/>
          <w:sz w:val="28"/>
          <w:szCs w:val="28"/>
          <w:rtl w:val="true"/>
          <w:lang w:bidi="fa-IR"/>
        </w:rPr>
        <w:t>من أنّ للشرط قسطاً من العوض مجهولاً، فإذا سقط لفساده، صار العوض مجهولاً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وأجاب الشيخ رحمه الله</w:t>
      </w:r>
      <w:r>
        <w:rPr>
          <w:rStyle w:val="FootnoteAnchor"/>
          <w:rtl w:val="true"/>
        </w:rPr>
        <w:footnoteReference w:id="548"/>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بأجوبة أربعة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بالشروط الفاسدة في النكاح المرتبطة بالمهر؛ فإنّهم تسالموا على أنّ فسادها لا يوجبُ فساد عقد المهر الذي يتضمّنه عقد النكاح المنحلّ إلى عقدين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إنشاء عُلقة الزوجيّة بين الزوجين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وعقد المهر، وهو تعيّن ذاك الأمر الكلّي الثابت على الزوج، بإزاء تسلّطه على البُضع في مقدارٍ معلوم، أو في عين معلومة، حيث إنّ لازم فساده الرجوع إلى مهر المثل، وقد حكموا بصحّته، وأنّه يرجع إلى المهر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تطويل الكلام في المقام، في أنّ الشرط الفاسد في النكاح غير المرتبط بالمهر هل يكون مفسداً له أم لا؟ أجنبيٌ عمّا هو محلّ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مقابلة بين الشرط وأحد العوضعين، وقد تقدّم تفصيل القول فيه، وعرفت أنّ الشرط ليس جزءاً من أحد العوضعين ولا قيداً له، وإنّما الشرط التزامٌ مستقلٌّ‌، أصبح الالتزام بالوفاء بالعقد مقيّداً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الايرواني رحمه الله</w:t>
      </w:r>
      <w:r>
        <w:rPr>
          <w:rStyle w:val="FootnoteAnchor"/>
          <w:rtl w:val="true"/>
        </w:rPr>
        <w:footnoteReference w:id="549"/>
      </w:r>
      <w:r>
        <w:rPr>
          <w:rFonts w:ascii="Amiri" w:hAnsi="Amiri" w:eastAsia="Amiri" w:cs="Amiri"/>
          <w:color w:val="111111"/>
          <w:sz w:val="28"/>
          <w:sz w:val="28"/>
          <w:szCs w:val="28"/>
          <w:rtl w:val="true"/>
          <w:lang w:bidi="ar-SA"/>
        </w:rPr>
        <w:t>من أنّ العوض وإن كان لا يقابل القيد ولا التقيّد، ولكنّه مقابلٌ للمقيّد بما هو مقيّدٌ لا ذات المقيّد، قد مرّ جوابه، وعرفت أنّ المقيّد منحلٌّ إلى ذات المقيّد والتقيّد، وإذا كان التقيّد أمراً انتزاعيّاً لا يقابل بالمال، كان المقابل للعوض لا محالة ذات المقيّد، غاية الأمر القيد يصير داعياً إلى بذل المال في مقابل الذّات أزيد ممّا يبذل لولا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تسليم المقابلة لا نُسلّم الجهالة؛ إذ ليس العوض المنضمّ إلى الشرط والمجرّد عنه إلّاكالمتّصف بوصف الصحّة، والمجرّد عنه في كون التفاوت بينهما مضبوطاً في العرف</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فرض المقابلة، فإنّ مجرّد الانضباط لدى العرف لا يكفي، بل لابدّ من المعلوميّة عند المتبايعين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العلم بما هو مبيعٌ وثمنٌ في مرحلة البيع والإنشاء، وأمّا العلم بما يصير مصداقاً للمبيع أو الثمن، فلا يكون معتبراً، ولذا في بيع ما يَملك وما لا يَملك التزمنا بالصحّة مع عدم معرفة المبيع والثمن إلّافي مرحلة الإنشاء وهذا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التراضي إنّما وقع على العقد الواقع على النحو الخاص، فإذا تعذّرت الخصوصيّة لم يبق التراضي؛ لانتفاء المقيّد بانتفاء القيد، فالمعاوضة المنشأة على تراضٍ لم تقع، والمعاوضة بدون الشرط تحتاج إلى تراض جديد، وبدونه تكون من قبيل أكل المال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النقوض المذكورة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ستمرّ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من قبيل الصورة النوعيّة، لما وقع عليه العقد، ولا محالة يكون مقابلاً للعوض؛ إذ لا يصحّ المبادلة بين المادّة الهيولائيّة والثمن؛ لأنّه لا ماليّة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قبيل العوارض الخارجيّة، فهو خارجٌ عن العقد والمعاوضة، ولا يكون قيداً للبيع، ولا لأحد العوضين، بل هو التزامٌ أصبح الالتزام بالوفاء بالعقد مقيّداً به، فالالتزام البيعي يكون مطلقاً غير معلّق، وقد تحقّق عن الرّضا وطيب النفس بالمعنى المعتبر في صحّة المعاملة، وقد تقدّم تفصيل القول في ذلك</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هذا مراد الشيخ رحمه الله ممّا ذكره في المقام، لا أن يكون مراده ما ذكره جمعٌ منهم المحقّق الخراساني رحمه الله</w:t>
      </w:r>
      <w:r>
        <w:rPr>
          <w:rStyle w:val="FootnoteAnchor"/>
          <w:rtl w:val="true"/>
        </w:rPr>
        <w:footnoteReference w:id="550"/>
      </w:r>
      <w:r>
        <w:rPr>
          <w:rFonts w:ascii="Amiri" w:hAnsi="Amiri" w:eastAsia="Amiri" w:cs="Amiri"/>
          <w:color w:val="111111"/>
          <w:sz w:val="28"/>
          <w:sz w:val="28"/>
          <w:szCs w:val="28"/>
          <w:rtl w:val="true"/>
          <w:lang w:bidi="ar-SA"/>
        </w:rPr>
        <w:t>من أنّ التقييد يوجبُ تعدّد المطلوب إذا لم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يكن القيد مقوّماً لحقيقة المبيع، ووحدة المطلوب إذا كان مقوّماً، بتقريب أنّ العقلاء بناؤهم في مقام المعاملة على أخذ ما هو دخيلٌ في أصل الغرض المعاملي بنحو التقويم، وعلى أخذ ما لا دخل له في أصل الغرض، بل في مرتبةٍ منه بنحو الشرطيّة، وفي القسم الثاني حيث لم يتخلّف الغرض الأصلي، فلا بطلان للبيع بما هو بيع، وحيث تخلّف الغرض الأقصى، وهو أيضاً غرض عقدي معاملي فيثبت الخيار، وعليه فلا تقيّد لأصل الرّضا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لا يوجب التفاوت بين ما هو الركن وغيره، إذ غير الركن ربما يكون دخيلاً في أصل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ليس أمراً مضبوطاً كي يمكن دعواه في جميع العقود، بل يختلف باختلاف الأغراض والدواعي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الخاصّة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الملك بن عتبة، 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أبتاعُ منه طعاماً أو أبتاعُ منه متاعاً، على أن ليس عليَّ منه وضيعة، هل يستقيم هذا، وكيف يستقيم وجه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الظاهر إرادة الحرمة لا الكراهة؛ إذ مع صحّة العقد لا وجه لكراهة الوفاء بالوعد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 حرمة العقد أو كراهته، هو حرمة الشرط أو كراهته،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وحيث إنّ كراهة الشرط، لا معنى لها، فإنّ ما في ضمن العقد الصحيح وعدٌ يستحبّ الوفاء به، فلابدّ من حمله على إرادة الحرمة الوضعيّة، فيدلّ الخبر على أنّ العقد فاسدٌ؛ لفساد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الشيخ رحمه الله</w:t>
      </w:r>
      <w:r>
        <w:rPr>
          <w:rStyle w:val="FootnoteAnchor"/>
          <w:rtl w:val="true"/>
        </w:rPr>
        <w:footnoteReference w:id="553"/>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كراهة البيع وإنْ لم يكن لها منشأٌ سوى كراهة الشرط، لكن غاية الأمر كراهة الاشتراط لا العمل بالشرط، ولا منافاة بين كون الاشتراط مكروهاً والعمل بالشرط واجباً، أو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الخبر لا يصحّ الاستدلال به؛ لضعفه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راوي الخبر عبد الملك بن عتبة الهاشمي المكّي لا الصيرفي الكوفي الثقة، بقرينة رواية علي بن الحكم عنه، وهو مجهولٌ لم يوثّق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متضمّنٌ لسؤالين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السؤال عن صحّة البيع بهذا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السؤال عن صحّة الشرط، وتسلّط المشتري على أخذ الخسارة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الجائز رجوع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الثاني دون الأوّل، وعليه فهو أجنبيٌ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ظاهراً في الكراهة، لا يكون ظاهراً في الحرمة التكليفيّة أو الوضعيّة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ظهوره في الحرمة الوضعيّة أي الفساد، غاية ما يستفاد منه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اعتبار عدم هذا الشرط في صحّة البيع، وهذا أعمٌّ من مفسديّة الشرط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الربح والخسارة بما أنّهما تابعان لنفس المال، ويستحيل أن يكونا لغير 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الشرط كون الخسارة على البائع، كان شرط أمرٍ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الشرط تدارك الخسارة، فهو معقولٌ لا إشكال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وظاهر الخبر هو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بيع العينة، والمشهور فيه ما هو المعهود المتداول بين الناس تخلّصاً عن الرّبا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يشتري السلعة بثمن مؤجّل، ثمّ يبيعها من بائعها بأقلّ من هذا الثمن نقداً متبانياً على ذلك قبل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الحسين بن المنذر،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يجيئني الرّجل فيطلب العينة فأشتري له المتاع مرابحةً ثمّ أبيعه إيّاه ثمّ أشتريه منه مكاني‌؟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بالخيار إنْ شاءَ باع، وإنْ شاء لم يبع، وكنتَ أنتَ بالخيار إن شئتَ اشتريت، وإن شئتَ لم تشتر فلا بأس</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باع ثوباً بعشرة دراهم إلى أجل، ثمّ اشتراه بخمسة دراهم بنقد أيحلّ؟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يشترط ورضيا فلا بأس</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تقريب الاستدلال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بالمفهوم يدلّان على ثبوت البأس إذا لم يكونا مختارين، واشترطا البيع بالشرط الملزم، وهو ما في ضمن 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فإمّا يدلّ على فساد البيع الأوّل فهو المطلوب، أو يدلّ على فساد الثاني، وحيثُ لا منشأ لفساده سوى فساد الأوّل، فيثبت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المشروط بالشرط المذكور باطلٌ إجماعاً ونصّاً، والتزم بالبطلان فيه من لم يلتزم بمفسديّة الشرط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محكومٌ بالفساد لهذا الشرط الذي ليس بفاسد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الفساد فيه مختصٌّ بالعقد مع صحّة شرطه في حَدّ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الشيخ رحمه الله</w:t>
      </w:r>
      <w:r>
        <w:rPr>
          <w:rStyle w:val="FootnoteAnchor"/>
          <w:rtl w:val="true"/>
        </w:rPr>
        <w:footnoteReference w:id="556"/>
      </w:r>
      <w:r>
        <w:rPr>
          <w:rFonts w:ascii="IRNazanin" w:hAnsi="IRNazanin" w:eastAsia="IRNazanin"/>
          <w:color w:val="111111"/>
          <w:sz w:val="28"/>
          <w:sz w:val="28"/>
          <w:szCs w:val="28"/>
          <w:rtl w:val="true"/>
          <w:lang w:bidi="fa-IR"/>
        </w:rPr>
        <w:t>عنهما بجواب آخر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ظاهر السؤال والجواب خصوصاً بقرينة حكاية فتوى أهل المسجد، هو رجوع البأس إلى الشراء، ولا ينحصر وجه فساده في فساد البيع؛ لاحتمال أن يكون وجهه عدم الاختيار فيه، الناشيء عن التزامه في خارج العقد الأوّل؛ إذ أهل العرف لا يفرّقون في إلزام المشروط عليه بالوفاء بالشرط بين الابتدائي منه، والواقع في متن العقد، فالشراء صادرٌ بتوهّم اللّزوم، ومن غير طيب النفس، فيفسد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لو أوجبَ عدم الرّضا الموجب للفساد، لما كان فرقٌ بين الشرط الصحيح والفاسد، ولا يمكن الالتزام بالفساد فيما إذا كان البيع شرطاً في ضمن عقد يجب الوفاء به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هذا العدم الرّضا لا يوجبُ البطلان، بل الموجب هو الصادر عن غير اختيار أو عن إكراه، فينحصر وجه الفساد في فساد البيع الأوّل، مع أنّ حمل الشرط على الخارج عن العقد، خلاف الظاهر؛ فإنّه فاسدٌ في نفسه لا من جهة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تعلّقه بالبيع الثاني، وظاهرهما كون الفساد لهذه الجهة، وعليه فالحقّ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على المفسديّة، ومقتضى العمومات الصحّة وعدم الإفساد، ويشهد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بريرة كانت عند زوج لهاوهي مملوكة، فاشتراها عائشة فأعتقتها، فخيّرها رسول اللّه صلى الله عليه و 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شاءت تقرّ عند زوجها، وإن شاءت فارقته، وكان مواليها الّذين باعوها شرطوا على عائشة أنّ لهم ولاءها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لمن أعتق</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ومثله صحيح عيص بن القاسم</w:t>
      </w:r>
      <w:r>
        <w:rPr>
          <w:rStyle w:val="FootnoteAnchor"/>
          <w:rtl w:val="true"/>
        </w:rPr>
        <w:footnoteReference w:id="55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23647</w:t>
      </w:r>
      <w:r>
        <w:rPr>
          <w:rFonts w:ascii="Amiri" w:hAnsi="Amiri" w:eastAsia="Amiri" w:cs="Amiri"/>
          <w:color w:val="111111"/>
          <w:sz w:val="28"/>
          <w:sz w:val="28"/>
          <w:szCs w:val="28"/>
          <w:rtl w:val="true"/>
          <w:lang w:bidi="ar-SA"/>
        </w:rPr>
        <w:t>، 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وحملها على الشرط الخارج عن العقد خلافُ الظاهر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وصحيحه الآخر،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اشترى جاريةً‌، وشرط لأهلها أن لا يبع ولا يهب ولا يورث‌؟</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 بذلك إذا شرط لهم إلّاالميراث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مرسل جميل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وظاهرهما بيان واقعة شخصيّة خارجيّة، فهما يدلّان على صحّة الشرطين، وبالتبع صحّة البيع وبطلان الشرط الثالث، فيدلّان على عدم مفسديّة الشرط الفاسد للعقد</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ما ورد في النكاح من الأخبار الدالّة على صحّة عقده وفساد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51" w:name="pg11819_137381"/>
    </w:p>
    <w:p>
      <w:pPr>
        <w:pStyle w:val="BookText"/>
        <w:rPr/>
      </w:pPr>
      <w:bookmarkEnd w:id="251"/>
      <w:r>
        <w:rPr>
          <w:rFonts w:ascii="Amiri" w:hAnsi="Amiri" w:eastAsia="Amiri" w:cs="Amiri"/>
          <w:color w:val="111111"/>
          <w:sz w:val="28"/>
          <w:sz w:val="28"/>
          <w:szCs w:val="28"/>
          <w:rtl w:val="true"/>
          <w:lang w:bidi="ar-SA"/>
        </w:rPr>
        <w:t>الشرط فيه، كصحيح محمّد بن قيس</w:t>
      </w:r>
      <w:r>
        <w:rPr>
          <w:rStyle w:val="FootnoteAnchor"/>
          <w:rtl w:val="true"/>
        </w:rPr>
        <w:footnoteReference w:id="559"/>
      </w:r>
      <w:r>
        <w:rPr>
          <w:rFonts w:ascii="IRNazanin" w:hAnsi="IRNazanin" w:eastAsia="IRNazanin"/>
          <w:color w:val="111111"/>
          <w:sz w:val="28"/>
          <w:sz w:val="28"/>
          <w:szCs w:val="28"/>
          <w:rtl w:val="true"/>
          <w:lang w:bidi="fa-IR"/>
        </w:rPr>
        <w:t>، بل وخبر الوشّاء</w:t>
      </w:r>
      <w:r>
        <w:rPr>
          <w:rStyle w:val="FootnoteAnchor"/>
          <w:rtl w:val="true"/>
        </w:rPr>
        <w:footnoteReference w:id="560"/>
      </w:r>
      <w:r>
        <w:rPr>
          <w:rFonts w:ascii="Amiri" w:hAnsi="Amiri" w:eastAsia="Amiri" w:cs="Amiri"/>
          <w:color w:val="111111"/>
          <w:sz w:val="28"/>
          <w:sz w:val="28"/>
          <w:szCs w:val="28"/>
          <w:rtl w:val="true"/>
          <w:lang w:bidi="ar-SA"/>
        </w:rPr>
        <w:t>الذي استدلّ به بعضهم على عدم مفسديّة الشرط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صحّة الشرط متوقّفة على صحّة البيع، فلو كان الحكم بصحّة البيع موقوفاً على صحّة الشرط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العقد لا تتوقّف على وجود الشرط، فضلاً عن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القول بمفسديّة الشرط الفاسد، تتوقّف على عدم الاشتمال على الشرط الفاسد، وهو لا يتوقّف على صحّة العقد كما هو واضح، مع أنّ المراد من الشرط الفاسد المتوقّف على عدم صحّة العقد، ليس هو الفاسد من جميع الجهات، بل الفاسد من الحيثيّة الراجعة إلى الشرط نفسه، من غير جهة لزوم وقوعه في ضمن العقد، وصحّة الشرط المتوقّفة على صحّة العقد، هي صحّته من ناحية لزوم وقوع الشرط في ضمن العقد، فكلّ من المتوقّف والمتوقّف عليه غير الآخر، فتدبّر فإنّه دقيق</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10916094_73709187"/>
      <w:bookmarkStart w:id="253" w:name="_Toc86"/>
      <w:bookmarkEnd w:id="252"/>
      <w:r>
        <w:rPr>
          <w:rtl w:val="true"/>
        </w:rPr>
        <w:t>الشرط الفاسد يوجب الخيار</w:t>
      </w:r>
      <w:bookmarkEnd w:id="25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صحّة العقد، ففي ثبوت الخيار للمشروط له مع جهلة بالفساد وجهان، ولذلك الكلام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الخيار، بناءً على كون خيار تخلّف الشرط على القاعدة كما اخترناه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الخيار، بناءً على كونه على خلاف القاعدة، ثابتاً بأدلّة نفي الضرر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القاعدة ثبوت الخيار، وإن كان عالماً بالفساد، من جهة أنّه علّق الالتزام بالوفاء بالعقد على الشرط، والمفروض عدمه، ولا فرق في ذلك بين كون عدمه قهريّاً كتعذّر الشرط، أو اختياريّاً كتخلّف المشروط عليه عن العمل بالشرط، أو لمنعٍ شرعي كفساد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لازم ما ذكرناه عدم الخيار لو فرض إتيان المشروط عليه بالشرط، إذا كان من الأفعال، وإن كان معصية، كما لو اشترط شُرب الخمر فشربها، فالخيار إنّما يثبت في شرط النتيجة وشرط الفعل مع عدم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صورة العلم بالفساد لا خيار؛ لأنّه مع العلم قد أقدم على ضرره، فلا يعمّه الحديث النافي للضرر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فرض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 الشيخ رحمه الله</w:t>
      </w:r>
      <w:r>
        <w:rPr>
          <w:rStyle w:val="FootnoteAnchor"/>
          <w:rtl w:val="true"/>
        </w:rPr>
        <w:footnoteReference w:id="561"/>
      </w:r>
      <w:r>
        <w:rPr>
          <w:rFonts w:ascii="Amiri" w:hAnsi="Amiri" w:eastAsia="Amiri" w:cs="Amiri"/>
          <w:color w:val="111111"/>
          <w:sz w:val="28"/>
          <w:sz w:val="28"/>
          <w:szCs w:val="28"/>
          <w:rtl w:val="true"/>
          <w:lang w:bidi="ar-SA"/>
        </w:rPr>
        <w:t>على القول بدلالة حديث نفي الضرر على ثبوت الخيار هنا بوجوهٍ‌، بعضها مختصٌّ بالجهل بالحكم إذا كان عن 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يصلح لتأسيس حكم شرعي، إذا لم يُعتضد بعمل جماعةٍ‌، لأنّ المعلوم إجمالاً أنّه لو عمل بعمومه لزم منه تأسيس فقه جديد</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إشكال لزوم تخصيص الأكثر في الحديث، لخروج أبواب الجنايات والضمانات والتعزيرات والخُمس والزكاة والجهاد وغيرها لو أبقي الحديث على ظاهره إشكالٌ تعرّض له الشيخ الأعظم في رسالته، وأجاب عنه</w:t>
      </w:r>
      <w:r>
        <w:rPr>
          <w:rStyle w:val="FootnoteAnchor"/>
          <w:rtl w:val="true"/>
        </w:rPr>
        <w:footnoteReference w:id="5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كان بعنوانٍ واحدٍ جامعٍ لا محذور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أجبنا عنه بأجوبة أُخرى في الرسالة التي وضعناها للبحث عن الحديث، وأثبتنا تبعاً له قدس سره أنّه لا محذور فيه من هذه الناحية، وأنّ كلّ موردٍ دلَّ الدليل على خروجه عن الحديث نلتزم به، وفي غير ذلك يكون المرجع عموم الحديث، ولا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ضرورة الشرع قاضية في أغلب الموارد، بأنّ الضرر المترتّب على فساد معاملة مع الجهل به لا يتدارك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ليس رفع الضرر المترتّب على فساد الشرط وفقده، بل رفع الضرر المترتّب على لزوم العقد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تلك الأدلّة نفي الضرر غير الناشيء عن تقصير المتضرّر في رفعه، والوجه في ذلك صدق الإقدام على الضرر بترك التعلّم، للحكم عمداً في صورة التقصير، فلا يشمله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يدلّ دليل على عدم الشمول في صورة الإقدام، كي يدور الحكم مدار صدق الإقدام وعدمه، بل إنّما نلتزم بعدم الشمول في صورة العلم، من جهة أنّه واردٌ مورد الامتنان، ولا امتنان في الرفع مع العلم، وهذا الوجه لا يجري في الجهل بالحكم إذا كان عن تقصير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ثبوت الخيار في فرض الجهل على هذا المسلك أيضاً</w:t>
      </w:r>
      <w:r>
        <w:rPr>
          <w:rFonts w:eastAsia="Amiri" w:cs="Amiri" w:ascii="Amiri" w:hAnsi="Amiri"/>
          <w:color w:val="111111"/>
          <w:sz w:val="28"/>
          <w:szCs w:val="28"/>
          <w:rtl w:val="true"/>
          <w:lang w:bidi="ar-SA"/>
        </w:rPr>
        <w:t>.</w:t>
      </w:r>
      <w:bookmarkStart w:id="254" w:name="pg11819_137384"/>
    </w:p>
    <w:p>
      <w:pPr>
        <w:pStyle w:val="Heading3"/>
        <w:numPr>
          <w:ilvl w:val="2"/>
          <w:numId w:val="1"/>
        </w:numPr>
        <w:rPr/>
      </w:pPr>
      <w:bookmarkStart w:id="255" w:name="__RefHeading___Toc10916096_73709187"/>
      <w:bookmarkStart w:id="256" w:name="_Toc87"/>
      <w:bookmarkEnd w:id="254"/>
      <w:bookmarkEnd w:id="255"/>
      <w:r>
        <w:rPr>
          <w:rtl w:val="true"/>
        </w:rPr>
        <w:t>في إسقاط المشروط له الشرط الفاسد</w:t>
      </w:r>
      <w:bookmarkEnd w:id="256"/>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أسقط المشروط له الشرط الفاسد على القول بإفساده، فهل يصحّ بذلك العقد أم لا؟ المراد من إسقاطالشرط هو الرّضا بالعقد مجرّداً عن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الشيخ رحمه الله</w:t>
      </w:r>
      <w:r>
        <w:rPr>
          <w:rStyle w:val="FootnoteAnchor"/>
          <w:rtl w:val="true"/>
        </w:rPr>
        <w:footnoteReference w:id="563"/>
      </w:r>
      <w:r>
        <w:rPr>
          <w:rFonts w:ascii="Amiri" w:hAnsi="Amiri" w:eastAsia="Amiri" w:cs="Amiri"/>
          <w:color w:val="111111"/>
          <w:sz w:val="28"/>
          <w:sz w:val="28"/>
          <w:szCs w:val="28"/>
          <w:rtl w:val="true"/>
          <w:lang w:bidi="ar-SA"/>
        </w:rPr>
        <w:t>لعدم صحّة العقد بذلك بأنّ العقد وقع فاسداً، فلاينفع إسقاط المفسد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الفساد كان لأجل عدم الرّضا، فإذا رضي بالمجرّد 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وأجاب عنه </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متعلّق الرّضا لم يعقد عليه، أي لم يعقد على المجرّد، ومتعلّق العقد وهو المقيّد بالشرط لم يَرض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التزامٌ خارجٌ عن الالتزام العقدي، ومتعلّق الالتزام العقدي نفس المقيّد لا مع القيد، والمفروض أنّه المرضيّ به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 القول بالإفساد إنْ كان فقد الرّضا، صَحّ العقد، وإنْ كان جهالة العوض أو النَّص الخاص، لم يصحّ‌، وهو واضح</w:t>
      </w:r>
      <w:r>
        <w:rPr>
          <w:rFonts w:eastAsia="Amiri" w:cs="Amiri" w:ascii="Amiri" w:hAnsi="Amiri"/>
          <w:color w:val="111111"/>
          <w:sz w:val="28"/>
          <w:szCs w:val="28"/>
          <w:rtl w:val="true"/>
          <w:lang w:bidi="ar-SA"/>
        </w:rPr>
        <w:t>.</w:t>
      </w:r>
      <w:bookmarkStart w:id="257" w:name="pg11819_137385"/>
    </w:p>
    <w:p>
      <w:pPr>
        <w:pStyle w:val="Heading3"/>
        <w:numPr>
          <w:ilvl w:val="2"/>
          <w:numId w:val="1"/>
        </w:numPr>
        <w:rPr/>
      </w:pPr>
      <w:bookmarkStart w:id="258" w:name="__RefHeading___Toc10916098_73709187"/>
      <w:bookmarkStart w:id="259" w:name="_Toc88"/>
      <w:bookmarkEnd w:id="257"/>
      <w:bookmarkEnd w:id="258"/>
      <w:r>
        <w:rPr>
          <w:rtl w:val="true"/>
        </w:rPr>
        <w:t>ذكر الشرط الفاسد قبل العقد</w:t>
      </w:r>
      <w:bookmarkEnd w:id="259"/>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ذُكِر الشرط الفاسد قبل العقد لفظاً، دون أن يُذكرفي العقد، فهل يبطل العقد بذلك، بناءً على القول بأنّ الشرط الفاسد مفسدٌللعقد،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بنى الشيخ الأعظم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بالصحّة والفساد في المسألة، على القول بتأثير الشرط المذكور قبل العقد غير المذكور في متن العقد، فعلى القول بأنّه لا حكم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يفسد، وإلّا 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أكثر المحقّقين من المحشين بما حاصله</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إفساد الشرط الفاسد للعقد، لا يدور مدار صدق لفظ الشرط، بل مدار تقيّد الرّضا بأمرٍ لم يعلمه، أو الجهل بما قابل المبيع من الثمن، وكلّ من الأمرين حاصلٌ بمجرّد القصد بلا حاجة إلى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باب العقود والإيقاعات لا يُعتنى بالأغراض والدّواعي النفسانيّة ما لم تُنشأ، فإذا فرضنا أنّ الشرط المتقدّم غير المذكور في العقد كان ذكره قبل العقد كالعدم، فلا يكون حينئذٍ مقيّداً 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لا عبرة بالرضا النفساني بشيء ما لم يُبرز، كذلك القيد النفساني غير المُنشئ لا يصلح للتقييد في باب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أفاده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بدوران الصحّة والفساد مدار العلم </w:t>
      </w:r>
    </w:p>
    <w:p>
      <w:pPr>
        <w:pStyle w:val="BookText"/>
        <w:rPr/>
      </w:pPr>
      <w:r>
        <w:rPr>
          <w:rFonts w:ascii="Amiri" w:hAnsi="Amiri" w:eastAsia="Amiri" w:cs="Amiri"/>
          <w:color w:val="111111"/>
          <w:sz w:val="28"/>
          <w:sz w:val="28"/>
          <w:szCs w:val="28"/>
          <w:rtl w:val="true"/>
          <w:lang w:bidi="ar-SA"/>
        </w:rPr>
        <w:t>بأن الشرط المتقدّم لا حكم له، والجهل به نظراً إلى أنّه مع العلم بالفساد لا يوقع العقد مبنيّاً على الشرط فيصحّ العقد، ومع جهله بالفساد يوقع العقد مبنيّاً عليه بطبعه، فيفسد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أنّه مع عدم تأثير الشرط المتقدّم لا حكم لوقوع العقد مبنيّاً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صورتي العلم والجهل، فكما أنّه في صورة الجهل بالفساد يوقع العقد مبنيّاً عليه، كذلك في صورة العلم يمكن إيقاعه مبنيّاً عليه، وبالتالي فالتفصيل في غير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المحقّق رحمه الله</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اشتراط بيع المبيع عن البائع، بعد الحكم بالبطلان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من قصدهما ذلك، ولم يشترطا لفظاً 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لم يشترطاه في نفس العقد، فلا عبرة بشرطه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حكى اعتراضاً عليه وجواباً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تبعيّة العقد للقصد، هو الحكم بالفساد؛ إذ المقصود هو المقيّد بالشرط، والمعقود عليه هو المجرّد عن القيد، فلا تطابق بين القصد والعقد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تابعٌ للقصد، بمعنى أنّ ما يقع لابدّ وأن يكون مقصوداً، وأمّا كلّ ما يُقصد لابدّ وأنْ يقع فلا دليل على ذلك</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يقع لا بد وأن يكون مقصوداً، وأمّا في ما لا يؤثّر العقد بالنسبة إليه، وإن كان مقصوداً فلا يعتبر تطابق العقد والقصد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فقوله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القصد وإن كان معتبراً في الصحّة، فلا يعتبر في البطلان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يكون المراد منه أنّه لا يعتبر في ما لا يؤثّر العقد بالنسبة إليه مطابقة العقد للقصد،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لتوقّف البطلان،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المنفيّ‌، فهو تعليلٌ لتوهّم الاعتبار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المطابقة في طرف البطلان، بتوهّم أنّه كالصحّة منوطة بموافقة القصد واللّفظ</w:t>
      </w:r>
      <w:r>
        <w:rPr>
          <w:rFonts w:eastAsia="Amiri" w:cs="Amiri" w:ascii="Amiri" w:hAnsi="Amiri"/>
          <w:color w:val="111111"/>
          <w:sz w:val="28"/>
          <w:szCs w:val="28"/>
          <w:rtl w:val="true"/>
          <w:lang w:bidi="ar-SA"/>
        </w:rPr>
        <w:t>.</w:t>
      </w:r>
      <w:bookmarkStart w:id="260" w:name="pg11819_137388"/>
    </w:p>
    <w:p>
      <w:pPr>
        <w:pStyle w:val="Heading3"/>
        <w:numPr>
          <w:ilvl w:val="2"/>
          <w:numId w:val="1"/>
        </w:numPr>
        <w:rPr/>
      </w:pPr>
      <w:bookmarkStart w:id="261" w:name="__RefHeading___Toc10916100_73709187"/>
      <w:bookmarkStart w:id="262" w:name="_Toc89"/>
      <w:bookmarkEnd w:id="260"/>
      <w:bookmarkEnd w:id="261"/>
      <w:r>
        <w:rPr>
          <w:rtl w:val="true"/>
        </w:rPr>
        <w:t>الشرط الفاقد لغرضٍ عقلائيّ‌</w:t>
      </w:r>
      <w:bookmarkEnd w:id="262"/>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فساد الشرط لأجل عدم تعلّق غرضٍ معتدّ به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جماعةٍ من القائلين بإفساد الشرط الفاسد، كونه لغواً غير مفسدٍ للعقد</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شرط ما لا غرض فيه للعقلاء، ولا يزيد به الماليّة، فإنّه لغوٌ لا يوجب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وجهاً لعدم مفسديّته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هذا الشرط لما لم يجب شرعاً العمل به، ولم يكن في تخلّفه أو تعذّره خيارٌ خرج عن قابليّة تقيّد العقد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اقتضى عدم مفسديّة الشرط الفاسد مطلقاً، بلا اختصاص بهذا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لغويّة الشرط وإنْ أوجبت عدم تقيّد العقد به عند العقلاء بما هم عقلاء، إلّاأنّها لا تنافي تقيّد العقد به بحسب قصد المتعاقدين، وعليه فيجري فيه ما ذكر في الشروط الفاسدة الأُخرى‌</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ظهر تماميّة ما أفاده الشيخ رحمه الله</w:t>
      </w:r>
      <w:r>
        <w:rPr>
          <w:rStyle w:val="FootnoteAnchor"/>
          <w:rtl w:val="true"/>
        </w:rPr>
        <w:footnoteReference w:id="571"/>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bookmarkStart w:id="263" w:name="pg11819_137389"/>
    </w:p>
    <w:p>
      <w:pPr>
        <w:pStyle w:val="Heading3"/>
        <w:numPr>
          <w:ilvl w:val="2"/>
          <w:numId w:val="1"/>
        </w:numPr>
        <w:rPr/>
      </w:pPr>
      <w:bookmarkStart w:id="264" w:name="__RefHeading___Toc10916102_73709187"/>
      <w:bookmarkStart w:id="265" w:name="_Toc90"/>
      <w:bookmarkEnd w:id="263"/>
      <w:bookmarkEnd w:id="264"/>
      <w:r>
        <w:rPr>
          <w:rtl w:val="true"/>
        </w:rPr>
        <w:t>حكم الشرط الصحيح</w:t>
      </w:r>
      <w:bookmarkEnd w:id="265"/>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الشرط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المتعلّق يكون على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يتعلّق بصفةٍ من صفات المبيع الشخصي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أنْ يتعلّق بفعلٍ من أفعال أحد المتعاقدين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أنْ يتعلّق بما هو من قبيل الغاية والنتيجة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الشيخ الأعظم</w:t>
      </w:r>
      <w:r>
        <w:rPr>
          <w:rStyle w:val="FootnoteAnchor"/>
          <w:rtl w:val="true"/>
        </w:rPr>
        <w:footnoteReference w:id="572"/>
      </w:r>
      <w:r>
        <w:rPr>
          <w:rFonts w:ascii="Amiri" w:hAnsi="Amiri" w:eastAsia="Amiri" w:cs="Amiri"/>
          <w:color w:val="111111"/>
          <w:sz w:val="28"/>
          <w:sz w:val="28"/>
          <w:szCs w:val="28"/>
          <w:rtl w:val="true"/>
          <w:lang w:bidi="ar-SA"/>
        </w:rPr>
        <w:t>والمحقّق النائيني رحمه الله</w:t>
      </w:r>
      <w:r>
        <w:rPr>
          <w:rStyle w:val="FootnoteAnchor"/>
          <w:rtl w:val="true"/>
        </w:rPr>
        <w:footnoteReference w:id="573"/>
      </w:r>
      <w:r>
        <w:rPr>
          <w:rFonts w:ascii="Amiri" w:hAnsi="Amiri" w:eastAsia="Amiri" w:cs="Amiri"/>
          <w:color w:val="111111"/>
          <w:sz w:val="28"/>
          <w:sz w:val="28"/>
          <w:szCs w:val="28"/>
          <w:rtl w:val="true"/>
          <w:lang w:bidi="ar-SA"/>
        </w:rPr>
        <w:t>أنّه في موارد شرط النتيجة يكون المشروط هو اعتبار الشارع، وعليه قسَّما الشرط إلى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شرط الوصف، شرط الغاية والنتيجة، شرط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 متعلّق الشرط فيها هو الاعتبار النفساني للمتعاقدين، الذي هو تحت اختيارهما، دون الاعتبار الشرعي الخارج عن تحت قدرتهما، وعليه ففي تلك الموارد أيضاً يكون من قبيل شرط الفعل، غاية الأمر يكون الفعل المشروط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من قبيل الاعتبار النفساني، الذي يوجد بنفس الشرط و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يوجد به كالخياطة</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10916104_73709187"/>
      <w:bookmarkStart w:id="267" w:name="_Toc91"/>
      <w:bookmarkEnd w:id="266"/>
      <w:r>
        <w:rPr>
          <w:rtl w:val="true"/>
        </w:rPr>
        <w:t>حكم شرط الوصف</w:t>
      </w:r>
      <w:bookmarkEnd w:id="26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فالكلام يقع في موارد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الشرط متعلّقاً بصفة من الصفات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والكلام فيه يقع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مراد الشيخ رحمه الله، وأنّه هل يكون ملتزماً بفساد شرط الوصف أو صحّته‌؟</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القول بأنّه ملتزمٌ بعدم صحّته، من جهة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معنى لوجوب الوفاء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بغير هذا القسم، فإنّه استدلّ لبطلان شرط النتيجة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حكمه بالخيار، لعلّه من جهة إرجاع شرط الوصف إلى التوصيف، والخيار من باب تخلّف الوصف، لا تخلّف الشرط، وقد صرّح الشيخ رحمه الله</w:t>
      </w:r>
      <w:r>
        <w:rPr>
          <w:rStyle w:val="FootnoteAnchor"/>
          <w:rtl w:val="true"/>
        </w:rPr>
        <w:footnoteReference w:id="574"/>
      </w:r>
      <w:r>
        <w:rPr>
          <w:rFonts w:ascii="Amiri" w:hAnsi="Amiri" w:eastAsia="Amiri" w:cs="Amiri"/>
          <w:color w:val="111111"/>
          <w:sz w:val="28"/>
          <w:sz w:val="28"/>
          <w:szCs w:val="28"/>
          <w:rtl w:val="true"/>
          <w:lang w:bidi="ar-SA"/>
        </w:rPr>
        <w:t>في مسألة اشتراط المقدوريّة برجوع شرط الوصف إلى التوصيف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هو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استدلّ لبطلان شرط الوصف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المعقوليّة؛ فإنّ الوصف إمّا حاصل أو لا، وعلى التقديرين لا معنى لالتزامه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دعوى السيّد الفقيه</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الالتزام بالوصف الحال، وإن كان لا يعقل حقيقةً عقليّة، إلّاأنّ الالتزام العرفي يمكن تعقّله وتحقّقه؛ فإنّا نراهم يلتزمون بأمثال ذلك،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عهدتي أن يفعل فلانٌ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 يكون البيع متّصفاً بكذا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غريبة؛ فإن ذلك من العرف إنّما هو في مقام الإخبار، وتثبيت ما أخبر عنه،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دخل له بما هو من قبيل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لا يكون منحصراً في الإلزام والالتزام، بل قد يكون تقييداً محضاً لا للبيع، بل للالتزام بالمعاملة، ومن الواضح معقوليّة الالتزام بالمعاملة على ما هو خارجٌ عن تحت القدرة 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بالوصف إن كان معقولاً لا معنى لصحّته؛ إذ لا يتحقّق شيءٌ به، ولا يترتّب عملٌ حتّى تكون صحّته بمعنى تأثيره فيه، والخيار حكمُ الشرط الصحيح لا أنّه مصحّح للشرط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الالتزام بالوصف صحيحاً، كان معناه تعليق الالتزام بالبيع عليه، ومع عدمه لا يكون ملزماً بالوفاء بالعقد، ولو كان موجوداً يكون ملزماً به، وهذا هو الأثر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الوصف حيث أنّ المشروط عليه عاجزٌ على تحصيله لا معنى لوجوب الوفاء به، فلا يشمله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مبحث المعاطاة</w:t>
      </w:r>
      <w:r>
        <w:rPr>
          <w:rStyle w:val="FootnoteAnchor"/>
          <w:rtl w:val="true"/>
        </w:rPr>
        <w:footnoteReference w:id="577"/>
      </w:r>
      <w:r>
        <w:rPr>
          <w:rFonts w:ascii="Amiri" w:hAnsi="Amiri" w:eastAsia="Amiri" w:cs="Amiri"/>
          <w:color w:val="111111"/>
          <w:sz w:val="28"/>
          <w:sz w:val="28"/>
          <w:szCs w:val="28"/>
          <w:rtl w:val="true"/>
          <w:lang w:bidi="ar-SA"/>
        </w:rPr>
        <w:t>من هذا الشرح، أنّ مفاد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العمل بالشرط تكليفاً، دون أن يكون متكفّلاً لإثبات الحكم وضعي من الصحّة واللّزوم، وعليه فلا يشمل شرط الوصف، إلّاأنّه لا ينحصر الدليل بذلك، فإنّ مقتضى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جائزٌ بين المسلمين</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 أي نافذ، هو صحّة هذا الشرط</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صحّته ونفوذه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68" w:name="pg11819_137392"/>
    </w:p>
    <w:p>
      <w:pPr>
        <w:pStyle w:val="Heading3"/>
        <w:numPr>
          <w:ilvl w:val="2"/>
          <w:numId w:val="1"/>
        </w:numPr>
        <w:rPr/>
      </w:pPr>
      <w:bookmarkStart w:id="269" w:name="__RefHeading___Toc10916106_73709187"/>
      <w:bookmarkStart w:id="270" w:name="_Toc92"/>
      <w:bookmarkEnd w:id="268"/>
      <w:bookmarkEnd w:id="269"/>
      <w:r>
        <w:rPr>
          <w:rtl w:val="true"/>
        </w:rPr>
        <w:t>حكم شرط النتيجة</w:t>
      </w:r>
      <w:bookmarkEnd w:id="270"/>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شرط الغاية والنتيجة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الكلام في هذا المقام هو اشتراط الغاية والنتيجة، بالمعنى المتقدّم المعقول، وهو اشتراط اعتبار الشارط لا الشارع لا عن أسبابها ومبرزاتها الخاصّة، بل بنفس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علم كون غايةٍ خاصّة لايعتبر فيها لفظ مخصوص، وسبب خاص، لا إشكال في صحّة الشرط ونفوذه، لا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لما عرفت من كونه متضمّناً لبيان حكم تكليفي، والشرط في الفرض ليس فعلاً يترقّب كي يحب الوفاء به، بل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جائزٌ بين المسلمين</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والأدلّة الخاصّة الدالّة على أنّ الشرط الذي لا يُخالف كتاب اللّه يجوز على المشترط، وإن علم أنّه يعتبر فيها سببٌ خاص، وليس الشرط منه، فإنّه لا كلام في فساده؛ لكونه خلاف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لم يدلّ دليلٌ على أحد الوجهين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بنينا على جريان أصالة عدم المخالفة، حكم بالصحّة والنفوذ؛ لأنّ أدلّة نفوذ الشرط دلّت على نفوذ كلّ شرطٍ وصحّته، خرج عنها الشرط المخالف للكتاب، فلو شُكّ في شرط أنّه مخالفٌ أم لا، إذا جرى هذا الأصل يدخل ذلك في </w:t>
      </w:r>
    </w:p>
    <w:p>
      <w:pPr>
        <w:pStyle w:val="BookText"/>
        <w:rPr/>
      </w:pPr>
      <w:r>
        <w:rPr>
          <w:rFonts w:ascii="Amiri" w:hAnsi="Amiri" w:eastAsia="Amiri" w:cs="Amiri"/>
          <w:color w:val="111111"/>
          <w:sz w:val="28"/>
          <w:sz w:val="28"/>
          <w:szCs w:val="28"/>
          <w:rtl w:val="true"/>
          <w:lang w:bidi="ar-SA"/>
        </w:rPr>
        <w:t>المستثنى منه، وتشمله أدلّة النفوذ، وعلى ذلك فإشكال الشيخ رحمه الله</w:t>
      </w:r>
      <w:r>
        <w:rPr>
          <w:rStyle w:val="FootnoteAnchor"/>
          <w:rtl w:val="true"/>
        </w:rPr>
        <w:footnoteReference w:id="581"/>
      </w:r>
      <w:r>
        <w:rPr>
          <w:rFonts w:ascii="Amiri" w:hAnsi="Amiri" w:eastAsia="Amiri" w:cs="Amiri"/>
          <w:color w:val="111111"/>
          <w:sz w:val="28"/>
          <w:sz w:val="28"/>
          <w:szCs w:val="28"/>
          <w:rtl w:val="true"/>
          <w:lang w:bidi="ar-SA"/>
        </w:rPr>
        <w:t>في صحّة هذا الشرط مع بنائه على جريان الأصل المشار إليه،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بنينا على عدم جريانه، فحيث إنّه يشكّ في كون الشرط مخالفاً للكتاب، يعدّ التمسّك بعموم دليل نفوذ الشرط تمسّكاً بالعموم في الشبهة المصداقيّة فلا يجوز، والمرجع إلى أصالة عدم تحقّق تلك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وللسيّد الفقيه والمحقّق النائيني رحمه الله</w:t>
      </w:r>
      <w:r>
        <w:rPr>
          <w:rStyle w:val="FootnoteAnchor"/>
          <w:rtl w:val="true"/>
        </w:rPr>
        <w:footnoteReference w:id="582"/>
      </w:r>
      <w:r>
        <w:rPr>
          <w:rFonts w:ascii="Amiri" w:hAnsi="Amiri" w:eastAsia="Amiri" w:cs="Amiri"/>
          <w:color w:val="111111"/>
          <w:sz w:val="28"/>
          <w:sz w:val="28"/>
          <w:szCs w:val="28"/>
          <w:rtl w:val="true"/>
          <w:lang w:bidi="ar-SA"/>
        </w:rPr>
        <w:t>كلامٌ في المقام،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الشكّ في كون الشرط مخالفاً للكتاب من قبيل الشبهة الحكميّة بحسب الغالب دون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ما أفاده المحقّق النائيني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كون شرطٍ كذلك، وإن كان قد يتّفق من جهة الشبهة المصداقيّة، كما لو شكّ في أنّ من يشترط ملكيّة المصحف له كافراً، إلّاأنّ الغالب كون منشأ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الشكّ في الحكم الشرعي، وأنّ الحكم الفلاني هل يكون مجعولاً في الشريعة حتّى يكون اشتراط خلافه مخالفاً للكتاب أم لا؟</w:t>
      </w:r>
    </w:p>
    <w:p>
      <w:pPr>
        <w:pStyle w:val="BookText"/>
        <w:rPr/>
      </w:pPr>
      <w:r>
        <w:rPr>
          <w:rFonts w:ascii="Amiri" w:hAnsi="Amiri" w:eastAsia="Amiri" w:cs="Amiri"/>
          <w:color w:val="111111"/>
          <w:sz w:val="28"/>
          <w:sz w:val="28"/>
          <w:szCs w:val="28"/>
          <w:rtl w:val="true"/>
          <w:lang w:bidi="ar-SA"/>
        </w:rPr>
        <w:t>أو أنّ السبب لهذا الأمر الاعتباري هل هو شيءٌ خاصّ‌، أم كلّ ما يكون مبرزاً له‌؟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فتكون الشبهة حكميّة أو مفهوميّة لا مصداقيّة، ولا مانع من التمسّك بالعموم في مثل هذه الموارد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أورد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العام حيث خُصّص بالمخصّص المتّصل، أصبح مجملاً وإجمال المخصّص يسري إلى العام، فلا يمكن التمسّك به في الموارد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هناك عمومات لم تُخصّص، وواضح أنّ إجمال ما اتّصل به المخصّص لا يسري إلى ما لم يتّصل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الميزان في كون الشبهة مصداقيّة لا يتمسّك فيها بالعموم، أو حكميّة يتمسّك فيها به، إلى ملاحظة المشكوك فيه بالإضافة إلى العام، فإذا كان الشكّ من جهةٍ حكميّة، ولكن بالإضافة إلى العام الذي يتمسّك به مصداقيّة، لا يجوز التمسّك به، والمقام من هذا القبيل؛ فإنّ الشكّ في الحكم الفلاني، أو أنّ الغاية المخصوصة هل جعل لها سببٌ خاص أم لا، وإنْ كان حكميّاً، إلّاأنّ ذلك بالإضافة إلى عموم دليل الشرط مصداقيّة؛ فإنّ المخالف للكتاب مفهومه مبيّن، وحكمه واضحٌ لا شكّ في شيء منها، والشكّ إنّما يكون مصداقيّاً من هذه الجهة، فالتمسّك بعموم دليل نفوذ الشرط، حينئذٍ يعدّ تمسّكاً بالعام في الشبهة المصداقيّة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حيث عرفت أنّه تجري أصالة عدم المخالفة، ففي مورد الشكّ يكون المرجع عموم دليل نفوذ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لصحّة هذا الشرط وتماميّة الاستدلال بالعموم، ما تضمّن عدم الخيار، للمكاتبة التي أعانها ولد زوجها على إداء مال الكتابة، مشترطاً عليها عدم الخيار على زوجها بعد الانعتاق، مستشهداً بهذا العموم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لصحّة هذا الشرط بدليل الوفاء بالعقود</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ليس جزءاً للعقد، بل هو التزام في التزام، ولكن مع تسليم المبنى لا يرد عليه ما ذكره المحقّق الايرواني رحمه الله</w:t>
      </w:r>
      <w:r>
        <w:rPr>
          <w:rStyle w:val="FootnoteAnchor"/>
          <w:rtl w:val="true"/>
        </w:rPr>
        <w:footnoteReference w:id="584"/>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دليل المؤمنون مختصّاً بشرط الفعل، كان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أولى بالاختصاص، لصراحته في التكليف الموجب للاختصاص، فإنّ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مضمونه عدم انفكاك المؤمن عن شرطه لا عدم انفكاك الشرط عن المؤمن، وهذا ليس صفةٌ في الشرط، بل صفةٌ في المؤمن، لا محالة يكون ظاهراً في كونه متضمّناً لحكمٍ تكليفي، بخلاف آية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يرد عليه إيراد آخر، وهو ما ذكرناه في مبحث المعاطاة، من أنّه لو كان الأمر بالوفاء إرشاديّاً، يكون إرشاداً إلى اللّزوم لا إلى الصحّة، فراجع</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71" w:name="pg11819_137396"/>
    </w:p>
    <w:p>
      <w:pPr>
        <w:pStyle w:val="Heading3"/>
        <w:numPr>
          <w:ilvl w:val="2"/>
          <w:numId w:val="1"/>
        </w:numPr>
        <w:rPr/>
      </w:pPr>
      <w:bookmarkStart w:id="272" w:name="__RefHeading___Toc10916108_73709187"/>
      <w:bookmarkStart w:id="273" w:name="_Toc93"/>
      <w:bookmarkEnd w:id="271"/>
      <w:bookmarkEnd w:id="272"/>
      <w:r>
        <w:rPr>
          <w:rtl w:val="true"/>
        </w:rPr>
        <w:t>وجوب الوفاء بالشرط</w:t>
      </w:r>
      <w:bookmarkEnd w:id="273"/>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شرط الفعل، والكلام فيه في طيّ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المشهور</w:t>
      </w:r>
      <w:r>
        <w:rPr>
          <w:rStyle w:val="FootnoteAnchor"/>
          <w:rtl w:val="true"/>
        </w:rPr>
        <w:footnoteReference w:id="586"/>
      </w:r>
      <w:r>
        <w:rPr>
          <w:rFonts w:ascii="Amiri" w:hAnsi="Amiri" w:eastAsia="Amiri" w:cs="Amiri"/>
          <w:color w:val="111111"/>
          <w:sz w:val="28"/>
          <w:sz w:val="28"/>
          <w:szCs w:val="28"/>
          <w:rtl w:val="true"/>
          <w:lang w:bidi="ar-SA"/>
        </w:rPr>
        <w:t>وجوب الوفاء من حيث التكليف، وظاهر الشهيد رحمه الله</w:t>
      </w:r>
      <w:r>
        <w:rPr>
          <w:rStyle w:val="FootnoteAnchor"/>
          <w:rtl w:val="true"/>
        </w:rPr>
        <w:footnoteReference w:id="587"/>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حقيقة نزاع الشهيد رحمه الله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حَكَم الشهيد بعدم وجوب الوفاء به تكليفاً، وأنّ أثره في شرط الفعل خصوص الخيار، وقلب اللّازم جائزاً، وحَكم غيره بوجوب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إلى النزاع في أنّ الشرط هل هو التعليق كما عليه الشهيد، أو الالتزام كما عليه غيره‌؟</w:t>
      </w:r>
    </w:p>
    <w:p>
      <w:pPr>
        <w:pStyle w:val="BookText"/>
        <w:rPr/>
      </w:pPr>
      <w:r>
        <w:rPr>
          <w:rFonts w:ascii="Amiri" w:hAnsi="Amiri" w:eastAsia="Amiri" w:cs="Amiri"/>
          <w:color w:val="111111"/>
          <w:sz w:val="28"/>
          <w:sz w:val="28"/>
          <w:szCs w:val="28"/>
          <w:rtl w:val="true"/>
          <w:lang w:bidi="ar-SA"/>
        </w:rPr>
        <w:t>وعليه، فالأولى صرف عنان الكلام إلى ذلك، ثمّ الكلام في الدليل على وجوب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فمحصّل ما أفاده الشهيد رحمه الله</w:t>
      </w:r>
      <w:r>
        <w:rPr>
          <w:rStyle w:val="FootnoteAnchor"/>
          <w:rtl w:val="true"/>
        </w:rPr>
        <w:footnoteReference w:id="588"/>
      </w:r>
      <w:r>
        <w:rPr>
          <w:rFonts w:ascii="Amiri" w:hAnsi="Amiri" w:eastAsia="Amiri" w:cs="Amiri"/>
          <w:color w:val="111111"/>
          <w:sz w:val="28"/>
          <w:sz w:val="28"/>
          <w:szCs w:val="28"/>
          <w:rtl w:val="true"/>
          <w:lang w:bidi="ar-SA"/>
        </w:rPr>
        <w:t>أنّ العقد له إطلاقان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 حيث فعليّة الصحّة، الثاني من حيث اللّزوم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العقد بالتحليل منحلٌّ إلى الالتزام بالملكيّة مثلاً، والالتزام بعدم رفع اليد عنه، والوفاء بالالتزام الأوّل، والشاهد عليه أنّ بعض القيود لا معنى لرجوعه إلى العقد بالإطلاق الأوّل، كما لا معنى لكونه قيداً لأحد العوضين كشرط </w:t>
      </w:r>
    </w:p>
    <w:p>
      <w:pPr>
        <w:pStyle w:val="BookText"/>
        <w:rPr/>
      </w:pPr>
      <w:r>
        <w:rPr>
          <w:rFonts w:ascii="Amiri" w:hAnsi="Amiri" w:eastAsia="Amiri" w:cs="Amiri"/>
          <w:color w:val="111111"/>
          <w:sz w:val="28"/>
          <w:sz w:val="28"/>
          <w:szCs w:val="28"/>
          <w:rtl w:val="true"/>
          <w:lang w:bidi="ar-SA"/>
        </w:rPr>
        <w:t>الخيار، فإنّه لا يُعقل إلّاأنْ يكون قيداً للعقد بالإطلاق الثاني، إذ لا خيار إلّافي فرض الصحّة والملكيّة، والشرط إن جُعل قيداً للعقد بالإطلاق الأوّل بطل العقد، ولكن المجعول في باب الشرط هو كونه قيداً له بالإطلاق الثاني، أي الالتزام بالوفاء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كان المشروط من قبيل الغايات، يحصل بمجرّد الاشتراط، ويلزم بلزوم العقد، وإن كان من قبيل الأفعال فلا محالة يتوقّف لزوم العقد عليه، وهذا معنى جعل العقد عُرضة للزوال، وهذا يختصّ بخصوص شرط الفعل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اندفع جميع ما أورده الشيخ رحمه الله</w:t>
      </w:r>
      <w:r>
        <w:rPr>
          <w:rStyle w:val="FootnoteAnchor"/>
          <w:rtl w:val="true"/>
        </w:rPr>
        <w:footnoteReference w:id="589"/>
      </w:r>
      <w:r>
        <w:rPr>
          <w:rFonts w:ascii="Amiri" w:hAnsi="Amiri" w:eastAsia="Amiri" w:cs="Amiri"/>
          <w:color w:val="111111"/>
          <w:sz w:val="28"/>
          <w:sz w:val="28"/>
          <w:szCs w:val="28"/>
          <w:rtl w:val="true"/>
          <w:lang w:bidi="ar-SA"/>
        </w:rPr>
        <w:t>عليه التي مبناها تعليق أصل العقد على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الذي يرد على الشهيد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وإن كان حقيقة الشرط قائمة بالتعليق، وبدونه لا يصدق عليه الشرط؛ إذ مجرّد كون الالتزام الشرطي في ضمن الالتزام البيعي، بلا ربطٍ لأحدهما بالآخر، لا يوجبُ صدق عنوان الشرط، فلابدّ وأنْيكون العقد مرتبطاًبه، فالتعليق مأخوذ في حقيقة الشرط، إلّاأنّ المتعارف بين الناس في موارد اشتراط الفعل الالتزام بالفعل أيضاً، بل ربما يكون هو المقصد الأصلي، وعلى أيّ تقدير ما أفاده لا يصلح دليلاً على عدم وجوب الوفاء، ولا ينافي معه كي يعارض مع الأدلّة التي ستمرّ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فيشهدبوجوب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 دلالته على الحكم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كون المؤمن عند شرطه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ملازمتة إياه وقيامه بمقتضاه، والأخبار بالتحقّق يناسب إرادته والبعث نحوه، وحيث إنّه متضمّنٌ لكون المؤمن عند شرطه، لا عدم انفكاك الشرط عن المؤمن، فلا يناسب ذلك مع فرض الوضع، بل يناسب مع فرض التكليف كما مرّ تحقيقه في مبحث المعاطاة</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تقريب دلالته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الندب فبأُمور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 في محلّه من أنّ دلالة الجملة الخبريّة على الوجوب أقوى من دلالة الأمر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استدلّ بمثله على الأمر بالوفاء، لاحظ الخبر العلويّ‌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شرط لإمرأته شرطاً فليف لها به؛ فإنّ المسلمين عند شروطهم</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المؤمن موضوعاً، فإنّ مفهوم القضيّة أنّ من لا يفي بشرطه لا يكون مؤمناً، ولا يكون كذلك إلّابكونه عاصياً وخارجاً عمّا هو وظيفة المؤمن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بعض الروايات من زيادة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عَصى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استثناءٌ من المشروط عليه قطعاً؛ لكونه إستثناءٌ ممّن يجب عليه الوفاء، والقيام بالشروط وهو المشروط عليه دون الشارط، والمستفاد من ظاهر كلمة العصيان هو المخالفة للتكليف، واحتمال إرادة المعصية بنفس الالتزام، ليكون مساوقاً لأخبار استثناء ما خالف الكتاب، متوقّفٌ على حرمة الالتزام بالمعصية، وبخلاف حكم اللّه، ولا دليل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74" w:name="pg11819_137399"/>
    </w:p>
    <w:p>
      <w:pPr>
        <w:pStyle w:val="BookText"/>
        <w:rPr/>
      </w:pPr>
      <w:bookmarkEnd w:id="27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لعدم دلالته على الوجوب، بل دلالته على الندب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جمعٌ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تعليق الوفاء على الايمان دليلُ الفضل والندب، بل عن المحقّق الايرواني رحمه الله</w:t>
      </w:r>
      <w:r>
        <w:rPr>
          <w:rStyle w:val="FootnoteAnchor"/>
          <w:rtl w:val="true"/>
        </w:rPr>
        <w:footnoteReference w:id="593"/>
      </w:r>
      <w:r>
        <w:rPr>
          <w:rFonts w:ascii="Amiri" w:hAnsi="Amiri" w:eastAsia="Amiri" w:cs="Amiri"/>
          <w:color w:val="111111"/>
          <w:sz w:val="28"/>
          <w:sz w:val="28"/>
          <w:szCs w:val="28"/>
          <w:rtl w:val="true"/>
          <w:lang w:bidi="ar-SA"/>
        </w:rPr>
        <w:t>أنّ ذلك كاشفٌ عن عدم صوغ القضيّة في إنشاء الحكم، وإلّا فأي اختصاص للمؤمن في ذلك، فتُحمل القضيّة على ظاهرها وهو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مفهومه أنّ من لا يفي بشرطه غير مؤمنٍ‌، وهذه المبالغة تناسبُ وجوب الوفاء،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الحمل على الوجوب مستلزمٌ للتخصيص الكثير، لعدم وجوب الوفاء بالشروط الفاقدة لأحد شروطها الثمانية، ولعدم وجوب الوفاء بالشروط المذكورة في العقود الجائزة بالذّات، أو لكونها خياريّة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الفاسد خارجٌ عن تحت ذلك الدليل على جميع التقادير، والشرط في ضمن العقد الجائز يجبُ الوفاء به، وجواز العقد لا ينافي وجوبه كما تقدّم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وجوب الوفاء</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10916110_73709187"/>
      <w:bookmarkStart w:id="276" w:name="_Toc94"/>
      <w:bookmarkEnd w:id="275"/>
      <w:r>
        <w:rPr>
          <w:rtl w:val="true"/>
        </w:rPr>
        <w:t>في جواز الإجبار وعدمه</w:t>
      </w:r>
      <w:bookmarkEnd w:id="27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لو قلنا بوجوب الوفاء به من حيث التكليف الشرعي، فهل يُجبر عليه لو امتنع‌؟ فيه أقوال أربعة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الإجبار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بينما كان حقّاً للبائع فلا يجوز الإجبار، وبين ما كان حقّاً لغيره فيجوز، كما يظهر من الصيّمري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العلّامة</w:t>
      </w:r>
      <w:r>
        <w:rPr>
          <w:rStyle w:val="FootnoteAnchor"/>
          <w:rtl w:val="true"/>
        </w:rPr>
        <w:footnoteReference w:id="594"/>
      </w:r>
      <w:r>
        <w:rPr>
          <w:rFonts w:ascii="Amiri" w:hAnsi="Amiri" w:eastAsia="Amiri" w:cs="Amiri"/>
          <w:color w:val="111111"/>
          <w:sz w:val="28"/>
          <w:sz w:val="28"/>
          <w:szCs w:val="28"/>
          <w:rtl w:val="true"/>
          <w:lang w:bidi="ar-SA"/>
        </w:rPr>
        <w:t>من 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ما يكون من متعلّقات المعاملة كالرهن والكفيل وتعجيل الثمن فيجوز الإجبار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ما يكون أجنبياً عنها كاشتراط العتق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محلّ الكلام إنّما هو الإجبار المالكي، لا الإجبار من ناحية وجوب الأمر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الشيخ رحمه الله لوجوب الإجبار في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على وجوب الوفاء بالعقد والشرط، بتقريب أنّه كما يكون مقتضى العقد ملكيّة كلٍّ من المتبايعين لما انتقل من الآخر إليه، فيكون مالكاً، فيجبر طرفه على تسليمه، كذلك يكون المشروط له مالكاً على المشروط عليه بمقتضى العقد المقرون بالشرط، فيُجبر على تسليمه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هذا مراده قدس سره لا ما أُفيد من أنّ مقتضى وجوب الوفاء لزوم التسليم والعمل، فيُجبر لو امتنع، الموهم وحدة الخلاف في المسألتين؛ فإنّه قدس سره قد فرّ من ذلك آنفاً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الوفاء بالعقد</w:t>
      </w:r>
      <w:r>
        <w:rPr>
          <w:rStyle w:val="FootnoteAnchor"/>
          <w:rtl w:val="true"/>
        </w:rPr>
        <w:footnoteReference w:id="595"/>
      </w:r>
      <w:r>
        <w:rPr>
          <w:rFonts w:ascii="Amiri" w:hAnsi="Amiri" w:eastAsia="Amiri" w:cs="Amiri"/>
          <w:color w:val="111111"/>
          <w:sz w:val="28"/>
          <w:sz w:val="28"/>
          <w:szCs w:val="28"/>
          <w:rtl w:val="true"/>
          <w:lang w:bidi="ar-SA"/>
        </w:rPr>
        <w:t>لا تدلّ على نفوذ الشرط، ولزوم العمل به، فضلاً عن كون العمل مِلْكاً للمشروط له، ودليل الوفاء بالشرط قد مرّ أنّه يدلّ على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الحكم التكليفي لا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الإجبار مبنيٌّ على استفادة الاستحقاق من أدلّة الشروط وعدمها؛ إذ بناء على الاستحقاق يجوزُ الإجبار لكونه ممتنعا عمّا يستحقّه الغير، وبناء على التكليف المحض لا يجوز، من غير فرقٍ على التقديرين بين القول بوجوب الوفاء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الاستدلال للاستحقاق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الأدلّة والمقطوع به بين الأصحاب جواز إسقاطه، والحكم لا يقبل 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من قوله عليه السلام في الخبر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شَرَط لامرأته شرطاً فليف لها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ظاهر اللّام الاختصاص المِلْكي والحقّي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على ذلك، وعليه فيجوزُ الإجبار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له طريقاً إلى التخلّص بالفسخ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هذا الوجه لو تمّ‌، عدم تعيّن الإجبار، والكلام إنّما هو في جوازه، مع أنّه لا يتمّ‌؛ فإنّ الخيار شُرّع بعد تعذّر الإجبار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هو الإتيان بالعمل من عند نفسه، فالفعل الحاصل بسبب الإجبار ليس عملاً بالشرط، فالشرط غير قابل لأن يجبر عليه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كونه هو الإتيان باختياره، أمّا لا عن كُرهٍ فهو لا نظر له إليه</w:t>
      </w:r>
      <w:r>
        <w:rPr>
          <w:rFonts w:eastAsia="Amiri" w:cs="Amiri" w:ascii="Amiri" w:hAnsi="Amiri"/>
          <w:color w:val="111111"/>
          <w:sz w:val="28"/>
          <w:szCs w:val="28"/>
          <w:rtl w:val="true"/>
          <w:lang w:bidi="ar-SA"/>
        </w:rPr>
        <w:t xml:space="preserve">. </w:t>
      </w:r>
      <w:bookmarkStart w:id="277" w:name="pg11819_137402"/>
    </w:p>
    <w:p>
      <w:pPr>
        <w:pStyle w:val="BookText"/>
        <w:rPr/>
      </w:pPr>
      <w:bookmarkEnd w:id="277"/>
      <w:r>
        <w:rPr>
          <w:rFonts w:ascii="Amiri" w:hAnsi="Amiri" w:eastAsia="Amiri" w:cs="Amiri"/>
          <w:color w:val="111111"/>
          <w:sz w:val="28"/>
          <w:sz w:val="28"/>
          <w:szCs w:val="28"/>
          <w:rtl w:val="true"/>
          <w:lang w:bidi="ar-SA"/>
        </w:rPr>
        <w:t>وقد استدلّ للقول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البائع يمكنه الفسخ استدراكاً لحقّه بخلاف غيره؛ إذ لا طريق له إلّاالإجبار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اندفاعه ممّا ذكرناه في رَدّ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هو من متعلّقات المعاملة يكون بمنزلة العوضين في جواز الإجبار على تسليمه بخلاف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جوابه ممّا ذكرنا، وعليه فالأظهر جواز الإجبار</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10916112_73709187"/>
      <w:bookmarkStart w:id="279" w:name="_Toc95"/>
      <w:bookmarkEnd w:id="278"/>
      <w:r>
        <w:rPr>
          <w:rtl w:val="true"/>
        </w:rPr>
        <w:t>ثبوت الخيار مع عدم تعذّر الإجبار</w:t>
      </w:r>
      <w:bookmarkEnd w:id="279"/>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للمشروط له الفسخ مع التمكّن من الإجبار 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 المحقّق النائيني رحمه الله</w:t>
      </w:r>
      <w:r>
        <w:rPr>
          <w:rStyle w:val="FootnoteAnchor"/>
          <w:rtl w:val="true"/>
        </w:rPr>
        <w:footnoteReference w:id="596"/>
      </w:r>
      <w:r>
        <w:rPr>
          <w:rFonts w:ascii="Amiri" w:hAnsi="Amiri" w:eastAsia="Amiri" w:cs="Amiri"/>
          <w:color w:val="111111"/>
          <w:sz w:val="28"/>
          <w:sz w:val="28"/>
          <w:szCs w:val="28"/>
          <w:rtl w:val="true"/>
          <w:lang w:bidi="ar-SA"/>
        </w:rPr>
        <w:t>على الشيخ رحمه الله الذي عنون هذه المسألة بأنّها بعينها هي المسألة السابقة، باختلافٍ يسير، وتفاوتٍ في العبارة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سهوٌ من قلمه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المسألة السابقة كان في جواز الإجبار وعدمه، وفي هذه المسألة إنّما يكون في تقدّمه على الفسخ وعدمه، فالفرق بين المسألتين واضح</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المحقّق الايرواني رحمه الله</w:t>
      </w:r>
      <w:r>
        <w:rPr>
          <w:rStyle w:val="FootnoteAnchor"/>
          <w:rtl w:val="true"/>
        </w:rPr>
        <w:footnoteReference w:id="597"/>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عنوان هذه المسألة عجيبٌ‌؛ فإنّ عدم تعقل اجتماع حقّ الإجبار والخيار بمكانٍ من الوضوح، لأنّ الإجبار في موضوع عموم الشرط وشموله لما يصدر جبراً، فلا يكون تخلّفٌ مهما أمكن الفرد الإجباري منه، وموضوع الخيار صورة تعذّر الشرطبجميع أفراده، وأنّييجتمع هذان الأمران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موضع الخيار ليس صورة تعذّر الشرط خاصّة، بل امتناع من عليه الشرط عن العمل به، فإنّ المجعول هو الشرط من حيث هو، وإنّما يُجبر عليه في المرتبة اللّاحقة، وهي الامتناع عن العمل به، فالامتناع موضوعٌ للحكمين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ففي المسألة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ذلك مع التمكّن من الإجبار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الخيار على خلاف القاعدة، ودليله حديث الضرر وهو لا يجري إلّامع تعذّر الإجبار؛ إذ لا ضرر مع التمكّن من الإجبار، فلا خيار، وعلى هذا حُمل كلام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عرفت من أنّ حديث الضرر لا يصلح دليلاً للخيار في موردٍ من الموارد، وإلى أنّ الدليل لا ينحصر به كما سيمرّ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جواز الإجبار لا يوجبُ رفع الضرر، بل الرافع هو الإجبار نفسه، وعليه فلزوم البيع مع امتناع المشروط عليه من العمل بالشرط ضرري يرفعه الحديث، وليس المرفوع خصوص حكم ضرريٌ لا يتمكّن من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 الإجماع الصورة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المدرك ليس هو الإجماع</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وإن كان التزاماً، إلّاأنّ قوامه بتقيّد العقد به، وليس التزاماً مستقلّاً، ومعنى تقيّد العقد به ما تقدّم من تعليق الالتزام بالوفاء بالعقد على تحقّق الشرط، فبامتناعه عنه يتحقّق شرط الخيار فيثبت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ثبوت الخيار مع التمكّن من الإجبار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السيّد قدس سره</w:t>
      </w:r>
      <w:r>
        <w:rPr>
          <w:rStyle w:val="FootnoteAnchor"/>
          <w:rtl w:val="true"/>
        </w:rPr>
        <w:footnoteReference w:id="598"/>
      </w:r>
      <w:r>
        <w:rPr>
          <w:rFonts w:ascii="Amiri" w:hAnsi="Amiri" w:eastAsia="Amiri" w:cs="Amiri"/>
          <w:color w:val="111111"/>
          <w:sz w:val="28"/>
          <w:sz w:val="28"/>
          <w:szCs w:val="28"/>
          <w:rtl w:val="true"/>
          <w:lang w:bidi="ar-SA"/>
        </w:rPr>
        <w:t xml:space="preserve">لذلك بالخبر الذي رواه أبو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 ضعفه بالشهرة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w:t>
      </w:r>
      <w:r>
        <w:rPr>
          <w:rStyle w:val="FootnoteAnchor"/>
          <w:rtl w:val="true"/>
        </w:rPr>
        <w:footnoteReference w:id="5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بعتَ رجلاً على شرطٍ، فإن أتاك بمالك وإلّا فالبيع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بتقريب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من الشرط، ومن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فالبيع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كون أمره بيدك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عُلّق عليه الخيار هو الإتيان بالشرط، وهو أعمٌّ من الاختياري والإجباري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الشيخ رحمه الله</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اختار عدم ثبوت الخيار مع التمكّن من الإجبار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لثبوت نتيجة الخيار في عرض الإجبار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المشروط عليه إذا امتنع عن العمل بالشرط يكون امتناعه ذلك امتناعاً عن العمل بالعقد المشروط، ونقضاً للعقد؛ إذ ليس الشرط كأحد العوضين، حيث إنّ مقتضى العقد ملكيّة كلّ من المتبايعين لمال الآخر، فالامتناع عن التسليم ليس نقضاً للعقد، وهذا بخلاف الشرط؛ فإنّ الوفاء به إنّما يكون بإيجاده، ومع عدمه يكون ذلك نقضاً للعقد المشروط، فللمشروط له أيضاً نقضه، فيرجع ذلك إلى التقايل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البيان اندفع ما أساء به الأدب المحقّق الايرواني رحمه الله</w:t>
      </w:r>
      <w:r>
        <w:rPr>
          <w:rStyle w:val="FootnoteAnchor"/>
          <w:rtl w:val="true"/>
        </w:rPr>
        <w:footnoteReference w:id="601"/>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280" w:name="pg11819_137405"/>
    </w:p>
    <w:p>
      <w:pPr>
        <w:pStyle w:val="BookText"/>
        <w:rPr/>
      </w:pPr>
      <w:bookmarkEnd w:id="280"/>
      <w:r>
        <w:rPr>
          <w:rFonts w:ascii="Amiri" w:hAnsi="Amiri" w:eastAsia="Amiri" w:cs="Amiri"/>
          <w:color w:val="111111"/>
          <w:sz w:val="28"/>
          <w:sz w:val="28"/>
          <w:szCs w:val="28"/>
          <w:rtl w:val="true"/>
          <w:lang w:bidi="ar-SA"/>
        </w:rPr>
        <w:t>ولكن يرد عليه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العمل بالشرط لا يعدّ حلّاً له حتّى يكون بضميمة حَلّ المشروط له هو التقايل، بل هو عبارة عن ترك العمل مع بقاء الشرط، كما هو الحال في الامتناع عن تسليم أحد العوضين طابق النعل بالنعل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يكون للعقد وفائان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 وعملي، وكذلك له نقضان، كذلك يكون للشرط بلا تفاوت بينهما</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10916114_73709187"/>
      <w:bookmarkStart w:id="282" w:name="_Toc96"/>
      <w:bookmarkEnd w:id="281"/>
      <w:r>
        <w:rPr>
          <w:rtl w:val="true"/>
        </w:rPr>
        <w:t>حكم تعذّر الشرط</w:t>
      </w:r>
      <w:bookmarkEnd w:id="282"/>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الشرط، فلا كلام في ثبوت الخيار، وحينئذٍ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للمشروط له إمضاء العقد، وأخذ شيء بإزاء الشرط، كما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حيث حَكم بثبوت الأرش فيما إذا اشترط عتق العبد فمات العبد قبل العتق، وتبعه الصيمري</w:t>
      </w:r>
      <w:r>
        <w:rPr>
          <w:rStyle w:val="FootnoteAnchor"/>
          <w:rtl w:val="true"/>
        </w:rPr>
        <w:footnoteReference w:id="603"/>
      </w:r>
      <w:r>
        <w:rPr>
          <w:rFonts w:ascii="Amiri" w:hAnsi="Amiri" w:eastAsia="Amiri" w:cs="Amiri"/>
          <w:color w:val="111111"/>
          <w:sz w:val="28"/>
          <w:sz w:val="28"/>
          <w:szCs w:val="28"/>
          <w:rtl w:val="true"/>
          <w:lang w:bidi="ar-SA"/>
        </w:rPr>
        <w:t>فيما إذا اشترط تدبير العبد،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امتنع من تدبيره، تخيّر البائع بين الفسخ واسترجاع العبد، وبين الإمضاء، فيرجع بالتفاوت بين قيمته لو بيع مطلقاً، وقيمته بشرط التدبير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ليس له أخذ شيءٍ‌،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p>
    <w:p>
      <w:pPr>
        <w:pStyle w:val="BookText"/>
        <w:rPr/>
      </w:pPr>
      <w:r>
        <w:rPr>
          <w:rFonts w:ascii="Amiri" w:hAnsi="Amiri" w:eastAsia="Amiri" w:cs="Amiri"/>
          <w:color w:val="111111"/>
          <w:sz w:val="28"/>
          <w:sz w:val="28"/>
          <w:szCs w:val="28"/>
          <w:rtl w:val="true"/>
          <w:lang w:bidi="ar-SA"/>
        </w:rPr>
        <w:t>أم هناك تفصيلٌ بين الشروط كما التزم به المصنّف في بعض كتبه‌؟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المسألة، هو أنّ الظاهر من المصنّف قدس سره تقسيم الشروط إلى أقسام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 الأوصاف التي لا توجبُ إلّازيادة الرغبة في </w:t>
      </w:r>
    </w:p>
    <w:p>
      <w:pPr>
        <w:pStyle w:val="BookText"/>
        <w:rPr/>
      </w:pPr>
      <w:r>
        <w:rPr>
          <w:rFonts w:ascii="Amiri" w:hAnsi="Amiri" w:eastAsia="Amiri" w:cs="Amiri"/>
          <w:color w:val="111111"/>
          <w:sz w:val="28"/>
          <w:sz w:val="28"/>
          <w:szCs w:val="28"/>
          <w:rtl w:val="true"/>
          <w:lang w:bidi="ar-SA"/>
        </w:rPr>
        <w:t>موصوفها، من دون أن توجب زيادةً في قيمة الموصوف بوجه، واختار فيه تعيّن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الأوصاف التي توجبُ زيادة الماليّة في الموصوف، واختار في تخيّر المشروط له بين الفسخ والرجوع، بالتفاوت والأرش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الأفعال التي يُبذل بإزائها المال، كخياطة الثوب أو الغايات، وذهب فيه إلى تخيير المشروط له بين الفسخ والمطالبة به، أو بعوضه وقيمته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رحمه الله</w:t>
      </w:r>
      <w:r>
        <w:rPr>
          <w:rStyle w:val="FootnoteAnchor"/>
          <w:rtl w:val="true"/>
        </w:rPr>
        <w:footnoteReference w:id="604"/>
      </w:r>
      <w:r>
        <w:rPr>
          <w:rFonts w:ascii="Amiri" w:hAnsi="Amiri" w:eastAsia="Amiri" w:cs="Amiri"/>
          <w:color w:val="111111"/>
          <w:sz w:val="28"/>
          <w:sz w:val="28"/>
          <w:szCs w:val="28"/>
          <w:rtl w:val="true"/>
          <w:lang w:bidi="ar-SA"/>
        </w:rPr>
        <w:t>في عنوان المسألة تبع المصنّف، مع إلغاء القسم الأوّل الواضح حكمه، وعليه فالكلام يقع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كان الشرط من الأوصاف التي لها دخل في الماليّة وكان متعذّراً، وألحق به السيّد قدس سره</w:t>
      </w:r>
      <w:r>
        <w:rPr>
          <w:rStyle w:val="FootnoteAnchor"/>
          <w:rtl w:val="true"/>
        </w:rPr>
        <w:footnoteReference w:id="605"/>
      </w:r>
      <w:r>
        <w:rPr>
          <w:rFonts w:ascii="Amiri" w:hAnsi="Amiri" w:eastAsia="Amiri" w:cs="Amiri"/>
          <w:color w:val="111111"/>
          <w:sz w:val="28"/>
          <w:sz w:val="28"/>
          <w:szCs w:val="28"/>
          <w:rtl w:val="true"/>
          <w:lang w:bidi="ar-SA"/>
        </w:rPr>
        <w:t>ما إذا كان من الأفعال ولكن كان متعذّراً من الأوّل، لا ما إذا طرأ عليه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كان من الأفعال المتموّلة أو الغايات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الشيخ رحمه الله</w:t>
      </w:r>
      <w:r>
        <w:rPr>
          <w:rStyle w:val="FootnoteAnchor"/>
          <w:rtl w:val="true"/>
        </w:rPr>
        <w:footnoteReference w:id="606"/>
      </w:r>
      <w:r>
        <w:rPr>
          <w:rFonts w:ascii="IRNazanin" w:hAnsi="IRNazanin" w:eastAsia="IRNazanin"/>
          <w:color w:val="111111"/>
          <w:sz w:val="28"/>
          <w:sz w:val="28"/>
          <w:szCs w:val="28"/>
          <w:rtl w:val="true"/>
          <w:lang w:bidi="fa-IR"/>
        </w:rPr>
        <w:t>لعدم ثبوت الأرش بما 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تعبّديّاً، أو يكون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دليل التعبّد وهو مفقود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وقوع شيء من المال بإزاء الشرط، وهو ليس؛ لأنّ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المعاملة، والتقيّد وإن كان داخلاً فيها، لكنّه ليس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مالاً وإن كان سبباً لزيادة ماليّة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الايرواني رحمه الله</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التقيّد وإن كان بنفسه لا يعدّ مالاً، لكن الذات على صفة التقيّد مالٌ يبذل بإزائه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 من التقيّد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فإنّ الكتابة مجرّدةً وإن لم تعدّ مالاً، لكن ذات الكاتب على صفة الكتابة مالٌ‌، وهذا عين معنى تقسيط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المقيّد ينحلّ إلى ذات المقيّد وتقيّده، والتقيّد أمرٌ انتزاعي لايقابل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الذي يرد على الشيخ رحمه الله، ويوجبُ عدم إمكان تصحيح ما أفادة المحقّق الايرواني رحمه الله وجهاً لثبوت الأرش بوجه،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الشرط على ما تقدّم ليس قيداً للإنشاء؛ لاستحالته، ولا للمُنشَأ لكونه موجباً للتعليق المبطل، ولا لأحد العوضين؛ لأنّ العين الخارجيّة لا تقبل التقييد، بل هو للالتزام بالوفاء بالعقد، وعليه فلا مورد لما أفاده المحقّق المشار إليه، ولا إلى ثبوت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لثبوته مضافاً إلى ما مرّ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 السيّد الفقيه، وحاصله</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الشرط وإن لم يكن مقابلاً بالمال في عالم الإنشاء، إلّاأنّه مقابلٌ به في عالم اللُّب، ولا منافاة بين أن يكون مالٌ واحدٌ تمامه مقابلاً لشيء في عالم، وبعضه مقابلاً لشيء آخر في عالمٍ آخر الذي هو في طول ذلك العالم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أن يعدّ الشيء قيداً في مرحلةٍ وجزءاً في مرحلة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فمقتضى كون التمام في مقابل العين في عالم الإنشاء، جواز إمضاء المعاملة على ما هي عليه، وإسقاط حقّ الشرط، ومقتضى كون البعض في مقابل الشرط في عالم اللُّب، جواز استرداده، لعدم وصول عوضه وهو الشرط إليه، وهذا معنى تخييرة بين الفسخ والأرش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باب المعاملات لا يُعتنى بما لم يقع في حيّز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تمام المناط فيها عالم الإنشاء، وإلّا فإنّ الالتزامات والبنائات القلبيّة غير المُنشَأة لا يترتّب عليها أثر، فمجرّد الجزئيّة في عالم اللُّب لا يؤثّر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إدراج المورد تحت عنوان العيب؛ إذ المبيع مثلاً لوحظ فيه وصف الانضمام بوصفٍ أو عمل، وتعذّره يوجبُ نقصاً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حقيقة العيب من أنّ العيب هو نقص وصف الصحّة خاصّة، فراجع</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ثبوت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جمعٌ من الأساطين إلى أنّ المشروط له يستحقّ أُجرة ذلك العمل وعوضه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الشيخ رحمه الله</w:t>
      </w:r>
      <w:r>
        <w:rPr>
          <w:rStyle w:val="FootnoteAnchor"/>
          <w:rtl w:val="true"/>
        </w:rPr>
        <w:footnoteReference w:id="610"/>
      </w:r>
      <w:r>
        <w:rPr>
          <w:rFonts w:ascii="Amiri" w:hAnsi="Amiri" w:eastAsia="Amiri" w:cs="Amiri"/>
          <w:color w:val="111111"/>
          <w:sz w:val="28"/>
          <w:sz w:val="28"/>
          <w:szCs w:val="28"/>
          <w:rtl w:val="true"/>
          <w:lang w:bidi="ar-SA"/>
        </w:rPr>
        <w:t>فيه من ناحية أنّ الشرط مطلقاً قيدٌ غير مقابلٍ بالمال، والمعاوضة واقعة بين العوضين أنفسهما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 من يقول باستحقاق الأُجرة، لا يستندُ إلى كون مقدارٍ</w:t>
      </w:r>
      <w:r>
        <w:rPr>
          <w:rFonts w:eastAsia="Amiri" w:cs="Amiri" w:ascii="Amiri" w:hAnsi="Amiri"/>
          <w:color w:val="111111"/>
          <w:sz w:val="28"/>
          <w:szCs w:val="28"/>
          <w:rtl w:val="true"/>
          <w:lang w:bidi="ar-SA"/>
        </w:rPr>
        <w:t xml:space="preserve">). </w:t>
      </w:r>
      <w:bookmarkStart w:id="283" w:name="pg11819_137409"/>
    </w:p>
    <w:p>
      <w:pPr>
        <w:pStyle w:val="BookText"/>
        <w:rPr/>
      </w:pPr>
      <w:bookmarkEnd w:id="283"/>
      <w:r>
        <w:rPr>
          <w:rFonts w:ascii="Amiri" w:hAnsi="Amiri" w:eastAsia="Amiri" w:cs="Amiri"/>
          <w:color w:val="111111"/>
          <w:sz w:val="28"/>
          <w:sz w:val="28"/>
          <w:szCs w:val="28"/>
          <w:rtl w:val="true"/>
          <w:lang w:bidi="ar-SA"/>
        </w:rPr>
        <w:t>من العوض بإزائه حتّى يرد عليه ذلك، بل إلى أنّ المشروط له يملك على المشروط عليه ذلك الفعل، أو تلك الغاية، فيجوزُ له مطالبة عوضه كائناً ما كان، فإيراد الشيخ رحمه الله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الملكيّة؛ إذ غاية ما يُستفاد من الدليل وجوب الوفاء بالشرط حقيّاً، وأمّا ثبوت الملكيّة فمما لم يدلّ عليه دليل، وبناء العقلاء على أخذ العوض غير ثابت، وعليه فالأظهر أنّه ليس له ذلك</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10916116_73709187"/>
      <w:bookmarkStart w:id="285" w:name="_Toc97"/>
      <w:bookmarkEnd w:id="284"/>
      <w:r>
        <w:rPr>
          <w:rtl w:val="true"/>
        </w:rPr>
        <w:t>التلف لا يمنع عن الفسخ</w:t>
      </w:r>
      <w:bookmarkEnd w:id="285"/>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الشرط، وخرجت العين عن سلطنة المشروط عليه بتلفٍ‌، أو بنقلٍ‌، أو رهنٍ‌، أو استيلادٍ، فهل يمنع ذلك عن الفسخ، أم لا؟</w:t>
      </w:r>
    </w:p>
    <w:p>
      <w:pPr>
        <w:pStyle w:val="BookText"/>
        <w:rPr/>
      </w:pPr>
      <w:r>
        <w:rPr>
          <w:rFonts w:ascii="Amiri" w:hAnsi="Amiri" w:eastAsia="Amiri" w:cs="Amiri"/>
          <w:color w:val="111111"/>
          <w:sz w:val="28"/>
          <w:sz w:val="28"/>
          <w:szCs w:val="28"/>
          <w:rtl w:val="true"/>
          <w:lang w:bidi="ar-SA"/>
        </w:rPr>
        <w:t>وأيضاً لو فسخ، فهل يرجع عليه بالقيمة، أو بالعين مع بقائها؟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هذه المسألة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تلف العين أو خرجت عن ملكه، مع عدم كون التصرّف المُخرِج منافياً للشرط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التصرّف المخرج للعين بنفسه منافياً للشرط، كما لو باع شيئاً واشترط أن لا يبيعه أو يوقفه أو نحو ذلك فباعه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في موارد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يمنع ذلك من الفسخ أم لا؟ ومبنى القولين أنّ الخيار متعلّقٌ بالعقد أو العين‌؟ </w:t>
      </w:r>
    </w:p>
    <w:p>
      <w:pPr>
        <w:pStyle w:val="BookText"/>
        <w:rPr/>
      </w:pPr>
      <w:r>
        <w:rPr>
          <w:rFonts w:ascii="Amiri" w:hAnsi="Amiri" w:eastAsia="Amiri" w:cs="Amiri"/>
          <w:color w:val="111111"/>
          <w:sz w:val="28"/>
          <w:sz w:val="28"/>
          <w:szCs w:val="28"/>
          <w:rtl w:val="true"/>
          <w:lang w:bidi="ar-SA"/>
        </w:rPr>
        <w:t>إذ على الأوّل يجوز الفسخ، وعلى الثاني لا يجوز؛ لانعدام الموضوع وقد تقدّم تفصيل القول في ذلك في الخيارات، وعرفت أنّ الأظهر تعلّقه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التصرّف المُخرِج، وقد يتوهّم أنّه فاسدٌ، من جهة أنّه تصرّفٌ في ملكٍ كان معرّضاً للزوال، أو أنّه ما لم ينقض زمان الخيار لا يصير مِلْكاً للمشتري، فهو تصرّفٌ في ملك الغير، وكلاهما فاسدان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كونه معرّضاً للزوال لا يوجب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عدم توقّف المِلك على انقضاء زمان الخيار، لا سيّما مثل هذا الخيار المنفصل عن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إذا فسخ المشروط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يرجع إلى القيمة، من جهة صحّة العقد الثاني، وعدم الموجب لانحلاله بانحلال العقد الأوّل؛ لما ستعرف من فساد ما ذكر وجهاً لانحلاله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إلى العين، من جهة أنّ الفسخ يقتضي رجوع العين مع إمكانه، والمفروض ذلك‌؟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أقواهما الأوّل؛ لأنّ عدم إمكان الرجوع أعمٌّ من العقلي والشرعي، والمفروض صحّة العقد الثاني ولزومه، فيمتنع الرجوع بالعين شرعاً، والمانع الشرعي كالمانع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الثاني</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ينفسخ العقد الواقع عليه من حينه، من جهة أنّه معلولٌ لإعمال الخيار فلا يتقدم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ينفسخ العقد من أصله، من جهة أنّه بفسخ العقد الأوّل ينحلّ هو من أصله، فكذا ما يترتّب عليه‌؟</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هو الأوّل كما تقدّم، وعليه فالأظهر هو الرجوع بالبدل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ظهر تماميّة ما أفاده الشيخ رحمه الله</w:t>
      </w:r>
      <w:r>
        <w:rPr>
          <w:rStyle w:val="FootnoteAnchor"/>
          <w:rtl w:val="true"/>
        </w:rPr>
        <w:footnoteReference w:id="611"/>
      </w:r>
      <w:r>
        <w:rPr>
          <w:rFonts w:ascii="Amiri" w:hAnsi="Amiri" w:eastAsia="Amiri" w:cs="Amiri"/>
          <w:color w:val="111111"/>
          <w:sz w:val="28"/>
          <w:sz w:val="28"/>
          <w:szCs w:val="28"/>
          <w:rtl w:val="true"/>
          <w:lang w:bidi="ar-SA"/>
        </w:rPr>
        <w:t>من أنّه يرجع بالقيمة جمعاً بين الأدلّة، أي دليل نفوذ العقد الأوّل، ودليل نفوذ العقد الثاني ولزومه، ودليل الخيار بالقياس إلى العقد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كان التصرّف المخرج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يتوهّم أنّه بعد الفسخ يُجبر المشتري على الفسخ، وإرجاع العين، من جهة أنّ العقد جائزٌ، فالمشتري متمكّنٌ من إرجاع العين فيُجبر عليه، بخلاف ما إذا كان العقد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فاسدٌ، من جهة أنّه إذا فسخ المشروط له ورجع الثمن إلى المشتري، فلابدَّ وأن يعيد إليه شيئاً إما العين أو بدلها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موجبٌ لانفساخ العقد الثاني، والمفروض أنّه لا وجه له، ولو التزم بانفساخه بفسخ المشروط له، يردّ بأنّ العقد الثاني بالقياس إليه لازمٌ لا جائز، وإنّما يكون جائزاً بالنسبة إلى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مستلزمٌ لعدم جواز الإجبار،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 لا فرق بين العقد اللّازم والجائز</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في موردين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التصرّف المُخرِج صحّةً وفساداً، والأقوال فيه ثلاثة، ثالثها الصحّة مع إجازة المشروط له، والفساد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للبطلان مطلقاً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التصرّف المنافي حرامٌ‌، وحرمة المعاملة تستلزم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التصرّف المنافي إن كان بنفسه ممّا اشترط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اشترط أن لا يبيع داره فباعه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معصية، بناءً على وجوب الوفاء بالشرط، إلّاأنّه إن كان مضادّاً لما هو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باع العبد، واشترط عتقه فباعه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البيع حراماً، إلّابناءً على اقتضاء الأمر بالشيء النهي عن ضدّه، والمحقَّق في محلّه عدم الاقتضاء، فلا يكون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المعاملة لا تستلزمُ فسادها، كما حقّقناه في الأجزاء السابقة من هذا الشرح، فراجع</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التصرّف المزبور تصرّفٌ في متعلّق حقّ الغير، نظير بيع العين المرهونة، وهو لا يكون نافذاً؛ لعدم كون ما تصرّف فيه مِلْكاً طلقاً، والإجازة اللّاحقة من ذي الحقّ لا تُجدي، سواءٌ كان الإجازة منه إسقاطاً لحقّه أم كانت إنفاذاً للمعاملة، مثل إجازة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العقد حين وقوعه لم يشمله دليل الصحّة، فكيف يشمله بعد 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بيع الفضولي فعنوانه يتغيّر بالإجازة، ويصير عقداً للمالك بعدما لم يكن عقداً له، فيدخل في عنوان الدليل، وهو عقد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 المشروط له متعلّقٌ بالفعل المتعلّق بالمال، لا بنفس المال، والمال متعلّقٌ للمتعلّق، ولا دليل على اعتبار أن لا يكون البيع متعلّقاً بما هو متعلّق حقّ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المال خارجاً عن كونه ملكٌ 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ذلك ما ذكر وجهاً لعدم نفوذ الإجازة اللّاحقة يتمّ‌؛ فإنّ العقد له بقاء، فإذا لم تشمله العمومات حين حدوثه لمانعٍ‌، وارتفع ذلك المانع بقاءً شمله العمومات؛ لوجود المقتضي وعدم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مدرك القول الثالث، مع ما يرد عليه، كما ظهر أنّ الأظهر هي الصحّة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فسخ المشروط له، ففيه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انفساخ العقد الثاني من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انفساخه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العلّامة رحمه الله</w:t>
      </w:r>
      <w:r>
        <w:rPr>
          <w:rStyle w:val="FootnoteAnchor"/>
          <w:rtl w:val="true"/>
        </w:rPr>
        <w:footnoteReference w:id="613"/>
      </w:r>
      <w:r>
        <w:rPr>
          <w:rFonts w:ascii="Amiri" w:hAnsi="Amiri" w:eastAsia="Amiri" w:cs="Amiri"/>
          <w:color w:val="111111"/>
          <w:sz w:val="28"/>
          <w:sz w:val="28"/>
          <w:szCs w:val="28"/>
          <w:rtl w:val="true"/>
          <w:lang w:bidi="ar-SA"/>
        </w:rPr>
        <w:t>من التفصيل بين التصرّف بالعتق، فلا يبطل؛ لبنائه على التغليب، فيرجع بالقيمة، وبين غيره فيبطل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في الموضع الأوّل تنقيح القول في ذلك، وعرفت أنّ الأظهر هو الثالث</w:t>
      </w:r>
      <w:r>
        <w:rPr>
          <w:rFonts w:eastAsia="Amiri" w:cs="Amiri" w:ascii="Amiri" w:hAnsi="Amiri"/>
          <w:color w:val="111111"/>
          <w:sz w:val="28"/>
          <w:szCs w:val="28"/>
          <w:rtl w:val="true"/>
          <w:lang w:bidi="ar-SA"/>
        </w:rPr>
        <w:t xml:space="preserve">.). </w:t>
      </w:r>
      <w:bookmarkStart w:id="286" w:name="pg11819_137414"/>
    </w:p>
    <w:p>
      <w:pPr>
        <w:pStyle w:val="BookText"/>
        <w:rPr/>
      </w:pPr>
      <w:bookmarkEnd w:id="286"/>
      <w:r>
        <w:rPr>
          <w:rFonts w:ascii="Amiri" w:hAnsi="Amiri" w:eastAsia="Amiri" w:cs="Amiri"/>
          <w:color w:val="111111"/>
          <w:sz w:val="28"/>
          <w:sz w:val="28"/>
          <w:szCs w:val="28"/>
          <w:rtl w:val="true"/>
          <w:lang w:bidi="ar-SA"/>
        </w:rPr>
        <w:t>إنّما الكلام في المقام في خصوص التفصيل الذي ذهب إليه العلّامة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بناءً على عدم تماميّة ما اخترناه من الرجوع بالقيمة، وأنّه ينفسخ العقد الثاني، فإنّ ما أفاده متين، لكن ينبغي أن يُعلّل بأنّ الحُرّ لا يعود رقّاً، وأيضاً لازمه التعميم إلى كلّ موردٍ ثبت فيه عدم جواز الرجوع، كما لو اشترى أرضاً وجعله المشتري مسجداً</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10916118_73709187"/>
      <w:bookmarkStart w:id="288" w:name="_Toc98"/>
      <w:bookmarkEnd w:id="287"/>
      <w:r>
        <w:rPr>
          <w:rtl w:val="true"/>
        </w:rPr>
        <w:t>إسقاط حقّ الشرط</w:t>
      </w:r>
      <w:bookmarkEnd w:id="288"/>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بين الأصحاب</w:t>
      </w:r>
      <w:r>
        <w:rPr>
          <w:rStyle w:val="FootnoteAnchor"/>
          <w:rtl w:val="true"/>
        </w:rPr>
        <w:footnoteReference w:id="614"/>
      </w:r>
      <w:r>
        <w:rPr>
          <w:rFonts w:ascii="Amiri" w:hAnsi="Amiri" w:eastAsia="Amiri" w:cs="Amiri"/>
          <w:color w:val="111111"/>
          <w:sz w:val="28"/>
          <w:sz w:val="28"/>
          <w:szCs w:val="28"/>
          <w:rtl w:val="true"/>
          <w:lang w:bidi="ar-SA"/>
        </w:rPr>
        <w:t>في أنّ للمشروط له إسقاط حق خيار التخلّف، لو لم يعمل المشروط عليه بالشرط، كما أنّه لا خلاف بينهم في أنّ للمشروط له إسقاط شرطه إذا كان ممّا يقبل 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فالكلام يقع أوّلاً في إسقاط خيار التخلّف، ثمّ في إسقاط حقّ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فبعدما عرفت مراراً من أنّ الخيار من الحقوق، وأنّ لكلّ ذي حقّ إسقاط حقّه، فإنّ جواز إسقاط خيار التخلّف واضحٌ‌، غاية الأمر بعد التخلّف بنحو التنجيز وقبله بنحو التعليق، لو لم يكن تسالمٌ على عدم السقوط بالإسقاط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 أنّ التخلّف إنّما يتصوّر في شرط الصفة أو الفعل دون شرط النتيجة؛ لأنها تحصل بمجرّد الشرط، وعدم ترتيب الأثر خارجاً لا يوجبُ الخيار، ولو أسقطه لا يوجب ذلك ارتفاع وجوب العمل بالشرط، وهو واضح</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إسقاط حقّ الشرط الذي عرفت أنّه حقٌّ‌، فملخّص القول فيه إنّ </w:t>
      </w:r>
    </w:p>
    <w:p>
      <w:pPr>
        <w:pStyle w:val="BookText"/>
        <w:rPr/>
      </w:pPr>
      <w:r>
        <w:rPr>
          <w:rFonts w:ascii="IRNazanin" w:hAnsi="IRNazanin" w:eastAsia="IRNazanin"/>
          <w:color w:val="111111"/>
          <w:sz w:val="28"/>
          <w:sz w:val="28"/>
          <w:szCs w:val="28"/>
          <w:rtl w:val="true"/>
          <w:lang w:bidi="fa-IR"/>
        </w:rPr>
        <w:t>الشرط على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شرط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شرط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شرط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والأولان لا يتصوّر فيهما بقاء حقّ الشرط، كي يقبل 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فلاستيفاء الحقّ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 كان الوصف موجوداً فهو، وإلّا فلا معنى لوجوب الوفاء، فلا محالة يسقط حقّ الشرط ولا بقاء له، وبالتالي فمورد البحث هو شرط الفعل،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بصيرورة الفعل المشروط مِلْكاً للمشروط له، لا معنى لإسقاطه أيضاً؛ لأنّ مورده الحقوق لا الأملاك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بأنّه يصير متعلّق الحقّ‌، فهو قابلٌ للإسقاط، ولو أسقطه لا يجب الوفاء بالشرط</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جماعة منهم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 xml:space="preserve">وولده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والشهيدان</w:t>
      </w:r>
      <w:r>
        <w:rPr>
          <w:rStyle w:val="FootnoteAnchor"/>
          <w:rtl w:val="true"/>
        </w:rPr>
        <w:footnoteReference w:id="617"/>
      </w:r>
      <w:r>
        <w:rPr>
          <w:rFonts w:ascii="Amiri" w:hAnsi="Amiri" w:eastAsia="Amiri" w:cs="Amiri"/>
          <w:color w:val="111111"/>
          <w:sz w:val="28"/>
          <w:sz w:val="28"/>
          <w:szCs w:val="28"/>
          <w:rtl w:val="true"/>
          <w:lang w:bidi="ar-SA"/>
        </w:rPr>
        <w:t>، والمحقّق الثاني رحمهم الله</w:t>
      </w:r>
      <w:r>
        <w:rPr>
          <w:rStyle w:val="FootnoteAnchor"/>
          <w:rtl w:val="true"/>
        </w:rPr>
        <w:footnoteReference w:id="618"/>
      </w:r>
      <w:r>
        <w:rPr>
          <w:rFonts w:ascii="Amiri" w:hAnsi="Amiri" w:eastAsia="Amiri" w:cs="Amiri"/>
          <w:color w:val="111111"/>
          <w:sz w:val="28"/>
          <w:sz w:val="28"/>
          <w:szCs w:val="28"/>
          <w:rtl w:val="true"/>
          <w:lang w:bidi="ar-SA"/>
        </w:rPr>
        <w:t>وغيرهم أنّه يُستثني من جواز إسقاط حقّ الشرط، شرط ما يكون حقّ لغير المشروط له، ومثّلوا له بالعتق، وقالوا إنّه لا يسقط بالإسقاط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أنّه لو كان حقّاً لغير المشروط له أيضاً في عرض حقّه، لا يسقط بإسقاط المشروط له؛ إذ لكلّ ذي حقّ إسقاط حقّه لا لغيره، والمشروط له بالإضافة إلى الحقّ من له الحقّ أجنبي،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حقّان، سقط حقّ المشروط له، وبقي حقّ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حقٌّ واحد قائمٌ باثنين، لم يسقط بإسقاط واحد منهما، ويتوقّف سقوطه على توافقهما على 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حقّ غيره في طول حقّه، فللمشروط له إسقاط حقّه، ومع سقوطه يرتفع موضوع حقّ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ممّا لا كلام فيه، إنّما الكلام في الصغرى‌، وقد مثّلوا لما إذا كان الشرط متعلّقاً لحقّ غير المشروط له بالعتق بدعوى أنّه بشرطه يثبت حقٌّ للبائع، لكونه المشروط له، وللعبد وللّه تعالى‌، ولذا ذهب المصنّف</w:t>
      </w:r>
      <w:r>
        <w:rPr>
          <w:rStyle w:val="FootnoteAnchor"/>
          <w:rtl w:val="true"/>
        </w:rPr>
        <w:footnoteReference w:id="619"/>
      </w:r>
      <w:r>
        <w:rPr>
          <w:rFonts w:ascii="IRNazanin" w:hAnsi="IRNazanin" w:eastAsia="IRNazanin"/>
          <w:color w:val="111111"/>
          <w:sz w:val="28"/>
          <w:sz w:val="28"/>
          <w:szCs w:val="28"/>
          <w:rtl w:val="true"/>
          <w:lang w:bidi="fa-IR"/>
        </w:rPr>
        <w:t>وولده</w:t>
      </w:r>
      <w:r>
        <w:rPr>
          <w:rStyle w:val="FootnoteAnchor"/>
          <w:rtl w:val="true"/>
        </w:rPr>
        <w:footnoteReference w:id="620"/>
      </w:r>
      <w:r>
        <w:rPr>
          <w:rFonts w:ascii="Amiri" w:hAnsi="Amiri" w:eastAsia="Amiri" w:cs="Amiri"/>
          <w:color w:val="111111"/>
          <w:sz w:val="28"/>
          <w:sz w:val="28"/>
          <w:szCs w:val="28"/>
          <w:rtl w:val="true"/>
          <w:lang w:bidi="ar-SA"/>
        </w:rPr>
        <w:t>والشهيدان</w:t>
      </w:r>
      <w:r>
        <w:rPr>
          <w:rStyle w:val="FootnoteAnchor"/>
          <w:rtl w:val="true"/>
        </w:rPr>
        <w:footnoteReference w:id="621"/>
      </w:r>
      <w:r>
        <w:rPr>
          <w:rFonts w:ascii="Amiri" w:hAnsi="Amiri" w:eastAsia="Amiri" w:cs="Amiri"/>
          <w:color w:val="111111"/>
          <w:sz w:val="28"/>
          <w:sz w:val="28"/>
          <w:szCs w:val="28"/>
          <w:rtl w:val="true"/>
          <w:lang w:bidi="ar-SA"/>
        </w:rPr>
        <w:t>إلى أنّه لا يسقط بإسقاط المشروط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 أنّه حقٌّ للبائع، وأمّا كونه حقّاً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لكونه واجباً، أو لأجل كونه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إذا وجبَ يخرجُ زمام أمره عن يد المكلّف، ويكون بيد اللّه تعالى‌، وهذا هو معنى الحقيّة والملكيّة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التعبّدية، تعيّن العمل للّه تعالى‌، وذلك فرع استحقاقه له دون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89" w:name="pg11819_137417"/>
    </w:p>
    <w:p>
      <w:pPr>
        <w:pStyle w:val="BookText"/>
        <w:rPr/>
      </w:pPr>
      <w:bookmarkEnd w:id="289"/>
      <w:r>
        <w:rPr>
          <w:rFonts w:ascii="Amiri" w:hAnsi="Amiri" w:eastAsia="Amiri" w:cs="Amiri"/>
          <w:color w:val="111111"/>
          <w:sz w:val="28"/>
          <w:sz w:val="28"/>
          <w:szCs w:val="28"/>
          <w:rtl w:val="true"/>
          <w:lang w:bidi="ar-SA"/>
        </w:rPr>
        <w:t>ويرد على الأوّل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بجميع الشروط؛ فإنّها يجبُ الوفاء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الإيجاب لا يقتضي الملكيّة الاعتباريّة، أو الحقّ الاعتباري، بل هو موجبٌ لخروج زمام الأمر عن يد المكلّف تشريعاً، وهذا غير كونه متعلّقاً بحقّه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التعبّدية غير تعيّن العمل للّه، بل هي عبارة عن إتيان العمل بما هو محبوبٌ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كونه حقّاً للّه تعالى‌،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موضوع ثبوت حقّ البائع، فلو أسقطه يسقط هو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 حقّاً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عنه الشيخ رحمه الله</w:t>
      </w:r>
      <w:r>
        <w:rPr>
          <w:rStyle w:val="FootnoteAnchor"/>
          <w:rtl w:val="true"/>
        </w:rPr>
        <w:footnoteReference w:id="622"/>
      </w:r>
      <w:r>
        <w:rPr>
          <w:rFonts w:ascii="Amiri" w:hAnsi="Amiri" w:eastAsia="Amiri" w:cs="Amiri"/>
          <w:color w:val="111111"/>
          <w:sz w:val="28"/>
          <w:sz w:val="28"/>
          <w:szCs w:val="28"/>
          <w:rtl w:val="true"/>
          <w:lang w:bidi="ar-SA"/>
        </w:rPr>
        <w:t>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انتفاع الغير بالعمل غير سلطنته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 العبد على فرض تسليم كونه حقّاً، إنّما يكون موضوعه حقّ البائع، فيسقط بإسقاطه</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10916120_73709187"/>
      <w:bookmarkStart w:id="291" w:name="_Toc99"/>
      <w:bookmarkEnd w:id="290"/>
      <w:r>
        <w:rPr>
          <w:rtl w:val="true"/>
        </w:rPr>
        <w:t>لو شرط قدراً معيّناً فتبيّن الاختلاف</w:t>
      </w:r>
      <w:bookmarkEnd w:id="29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ممّا ذكرناه أنّ الشرط التزامٌ في ضمن التزام، وأنّه لا يقسّط عليه الثمن؛ لكونه في مقابل المثمن، والشرط خارجٌ عنهما، ولكن قد يكون الشرط قدراً معيّناً من المبيع، فيتبيّن الخلاف من حيث الكمّ‌، وتفصيل ذلك ما ذكره المصنّف في المتن، حيث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شرط مقداراً فنقص، تخيّر المشتري بين الرَّد والإمساك بالقسط من الثمن، سواءٌ كان أجزاؤه متساوية أو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أخذ بالقسط تخيّر البائع، ولو أخذه بالجميع فلا خيار، ولو زاد متساوي الأجزاء أخذ البائع الزائد فيتخيّر المشتري حينئذٍ، ولو زاد المختلف فالوجه عندي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شرط مقداراً فنقص، تخيّر المشتري بين الرَّد والإمساك بالقسط من الثمن، سواءٌ كان أجزاءوه متساوية أو مختلفة، فإنْ أخذ بالقسط تخيّر البائع، ولو أخذه بالجميع فلا خيار، ولو زاد متساوي الأجزاء أخذ البائع الزائد، فيتخيّر المشتري حينئذٍ، ولو زاد المختلف فالوجه عندي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6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قد يكون الشرط تضمّن المبيع لما هو جزءٌ له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 الشرط تركّبه من أجزاء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ذلك إنّما هو في أنّه هل يلاحظ جانب القيديّة، فلا يقسّط عليه الثمن، أم يلاحظ جانب الجزئيّة فيقسّط الثمن على الفائت‌؟</w:t>
      </w:r>
    </w:p>
    <w:p>
      <w:pPr>
        <w:pStyle w:val="BookText"/>
        <w:rPr/>
      </w:pPr>
      <w:r>
        <w:rPr>
          <w:rFonts w:ascii="Amiri" w:hAnsi="Amiri" w:eastAsia="Amiri" w:cs="Amiri"/>
          <w:color w:val="111111"/>
          <w:sz w:val="28"/>
          <w:sz w:val="28"/>
          <w:szCs w:val="28"/>
          <w:rtl w:val="true"/>
          <w:lang w:bidi="ar-SA"/>
        </w:rPr>
        <w:t>وقبل بيان ما هو الحقّ في المقام، ينبغي تقديم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يؤخذ شرطاً في المعاملة على أقسام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الخارجيّة، كخياطة الثوب ونحوها، أو ملكيّة شيء آخر وشبهها ممّا هو من قبيل شرط النتيجة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قبيل الأوصاف لأحد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قبيل كميّة الأشياء ومقاديرها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أنّ ما كان من قبيل الأوّل لا يقسّط عليه الثمن؛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منه من قبيل الأوصاف العرضيّة، ككون العبد كاتباً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كان من قبيل الصورة الجوهريّة، التي بها شيئيّة الأشياء وماليّتها، وتقع متعلّقة للأغراض أوّلاً وبالذات، وتُبذل الأعواض بإزائها كحماريّة الحمار، وذهبيّة الذهب ونحوها، فتخلّفها يوجبُ بطلان العقد؛ لتقوّم حقيقة المعاملة بها، ومع انتفائها لا معاملة، والسِّر فيه أنّ المادّة الهيولائيّة من حيث هي ليست بمالٍ ولا يُبذل بإزائها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وقع في القسم الثالث، لأجل أنّ فيه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جهة الوصفيّة؛ من حيث إفادته، لكون العين الشخصيّة متّصفة بوصف كونها كذا 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وجهة ذاتيّة؛ لأنّه يوجبُ اختلاف تلك الصورة الجوهريّة زيادةًونقيصة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ما عنونه الشيخ رحمه الله في باديء النظر، هو أنّ النزاع في المقام يدور حول أنّ شرط تضمّن المبيع لما هو جزءٌ له حقيقةً‌، الذي بحسب جعل المتعاملين وقصدهما من قبيل الشرط</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له خصوصيّة من بين سائر الشروط، وبلحاظها حُكم عليه شرعاً بترتيب آثار الجزئيّة‌؟ </w:t>
      </w:r>
    </w:p>
    <w:p>
      <w:pPr>
        <w:pStyle w:val="BookText"/>
        <w:rPr/>
      </w:pPr>
      <w:r>
        <w:rPr>
          <w:rFonts w:ascii="Amiri" w:hAnsi="Amiri" w:eastAsia="Amiri" w:cs="Amiri"/>
          <w:color w:val="111111"/>
          <w:sz w:val="28"/>
          <w:sz w:val="28"/>
          <w:szCs w:val="28"/>
          <w:rtl w:val="true"/>
          <w:lang w:bidi="ar-SA"/>
        </w:rPr>
        <w:t>أو لا خصوصيّة له‌؟</w:t>
      </w:r>
    </w:p>
    <w:p>
      <w:pPr>
        <w:pStyle w:val="BookText"/>
        <w:rPr/>
      </w:pPr>
      <w:r>
        <w:rPr>
          <w:rFonts w:ascii="Amiri" w:hAnsi="Amiri" w:eastAsia="Amiri" w:cs="Amiri"/>
          <w:color w:val="111111"/>
          <w:sz w:val="28"/>
          <w:sz w:val="28"/>
          <w:szCs w:val="28"/>
          <w:rtl w:val="true"/>
          <w:lang w:bidi="ar-SA"/>
        </w:rPr>
        <w:t>وهذا غير تامّ‌؛ لأنّ لازم القول بأنّ له خصوصيّة إلغاء معاوضة المتعاملين، والتعبّد بمعاوضة أُخرى‌،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النزاع في المقام في أنّ المبيع بحسب بناء المتعاملين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هو المشروط، أي الأرض الشخصيّة مثلاً، وحال شرط المقدار حال غيره من الشروط؟</w:t>
      </w:r>
    </w:p>
    <w:p>
      <w:pPr>
        <w:pStyle w:val="BookText"/>
        <w:rPr/>
      </w:pPr>
      <w:r>
        <w:rPr>
          <w:rFonts w:ascii="Amiri" w:hAnsi="Amiri" w:eastAsia="Amiri" w:cs="Amiri"/>
          <w:color w:val="111111"/>
          <w:sz w:val="28"/>
          <w:sz w:val="28"/>
          <w:szCs w:val="28"/>
          <w:rtl w:val="true"/>
          <w:lang w:bidi="ar-SA"/>
        </w:rPr>
        <w:t>أو لوحظ المقابلة بالقياس إليه في المعاملة‌؟</w:t>
      </w:r>
    </w:p>
    <w:p>
      <w:pPr>
        <w:pStyle w:val="BookText"/>
        <w:rPr/>
      </w:pPr>
      <w:r>
        <w:rPr>
          <w:rFonts w:ascii="Amiri" w:hAnsi="Amiri" w:eastAsia="Amiri" w:cs="Amiri"/>
          <w:color w:val="111111"/>
          <w:sz w:val="28"/>
          <w:sz w:val="28"/>
          <w:szCs w:val="28"/>
          <w:rtl w:val="true"/>
          <w:lang w:bidi="ar-SA"/>
        </w:rPr>
        <w:t>والقائل بالتقسيط يقول بالثاني، ومآل كلام الشيخ رحمه الله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هذين الأمرين، فاعلم أنّ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متساوي الأجزاء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يتبيّن النقص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أن يتبيّن الزيادة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فالأقسام أربعة، كما ذكره المصنّف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المبيع متساوي الأجزاء، وتبيّن النقص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على ما نُسب إليهم على تقسيط الثمن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جملةٍ من الأساطين</w:t>
      </w:r>
      <w:r>
        <w:rPr>
          <w:rStyle w:val="FootnoteAnchor"/>
          <w:rtl w:val="true"/>
        </w:rPr>
        <w:footnoteReference w:id="624"/>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لأنّ ظاهر أخذ شيء شرطاً وإنْ كان عدم جعل شيء من العوض بإزائه، إلّاأنّ الارتكاز العرفي في شرط المقدار والكميّة بخلاف ذلك، وهذا الارتكاز العرفي قرينة صارفة عن هذا الظهور، فقول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هذه الأرض بشرط أنْ تكون جربان معيّنة بكذا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كلّ جريب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 التخلّف يرجع مقدارٌ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الذي احتجّ به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وهو الخبر الذي رواه عمر بن حنظلة، عن الإمام الصادق</w:t>
      </w:r>
      <w:r>
        <w:rPr>
          <w:rStyle w:val="FootnoteAnchor"/>
          <w:rtl w:val="true"/>
        </w:rPr>
        <w:footnoteReference w:id="6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باع أرضاً على أنّها عشرة أجربة، فاشترى المشتري ذلك منه بحدوده، ونقد الثمن، ووقع صفقة البيع وافترقا، فلمّا مَسَح الأرض إذا هي خمسة أجربة‌؟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استرجع فضل ماله وأخذ الأرض، وإنْ شاء رَدّ البيع وأخذ ماله كلّه، إلّاأن يكون له إلى جنب تلك الأرض أيضاً أرضون، فليؤخذ ويكون البيع لازماً له، وعليه الوفاء بتمام البيع، فإن لم يكن له في ذلك المكان غير الذي باع، فإنْ شاء المشتري أخذ الأرض واسترجع فضل ماله، وإنْ شاء رَدّ الأرض وأخذ المال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ومورده وإنْ كان هي الأرض، وهي قيميّة، والقيمي ما لا يتساوى أجزاءوه في القيمة، إلّاأنّه إذا ثبت ذلك في مختلف الأجزاء، يثبت في متساويها بالأولويّة؛ لاختصاص مختلف الأجزاء ببعض الإشكالات على ما سيمرّ عليك</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للثاني بوجهين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627"/>
      </w:r>
      <w:r>
        <w:rPr>
          <w:rFonts w:ascii="Amiri" w:hAnsi="Amiri" w:eastAsia="Amiri" w:cs="Amiri"/>
          <w:color w:val="111111"/>
          <w:sz w:val="28"/>
          <w:sz w:val="28"/>
          <w:szCs w:val="28"/>
          <w:rtl w:val="true"/>
          <w:lang w:bidi="ar-SA"/>
        </w:rPr>
        <w:t>من أنّ المبيع المقابل بمجموع الثمن الموجود المعيّن، غاية ما هناك أنّه لا يعلم بالنقصان، فهو من فوات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المبيع وإنْ كان هو الموجود الخارجي، إلّاأنّه من جهة كونه متكمّماً بكمٍّ خاص، كما لو اشتراه بما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وحاصله</w:t>
      </w:r>
      <w:r>
        <w:rPr>
          <w:rStyle w:val="FootnoteAnchor"/>
          <w:rtl w:val="true"/>
        </w:rPr>
        <w:footnoteReference w:id="628"/>
      </w:r>
      <w:r>
        <w:rPr>
          <w:rFonts w:ascii="Amiri" w:hAnsi="Amiri" w:eastAsia="Amiri" w:cs="Amiri"/>
          <w:color w:val="111111"/>
          <w:sz w:val="28"/>
          <w:sz w:val="28"/>
          <w:szCs w:val="28"/>
          <w:rtl w:val="true"/>
          <w:lang w:bidi="ar-SA"/>
        </w:rPr>
        <w:t>أنّ العين الشخصيّة لا تزيد ولا تنقص، وقد جُعلت مبيعاً، فلا محالة كلّ مقدار أُخذ فيه فهو من باب اشتراط الوصف الذي لا شأن له في المبيع، بل أثره الخيار عند التخلّف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العين الشخصيّة لا تزيد ولا تنقص بحسب الوجود الخارجي، لكنّها تزيد وتنقص بحسب فرض المتعاملين، ومفروضهما هو المتكمّم بكمّ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المبيع مختلف الأجزاء، وتبيّن النقص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وجه التقسيط ماتقدّم، وقد استدلّ على عدم التقسيط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629"/>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الفائت بما أنّه لا تحقّق له ولا مماثل، لا يكون له تعيّن وجودي، ولا تعيّن طبيعي، كما في متساوي الأجزاء، فيستحيل تقويمه، وما يستحيل تقويمه يستحيل تقسيط الثمن عليه، ففواته كفوات صفة كمال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الفائت وإنْ كان لا تعيّن له واقعاً، إلّاأنّه جُعل جزء ممّا فيه الجيّد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والرَّديء في المعاملة، وحيث إنّه ليس، فيلغي من الثمن بذلك المقدار، مثلاً إذا بيع الأرض المختلفة الأجزاء بالسهولة والحزونة، على أنّها عشرة أذرع، فتبيّن أنّها خمسة أذرع، فالفائت خمسة أذرع، وقيمتها معلومة معيّنة، فكيف يستحيل تقويمه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وحاصله</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الفائت هنا لا يعلم قسطه من الثمن؛ لأنّ المبيع مختلف الأجزاء، فلا يمكن قسمته على عدم الجربان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الفائت جزءٌ معيّن من الممتزج من الجيّد والرَّديء، مثلاً إذا كان نصفه ناقصاً، يؤخذ من الثمن نصفه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كانت قيمة الأجزاء مختلفة، لابدّ وأن يعيّن أنّ أيّ مقدارٍ منها من الجيّد، وأيّاً منها من الرَّديء، فراراً عن الغَرر، وعليه فالفائت يكون معلوماً قسطه،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معلوميّة قسط الفائت من الثمن يوجبُ جهالة ثمن المبيع في ابتداء العقد، مع عدم إمكان العلم به عند الحاجة إلى التقسيط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معلومية ما يقع مبيعاً، وما هو عوض عنه في مرحلة العقد، بحسب بناء المتعاملين، لا ما يكون مبيعاً واقعاً وثمناً له كذلك، ولا جهل بما يعتبر العلم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التقسيط هناك أيضاً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المبيع متساوي الأجزاء، وتبيّن الزيادة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الزيادة، وأنّها للبائع أو المشتري‌؟</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الخيار وأنّه لهما أو لأحدهما؟</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دلّت القرينة على أنّ المراد اشتراط بلوغه بهذا المقدار لا بشرط عدم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الكلّ للمشتري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الظاهر بطلان البيع حينئذٍ؛ للغرر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عدم الزيادة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المبيع هو الموجود الخارجي، وأُخذ عدم الزيادة شرطاً بحسب بناء المتعاملين، كان الزائد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المبيع هو المتكمّم بكمٍّ خاص، بقي الزائد في ملك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والارتكاز العرفي مساعد مع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فعلى التقدير الأوّل، فإنْ كان الشرط من المشتري كان الخيار له، وإنْ كان من البائع ثبت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 الثاني، كان الخيار للمشتري من جهة عيب الشركة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 ظهر الحال في القسم الرابع، وهو ما إذا تبيّنت الزيادة في مختلف الأجزاء؛ إذ حاله من جميع جهات الكلام حال القسم الثالث</w:t>
      </w:r>
      <w:r>
        <w:rPr>
          <w:rFonts w:eastAsia="Amiri" w:cs="Amiri" w:ascii="Amiri" w:hAnsi="Amiri"/>
          <w:color w:val="111111"/>
          <w:sz w:val="28"/>
          <w:szCs w:val="28"/>
          <w:rtl w:val="true"/>
          <w:lang w:bidi="ar-SA"/>
        </w:rPr>
        <w:t xml:space="preserve">.). </w:t>
      </w:r>
      <w:bookmarkStart w:id="292" w:name="pg11819_137425"/>
    </w:p>
    <w:p>
      <w:pPr>
        <w:pStyle w:val="BookText"/>
        <w:rPr/>
      </w:pPr>
      <w:bookmarkEnd w:id="292"/>
      <w:r>
        <w:rPr>
          <w:rFonts w:ascii="Amiri" w:hAnsi="Amiri" w:eastAsia="Amiri" w:cs="Amiri"/>
          <w:color w:val="111111"/>
          <w:sz w:val="28"/>
          <w:sz w:val="28"/>
          <w:szCs w:val="28"/>
          <w:rtl w:val="true"/>
          <w:lang w:bidi="ar-SA"/>
        </w:rPr>
        <w:t>ويجوزُ أن يجمع بين سَلَفٍ وبيع مختلفين صفقةً‌</w:t>
      </w:r>
    </w:p>
    <w:p>
      <w:pPr>
        <w:pStyle w:val="Heading3"/>
        <w:numPr>
          <w:ilvl w:val="2"/>
          <w:numId w:val="1"/>
        </w:numPr>
        <w:rPr/>
      </w:pPr>
      <w:bookmarkStart w:id="293" w:name="__RefHeading___Toc10916122_73709187"/>
      <w:bookmarkStart w:id="294" w:name="_Toc100"/>
      <w:bookmarkEnd w:id="293"/>
      <w:r>
        <w:rPr>
          <w:rtl w:val="true"/>
        </w:rPr>
        <w:t>حكم الجمع بين شيئين مختلفين في عقدٍ واحد</w:t>
      </w:r>
      <w:bookmarkEnd w:id="294"/>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أن يجمع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شيئين مثلاً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 وبيعٍ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كلّ منهما مورد عقد مخصوص،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عقد واحدٍ بثمن واحد، فقال في الفرض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الفرس وعشرة أقفزة حنطة موصوفة بكذا مؤجّلاً إلى كذا بألف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إجارة وبيع، أو نكاح وإجارة، أو ما شاكل بلا خلافٍ فيه، إلّاما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الذي صرّح بأنّ فيه خلافاً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وتأمّل فيه المحقّق الأردبيلي</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الأدلّة، وعموم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لما عرفت من شموله لكلّ عقد، وإنْ لم يكن متعارفاً، ومنه هذا العقد الذي في صورة عقدٍ واحد، وفي المعنى عقدان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وجه عدم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في شمول الأدلّة لمثل هذا العقد الذي لا يدخل في إسم كلّ منها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لا جهالة ولا غَرر بالنسبة إلى هذا العقد، إلّاأنّهما متحقّقان بالنسبة إلى كلّ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فيندفع بإطلاق الأدلّة، وعموم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فيندفع بأنّ ما دلَّ على مانعيّتها إنّما يدلّ على المانعيّة في العقد المستقلّ كما مرّ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الجواز، واللّه العالم</w:t>
      </w:r>
      <w:r>
        <w:rPr>
          <w:rFonts w:eastAsia="Amiri" w:cs="Amiri" w:ascii="Amiri" w:hAnsi="Amiri"/>
          <w:color w:val="111111"/>
          <w:sz w:val="28"/>
          <w:szCs w:val="28"/>
          <w:rtl w:val="true"/>
          <w:lang w:bidi="ar-SA"/>
        </w:rPr>
        <w:t>.</w:t>
      </w:r>
      <w:bookmarkStart w:id="295" w:name="pg11819_137427"/>
    </w:p>
    <w:p>
      <w:pPr>
        <w:pStyle w:val="BookText"/>
        <w:rPr/>
      </w:pPr>
      <w:bookmarkEnd w:id="295"/>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الرِّبا، وهو معلوم التحريم،</w:t>
      </w:r>
    </w:p>
    <w:p>
      <w:pPr>
        <w:pStyle w:val="Heading2"/>
        <w:numPr>
          <w:ilvl w:val="1"/>
          <w:numId w:val="1"/>
        </w:numPr>
        <w:rPr/>
      </w:pPr>
      <w:bookmarkStart w:id="296" w:name="__RefHeading___Toc10916124_73709187"/>
      <w:bookmarkStart w:id="297" w:name="_Toc101"/>
      <w:bookmarkEnd w:id="296"/>
      <w:r>
        <w:rPr>
          <w:rtl w:val="true"/>
        </w:rPr>
        <w:t>(</w:t>
      </w:r>
      <w:r>
        <w:rPr>
          <w:rtl w:val="true"/>
        </w:rPr>
        <w:t>الفصل التاسع</w:t>
      </w:r>
      <w:r>
        <w:rPr>
          <w:rtl w:val="true"/>
        </w:rPr>
        <w:t xml:space="preserve">: </w:t>
      </w:r>
      <w:r>
        <w:rPr>
          <w:rtl w:val="true"/>
        </w:rPr>
        <w:t>في الرِّبا</w:t>
      </w:r>
      <w:r>
        <w:rPr>
          <w:rtl w:val="true"/>
        </w:rPr>
        <w:t>)</w:t>
      </w:r>
      <w:bookmarkEnd w:id="297"/>
    </w:p>
    <w:p>
      <w:pPr>
        <w:pStyle w:val="Heading3"/>
        <w:numPr>
          <w:ilvl w:val="2"/>
          <w:numId w:val="1"/>
        </w:numPr>
        <w:rPr/>
      </w:pPr>
      <w:bookmarkStart w:id="298" w:name="__RefHeading___Toc10916126_73709187"/>
      <w:bookmarkStart w:id="299" w:name="_Toc102"/>
      <w:bookmarkEnd w:id="298"/>
      <w:r>
        <w:rPr>
          <w:rtl w:val="true"/>
        </w:rPr>
        <w:t>اشارة</w:t>
      </w:r>
      <w:bookmarkEnd w:id="299"/>
    </w:p>
    <w:p>
      <w:pPr>
        <w:pStyle w:val="BookText"/>
        <w:rPr/>
      </w:pPr>
      <w:r>
        <w:rPr>
          <w:rFonts w:ascii="Amiri" w:hAnsi="Amiri" w:eastAsia="Amiri" w:cs="Amiri"/>
          <w:color w:val="111111"/>
          <w:sz w:val="28"/>
          <w:sz w:val="28"/>
          <w:szCs w:val="28"/>
          <w:rtl w:val="true"/>
          <w:lang w:bidi="ar-SA"/>
        </w:rPr>
        <w:t>وهو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يَرْبُوا عِنْدَ اَللّهِ‌</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معلوم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فعدّة آيات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 ذلِكَ بِأَنَّهُمْ قالُوا إِنَّمَا اَلْبَيْعُ مِثْلُ اَلرِّبا وَ أَحَلَّ اَللّهُ اَلْبَيْعَ وَ حَرَّمَ اَلرِّبا فَمَنْ جاءَهُ مَوْعِظَةٌ مِنْ رَبِّهِ فَانْتَهى فَلَهُ ما سَلَفَ وَ أَمْرُهُ إِلَى اَللّهِ وَ مَنْ عادَ فَأُولئِكَ أَصْحابُ اَلنّارِ هُمْ فِيها خالِدُونَ‌</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ذَرُوا ما بَقِيَ مِنَ اَلرِّبا إِنْ كُنْتُمْ مُؤْمِنِينَ‌</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تَأْكُلُوا اَلرِّبَوا أَضْعافاً مُضاعَفَةً وَ اِتَّقُوا اَللّهَ لَعَلَّكُمْ تُفْلِحُونَ‌</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أَخْذِهِمُ اَلرِّبَوا وَ قَدْ نُهُوا عَنْهُ‌</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عن الإمام الصادق عليه السلام</w:t>
      </w:r>
      <w:r>
        <w:rPr>
          <w:rStyle w:val="FootnoteAnchor"/>
          <w:rtl w:val="true"/>
        </w:rPr>
        <w:footnoteReference w:id="6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ربا أشدّ من سبعين زنية كلّها بذات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ربا أشدّ عند اللّه من ثلاثين زنية كلّها بذات محرم مثل عمّة وخالة</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سعيد بن يسار،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واحدٌ ربا أعظم من عشرين زنية كلّها بذات محرم</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Style w:val="FootnoteAnchor"/>
          <w:rtl w:val="true"/>
        </w:rPr>
        <w:footnoteReference w:id="6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اختلاف الأخبار إنّما هو بالنسبة إلى اختلاف الأمكنة والأوقات والحالات والأشخاص والكيفيّات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سعيد بن طريف،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أخبثُ المكاسب كسب الرّبا</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المكاسب كسبُ الرّبا</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النبيّ صلى الله عليه و آله في حديثٍ‌</w:t>
      </w:r>
      <w:r>
        <w:rPr>
          <w:rStyle w:val="FootnoteAnchor"/>
          <w:rtl w:val="true"/>
        </w:rPr>
        <w:footnoteReference w:id="6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أكل الرّبا ملأ اللّه بطنه من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بالضَّرورة من الشرع</w:t>
      </w:r>
    </w:p>
    <w:p>
      <w:pPr>
        <w:pStyle w:val="BookText"/>
        <w:rPr/>
      </w:pPr>
      <w:r>
        <w:rPr>
          <w:rFonts w:ascii="Amiri" w:hAnsi="Amiri" w:eastAsia="Amiri" w:cs="Amiri"/>
          <w:color w:val="111111"/>
          <w:sz w:val="28"/>
          <w:sz w:val="28"/>
          <w:szCs w:val="28"/>
          <w:rtl w:val="true"/>
          <w:lang w:bidi="ar-SA"/>
        </w:rPr>
        <w:t>نار جهنّم بقدر ما أكل، وإن اكتسب منه مالاً لم يقبل اللّه منه شيئاً من عمله، ولم يزل في لعنة اللّه والملائكة ما كان عنده قيراط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الطبرسي، عن الإمام الصادق عليه السلام</w:t>
      </w:r>
      <w:r>
        <w:rPr>
          <w:rStyle w:val="FootnoteAnchor"/>
          <w:rtl w:val="true"/>
        </w:rPr>
        <w:footnoteReference w:id="6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 سبعون باباً أهونه عند اللّه كالذي ينكح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Style w:val="FootnoteAnchor"/>
          <w:rtl w:val="true"/>
        </w:rPr>
        <w:footnoteReference w:id="6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بقوم هلاكاً ظهر فيهم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الكثيرة المتواترة الدالّة على تحريم الرّبا، وفي جملةٍ منها أنّ العلّة في تحريمه ذهاب المعروف، وتلف الأموال، ومنعه من القرض، ولما فيه من الفساد والظلم، وقد صدّق جريان التاريخ كلمات المعصومين عليه السلام، حيث نتج أكل الرّبا إلى تراكم الثروة والسودد، وانتهى ذلك إلى الحروب والويلات على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تحريمه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بالضرورة من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المبين، فيدخل مستحلّه في سلك الكافرين، وأنّه يُقتل كما في موثّق ابن بكير،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أبا عبد اللّه عليه السلام عن رجل أنّه كان ياكل الرّبا ويسمّيه اللّباء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أمكنّي اللّه منه لأضربنّ عنقه</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يحرم أخذ الرّبا يحرم دفعه، بل ويحرم كتابته والشهادة عليه، فقد ورد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00" w:name="pg11819_137430"/>
    </w:p>
    <w:p>
      <w:pPr>
        <w:pStyle w:val="BookText"/>
        <w:rPr/>
      </w:pPr>
      <w:bookmarkEnd w:id="300"/>
      <w:r>
        <w:rPr>
          <w:rFonts w:ascii="Amiri" w:hAnsi="Amiri" w:eastAsia="Amiri" w:cs="Amiri"/>
          <w:color w:val="111111"/>
          <w:sz w:val="28"/>
          <w:sz w:val="28"/>
          <w:szCs w:val="28"/>
          <w:rtl w:val="true"/>
          <w:lang w:bidi="ar-SA"/>
        </w:rPr>
        <w:t>الخبرالعلوي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رسول اللّه صلى الله عليه و آله الرّبا وآكله وبائعه ومشتريه وكاتبه وشاهديه</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العلوي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رسول اللّه صلى الله عليه و آله في الرّبا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آكله ومؤكله وشاهديه وكاتبه</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من النصوص الكثيرة</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10916128_73709187"/>
      <w:bookmarkStart w:id="302" w:name="_Toc103"/>
      <w:bookmarkEnd w:id="301"/>
      <w:r>
        <w:rPr>
          <w:rtl w:val="true"/>
        </w:rPr>
        <w:t>فساد المعاملة الربويّة</w:t>
      </w:r>
      <w:bookmarkEnd w:id="302"/>
    </w:p>
    <w:p>
      <w:pPr>
        <w:pStyle w:val="BookText"/>
        <w:rPr/>
      </w:pPr>
      <w:r>
        <w:rPr>
          <w:rFonts w:ascii="Amiri" w:hAnsi="Amiri" w:eastAsia="Amiri" w:cs="Amiri"/>
          <w:color w:val="111111"/>
          <w:sz w:val="28"/>
          <w:sz w:val="28"/>
          <w:szCs w:val="28"/>
          <w:rtl w:val="true"/>
          <w:lang w:bidi="ar-SA"/>
        </w:rPr>
        <w:t xml:space="preserve">لا خلاف بين الأصحاب في فساد المعاملة الربويّة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 وَ حَرَّمَ اَلرِّبا</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 فإنّ المراد بالحليّة المنسوبة إلى البيع، والحرمة المنسوبة إلى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الحليّة والحرمة الوضعيّتان، أي الصحّة والنفوذ وعدمهما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التكليفيّتان، أي الرخصة وعدمها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الأعمّ منهما وهو الظاهر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الجامع بين الحليّة الوضعيّة والتكليفيّة، هو جعله مرخى العنان في مقابل الحرمة بمعنى المنع والتقيّد، وعلى جميع التقادير تدلّ الآية على صحّة البيع وفساد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وكذلك على الثالث</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إنّه لا موهم لحرمة البيع ولحليّة الرّبا بما هما فعلان، أو </w:t>
      </w:r>
    </w:p>
    <w:p>
      <w:pPr>
        <w:pStyle w:val="BookText"/>
        <w:rPr/>
      </w:pPr>
      <w:r>
        <w:rPr>
          <w:rFonts w:ascii="Amiri" w:hAnsi="Amiri" w:eastAsia="Amiri" w:cs="Amiri"/>
          <w:color w:val="111111"/>
          <w:sz w:val="28"/>
          <w:sz w:val="28"/>
          <w:szCs w:val="28"/>
          <w:rtl w:val="true"/>
          <w:lang w:bidi="ar-SA"/>
        </w:rPr>
        <w:t>بما هما سببان للملك، فلابدّ من تقدير التصرّفات، وعليه فيستفاد مملكيّة البيع وعدم مملكيّة الرّبا بالملازمة العرفيّة، بين حليّة جميع التصرّفات وبين الملكيّة، وعدم حليّة تصرّفٍ من التصرّفات وعدم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إنّ‌الآية تدلّ على حليّة التصرّفات المترتّبة على البيع، وحرمة التصرّفات المترتّبة على الرّبا، واللّازم العرفي للأوّل الملكيّة وللثاني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التقريب يظهردلالة كثير من النصوص عليه؛ فإنّظاهر الأخبار المتضمّنة لاعتبار المثليّة منطوقاً ومفهوماً، بيان الحكم الوضعي، أو الأعمّ منه، ومن التكليفي أيضاً تدلّ عليه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الرّبا لغةً وعرفاً وشرعاً ونصّاً هو الزيادة، لا المعاملة المشتملة عليها، وعلى ذلك فالمتّجه اختصاص الفساد بالزيادة، لأنّها هي محلّ المنع، وصحّة المعاملة المشتملة عليها، فبيع المثلين بالمثل كبيع ما يجوز بيعه وما لايجوز بيعه في عقدٍ واحدٍ، الذي يصحّ في الأوّل، ويبطل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الرّبا في الآية الكريمة، المعاملة المشتملة على الزيادة، بقرينة صدر الآية الوارد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قالُوا إِنَّمَا اَلْبَيْعُ مِثْلُ اَلرِّبا</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فإنّمماثل البيع، هي المعاملة الربويّة، ولذلك قال الطبرسي</w:t>
      </w:r>
      <w:r>
        <w:rPr>
          <w:rStyle w:val="FootnoteAnchor"/>
          <w:rtl w:val="true"/>
        </w:rPr>
        <w:footnoteReference w:id="654"/>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البيع الذي لا ربا فيه، وحَرّم البيع الذي فيه الرّبا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منه في كثير من النصوص أيضاً ذلك، لاحظ قول الإمام عليه السلام في الخبر العلويّ المتقدّم</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رسول اللّه صلى الله عليه و آله بائعه ومشتريه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 لذلك قال الشهيدالثاني رحمه الله</w:t>
      </w:r>
      <w:r>
        <w:rPr>
          <w:rStyle w:val="FootnoteAnchor"/>
          <w:rtl w:val="true"/>
        </w:rPr>
        <w:footnoteReference w:id="6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بالرّبا شرعاً، بيع أحد المتماثلين المقدّرين بالكيل والوزن، مع زيادةٍ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الزيادة في أحد العوضين حيث تكون بإزاء أجلٍ أو وصفٍ أو نحوهما في العوض الآخر، فكانت المعاملة الربويّة منحلّة إلى معاملتين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بيع المثل بالمثل، والأخرى مبادلة الأجل أو الوصف أو نحوهما بالزيادة، مثلاً لو باع منّاً من الحنطة الجيّدة بمنّين من الرَّديئة، يكون المن الزائد في قبال الجودة، فيُحكم بصحّة الأُولى‌، وبطلان الثانية كما هو الشأن في نظائر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الأوصاف لا تقابل بالأعواض في المعاملات، بل هي سببٌللزيادة، فالمعاملة واحدة، ويكون كلّ جزءٍ من المثل في مقابل جزءين من المثلين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أنّ المتبايعين وإن قصدا كذلك، إلّاأنّ الشارع الأقدس يمنعه من الزيادة، وجعل المثل في مقابل المِثْل، ولم يمض ما قصداه؛ لأنّ ذلك أمرٌ ممكن لو دلَّ عليه دليل، ولم يثبت عليه الدليل، بل مقتضى قاعدة تبعيّة العقود للقصود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وتوجّه عليه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كون المراد من الرّبا الزيادة، لا المعاملة المشتملة عليها؛ لزم منه البناء على فساد المعاملة بالنسبة إلى ما عدا الزيادة إن كانت الزيادة جزءاً، وصحّتها إذا كانت شرطاً، كما ذهب إليه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تميّز الزيادة عن الذي يُقابِلُ العوض الآخر، إذ كلّ جزءٍ من المثل يقابل جزءين من المثلين، كما مرَّ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في محلّه من أنّ الشرط الفاسد لا يكون مفسداً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الفاسد وإن لم يكن مفسداً للعقد، إلّاأنّه فيما إذا </w:t>
      </w:r>
      <w:bookmarkStart w:id="303" w:name="pg11819_137433"/>
    </w:p>
    <w:p>
      <w:pPr>
        <w:pStyle w:val="BookText"/>
        <w:rPr/>
      </w:pPr>
      <w:bookmarkEnd w:id="303"/>
      <w:r>
        <w:rPr>
          <w:rFonts w:ascii="Amiri" w:hAnsi="Amiri" w:eastAsia="Amiri" w:cs="Amiri"/>
          <w:color w:val="111111"/>
          <w:sz w:val="28"/>
          <w:sz w:val="28"/>
          <w:szCs w:val="28"/>
          <w:rtl w:val="true"/>
          <w:lang w:bidi="ar-SA"/>
        </w:rPr>
        <w:t>وهو بيع أحد المثلين بآخر مع زيادة،</w:t>
      </w:r>
    </w:p>
    <w:p>
      <w:pPr>
        <w:pStyle w:val="BookText"/>
        <w:rPr/>
      </w:pPr>
      <w:r>
        <w:rPr>
          <w:rFonts w:ascii="Amiri" w:hAnsi="Amiri" w:eastAsia="Amiri" w:cs="Amiri"/>
          <w:color w:val="111111"/>
          <w:sz w:val="28"/>
          <w:sz w:val="28"/>
          <w:szCs w:val="28"/>
          <w:rtl w:val="true"/>
          <w:lang w:bidi="ar-SA"/>
        </w:rPr>
        <w:t>لم يستلزم فقد العقد ما يعتبر في صحّته، وإلّا فيكون مفسداً، وعلى ذلك بنينا على بطلان عقد النكاح الذي اشترط فيه الخيار، من جهة إخلال هذا الشرط بقصد الدوام المعتبر في النكاح الدائم، ففي المقام حيث إنّ شرط الزيادة في أحد العوضين موجبٌ لعدم صدق المماثلة المعتبرة في صحّة المعاملة، فيفسد العقد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المعاملة الرّبويّة مطلقاً، سواءٌ أكانت الزيادة جزءاً أو شرطاً</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10916130_73709187"/>
      <w:bookmarkStart w:id="305" w:name="_Toc104"/>
      <w:bookmarkEnd w:id="304"/>
      <w:r>
        <w:rPr>
          <w:rtl w:val="true"/>
        </w:rPr>
        <w:t>جريان الرّبا في جميع المعاوضات</w:t>
      </w:r>
      <w:bookmarkEnd w:id="305"/>
    </w:p>
    <w:p>
      <w:pPr>
        <w:pStyle w:val="BookText"/>
        <w:rPr/>
      </w:pPr>
      <w:r>
        <w:rPr>
          <w:rFonts w:ascii="Amiri" w:hAnsi="Amiri" w:eastAsia="Amiri" w:cs="Amiri"/>
          <w:color w:val="111111"/>
          <w:sz w:val="28"/>
          <w:sz w:val="28"/>
          <w:szCs w:val="28"/>
          <w:rtl w:val="true"/>
          <w:lang w:bidi="ar-SA"/>
        </w:rPr>
        <w:t>وهل يختصّ الرّبا بالبيع كما هو ظاهر المصنّف رحمه الله في المقام،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بيع أحد المثلين بآخر مع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وصريحه في غير مقام</w:t>
      </w:r>
      <w:r>
        <w:rPr>
          <w:rStyle w:val="FootnoteAnchor"/>
          <w:rtl w:val="true"/>
        </w:rPr>
        <w:footnoteReference w:id="657"/>
      </w:r>
      <w:r>
        <w:rPr>
          <w:rFonts w:ascii="Amiri" w:hAnsi="Amiri" w:eastAsia="Amiri" w:cs="Amiri"/>
          <w:color w:val="111111"/>
          <w:sz w:val="28"/>
          <w:sz w:val="28"/>
          <w:szCs w:val="28"/>
          <w:rtl w:val="true"/>
          <w:lang w:bidi="ar-SA"/>
        </w:rPr>
        <w:t>، وهو الذي صرّح به الحِلّي</w:t>
      </w:r>
      <w:r>
        <w:rPr>
          <w:rStyle w:val="FootnoteAnchor"/>
          <w:rtl w:val="true"/>
        </w:rPr>
        <w:footnoteReference w:id="658"/>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659"/>
      </w:r>
      <w:r>
        <w:rPr>
          <w:rFonts w:ascii="Amiri" w:hAnsi="Amiri" w:eastAsia="Amiri" w:cs="Amiri"/>
          <w:color w:val="111111"/>
          <w:sz w:val="28"/>
          <w:sz w:val="28"/>
          <w:szCs w:val="28"/>
          <w:rtl w:val="true"/>
          <w:lang w:bidi="ar-SA"/>
        </w:rPr>
        <w:t>في المقام‌؟</w:t>
      </w:r>
    </w:p>
    <w:p>
      <w:pPr>
        <w:pStyle w:val="BookText"/>
        <w:rPr/>
      </w:pPr>
      <w:r>
        <w:rPr>
          <w:rFonts w:ascii="Amiri" w:hAnsi="Amiri" w:eastAsia="Amiri" w:cs="Amiri"/>
          <w:color w:val="111111"/>
          <w:sz w:val="28"/>
          <w:sz w:val="28"/>
          <w:szCs w:val="28"/>
          <w:rtl w:val="true"/>
          <w:lang w:bidi="ar-SA"/>
        </w:rPr>
        <w:t>أم يعمّ كلّمعاوضةٍ كماعن السيّد</w:t>
      </w:r>
      <w:r>
        <w:rPr>
          <w:rStyle w:val="FootnoteAnchor"/>
          <w:rtl w:val="true"/>
        </w:rPr>
        <w:footnoteReference w:id="66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عنه في 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المتوّج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وفخرالمحقّقين</w:t>
      </w:r>
      <w:r>
        <w:rPr>
          <w:rStyle w:val="FootnoteAnchor"/>
          <w:rtl w:val="true"/>
        </w:rPr>
        <w:footnoteReference w:id="661"/>
      </w:r>
      <w:r>
        <w:rPr>
          <w:rFonts w:ascii="Amiri" w:hAnsi="Amiri" w:eastAsia="Amiri" w:cs="Amiri"/>
          <w:color w:val="111111"/>
          <w:sz w:val="28"/>
          <w:sz w:val="28"/>
          <w:szCs w:val="28"/>
          <w:rtl w:val="true"/>
          <w:lang w:bidi="ar-SA"/>
        </w:rPr>
        <w:t>، و الشهيدين</w:t>
      </w:r>
      <w:r>
        <w:rPr>
          <w:rStyle w:val="FootnoteAnchor"/>
          <w:rtl w:val="true"/>
        </w:rPr>
        <w:footnoteReference w:id="66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عنه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وابن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والقطيفي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العليّين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والمحقّق الأردبيلي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وصريح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كتاب الغصب، ونسب الأردبيلي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ذلك إلى الأكثر،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إنّه المشهور؟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يشهد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ما دلَّ على حرمته من الكتاب والسُنّة المتقدّم إليه الإشارة؛ فإنّه لم يقيّد في شيء منها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الانصراف إليه لغلبته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وتبعه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بالأخبار الدالّة على اشتراط المثليّة في المعاملة، مع اتّحاد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أبي نصر،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الحنطة والشعير رأساً برأس، لا يزداد واحد منهما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والدقيق بالحنطة والسويق بالدقيق مِثْلاً بمِثل لا بأس</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آخر عنه عليه السلام</w:t>
      </w:r>
      <w:r>
        <w:rPr>
          <w:rStyle w:val="FootnoteAnchor"/>
          <w:rtl w:val="true"/>
        </w:rPr>
        <w:footnoteReference w:id="6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يكره أن يستبدل وَسَقاً من تمر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06" w:name="pg11819_137435"/>
    </w:p>
    <w:p>
      <w:pPr>
        <w:pStyle w:val="BookText"/>
        <w:rPr/>
      </w:pPr>
      <w:bookmarkEnd w:id="306"/>
      <w:r>
        <w:rPr>
          <w:rFonts w:ascii="Amiri" w:hAnsi="Amiri" w:eastAsia="Amiri" w:cs="Amiri"/>
          <w:color w:val="111111"/>
          <w:sz w:val="28"/>
          <w:sz w:val="28"/>
          <w:szCs w:val="28"/>
          <w:rtl w:val="true"/>
          <w:lang w:bidi="ar-SA"/>
        </w:rPr>
        <w:t>خيبر بوسقين من تمر المدينة، لأنّ تمر خيبر أجودهما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عبد الرحمن بن أبي عبد اللّه الذي هو كالصحيح، بل ربما عُدَّ من الصحيح</w:t>
      </w:r>
      <w:r>
        <w:rPr>
          <w:rStyle w:val="FootnoteAnchor"/>
          <w:rtl w:val="true"/>
        </w:rPr>
        <w:footnoteReference w:id="66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قفيز من حنطة بقفيزين من شعير؟</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إلّامِثْلاً بمثل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الباقر عليه السلام</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يدفع إلى الطحّان الطعام فيقاطعه على أن يعطي صاحبه لكلّ عشرة أرطال اثني عشر رطلاً دقيقاً؟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يدفع السمسم إلى العصّار، يضمن له لكلّ صاعٍ أرطالاً مسمّاة‌؟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ونحوها غيرها من النصوص الكثيرة الشاملة بإطلاقها لغير البيع، بل بعضها كالخبر الأخير صريحٌ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فلا يُصغى إلى ما نُسب إلى الحِلّي</w:t>
      </w:r>
      <w:r>
        <w:rPr>
          <w:rStyle w:val="FootnoteAnchor"/>
          <w:rtl w:val="true"/>
        </w:rPr>
        <w:footnoteReference w:id="668"/>
      </w:r>
      <w:r>
        <w:rPr>
          <w:rFonts w:ascii="IRNazanin" w:hAnsi="IRNazanin" w:eastAsia="IRNazanin"/>
          <w:color w:val="111111"/>
          <w:sz w:val="28"/>
          <w:sz w:val="28"/>
          <w:szCs w:val="28"/>
          <w:rtl w:val="true"/>
          <w:lang w:bidi="fa-IR"/>
        </w:rPr>
        <w:t>والمصنّف رحمه الله</w:t>
      </w:r>
      <w:r>
        <w:rPr>
          <w:rStyle w:val="FootnoteAnchor"/>
          <w:rtl w:val="true"/>
        </w:rPr>
        <w:footnoteReference w:id="669"/>
      </w:r>
      <w:r>
        <w:rPr>
          <w:rFonts w:ascii="Amiri" w:hAnsi="Amiri" w:eastAsia="Amiri" w:cs="Amiri"/>
          <w:color w:val="111111"/>
          <w:sz w:val="28"/>
          <w:sz w:val="28"/>
          <w:szCs w:val="28"/>
          <w:rtl w:val="true"/>
          <w:lang w:bidi="ar-SA"/>
        </w:rPr>
        <w:t>من الاستدلال للاختصاص بالبيع، بحمل المطلق على الفرد الغالب، وبالأصل، وبالاقتصار فيما خالف الأصل على المجمع عليه</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10916132_73709187"/>
      <w:bookmarkStart w:id="308" w:name="_Toc105"/>
      <w:bookmarkEnd w:id="307"/>
      <w:r>
        <w:rPr>
          <w:rtl w:val="true"/>
        </w:rPr>
        <w:t>عدم جريان الرّبا في التعاوض</w:t>
      </w:r>
      <w:bookmarkEnd w:id="30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بناءً على جريان الرّبا في المعاوضات كالصلح، والمعاوضة بين المالين من </w:t>
      </w:r>
    </w:p>
    <w:p>
      <w:pPr>
        <w:pStyle w:val="BookText"/>
        <w:rPr/>
      </w:pPr>
      <w:r>
        <w:rPr>
          <w:rFonts w:ascii="Amiri" w:hAnsi="Amiri" w:eastAsia="Amiri" w:cs="Amiri"/>
          <w:color w:val="111111"/>
          <w:sz w:val="28"/>
          <w:sz w:val="28"/>
          <w:szCs w:val="28"/>
          <w:rtl w:val="true"/>
          <w:lang w:bidi="ar-SA"/>
        </w:rPr>
        <w:t>غير تعيين للبائع والمشتري،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تعاوضنا كذا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معاملة مستقلّة غير البيع، لا ينبغي التوقّف في عدم جريانه في الهبة المعوضة؛ فإنّ المبادلة بحسب الإنشاء إنّما هي بين الهبتين دون الموهوبين؛ وإن كان القصد الأصلي تبادل الموهوبين؛ إذا العبرة في باب الإنشائيّات بما يُنشَأ لا بالغَرَض والدّاعي، فأدلّة الرّبا لا تشملها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أنّ ما اختاره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670"/>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671"/>
      </w:r>
      <w:r>
        <w:rPr>
          <w:rFonts w:ascii="Amiri" w:hAnsi="Amiri" w:eastAsia="Amiri" w:cs="Amiri"/>
          <w:color w:val="111111"/>
          <w:sz w:val="28"/>
          <w:sz w:val="28"/>
          <w:szCs w:val="28"/>
          <w:rtl w:val="true"/>
          <w:lang w:bidi="ar-SA"/>
        </w:rPr>
        <w:t>من جريانه فيها، بدعوى أنّها وإنْ كانت هبة في مقابل هبة، إلّاأنّها في اللُّب مبادلة بين الموهوبين،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ما اخترناه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الإبراء بشرط الإبراء،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أبرأتُك ممّا لي عليك من اثني عشر منّاً من الحنطة بشرط أن تبرأني ممّا لكَ عليَّ من خمسة عشر منّاً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صحيحٌ‌، ولا يشمله حكم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يجري الرّبا في التعاوض كالوفاء والغرامة والقسمة، كما إذا كان عليه عشرة أمنان من الحنطة، فيوفيه بدفع اثني عشر مناً، فإن المدفوع عوض عمّا في ذمّته إذا قصد الوفاء بالمجموع لا بالعشرة منها وهبة الزائد، أو إذا أتلف منّاً من الحِنطة الجيّدة، فدفع منّاً ونصفاً من الرَّديئة، فإنّ المدفوع غرامة عوض من التالف، فيكون بينهما تعاوض، خصوصاً إذا كان من غير جنس التالف، أو من غير صنفة، أو إذا كانت الشركة بالمناصفة فاقتسما بالثلث والثلثين‌؟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لا يجري الرّبا فيها، إلّاإذا كان بعنوان المعاوضة من صلحٍ أو غيره‌؟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وجهان، قوّى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الثاني، واختاره السيّد الطباطبائي</w:t>
      </w:r>
      <w:r>
        <w:rPr>
          <w:rStyle w:val="FootnoteAnchor"/>
          <w:rtl w:val="true"/>
        </w:rPr>
        <w:footnoteReference w:id="673"/>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في باب القرض اختيار الأوّل، ولا إشكال في انصراف أخبار الرّبا عن غير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 من الأخبار الدالّة على جواز تبرّع المقترض بالزيادة، ظاهرة في كون المجموع وفاءً عمّا في الذمّة لا كون الزائد بمنزلة الهبة، 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الحجّاج، عن الإمام الصادق عليه السلام</w:t>
      </w:r>
      <w:r>
        <w:rPr>
          <w:rStyle w:val="FootnoteAnchor"/>
          <w:rtl w:val="true"/>
        </w:rPr>
        <w:footnoteReference w:id="6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يقترض من الرجل الدراهم، فيردّ عليه المثقال، أو يستقرض المثقال فيردّ عليه الدراهم‌؟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شَرَط فلا بأس، ذلك هو الفضل، إنّ أبي عليه السلام كان يستقرض الدراهم الفسولة فيدخل عليه الدراهم الجياد الجلال،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ردّها على الذي استقرضتها منه،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إنّ دراهمه كانت فسوله، وهذه خيرٌ منها،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هذا هو الفضل، فأعطه إيّاها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الحلبي، عنه عليه السلام</w:t>
      </w:r>
      <w:r>
        <w:rPr>
          <w:rStyle w:val="FootnoteAnchor"/>
          <w:rtl w:val="true"/>
        </w:rPr>
        <w:footnoteReference w:id="6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يستقرض الدّراهم البيض عدداً، ثمّ يعطي سوداء وزناً، وقد عرف أنّها أثقل ممّا أخذ، وتطيب به نفسه أن يجعل له فضلها؟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لم يكن فيه شرط، ولو وهبنا له كلّها صَلُح</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ومثله خبر خالد بن الحجّاج</w:t>
      </w:r>
      <w:r>
        <w:rPr>
          <w:rStyle w:val="FootnoteAnchor"/>
          <w:rtl w:val="true"/>
        </w:rPr>
        <w:footnoteReference w:id="677"/>
      </w:r>
      <w:r>
        <w:rPr>
          <w:rFonts w:ascii="Amiri" w:hAnsi="Amiri" w:eastAsia="Amiri" w:cs="Amiri"/>
          <w:color w:val="111111"/>
          <w:sz w:val="28"/>
          <w:sz w:val="28"/>
          <w:szCs w:val="28"/>
          <w:rtl w:val="true"/>
          <w:lang w:bidi="ar-SA"/>
        </w:rPr>
        <w:t>، ونحوها غيرهما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بعض النصوص، كون ذلك رباً، 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الحلبي، عن الإمام الصادق عليه السلام</w:t>
      </w:r>
      <w:r>
        <w:rPr>
          <w:rStyle w:val="FootnoteAnchor"/>
          <w:rtl w:val="true"/>
        </w:rPr>
        <w:footnoteReference w:id="6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يشتري الحنطة ولا يجد عند صاحبها إلّاشعيراً، أيصلح له أن يأخذ اثنين بواحد؟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أصلها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هشام، عنه عليه السلام</w:t>
      </w:r>
      <w:r>
        <w:rPr>
          <w:rStyle w:val="FootnoteAnchor"/>
          <w:rtl w:val="true"/>
        </w:rPr>
        <w:footnoteReference w:id="6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يبيع الرجل الطعام الأكرار، فلا يكون عنده ما يتمّ له ما باعه،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مكان كلّ قفيز حنطةٍ قفيزين من شعير، حتّى تستوفي ما نقص من الكيل‌؟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علي بن جعفر، عن أخيه الإمام الكاظم عليه السلام</w:t>
      </w:r>
      <w:r>
        <w:rPr>
          <w:rStyle w:val="FootnoteAnchor"/>
          <w:rtl w:val="true"/>
        </w:rPr>
        <w:footnoteReference w:id="6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اشترى سمناً ففضل له فضلٌ أيحلّ له أن يأخذ مكانه رطلاً أو رطلين زيت‌؟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اختلفا وتراضيا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 علي بن جعفر ضعيفٌ‌؛ لعبد اللّه بن الحسن، والصحيحين غير ظاهرين في عدم الجواز؛ لأعميّة عدم الصلاح عن الحرمة، وعلى فرض الظهور فيه الجمع بينهما وبين النصوص الصريحة في الجواز، يقتضي حملها على إرادة بيان الحكم التنزيهي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النصوص تُحمل على المعاوضة والمبادلة لا الوفاء خاصّة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قولهم عليهم السلام</w:t>
      </w:r>
      <w:r>
        <w:rPr>
          <w:rStyle w:val="FootnoteAnchor"/>
          <w:rtl w:val="true"/>
        </w:rPr>
        <w:footnoteReference w:id="6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القَرض ما جرَّ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الجواز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09" w:name="pg11819_137439"/>
    </w:p>
    <w:p>
      <w:pPr>
        <w:pStyle w:val="BookText"/>
        <w:rPr/>
      </w:pPr>
      <w:bookmarkEnd w:id="309"/>
      <w:r>
        <w:rPr>
          <w:rFonts w:ascii="Amiri" w:hAnsi="Amiri" w:eastAsia="Amiri" w:cs="Amiri"/>
          <w:color w:val="111111"/>
          <w:sz w:val="28"/>
          <w:sz w:val="28"/>
          <w:szCs w:val="28"/>
          <w:rtl w:val="true"/>
          <w:lang w:bidi="ar-SA"/>
        </w:rPr>
        <w:t>عينيّة كبيعِ قفيزٍ بقفيزين، أو حُكْميّة كبيع قفيزٍ يقفيزين 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عدم جريان الرّبا في التعاوض، واختصاصه بالمعوّضات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عدم جريان الرّبا في الإقالة، إذا شَرَط فيها شرطاً، بناءً على ما هو الحقّ من جواز اشتراط شرطٍ فيها، وإنْ لم تجز الإقالة بزيادة أو نقصان في الثمن أو المثمن؛ لعموم ما دلَّ على نفوذ الشرط وعدم المانع، فإنّه بناءً على ما بيّناه بما أنّ الإقالة ليست معاوضة، بل هي فسخٌ مستلزمة للتعاوض، لا توقّف في عدم جريان الرّبا فيها، وما ذكرناه هو الرّبا في المعاملة من البيع ونحوه، وهو الذي انعقد له هذا البحث، أمّا الرّبا في القرض فسيأتي الكلام فيه في بابه</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10916134_73709187"/>
      <w:bookmarkStart w:id="311" w:name="_Toc106"/>
      <w:bookmarkEnd w:id="310"/>
      <w:r>
        <w:rPr>
          <w:rtl w:val="true"/>
        </w:rPr>
        <w:t>الزيادة العينيّة</w:t>
      </w:r>
      <w:bookmarkEnd w:id="31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يهمّنا البحث في أنّه هل للربا حقيقة شرعيّة أو متشرّعيّة أم لا؟ وإنّما المهمّ هو البحث في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لا ريب في شمول موضوع الحكم لما إذا كانت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الجزئيّة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كبيع قفيزٍ بقفيزين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يعمّ على ما إذا كانت عينيّة على وجه الاشتراط؟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عينيّة ممّا يكون مالاً كسكنى دارٍ أو عملٍ له ماليّة كخياطة ثوب، أو أجلٍ له قسطاً من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كبيع قفيزٍ بقفيزين نسيئةً‌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ممّا فيه غرضٌ عقلائي كاشتراط قراءة القرآن أو إتيان الصلاة أوّل الوقت، أو نحو ذلك، أم لا؟ </w:t>
      </w:r>
      <w:bookmarkStart w:id="312" w:name="pg11819_137440"/>
    </w:p>
    <w:p>
      <w:pPr>
        <w:pStyle w:val="BookText"/>
        <w:rPr/>
      </w:pPr>
      <w:bookmarkEnd w:id="312"/>
      <w:r>
        <w:rPr>
          <w:rFonts w:ascii="Amiri" w:hAnsi="Amiri" w:eastAsia="Amiri" w:cs="Amiri"/>
          <w:color w:val="111111"/>
          <w:sz w:val="28"/>
          <w:sz w:val="28"/>
          <w:szCs w:val="28"/>
          <w:rtl w:val="true"/>
          <w:lang w:bidi="ar-SA"/>
        </w:rPr>
        <w:t>الظاهر أنّه اتّفقت كلماتهم على إلحاق الشرط بالجزء، وقد استدلّ له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الأخبار أنّ الشرط في صحّة المعاملة مع اتّحاد الجنس هي المثليّة، وأنّه لا يجوز إلّامِثْلاً بمثل، والزيادة وإنْ كانت على وجه الاشتراط تخرجها عن كونها مثلاً بمِثل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كون الشرط التزاماً في ضمن التزام، وعقداً غير عقد البيع الذي هو في ضمنه، كيف يخرج البيع عن كونه مِثْلاً بمثل‌؟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تدلّ على اعتبار مماثلة المثمن للثمن من دون زيادة، والمفروض أنّ الثمن والمثمن بعد الشرط في ضمن البيع ممّاثلان لا يزيد أحدهما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خالد بن الحجّاج</w:t>
      </w:r>
      <w:r>
        <w:rPr>
          <w:rStyle w:val="FootnoteAnchor"/>
          <w:rtl w:val="true"/>
        </w:rPr>
        <w:footnoteReference w:id="68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كانت لي عليه مائة درهم عدداً قضانيها مائة وزناً؟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الرّبا من قبل الشروط، إنّما يفسده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القرض وكون البيع كالقرض في ذلك محلّ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ذيل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الرّبا 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قبيل الكبرى‌، وفي مقام إفادة قاعدة كليّة لا في خصوص المورد، وإلّا لزم التكرار اللّغو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الزيادة العينيّة على وجه الاشتراط</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10916136_73709187"/>
      <w:bookmarkStart w:id="314" w:name="_Toc107"/>
      <w:bookmarkEnd w:id="313"/>
      <w:r>
        <w:rPr>
          <w:rtl w:val="true"/>
        </w:rPr>
        <w:t>الزيادة الحُكْميّة</w:t>
      </w:r>
      <w:bookmarkEnd w:id="314"/>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شمول الحكم للزيادة الحُكْميّة على هذا النحو، فهو وإن كان مشهوراً بين </w:t>
      </w:r>
    </w:p>
    <w:p>
      <w:pPr>
        <w:pStyle w:val="BookText"/>
        <w:rPr/>
      </w:pPr>
      <w:r>
        <w:rPr>
          <w:rFonts w:ascii="Amiri" w:hAnsi="Amiri" w:eastAsia="Amiri" w:cs="Amiri"/>
          <w:color w:val="111111"/>
          <w:sz w:val="28"/>
          <w:sz w:val="28"/>
          <w:szCs w:val="28"/>
          <w:rtl w:val="true"/>
          <w:lang w:bidi="ar-SA"/>
        </w:rPr>
        <w:t xml:space="preserve">الأصحاب، إلّاأنّه ليس إجماعيّاً، وإنْ أشعر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وجّه ما حُكي عن خلاف الشيخ من كراهة بيع أحد المتساويين بالآخر نسيئة، بحملها على الحرمة معتذراً بغلبة إطلاقها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بالإجماع عليه، وقد ادّعاه جماعة؛ لأنّ المحقّق الأردبيلي رحمه الله</w:t>
      </w:r>
      <w:r>
        <w:rPr>
          <w:rStyle w:val="FootnoteAnchor"/>
          <w:rtl w:val="true"/>
        </w:rPr>
        <w:footnoteReference w:id="684"/>
      </w:r>
      <w:r>
        <w:rPr>
          <w:rFonts w:ascii="Amiri" w:hAnsi="Amiri" w:eastAsia="Amiri" w:cs="Amiri"/>
          <w:color w:val="111111"/>
          <w:sz w:val="28"/>
          <w:sz w:val="28"/>
          <w:szCs w:val="28"/>
          <w:rtl w:val="true"/>
          <w:lang w:bidi="ar-SA"/>
        </w:rPr>
        <w:t>أفتى صريحاً بعدم الرّبا في الزيادة الحكميّة، وهو الظاهر من المحكى عن الحِلّي رحمه الله</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 xml:space="preserve">، والمحقّق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اشتراط البيع بثمن المِثْل، بل محاباةً في القرض الذي هو أضيق دائرة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688"/>
      </w:r>
      <w:r>
        <w:rPr>
          <w:rFonts w:ascii="Amiri" w:hAnsi="Amiri" w:eastAsia="Amiri" w:cs="Amiri"/>
          <w:color w:val="111111"/>
          <w:sz w:val="28"/>
          <w:sz w:val="28"/>
          <w:szCs w:val="28"/>
          <w:rtl w:val="true"/>
          <w:lang w:bidi="ar-SA"/>
        </w:rPr>
        <w:t>جواز اشتراط التسليم في بلدٍ غير بلد القرض، وكذا جواز اشتراط ضمان أو كفالة أو 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استدلّ لعموم الحكم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للأجل قسطاً من الثمن عرفاً وشرعاً إجماعاً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 الحنطة بالشعير إلّايداً بيد</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 وفي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الرّبا في النسيئة</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 xml:space="preserve">ذكرها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الزيادة وإنْ كانت حُكميّة وبنحو الاشتراط في أحدهما، تخرجه عن كونه مِثْلاً، المعتبر في صحّة المعاملة مع اتّحاد الجنس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وبدلالة خبر خالد بن الحجّاج المتقدّم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وبدعوى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 يندفع بأنّه لم يشترط في صحّة معاملة أحد الجنسين بالآخر، سوى المماثلة، وأمّا كون قيمة أحدهما مساوياً للآخر فمّما لا دليل عليه، وما ذُكر غايته زيادة قيمة أحدهما على الآخر، والصحيح مختصٌّ ببيع أحد المتماثلين بالآخر نسيئةً‌، ولا يشمل كلّ زيادة 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ما في الخبر، مضافاً إلى ضعف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الزيادة بنحو الاشتراط، فمّما لا توجب عدم مماثلة الثمن للمثمن بعد فرض كون الشرط التزاماً في ضمن التزامٍ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خالد بن الحجّاج، فهو يدلّ على مفسديّة الشرط في فرض الزيادة العينيّة أو الماليّة، ولا يدلّ على مفسديّة كلّ شرطٍ؛ لأنّه في مقام الفرق مع عدم التماثل بين صورة الاشتراط وعدمه، نظير ما ورد في تبرّع المقترض بالزيادة في مقام الوفاء والاتّفاق، وقد عرفت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كانت عينيّة توجبُ البطلان، سواءٌ أكانت بنحو الجزئيّة أو الاشتراط</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حُكميّة، ففي بيع أحد المثلين الآخر نسيئةً‌، الأظهر هو البطلان؛ للصحيح، ولعلّه المتّفق عليه، وفي غيرهما وهو ما إذا كانت الزيادة حكميّة بنحو </w:t>
      </w:r>
      <w:bookmarkStart w:id="315" w:name="pg11819_137443"/>
    </w:p>
    <w:p>
      <w:pPr>
        <w:pStyle w:val="BookText"/>
        <w:rPr/>
      </w:pPr>
      <w:bookmarkEnd w:id="315"/>
      <w:r>
        <w:rPr>
          <w:rFonts w:ascii="Amiri" w:hAnsi="Amiri" w:eastAsia="Amiri" w:cs="Amiri"/>
          <w:color w:val="111111"/>
          <w:sz w:val="28"/>
          <w:sz w:val="28"/>
          <w:szCs w:val="28"/>
          <w:rtl w:val="true"/>
          <w:lang w:bidi="ar-SA"/>
        </w:rPr>
        <w:t>وشرطه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الاتّحاد في الجنس</w:t>
      </w:r>
    </w:p>
    <w:p>
      <w:pPr>
        <w:pStyle w:val="BookText"/>
        <w:rPr/>
      </w:pPr>
      <w:r>
        <w:rPr>
          <w:rFonts w:ascii="Amiri" w:hAnsi="Amiri" w:eastAsia="Amiri" w:cs="Amiri"/>
          <w:color w:val="111111"/>
          <w:sz w:val="28"/>
          <w:sz w:val="28"/>
          <w:szCs w:val="28"/>
          <w:rtl w:val="true"/>
          <w:lang w:bidi="ar-SA"/>
        </w:rPr>
        <w:t>الاشتراط لا دليل على كونها موجبة للبطلان، ومع ذلك كلّه الالتزام بإلحاق الشرط بالجزء، ومبطليّة كلّ زيادةٍ حُكميّة أحوط</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10916138_73709187"/>
      <w:bookmarkStart w:id="317" w:name="_Toc108"/>
      <w:bookmarkEnd w:id="316"/>
      <w:r>
        <w:rPr>
          <w:rtl w:val="true"/>
        </w:rPr>
        <w:t>شرائط تحقّق الرِّبا في المعاملة</w:t>
      </w:r>
      <w:bookmarkEnd w:id="317"/>
    </w:p>
    <w:p>
      <w:pPr>
        <w:pStyle w:val="BookText"/>
        <w:rPr/>
      </w:pPr>
      <w:r>
        <w:rPr>
          <w:rFonts w:ascii="Amiri" w:hAnsi="Amiri" w:eastAsia="Amiri" w:cs="Amiri"/>
          <w:color w:val="111111"/>
          <w:sz w:val="28"/>
          <w:sz w:val="28"/>
          <w:szCs w:val="28"/>
          <w:rtl w:val="true"/>
          <w:lang w:bidi="ar-SA"/>
        </w:rPr>
        <w:t xml:space="preserve">لا كلام وخلاف في أنّ تحقّق الرّبا في المعاملة شرعاً، وحرمته مشروطٌ بشروط،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طفحت كلماتهم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الاتّحاد في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الجملة من المسلّمات، ويشهد به طوائف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ذلك بالمطابقة والمنطوق، كموثّق منصور بن حازم، عن الإمام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يُكال أو يُوزن فلا يصلح مثلين بمثل إذا كان من جنسٍ واحد</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عليه بالمفهوم، كصحيح محمّد بن مسلم،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 الشيئان فلا بأس به مثلين بمثل يداً بيد</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المنع في الحنطة والشعير من البيع إلّامِثْلاً بمثل؛ معلّلاً بأنّ‌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الحنطة والشّعير أصلهما واحد</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من النصوص المختلفة الواردة في الأبواب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الكلام في المراد من الجنس، وقد جُعل ضابط وحدة الجنس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69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69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69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69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وغيرها</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شيئين يتناولهما لفظ خاصّ كالحِنطة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ذلك يُرجع ما صرّح به غير واحدٍ بأنّ المراد بالجنس، النوع المنطقي الذي هو جنسٌ لغوي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اسمٌ خاص، ولم يكن تحته قدرٌ مشترك يُسمّى باسم خاص كالحنطة والفضة والتمر والزبيب، ممّا يكون الأقدار المشتركة التي تحتها أصنافاً لها، وليس لها اسمٌ خاص، بل تُذكر مع الوصف كالحنطة الجيّدة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قال المحقّق الثاني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7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وإنْ عَزّ الوقوف عليها، إلّاأنّ بعض الأشياء قد قام القاطع على بيان نوعها، فالحنطة بالنسبة إلى ما تحتها نوعٌ بالنص والإجماع، والحمراء والبيضاء وغيرهما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w:t>
      </w:r>
      <w:r>
        <w:rPr>
          <w:rStyle w:val="FootnoteAnchor"/>
          <w:rtl w:val="true"/>
        </w:rPr>
        <w:footnoteReference w:id="7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متعسّرٌ،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متعذّر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18" w:name="pg11819_137445"/>
    </w:p>
    <w:p>
      <w:pPr>
        <w:pStyle w:val="BookText"/>
        <w:rPr/>
      </w:pPr>
      <w:bookmarkEnd w:id="318"/>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كذلك، ضرورة صعوبة الوصول إلى معرفة الذاتيّات، بحيث يفرّق فيها بين الجنس والنوع والصنف والفرد على وجه يطمئن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غاية ما أورد على هذا الضابط، وجود موارد يُشكّ فيها في اتّحاد الجنس وعدمه، وهذا لا يوجبُ الإشكال في موارد قيام القاطع على أحدهما، فلابدّ من بيان تأسيس الأصل في موارد الشكّ‌، وأنّ تلك الموارد هل تكون محكومة بحكم ما ثبت في الاتّحاد أو عدمه‌؟ فأقول</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10916140_73709187"/>
      <w:bookmarkStart w:id="320" w:name="_Toc109"/>
      <w:bookmarkEnd w:id="319"/>
      <w:r>
        <w:rPr>
          <w:rtl w:val="true"/>
        </w:rPr>
        <w:t>تنقيح الأصل في موارد الشكّ‌</w:t>
      </w:r>
      <w:bookmarkEnd w:id="320"/>
    </w:p>
    <w:p>
      <w:pPr>
        <w:pStyle w:val="BookText"/>
        <w:rPr/>
      </w:pPr>
      <w:r>
        <w:rPr>
          <w:rFonts w:ascii="Amiri" w:hAnsi="Amiri" w:eastAsia="Amiri" w:cs="Amiri"/>
          <w:color w:val="111111"/>
          <w:sz w:val="28"/>
          <w:sz w:val="28"/>
          <w:szCs w:val="28"/>
          <w:rtl w:val="true"/>
          <w:lang w:bidi="ar-SA"/>
        </w:rPr>
        <w:t xml:space="preserve">إذا شكّ في اتّحاد الجنس وعدمه،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فظاهر اعتبار الأصحاب اتّحاد الجنس في الحرمة الحِلّ‌، لأنّ الشكّ في الشرط شكٌّ في المشروط، والفرض كون المحرّم شرطاً دون الجائز الباقي على مقتضى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النصوص الاشتراط في 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كلّ من الجائز والمحرّم مشروطاً بشرط، فمع فرض الشكّ يتّجه الفساد؛ لأصالة عدم ترتّب الأثر، وعدم النقل والانتقال، ونصوص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يكون فيه حلالٌ وحرام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أنّ مقتضى النصوص في المقام الفساد، إلّاأنّه بملاحظة اقتصار الأصحاب الشرطيّة في المحرّم دون غيره يحكم بالحِلّ في المشتبه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القول في المقام يقتضي البحث في موضعين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يقتضية الأصل اللّفظي، وهو أصالة العموم والإطلاق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يقتضية الأصل العملي، وهو أصالة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عمومات حِلّ البيع وغيره من المعاوضات، هو صحّة المعاملة في مورد الشكّ في الاتّحاد مع التفاصيل؛ إذ عدم جواز التفاضل عُلّق على الاتّحاد المشكوك تحقّقه، ومنشأ الشكّ إجمال المفهوم، وقد حُقّق في محلّه جواز التمسّك بالعام في الشبهة المفهوميّة، إذا كان المخصّص منفصلاً عن العام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كما أنّ الحرمة معلّقة على الاتّحاد، كذلك الحِليّة عُلّقت في أخبار الباب على الاختلاف؛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 الجنسان فبيعوا كيف شئتم</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 ففي الفرد المشتبه دخوله في أيّهما، لابدّ من الرجوع إلى الأصل العملي، ولا يجوز التمسّك بعموم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بذلك تقيّد موضوع الحليّة بالاختلاف، بحيث لابدّ في التمسّك بالعام من إحراز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الخاص الموافق للعام في الحكم لا يكون مقيّداً له إذا كان منفصلاً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أنّ مفهوم مثل هذا الخبر يقيّد العام، ويُخصّصه بما إذا لم يكن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الخارج عن العام هو مورد عدم الاختلاف، فيجري فيه ما ذكرناه في تعليق عدم الجواز على الاتّحاد من التمسّك بعموم العام في مورد الشبهة والشكّ‌</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فرض عدم جواز التمسّك بالعموم، فقد يقال إنّ مقتضى أصالة الحلّ جواز المعاملة ونفوذها، وقد ذكر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Style w:val="FootnoteAnchor"/>
        </w:rPr>
        <w:footnoteReference w:id="707"/>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وجوهاً ثلاثة لاقتضائها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الأقوى جريانها في الحكم الوضعي؛ لأنّ المراد من الحِلّ عدم المنع تكليفاً ووضعاً، ولذا يجري حديث الرفع ونحوه في الجزئيّة والشرطيّة والمانعيّة في الشبهة الحكميّة، وفي نفي المانعيّة في الشبهة 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نشكّ في أنّ البيع مع التفاضل بقصد ترتّب الأثر عليه حلالٌ أو حرام لأجل الشبهة في الاتّحاد وعدمه، ومقتضى أصالة الحلّ حليّته و عدم مانعيّة التفاضل، وإذا كان حلالاً فيترتّب عليه الأثر إذ المانع منه حرمته وهي مرفوعة، فالشكّ في ترتّب الأثر وعدمه مسبّبٌ عن الشكّ في حرمته، فإذا حُكم بحليّته فلا مانع من بيعه؛ لأنّه مالٌ 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نشكّ في أنّ الزيادة المأخوذة بالبيع في الصورة المزبورة هل هي حلالٌ وجائز التصرّف، وبحكم أصالة الحلّ حلالٌ‌، ويجوز التصرّف فيها، أم لا؟</w:t>
      </w:r>
    </w:p>
    <w:p>
      <w:pPr>
        <w:pStyle w:val="BookText"/>
        <w:rPr/>
      </w:pPr>
      <w:r>
        <w:rPr>
          <w:rFonts w:ascii="Amiri" w:hAnsi="Amiri" w:eastAsia="Amiri" w:cs="Amiri"/>
          <w:color w:val="111111"/>
          <w:sz w:val="28"/>
          <w:sz w:val="28"/>
          <w:szCs w:val="28"/>
          <w:rtl w:val="true"/>
          <w:lang w:bidi="ar-SA"/>
        </w:rPr>
        <w:t>ولكن يرد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بأصالة الحِلّ إن كان هو أصالة البراءة الثابتة بحديث الرفع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الأصل رافعٌ للحكم لا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يرفع مانعيّة المشكوك فيه، فيحكم بالصحّة لفرض وجود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رفع الحكم الضمني مستقلّاً غير صحيح، فلابدّ وأن يرفع الحكم رأساً، فلا يثبت به إمضاء العقد مع المشكوك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بها الحكم بالحليّة الثابتة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حلال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احتمال كونه بصدد بيان حكم الأشياء بعناوينها </w:t>
      </w:r>
    </w:p>
    <w:p>
      <w:pPr>
        <w:pStyle w:val="BookText"/>
        <w:rPr/>
      </w:pPr>
      <w:r>
        <w:rPr>
          <w:rFonts w:ascii="Amiri" w:hAnsi="Amiri" w:eastAsia="Amiri" w:cs="Amiri"/>
          <w:color w:val="111111"/>
          <w:sz w:val="28"/>
          <w:sz w:val="28"/>
          <w:szCs w:val="28"/>
          <w:rtl w:val="true"/>
          <w:lang w:bidi="ar-SA"/>
        </w:rPr>
        <w:t xml:space="preserve">الأوّليّة، ولا يشمل ما لو كان الحكم الواقعي معلوماً كما في المقام، فإنّ بطلان المعاملة مع الاتّحاد معلومٌ‌، وكذلك صحّتها مع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كونه في مقام جعل الحكم الظاهري، فإنّ ظاهر الأخبار كونها بصدد بيان حكمٍ تكليفي صرف، مع أنّ الالتزام بشمولها للأحكام الوضعيّة المستقلّة في الجعل يلزم منه تأسيس فقه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نجيب عن استدلال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لصحّة الصلاة مع اللّباس المشكوك فيه بأصالة الحِلّ‌، بدعوى أنّه يشكّ في حليّة الصلاة مع ذلك اللّباس، وصحّتها وعدمها، فمقتضى قاعدة الحِلّ الحليّة والصحّة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ترتّب الأثر وعدمه، ليس مسبّباً عن الشكّ في حرمة المعاملة مع التفاضل بقصد ترتّب الأثر عليه، بل مسبّبٌ عن الشكّ في اتّحاد الجنس واختلافه، ومن المعلوم أنّ أصالة الحِلّ لا تثبت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حليّة الزائد مسبّبٌ عن الشكّ في ترتّب الأثر على المعاملة وعدمه، فإذا جرى الأصل في السبب، لا يبقى موردٌ لإجراء الأصل في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أنّ أصالة الحِلّ لا تصلحُ لإثبات الصحّة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القول في المقام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لو كان شرط صحّة المعاملة مع التفاضل اختلاف الجنس، جري أصالة عدم الاختلاف الأزلي، ويثبت بها عدم صحّة المعاملة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شرط فساد المعاملة وحرمتها الاتّحاد، جري أصل عدم الاتّحاد الأزلي، ويدخل بذلك في موضوع أدلّة الإمضاء</w:t>
      </w:r>
      <w:r>
        <w:rPr>
          <w:rFonts w:eastAsia="Amiri" w:cs="Amiri" w:ascii="Amiri" w:hAnsi="Amiri"/>
          <w:color w:val="111111"/>
          <w:sz w:val="28"/>
          <w:szCs w:val="28"/>
          <w:rtl w:val="true"/>
          <w:lang w:bidi="ar-SA"/>
        </w:rPr>
        <w:t xml:space="preserve">. </w:t>
      </w:r>
      <w:bookmarkStart w:id="321" w:name="pg11819_137449"/>
    </w:p>
    <w:p>
      <w:pPr>
        <w:pStyle w:val="BookText"/>
        <w:rPr/>
      </w:pPr>
      <w:bookmarkEnd w:id="321"/>
      <w:r>
        <w:rPr>
          <w:rFonts w:ascii="Amiri" w:hAnsi="Amiri" w:eastAsia="Amiri" w:cs="Amiri"/>
          <w:color w:val="111111"/>
          <w:sz w:val="28"/>
          <w:sz w:val="28"/>
          <w:szCs w:val="28"/>
          <w:rtl w:val="true"/>
          <w:lang w:bidi="ar-SA"/>
        </w:rPr>
        <w:t>الكيل والوزن،</w:t>
      </w:r>
    </w:p>
    <w:p>
      <w:pPr>
        <w:pStyle w:val="BookText"/>
        <w:rPr/>
      </w:pPr>
      <w:r>
        <w:rPr>
          <w:rFonts w:ascii="Amiri" w:hAnsi="Amiri" w:eastAsia="Amiri" w:cs="Amiri"/>
          <w:color w:val="111111"/>
          <w:sz w:val="28"/>
          <w:sz w:val="28"/>
          <w:szCs w:val="28"/>
          <w:rtl w:val="true"/>
          <w:lang w:bidi="ar-SA"/>
        </w:rPr>
        <w:t>وحيثُ إنّ شرطيّة الاتّحاد لعدم الجواز معلومة كما مرّ، وشرط الاختلاف للجواز لم يدلّ عليها دليلٌ‌، فمقتضى الأصل العملي أيضاً الصحّة في موارد الشكّ في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يستفاد شرطيّة الاختلاف من النبويّ المُجمع عليه،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 الجنسان فبيعوا كيف شئتم</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منطوقه يوافق العام ولا يقيّده، ومفهومه بطلان البيع مع عدم الاختلاف، فيدلّ على اشتراط البطلان، وعدم الجواز بعدم الاختلاف، وهو عبارة أُخرى عن الاتّحاد</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10916142_73709187"/>
      <w:bookmarkStart w:id="323" w:name="_Toc110"/>
      <w:bookmarkEnd w:id="322"/>
      <w:r>
        <w:rPr>
          <w:rtl w:val="true"/>
        </w:rPr>
        <w:t>اعتبار الكيل أو الوزن</w:t>
      </w:r>
      <w:bookmarkEnd w:id="323"/>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الشرطين المعتبرين في تحقّق موضوع الرِّبا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الكيل أو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ربا في غير المكيل والموزون، كالمعدود والمزروع، وما يُباع بالمشاهدة كالبيض والنخيل والأشجار والدور والثياب ونحوها، فيجوز فيه التفاضل، ومع اختلاف الجنس نقداً ونسيئة كما هو المشهور بين الأصحاب شهرة عظيمة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 وأبي عليّ‌</w:t>
      </w:r>
      <w:r>
        <w:rPr>
          <w:rStyle w:val="FootnoteAnchor"/>
          <w:rtl w:val="true"/>
        </w:rPr>
        <w:footnoteReference w:id="710"/>
      </w:r>
      <w:r>
        <w:rPr>
          <w:rFonts w:ascii="Amiri" w:hAnsi="Amiri" w:eastAsia="Amiri" w:cs="Amiri"/>
          <w:color w:val="111111"/>
          <w:sz w:val="28"/>
          <w:sz w:val="28"/>
          <w:szCs w:val="28"/>
          <w:rtl w:val="true"/>
          <w:lang w:bidi="ar-SA"/>
        </w:rPr>
        <w:t>، و سلّار</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المعدود حكم المكيل </w:t>
      </w:r>
    </w:p>
    <w:p>
      <w:pPr>
        <w:pStyle w:val="BookText"/>
        <w:rPr/>
      </w:pPr>
      <w:r>
        <w:rPr>
          <w:rFonts w:ascii="Amiri" w:hAnsi="Amiri" w:eastAsia="Amiri" w:cs="Amiri"/>
          <w:color w:val="111111"/>
          <w:sz w:val="28"/>
          <w:sz w:val="28"/>
          <w:szCs w:val="28"/>
          <w:rtl w:val="true"/>
          <w:lang w:bidi="ar-SA"/>
        </w:rPr>
        <w:t>والموزون، فلا يجوز التفاضل في المتجانسين مطلقاً نقداً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 منهم القديمان</w:t>
      </w:r>
      <w:r>
        <w:rPr>
          <w:rStyle w:val="FootnoteAnchor"/>
          <w:rtl w:val="true"/>
        </w:rPr>
        <w:footnoteReference w:id="712"/>
      </w:r>
      <w:r>
        <w:rPr>
          <w:rFonts w:ascii="Amiri" w:hAnsi="Amiri" w:eastAsia="Amiri" w:cs="Amiri"/>
          <w:color w:val="111111"/>
          <w:sz w:val="28"/>
          <w:sz w:val="28"/>
          <w:szCs w:val="28"/>
          <w:rtl w:val="true"/>
          <w:lang w:bidi="ar-SA"/>
        </w:rPr>
        <w:t>، والشيخان</w:t>
      </w:r>
      <w:r>
        <w:rPr>
          <w:rStyle w:val="FootnoteAnchor"/>
          <w:rtl w:val="true"/>
        </w:rPr>
        <w:footnoteReference w:id="713"/>
      </w:r>
      <w:r>
        <w:rPr>
          <w:rFonts w:ascii="Amiri" w:hAnsi="Amiri" w:eastAsia="Amiri" w:cs="Amiri"/>
          <w:color w:val="111111"/>
          <w:sz w:val="28"/>
          <w:sz w:val="28"/>
          <w:szCs w:val="28"/>
          <w:rtl w:val="true"/>
          <w:lang w:bidi="ar-SA"/>
        </w:rPr>
        <w:t>، وسلّار</w:t>
      </w:r>
      <w:r>
        <w:rPr>
          <w:rStyle w:val="FootnoteAnchor"/>
          <w:rtl w:val="true"/>
        </w:rPr>
        <w:footnoteReference w:id="714"/>
      </w:r>
      <w:r>
        <w:rPr>
          <w:rFonts w:ascii="Amiri" w:hAnsi="Amiri" w:eastAsia="Amiri" w:cs="Amiri"/>
          <w:color w:val="111111"/>
          <w:sz w:val="28"/>
          <w:sz w:val="28"/>
          <w:szCs w:val="28"/>
          <w:rtl w:val="true"/>
          <w:lang w:bidi="ar-SA"/>
        </w:rPr>
        <w:t>، وابن حمزة</w:t>
      </w:r>
      <w:r>
        <w:rPr>
          <w:rStyle w:val="FootnoteAnchor"/>
          <w:rtl w:val="true"/>
        </w:rPr>
        <w:footnoteReference w:id="715"/>
      </w:r>
      <w:r>
        <w:rPr>
          <w:rFonts w:ascii="Amiri" w:hAnsi="Amiri" w:eastAsia="Amiri" w:cs="Amiri"/>
          <w:color w:val="111111"/>
          <w:sz w:val="28"/>
          <w:sz w:val="28"/>
          <w:szCs w:val="28"/>
          <w:rtl w:val="true"/>
          <w:lang w:bidi="ar-SA"/>
        </w:rPr>
        <w:t>، وابن زُهرة</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بيع غير المكيل والموزون بمثله تفاضلاً، إذا كان البيع نسيئةً وجوازه نقداً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7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لا يُكال ولا يُوزن، فلا بأس بالتفاضل فيه والجنس واحد نقداً، ولا يجوزُ ذلك 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المحكيّ عن العُمّاني وابن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7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المعدود بالمعدود، ويجوزُ التبايع فيه متماثلاً ومتفاضلاً، نقداً لا نسيئةً‌، إذا كان من جنس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7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ويجوزُبيع الحيوان بالحيوان متماثلاً بالآخر مع التفاضل نقداً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ببيع ما لا يُكال ولا يُوزن، واحدٌ باثنين وأكثر من ذلك نقداً، ولا يجوز نسيئة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ومالَ إلى هذا القول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مقامين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أحد المتماثلين بالآخر مع التفاضل نقداً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بيعه به 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مكيلاً أو موزوناً، فلا كلام في جريان الرّبا فيه، وعليه الإجماع بقسميه، والكتاب والسُنّة شاهدان به،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كاد يكون ضروريّاً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اشتراط الكيل أو الوزن فيه، فيجوز في غير المكيل والموزون، كالمعدود والمزروع وما يُباع بالمشاهدة، ويشهد لاعتبار ذلك نصوصٌ مسفيضة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عبيد بن زرارة، عن الإمام الصادق عليه السلام</w:t>
      </w:r>
      <w:r>
        <w:rPr>
          <w:rStyle w:val="FootnoteAnchor"/>
          <w:rtl w:val="true"/>
        </w:rPr>
        <w:footnoteReference w:id="7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الرّبا إلّافيما يُكال أو يُوزن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عنه عليه السلام</w:t>
      </w:r>
      <w:r>
        <w:rPr>
          <w:rStyle w:val="FootnoteAnchor"/>
          <w:rtl w:val="true"/>
        </w:rPr>
        <w:footnoteReference w:id="7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الرّبا إلّافيما يُكال أو يُوزن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منصور بن حازم، عنه عليه السلام</w:t>
      </w:r>
      <w:r>
        <w:rPr>
          <w:rStyle w:val="FootnoteAnchor"/>
          <w:rtl w:val="true"/>
        </w:rPr>
        <w:footnoteReference w:id="7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البيضة بالبيضتين‌؟ 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والثوب بالثوبين‌؟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والفرس بالفرسين‌؟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يُكال أو يُوزن فلا يصلح مثلين بمثل إذا كان من جنس واحد، فإذا كان لا يُكال ولا يُوزن، فليس به بأسٌ اثنان بواحد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w:t>
      </w:r>
      <w:r>
        <w:rPr>
          <w:rStyle w:val="FootnoteAnchor"/>
          <w:rtl w:val="true"/>
        </w:rPr>
        <w:footnoteReference w:id="7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البعير بالبعيرين، والدابّة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بالدابّتين يداً بيد، ليس به بأس،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بالثوب بالثوبين يداً بيد، ونسيئةً إذا وصفتهما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البصري، عن أبي عبد اللّه عليه السلام</w:t>
      </w:r>
      <w:r>
        <w:rPr>
          <w:rStyle w:val="FootnoteAnchor"/>
          <w:rtl w:val="true"/>
        </w:rPr>
        <w:footnoteReference w:id="7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بيع الغَزْل بالثياب المنسوجة، والغَزلُ أكثر وزناً من الثياب‌؟ فقال عليه السلام لا بأس بالحيوان كلّه يداً بيد، ونسيئة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w:t>
      </w:r>
      <w:r>
        <w:rPr>
          <w:rStyle w:val="FootnoteAnchor"/>
          <w:rtl w:val="true"/>
        </w:rPr>
        <w:footnoteReference w:id="7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بيع الحيوان اثنين بواحد؟</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سمّيت الثمن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الكثيرة الدالّة على جريان الرّبا في خصوص المكيل والموزون، وعدم جريانه 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وبإزاء ذلك كلّه روايتان، استدلّ بهما للقول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عن أبي عبد اللّه عليه السلام</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الثوبين الرَّديئين بالثوب المرتفع، والبعير بالبعيرين والدابّة بالدابتين‌؟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ذلك عليٌّ عليه السلام، فنحن نكرهه، إلّاأن يختلف الصنفان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الإبل والبقر والغنم، أو أحدهنّ في هذا الباب‌؟</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نكرهه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مسكان، عنه عليه السلام</w:t>
      </w:r>
      <w:r>
        <w:rPr>
          <w:rStyle w:val="FootnoteAnchor"/>
          <w:rtl w:val="true"/>
        </w:rPr>
        <w:footnoteReference w:id="7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عارضني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بفرسي وفرسك وأزيدك‌؟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ولكن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فرسك بكذا وكذا وأعطيك فرسي بكذا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مع عدم عمل الأصحاب بهما؛ فإنّ المنقول عمّن ذكرناهم من القائلين بجريان الرّبا في غير المكيل والموزون مطلقاً، التفصيل بين النقد والنسيئة، وهو القول الثالث،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72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أُغمض عن ذلك، فإنّ الجمع بين هذين الصحيحين، والنصوص المتقدّمة إنّما يكون بأحد نحوين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حملها على الكراهة، لصراحة تلكم النصوص في الجواز، وهما إمّا مجملان أو ظاهران في الحرمة، فعلى التقديرين يُحملان على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حملها على إرادة النسيئة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عدم جريان الرّبا في غير المكيل والموزون نقداً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بيع أحد المتماثلين بالآخر مع التفاضل نسيئة؛ فلا إشكال ولا كلام في عدم جوازه في المكيل والموزون، وإنّما الكلام في غيرهما، فقد عرفت ذهاب جماعةٍ من الأساطين إلى المنع عنه، والمشهور بين الأصحاب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أكثر النصوص المتقدّمة، وصريح بعضها من عدم الفرق في الجواز بين النقد والنسيئة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استدلّ للقول الآخر</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بالتقييد بكونه يداً بيد في بعض النصوص، كصدر خبر زرارة المتقدّم، وخبر محمّد بن مسلم في حديثٍ‌</w:t>
      </w:r>
      <w:r>
        <w:rPr>
          <w:rStyle w:val="FootnoteAnchor"/>
          <w:rtl w:val="true"/>
        </w:rPr>
        <w:footnoteReference w:id="7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 الشيئان فلا بأس به مثلين بمثل يداً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وبالأمر بالخطّ على النسيئة في الخبر الذي رواه سعيد بن يسار، عن الإمام الصادق عليه السلام</w:t>
      </w:r>
      <w:r>
        <w:rPr>
          <w:rStyle w:val="FootnoteAnchor"/>
          <w:rtl w:val="true"/>
        </w:rPr>
        <w:footnoteReference w:id="7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البعير بالبعيرين يداً بيد ونسيئةً؟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إذا سمّيت الأسنان جذعين أو ثنيّين، ثمّ أمرني فخططتُ على النسيئة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على النسيئة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وبالتصرح بذلك في صحيح الحلبي، عنه عليه السلام</w:t>
      </w:r>
      <w:r>
        <w:rPr>
          <w:rStyle w:val="FootnoteAnchor"/>
          <w:rtl w:val="true"/>
        </w:rPr>
        <w:footnoteReference w:id="7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طعامٍ مختلفٍ أو متاعٍ أو شيء من الأشياء يتفاضل، فلا بأس ببيعه مثلين بمثل يداً، فأمّا نَظِرةً فلا يصلح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ونحوه خبر محمّد بن سنان</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زياد بن أبي غياث</w:t>
      </w:r>
      <w:r>
        <w:rPr>
          <w:rStyle w:val="FootnoteAnchor"/>
          <w:rtl w:val="true"/>
        </w:rPr>
        <w:footnoteReference w:id="735"/>
      </w:r>
      <w:r>
        <w:rPr>
          <w:rFonts w:ascii="Amiri" w:hAnsi="Amiri" w:eastAsia="Amiri" w:cs="Amiri"/>
          <w:color w:val="111111"/>
          <w:sz w:val="28"/>
          <w:sz w:val="28"/>
          <w:szCs w:val="28"/>
          <w:rtl w:val="true"/>
          <w:lang w:bidi="ar-SA"/>
        </w:rPr>
        <w:t>، إلّاأنّه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النسيئة فلا يصلح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وبالصحيحين المتقدمين في المقام الأوّل، المصرّحين بالمنع في غير المكيل والموزون مطلقاً، وقد مرّ أنّه يمكن حملها على النسيئة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وبمضمر عليّ بن إبراهيم الطويل الوارد فيه قوله عليه السلام</w:t>
      </w:r>
      <w:r>
        <w:rPr>
          <w:rStyle w:val="FootnoteAnchor"/>
          <w:rtl w:val="true"/>
        </w:rPr>
        <w:footnoteReference w:id="7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عُدّ عدداً أو لم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يُكَل ولم يُوزن، فلا بأس به، اثنان بواحد يداً بيد، وتكره 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تضمّن التقييد بكونه يداً بيد لا مفهوم له، كي يدلّ على المنع في النسيئة، مع أنّه لو دلَّ عليه يُحمل على الكراهة، جمعاً بينه وبين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بالخطّ على النسيئة في صحيح سعيد، فإنّما هو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وإنّما فعل ذلك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الصلاحيّة في الصحيح، والخبرين أعمّ من الحرمة، بل قد يقال إنّه لا يصلح ظاهراً 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والمضمر غير حجّة، لعدم اتّصاله إلى المعصوم عليه السلام، وعدم حجيّة قول التابعي من حيث هو، فمقتضى الصناعة البناء على عدم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برغم ذلك كلّه ففي النفس شيءٌ‌؛ إذ صحيح سعيد من جهة الأمر بالخطّ على النسيئة، قَوّى الدلالة على المنع، ومجرّد احتمال كونه للتقيّة لا يصلحُ لرفع اليد عن الخبر، وكذا صحيح الحلبي 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في الأخبار وفي كلمات العلماء، في الحرمة، خصوصاً في باب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الخبران الآخران، والتقييد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يداً 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والصحيحان المتقدّمان، وفتوى الجماعة الذين هم عظماء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ممّا ذكرناه حسن ما أفاده بعض الأساطين حيث قال رحمه الله</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الشهرة العظيمة المتأخّرة، المؤيّدة بإجماع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ومخالفة العامّة،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24" w:name="pg11819_137456"/>
    </w:p>
    <w:p>
      <w:pPr>
        <w:pStyle w:val="BookText"/>
        <w:rPr/>
      </w:pPr>
      <w:bookmarkEnd w:id="324"/>
      <w:r>
        <w:rPr>
          <w:rFonts w:ascii="Amiri" w:hAnsi="Amiri" w:eastAsia="Amiri" w:cs="Amiri"/>
          <w:color w:val="111111"/>
          <w:sz w:val="28"/>
          <w:sz w:val="28"/>
          <w:szCs w:val="28"/>
          <w:rtl w:val="true"/>
          <w:lang w:bidi="ar-SA"/>
        </w:rPr>
        <w:t xml:space="preserve">والفحوى المتقدّمة، لكان المصير إلى هذا القول لا يخلو عن قوّة، ولعلّه لما ذكرناه احتاط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في غاية الجودة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10916144_73709187"/>
      <w:bookmarkStart w:id="326" w:name="_Toc111"/>
      <w:bookmarkEnd w:id="325"/>
      <w:r>
        <w:rPr>
          <w:rtl w:val="true"/>
        </w:rPr>
        <w:t>المعاملة على الأوراق النقديّة</w:t>
      </w:r>
      <w:bookmarkEnd w:id="32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ما ذكرناه أنّ ما اشتهر من تصحيح المعاملة على الأوراق النقديّة بأخذ ألف تومان نقداً وردّها مع الزيادة بعد مدّة، بإيقاع البيع عليه، ببيع ألف تومان نقداً، بألف ومائة في الذمّة إلى خمسة أشهر مثلاً، بدعوى أنّ الأوراق النقديّة لها ماليّة اعتباريّة صِرفة، وأنّ كلّ ورقٍ لها شعارٌ خاص، ولون مخصوص يعتبر بكذا مقدار من المال، وتكون هي طرف المعاملة، لا الذهب والفضّة المودعة، ولذا لا يعتبر في بيعها التقابض في المجلس، وحيث إنّها ليست من المكيل والموزون فلا يدخل فيها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خالٍ عن الإشكال؛ إذ غير المكيل والموزون، وإن لم يدخل فيه الرّبا، إذا كانت المعاملة نقداً، وأمّا إذا كان نسيئةً‌، فلا يبعد جريان الرّبا فيه، بل له وجه قويّ‌</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10916146_73709187"/>
      <w:bookmarkStart w:id="328" w:name="_Toc112"/>
      <w:bookmarkEnd w:id="327"/>
      <w:r>
        <w:rPr>
          <w:rtl w:val="true"/>
        </w:rPr>
        <w:t>المناط في المكيل والموزون</w:t>
      </w:r>
      <w:bookmarkEnd w:id="328"/>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المناط في المكيل والموزون، هو ما كان في عصر النبيّ صلى الله عليه و آله كذلك، فما ثبت أنّه مكيلٌ أو موزون في عصره صلى الله عليه و آله بُني عليه حكم الرّبا، إجماعاً محكيّاً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 xml:space="preserve">إن لم يكن محصّلاً، وإن تغيّر بعد ذلك، بل فيه أيضاً أنّه ما علم أنّه غير </w:t>
      </w:r>
    </w:p>
    <w:p>
      <w:pPr>
        <w:pStyle w:val="BookText"/>
        <w:rPr/>
      </w:pPr>
      <w:r>
        <w:rPr>
          <w:rFonts w:ascii="Amiri" w:hAnsi="Amiri" w:eastAsia="Amiri" w:cs="Amiri"/>
          <w:color w:val="111111"/>
          <w:sz w:val="28"/>
          <w:sz w:val="28"/>
          <w:szCs w:val="28"/>
          <w:rtl w:val="true"/>
          <w:lang w:bidi="ar-SA"/>
        </w:rPr>
        <w:t xml:space="preserve">مكيل ولا موزون في عصر النبيّ صلى الله عليه و آله، فليس بربوي إجماعاً، ومقتضاه أنّه غير مكيلٍ وغير موزونٍ حتّى لو كيل أو وزن بعد ذلك،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لم يُعلم حال عصره، فالمرجع عادةً البلدان، وإن اختلفت فالمشهور بينهم أنّ لكلّ بلدٍ حُكم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 كالشيخ</w:t>
      </w:r>
      <w:r>
        <w:rPr>
          <w:rStyle w:val="FootnoteAnchor"/>
          <w:rtl w:val="true"/>
        </w:rPr>
        <w:footnoteReference w:id="739"/>
      </w:r>
      <w:r>
        <w:rPr>
          <w:rFonts w:ascii="Amiri" w:hAnsi="Amiri" w:eastAsia="Amiri" w:cs="Amiri"/>
          <w:color w:val="111111"/>
          <w:sz w:val="28"/>
          <w:sz w:val="28"/>
          <w:szCs w:val="28"/>
          <w:rtl w:val="true"/>
          <w:lang w:bidi="ar-SA"/>
        </w:rPr>
        <w:t>، وسلّار</w:t>
      </w:r>
      <w:r>
        <w:rPr>
          <w:rStyle w:val="FootnoteAnchor"/>
          <w:rtl w:val="true"/>
        </w:rPr>
        <w:footnoteReference w:id="740"/>
      </w:r>
      <w:r>
        <w:rPr>
          <w:rFonts w:ascii="IRNazanin" w:hAnsi="IRNazanin" w:eastAsia="IRNazanin"/>
          <w:color w:val="111111"/>
          <w:sz w:val="28"/>
          <w:sz w:val="28"/>
          <w:szCs w:val="28"/>
          <w:rtl w:val="true"/>
          <w:lang w:bidi="fa-IR"/>
        </w:rPr>
        <w:t>، والفخر</w:t>
      </w:r>
      <w:r>
        <w:rPr>
          <w:rStyle w:val="FootnoteAnchor"/>
          <w:rtl w:val="true"/>
        </w:rPr>
        <w:footnoteReference w:id="741"/>
      </w:r>
      <w:r>
        <w:rPr>
          <w:rFonts w:ascii="Amiri" w:hAnsi="Amiri" w:eastAsia="Amiri" w:cs="Amiri"/>
          <w:color w:val="111111"/>
          <w:sz w:val="28"/>
          <w:sz w:val="28"/>
          <w:szCs w:val="28"/>
          <w:rtl w:val="true"/>
          <w:lang w:bidi="ar-SA"/>
        </w:rPr>
        <w:t>تغليب جانب الحرمة، ويثبت التحريم حينئذٍ عموماً من غير فرقٍ بين بلد الكيل والوزن والجزاف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المفيد</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الحكم للأغلب، ومع التساوي تغليب جانب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فيقع الكلام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في عصر النبيّ صلى الله عليه و آله مكيلاً أو موزوناً، وإن تغيّر بعد ذلك، فالمعروف بين الأصحاب جريان الرّبا فيه، كما أنّه ما ثبت عدم كونه مكيلاً ولا موزوناً لا يجري فيه الرّبا، وإن كان بالفعل مكيلاً أو موزوناً، وقد ادّعي الإجماع على الحكم في الفرضين، واستدلّ له بوجوه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لم يُعلّق على عنوان المكيليّة والموزونيّة، بل بأن يكون المراد الأجناس المعيّنة التي كانت على أحد الوصفين في ذلك الزمان، مثل الحِنطة والشعير والماش ونحوها،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الحنطة ونحوها لا يجوز التفاضل، وفي البيض ونحوه يجوز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المكيل والموزون المصاديق الفعليّة المعنونة بأحدهما في زمان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الأخبار المتضمّنة لجريان الرّبا في المكيل والموزون، وعدم جريانه في غيرهما، كسائر القضايا الشرعيّة، كونها من قبيل القضايا الحقيقيّة، ودوران فعليّة الحكم مدار نفس العنوان المأخوذ في الدليل، لا من قبيل القضايا الخارجيّة، ولا بنحو كون العنوان غير دخيلٍ في الحكم، بل من قبيل العنوان المشير، ألا ترى أنّه لم يتوهّم أحد اختصاص ما دلّ على حرمة تنجيس المسجد بالمساجد الموجودة في عهد الشارع الأقدس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الحكم وإن كان هو المعنون بأحد العنوانين، بحيث يكون أحدهما دخيلاً في الحكم، إلّاأنّه مقيّدٌ بما كان كذلك في عصره صلى الله عليه و آله، والدليل على القيد هو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غير ثابت، وعلى فرضه ليس إجماعاً تعبّديّاً كاشفاً عن رأي المعصوم، وظاهرٌ أنّ الموضوع هو كلّ ما صدق عليه المكيل أو الموزون دون مصداقٍ خاص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حمل اللّفظ على المتعارف عند الشارع</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النزاع في المقام ليس في مفهوم المكيل والموزون؛ لأنّ مفهومها اللّغوي واضح، ولا حقيقة شرعيّة لهما قطعاً، ولا يكون مكيليّة شيء أو موزونيّة من الأُمور الواقعيّة، ويكون نظر العرف والشرع طريقاً إليها حتّى يكون الشارع مصوّباً للعرف تارةً‌، ومخطئاً لهم أُخرى‌، بل هما أمران جعليّان رتّب الشارع على هذا الأمر </w:t>
      </w:r>
    </w:p>
    <w:p>
      <w:pPr>
        <w:pStyle w:val="BookText"/>
        <w:rPr/>
      </w:pPr>
      <w:r>
        <w:rPr>
          <w:rFonts w:ascii="Amiri" w:hAnsi="Amiri" w:eastAsia="Amiri" w:cs="Amiri"/>
          <w:color w:val="111111"/>
          <w:sz w:val="28"/>
          <w:sz w:val="28"/>
          <w:szCs w:val="28"/>
          <w:rtl w:val="true"/>
          <w:lang w:bidi="ar-SA"/>
        </w:rPr>
        <w:t>الجعلي البنائي الذي بني العرف عليه حُكماً، وحيث إنّ الجعل والبناء يختلف باختلاف الأعصار والأمصار، فلذا وقع النزاع في أنّه هل المعيار عصر خاص ومصر مخصوص، أم الميزان صدق عنوان كون الشيء مكيلاً أو موزوناً، ولا دخل للقاعدة المشار إليها بالمقام‌؟ مع أنّ النصوص إنّما وصلت إلينا من الأئمّة عليهم السلام من النبيّ صلى الله عليه و آله فلو كان الميزان عرف المتكلّم، كان اللّازم اعتبار كيل زمانهم ووزنه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بتقريب أنّ ما كان مكيلاً أو موزوناً في عصر النبيّ صلى الله عليه و آله كان يجري الرّبا فيه، كما أنّ ما ثبت عدم كونه كذلك كان لا يجري فيه الرّبا قطعاً، وبعد تغيّر العنوان، وصيرورة المكيل أو الموزون غير مكيلٍ ولا موزونٍ‌، كذلك العكس يُشكّ في تبدّل الحكم، فيستصحب الثابت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للرجوع إلى الاستصحاب مع وجود الدليل، وستعرف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حقّقناه في محلّه من عدم جريان الاستصحاب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تمام الموضوع هو أحد العنوانين، فبعد تبدّله إمّا يكون الموضوع غير باقٍ‌، أو يُشكّ في بقائه، ومعه لا مورد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قبيل الاستصحاب التعليقي، بعد فرض كون القضيّة من قبيل القضيّة الحقيقيّة لا الخارجيّة، ولا نقول بحجيّته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شيء ممّا ذكروه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 المستفاد من الأدلّة أنّ مدار على ما هو مكيلٌ أو موزون في </w:t>
      </w:r>
    </w:p>
    <w:p>
      <w:pPr>
        <w:pStyle w:val="BookText"/>
        <w:rPr/>
      </w:pPr>
      <w:r>
        <w:rPr>
          <w:rFonts w:ascii="Amiri" w:hAnsi="Amiri" w:eastAsia="Amiri" w:cs="Amiri"/>
          <w:color w:val="111111"/>
          <w:sz w:val="28"/>
          <w:sz w:val="28"/>
          <w:szCs w:val="28"/>
          <w:rtl w:val="true"/>
          <w:lang w:bidi="ar-SA"/>
        </w:rPr>
        <w:t>زمان البيع وبلده، فما كان مكيلاً أو موزوناً في زمان البيع وبلده، جرى فيه الرّبا، حتّى وإن لم يكن كذلك في عصر النبيّ صلى الله عليه و آله، وما لم يكن كذلك وإنْ كان في عصر النبيّ صلى الله عليه و آله مكيلاً أو موزوناً لا يجري فيه الرّبا؛ إذ المأخوذ في الأخبار عنوان المكيل والموزون من دون التقييد بزمان خاص وبلد مخصوص، ومقتضى إطلاقها دوران الحكم مدار فعليّة الموضوع عند إيقاع المعاملة من حيث زمانها ومكانها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الأخبار من قبيل القضايا الحقيقيّة المتضمّنة لإنشاء الحكم فيها على الموضوعات المقدّرة وجودها، فكلّ ما صدق عليه هذا العنوان، يشمله هذا الحكم، من غير فرقٍ بين الأزمنة والأمكنة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لم يثبت كونه مكيلاً أو موزوناً في عهده صلى الله عليه و آله، ولم يُعلم حال عصره، فالمشهور أنّ المرجع عادةً البلدان إذا اتّفقت، فما كان في عصر البيع مكيلاً أو موزوناً في كلّ بلدٍ جرى فيه الرّبا، وما لم يكن كذلك في كلّ مكانٍ لا يجري فيه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على ما اخترناه لا إشكال فيه، وأمّا على مسلك من يقول إنّ المدار على عصر النبيّ صلى الله عليه و آله، فقد استدلّ له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ثبوته، وعلى فرضه فهو معلومُ المدرك وليس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الحقيقة العرفيّة هي المرجع عند انتفاء الشرعيّة؛ فإنّ الخطابات الشرعيّة منزّلة على ما هو المتفاهم العرفي</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في المقام ليس في مفهوم المكيل والموزون، كي يتمّ فيه ذلك، بل في أنّه هل لمصداقٍ خاص منه خصوصيّة أم لا؟ فلاربط للقاعدة المشار إليها بالمقام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 عليّ بن إبراهيم الطويل</w:t>
      </w:r>
      <w:r>
        <w:rPr>
          <w:rStyle w:val="FootnoteAnchor"/>
          <w:rtl w:val="true"/>
        </w:rPr>
        <w:footnoteReference w:id="743"/>
      </w:r>
      <w:r>
        <w:rPr>
          <w:rFonts w:ascii="Amiri" w:hAnsi="Amiri" w:eastAsia="Amiri" w:cs="Amiri"/>
          <w:color w:val="111111"/>
          <w:sz w:val="28"/>
          <w:sz w:val="28"/>
          <w:szCs w:val="28"/>
          <w:rtl w:val="true"/>
          <w:lang w:bidi="ar-SA"/>
        </w:rPr>
        <w:t>الوارد فيها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ينظر فيما يكال أو يوزن إلّاإلى العامّة، ولا يؤخذ فيه بالخاصّة، فإنْ كان قومٌ يكيلون اللّحم ويكيلون الجوز، فلايعتبر بهم، لأنّ أصل اللّحم أن يوزن، وأصل الجوز أن 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حجّة؛ لعدم اتّصال الخبر إلى المعصوم عليه السلام، وعدم حجيّة قول التابعي من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بالعامّة ليس جميع الناس، وإلّا لما كان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في عصر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يُحرز اتّفاق الناس عليه، بل المراد منه أنّ بناء المتعاقدين لا يكفي، بل يعتبر بناء قومٍ كأهل بلد عليه، فهو منطبقٌ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تمسّك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744"/>
      </w:r>
      <w:r>
        <w:rPr>
          <w:rFonts w:ascii="Amiri" w:hAnsi="Amiri" w:eastAsia="Amiri" w:cs="Amiri"/>
          <w:color w:val="111111"/>
          <w:sz w:val="28"/>
          <w:sz w:val="28"/>
          <w:szCs w:val="28"/>
          <w:rtl w:val="true"/>
          <w:lang w:bidi="ar-SA"/>
        </w:rPr>
        <w:t>من استصحاب الحال الفعلي إلى زمن الخطاب، وهو المعبّر عنه بالاستصحاب القهقري،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عدم تبدّل ما عليه فعلاً، ومدركه إمّا بناء العقلاء، أو أنّ المراد من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صعوداً ونزولاً، وعلى أيّ حالٍ حجيّة هذا الأصل لا تقبل الإنكار، وإلّا لانسدّ باب فهم المراد من الأخبار المتضمّنة لبيان الحكم مترتّباً على عنوانٍ غير محرز المراد في زمان الخطاب، كما هو واضح، فمع الإغماض عن إشكال المبنى على فرضه لا بأس بهذا الوجه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لم يثبت كونه مكيلاً أو موزوناً في عصر النبيّ صلى الله عليه و آله ولم يتّفق البلدان، بل اختلفت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فالمشهور بين المتأخّرين، بل عليه عامّتهم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يكون لكلّ بلدٍ حكم نفسه، وهو المحكيّ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 والقاضي</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جماعةٍ كالشيخ</w:t>
      </w:r>
      <w:r>
        <w:rPr>
          <w:rStyle w:val="FootnoteAnchor"/>
          <w:rtl w:val="true"/>
        </w:rPr>
        <w:footnoteReference w:id="747"/>
      </w:r>
      <w:r>
        <w:rPr>
          <w:rFonts w:ascii="Amiri" w:hAnsi="Amiri" w:eastAsia="Amiri" w:cs="Amiri"/>
          <w:color w:val="111111"/>
          <w:sz w:val="28"/>
          <w:sz w:val="28"/>
          <w:szCs w:val="28"/>
          <w:rtl w:val="true"/>
          <w:lang w:bidi="ar-SA"/>
        </w:rPr>
        <w:t>، وسلّار</w:t>
      </w:r>
      <w:r>
        <w:rPr>
          <w:rStyle w:val="FootnoteAnchor"/>
          <w:rtl w:val="true"/>
        </w:rPr>
        <w:footnoteReference w:id="748"/>
      </w:r>
      <w:r>
        <w:rPr>
          <w:rFonts w:ascii="Amiri" w:hAnsi="Amiri" w:eastAsia="Amiri" w:cs="Amiri"/>
          <w:color w:val="111111"/>
          <w:sz w:val="28"/>
          <w:sz w:val="28"/>
          <w:szCs w:val="28"/>
          <w:rtl w:val="true"/>
          <w:lang w:bidi="ar-SA"/>
        </w:rPr>
        <w:t>، وفخر المحقّقين</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تغليب جانب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المفيد</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الحكم للأغلب، ومع التساوي تغليب جانب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اخترناه من أنّ المعيار بلد المتعاقدين وعصرهما، فإنّ الحكم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مسالك القوم من أنّ المعيار عصر النبيّ صلى الله عليه و آله، فقد استدلّ للمشهور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بإقامة العرف الخاص مقام العام عند انتفائه، ذكره المحقّق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وتوضيحه ما ذكره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العرف والعادة عند عدم الشرع، وكما أنّ عرف تلك البلد هو المقدّر في هذه الحالة فيلزمه حكمه، كذلك العرف الآخر الجزاف مثلاً فيلزمه حكمه صَرفاً للخطاب إلى المتعارف من الجانبين، وردّاً للناس إلى عوائدهم، كما في القبض والحرز والإحياء، وإلّا لزم الخطاب بما لا يفهم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بتنافيه مع خبر علي بن إبراهيم المتقدّم، وبأنّه يجبُ تقييده أيضاً بما إذا لم يعلم سَبق الاختلاف بالاتّفاق؛ فإنّ المتّجه حينئذٍ عدم الرّبا، وإن لم يعلم أنّ الاتّفاق كان على عدم التقدير، ضروروة الاكتفاء في نفي الحرمة باحتمال عدم التقدير للأصل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قاعدة الرجوع إلى حكم الشارع، ومع عدمه إلى العام، ومع انتفائه إلى العرف الخاص، غير مربوط بالمقام، ممّا يكون المفهوم مبيّناً لا كلام فيه، والنزاع إنّما هو في أنّه هل لمصداقٍ خاص منه خصوصيّة أم لا؟</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لاستصحاب هذا الحال إلى زمان الخطاب، فينساق الذهن حينئذٍ إلى أنّ لكلّ بلدٍ حكم نفسه، إذ هو صادق عليه اسم التقدير وعدمه، والأوّل علّة للرّبا، كما أنّ الثاني علّة لعدمه، فإعمالها معاً بعد عدم الترجيح بينهما يقضي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مدرك لحجيّة هذا الاستصحاب، لا من بناء العقلاء ولا من الأخبار، والاستصحاب القهقرى وإن كان حجّة في بعض الموارد، إلّاأنّ مدركه بناء العقلاء غير الشامل للمقام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أخترناه من كون هذه القضيّة من قبيل القضايا الحقيقيّة، يكون المعيار بلد العاقد وزمانه، وأمّا على مسلك القوم فمع عدم إحراز حال عصر الشارع، لا محالة يشكّ في جريان الرّبا فيه وعدمه؛ لاحتمال كونه مكيلاً أو موزوناً وعدمه، وحيث إنّ التمسّك بعمومات الصحّة تمسّكٌ بالعام في الشبهة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المصداقيّة ولا يجوز، فيتعيّن الرجوع إلى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القول بجريان الأصل في العدم الأزلي يجري استصحاب عدم كونه مكيلاً أو موزوناً، فيحكم بعدم جريان الرّبا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بعدمه، فكذلك إنْ أُحرز عدم كونه كذلك قبل عصر النبيّ صلى الله عليه و آله، وإلّا فيتعيّن الرجوع إلى أصالة عدم ترتّب الأثر، وبعبارة أُخرى إلى أصالة الفساد في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اخترناه، تسقط جملة من الفروع التي ذكرها الأصحاب في المقام، عدا فرعين ينبغي التعرّض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كون المبيع في بلدٍ، ووقع العقد في بلدٍ آخر، والمتعاقدين أهلُ بلدٍ ثالث، والمبيع في بعض تلك البلاد مكيلٌ أو موزون، وفي بعضها يُباع جزافاً، وحينئذٍ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العبرة ببلد المبيع نظراً إلى أنّ الشرط وصف له‌؟ أم ببلد العقد؟ أم ببلد المتعاقدين‌؟</w:t>
      </w:r>
    </w:p>
    <w:p>
      <w:pPr>
        <w:pStyle w:val="BookText"/>
        <w:rPr/>
      </w:pPr>
      <w:r>
        <w:rPr>
          <w:rFonts w:ascii="Amiri" w:hAnsi="Amiri" w:eastAsia="Amiri" w:cs="Amiri"/>
          <w:color w:val="111111"/>
          <w:sz w:val="28"/>
          <w:sz w:val="28"/>
          <w:szCs w:val="28"/>
          <w:rtl w:val="true"/>
          <w:lang w:bidi="ar-SA"/>
        </w:rPr>
        <w:t>وجوه، أظهرها الثالث، فإن الظاهر من الروايات أنّ ما يُشترط في صحّة بيعه الكيل أو الوزن، ولا يصحّ بيعه جزافاً، يجري فيه الرّبا، ومن الواضح أنّه في الفرض يشترط في البيع المذكور رعاية حال المتعاقدين، لقوله عليه السلام في صحيح الحلبي</w:t>
      </w:r>
      <w:r>
        <w:rPr>
          <w:rStyle w:val="FootnoteAnchor"/>
          <w:rtl w:val="true"/>
        </w:rPr>
        <w:footnoteReference w:id="7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طعام سمّيت فيه كيلاً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موجهٌ إلى البائع</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وقعت المعاملة في الصحراء، وكان البلاد مختلفة في التقدير، ولم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يكن الصحراء ملحقاً بأحدها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المتعاقدان أهل بلدٍ، لحقهما حكمه كما تقدّم، وإلّا فالظاهر عدم جريان الرّبا فيه، وكذا جواز بيعه بغير الكيل والوزن، للعمومات بعد عدم شمول دليل الكيل والوزن لهذا المورد، كما واضح، فإذا لم يكن شرط صحّة بيعه الكيل والوزن فلا يجري فيه الرّبا</w:t>
      </w:r>
      <w:r>
        <w:rPr>
          <w:rFonts w:eastAsia="Amiri" w:cs="Amiri" w:ascii="Amiri" w:hAnsi="Amiri"/>
          <w:color w:val="111111"/>
          <w:sz w:val="28"/>
          <w:szCs w:val="28"/>
          <w:rtl w:val="true"/>
          <w:lang w:bidi="ar-SA"/>
        </w:rPr>
        <w:t>.</w:t>
      </w:r>
      <w:bookmarkStart w:id="329" w:name="pg11819_137466"/>
    </w:p>
    <w:p>
      <w:pPr>
        <w:pStyle w:val="Heading3"/>
        <w:numPr>
          <w:ilvl w:val="2"/>
          <w:numId w:val="1"/>
        </w:numPr>
        <w:rPr/>
      </w:pPr>
      <w:bookmarkStart w:id="330" w:name="__RefHeading___Toc10916148_73709187"/>
      <w:bookmarkStart w:id="331" w:name="_Toc113"/>
      <w:bookmarkEnd w:id="329"/>
      <w:bookmarkEnd w:id="330"/>
      <w:r>
        <w:rPr>
          <w:rtl w:val="true"/>
        </w:rPr>
        <w:t>بيع المكيل بالموزون</w:t>
      </w:r>
      <w:bookmarkEnd w:id="33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السيّد رحمه الله</w:t>
      </w:r>
      <w:r>
        <w:rPr>
          <w:rStyle w:val="FootnoteAnchor"/>
          <w:rtl w:val="true"/>
        </w:rPr>
        <w:footnoteReference w:id="754"/>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لفروع مناسبة، لا بأس بالإشارة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 العوضين يُباع كيلاً، والآخر بالوزن، فهل يصحّ بيع أحدهما بالآخر، مع عدم اختلاف الجنس، كما إذا كانا فرعين من أصل واحد، أم لا؟</w:t>
      </w:r>
    </w:p>
    <w:p>
      <w:pPr>
        <w:pStyle w:val="BookText"/>
        <w:rPr/>
      </w:pPr>
      <w:r>
        <w:rPr>
          <w:rFonts w:ascii="Amiri" w:hAnsi="Amiri" w:eastAsia="Amiri" w:cs="Amiri"/>
          <w:color w:val="111111"/>
          <w:sz w:val="28"/>
          <w:sz w:val="28"/>
          <w:szCs w:val="28"/>
          <w:rtl w:val="true"/>
          <w:lang w:bidi="ar-SA"/>
        </w:rPr>
        <w:t>الظاهر عدم صحّته؛ لاحتمال الزيادة، فيكون رباً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الشكّ ما المانع من التمسّك بعمومات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تمسّكٌ بالعام في الشبهة المصداقيّة، وهو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أنّ السيّد رحمه الله لابدّ له من البناء على الصحّة، فإفتاؤه بالمنع معلّلاً بعدم صدق التساوي لا في الكيل ولا في الوزن غير تامّ‌، فالمرجع على المختار أصالة الفساد، إلّاأن يتمسّك بأصالة عدم الزيادة الأزلي، فيحكم بالصحّة من جهة دخوله بذلك في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المناط في كون الشيء من المكيل والموزون وعدمه، كون الشيء بنحوٍ يعتبر في صحّة بيعه الكيل أو الوزن، وعليه فإذا كان شيءٌ يباع بالوزن، ولكن بعض أهل البلد يبيعه جزافاً يَدخله الرّبا؛ لأنّ عمل البعض لا يوجبُ إلغاء شرطيّة الكيل أو الوزن في صحّة بيعه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نوعه من أحدهما، لكن القليل منه يُباع بالمشاهدة، كما في بعض </w:t>
      </w:r>
    </w:p>
    <w:p>
      <w:pPr>
        <w:pStyle w:val="BookText"/>
        <w:rPr/>
      </w:pPr>
      <w:r>
        <w:rPr>
          <w:rFonts w:ascii="Amiri" w:hAnsi="Amiri" w:eastAsia="Amiri" w:cs="Amiri"/>
          <w:color w:val="111111"/>
          <w:sz w:val="28"/>
          <w:sz w:val="28"/>
          <w:szCs w:val="28"/>
          <w:rtl w:val="true"/>
          <w:lang w:bidi="ar-SA"/>
        </w:rPr>
        <w:t xml:space="preserve">الأدوية، أو كان الكثير منه كذلك كزبرة الحديد، فالظاهر عدم جريان الرّبا في الموردين؛ لعدم اعتبار الكيل والوزن في بيعهما،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الإفتاء بجريان الرّبا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الجنس ممّا لا يكال ولا يوزن، إلّاأنّ صنفاً من أصنافه لا يباع إلّاوزناً كالطين، لعدم كونه موزوناً، لكن الأرمنيّ منه يُباع بالوزن، فالظاهر عدم جريان الرّبا فيه، إلّافي خصوص ذلك الصنف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الشيء مختلفاً بحسب الأحوال كما في التمر، فإنّه يُباع مشاهدةً إذا كان على النخل، وموزوناً إذا كان بعد القصّ‌، فالظاهر اختلافه باختلافها؛ إذ هو صادقٌ عليه اسم التقدير وعدمه، والأوّل سببٌ للرّبا، كما أنّ الثاني سببٌ لعدمه، فإعمالهما معاً يقضي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مختلفاً بحسب نوع المعاملة كما في الصلح بالمشاهدة في مثل الحنطة، فإنّه جائزٌ مع أنّ بيعها بالمشاهدة غير جائز، فالظاهر جريان الرِّبا في صلحها أيضاً، إذ شرط جريان الرِّبا ولو في معاوضة اُخرى‌، اشتراط صحّة بيع الشيء بالكيل أو الوزن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جنسٌ يباع بكلّ من الوزن والعدد كالبيض، فالظاهر عدم جريان الرّبا فيه، لأنّ شرط جريان الرّبا كون الشيء يُباع بالكيل أو بالوزن، أي شرط صحّة بيعه أحدهما، والمفروض عدم اشتراط بيع هذا الشيء بالوزن، لفرض جواز بيعه بالعدّ</w:t>
      </w:r>
      <w:r>
        <w:rPr>
          <w:rFonts w:eastAsia="Amiri" w:cs="Amiri" w:ascii="Amiri" w:hAnsi="Amiri"/>
          <w:color w:val="111111"/>
          <w:sz w:val="28"/>
          <w:szCs w:val="28"/>
          <w:rtl w:val="true"/>
          <w:lang w:bidi="ar-SA"/>
        </w:rPr>
        <w:t>.</w:t>
      </w:r>
      <w:bookmarkStart w:id="332" w:name="pg11819_137468"/>
    </w:p>
    <w:p>
      <w:pPr>
        <w:pStyle w:val="Heading3"/>
        <w:numPr>
          <w:ilvl w:val="2"/>
          <w:numId w:val="1"/>
        </w:numPr>
        <w:rPr/>
      </w:pPr>
      <w:bookmarkStart w:id="333" w:name="__RefHeading___Toc10916150_73709187"/>
      <w:bookmarkStart w:id="334" w:name="_Toc114"/>
      <w:bookmarkEnd w:id="332"/>
      <w:bookmarkEnd w:id="333"/>
      <w:r>
        <w:rPr>
          <w:rtl w:val="true"/>
        </w:rPr>
        <w:t>بيع المكيل وزناً وبالعكس</w:t>
      </w:r>
      <w:bookmarkEnd w:id="334"/>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المكيل وزناً وبالعكس، والكلام فيه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بيعه من حيث توقّفها على العلم بمقدار العوضين، ورفع الغَرر والجهالة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الرّبا فيما كانا من جنس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المسألة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جعل كلٍّ من التقديرين طريقاً إلى التقدير المعتبر في البيع في نفسه فيصحّ‌، وبين ملاحظته مستقلّاً فلا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بيع المكيل بالوزن فيصحّ‌، وبين بيع الموزون بالكيل فلا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قُدّر بغير ما تعارف تقديره به، من حيث جعله طريقاً إلى ما تعارف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التفاوت المحتمل ممّا يُتسامح فيه عادةً‌، فالظاهر هي الصحّة؛ لأنّ اعتبار التقدير الخاص إنّما هو لمعرفة مقدار المبيع وحده، والتقدير بما هو طريقٌ إلى ذلك، مع كون التفاوت المحتمل ممّا يتسامح فيه ينتج ذلك، ويُخرج البيع عن كونه جزافاً فيصحّ‌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الحلبي، عن الإمام الصادق عليه السلام</w:t>
      </w:r>
      <w:r>
        <w:rPr>
          <w:rStyle w:val="FootnoteAnchor"/>
          <w:rtl w:val="true"/>
        </w:rPr>
        <w:footnoteReference w:id="7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الجوز لا نستطيع أن نعدّه </w:t>
      </w:r>
    </w:p>
    <w:p>
      <w:pPr>
        <w:pStyle w:val="BookText"/>
        <w:rPr/>
      </w:pPr>
      <w:r>
        <w:rPr>
          <w:rFonts w:ascii="Amiri" w:hAnsi="Amiri" w:eastAsia="Amiri" w:cs="Amiri"/>
          <w:color w:val="111111"/>
          <w:sz w:val="28"/>
          <w:sz w:val="28"/>
          <w:szCs w:val="28"/>
          <w:rtl w:val="true"/>
          <w:lang w:bidi="ar-SA"/>
        </w:rPr>
        <w:t>فيكال بمكيال‌؟ ثمّ يُعدّ ما فيه ثم يكال ما بقي على حساب ذلك العدد؟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جهة ظهوره في اعتقاد السائل لزوم العَدّ، والإمام عليه السلام قرّره على ذلك، وإنّما سَئل عن جواز الكيل بما أنّه طريقٌ إلى تحديد العدد، وأجابه عليه السلام بجواز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عبد الملك بن عمرو،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مائة راوية من زيت، فأعترض راويةً أو أثنين فاتزنهما، ثمّ آخذ سائره على قدر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التفاوت ممّا لا يُتسامح فيه عادة، فحكمه يظهر ممّا سنذكره فيما لو قدره به مستقلّاً، وتصحيحه بالبناء على ذلك التقدير مخدوشٌ‌، إذ البناء عليه الراجع إلى شرط الخيار لو نقص، لا يُصحّح العقد؛ لأنّ ذلك لا يُخرجه عن الجزافيّة، ولذا لا يصحّ البيع بالمشاهدة مبنيّاً على مقدار معيّن ممّا تتعارف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الخبر؛ ممنوعة؛ فإنّ الظاهر ولا أقلّ من المحتمل كون ما بقي من مائة راوية متّحد الوزن مع ما وزن، كما يظهر لمن تدبّر فيه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تقديره به مستقلّاً، فالمشهور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نَسب إليهم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 المكيل وزناً، وعدم جواز بين الموزون كيلاً، واستدلّ له الشيخ الأعظم رحمه الله</w:t>
      </w:r>
      <w:r>
        <w:rPr>
          <w:rStyle w:val="FootnoteAnchor"/>
          <w:rtl w:val="true"/>
        </w:rPr>
        <w:footnoteReference w:id="758"/>
      </w:r>
      <w:r>
        <w:rPr>
          <w:rFonts w:ascii="Amiri" w:hAnsi="Amiri" w:eastAsia="Amiri" w:cs="Amiri"/>
          <w:color w:val="111111"/>
          <w:sz w:val="28"/>
          <w:sz w:val="28"/>
          <w:szCs w:val="28"/>
          <w:rtl w:val="true"/>
          <w:lang w:bidi="ar-SA"/>
        </w:rPr>
        <w:t>بأنّ الوزن أصلٌ للكيل، وأنّ العدول إلى الكيل من باب الرخصة، وعليه فبيع المكيل بالوزن ليس بيعاً جزافيّاً بخلاف العكس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الأصل للكيل هو الوزن؛ إذ الأغراض المعامليّة العقلائيّة تختلفُ باختلاف مقادير الأشياء من حيث الخِفّة والثِقل، ولهذه الحيثيّة مراتب معيّنة يُعبّر عنها بالمثاقيل وما دونها وما فوقها، وليس الكيل طريقاً إلى معرفة ذلك في نفسه، فلا محالة يقدّر الكيل من حيث إنّه يبيع مقداراً من الوزن، إلّا أنّه بعد تعارف الكيل في شيء وعدم معرفة وزنه غالباً، لا محالة لا يعرف مقدار تموّله بالوزن، بل يكون ذلك أيضاً بيعاً جزافيّاً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للجواز في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بالخبر الذي رواه وهب عن الإمام الصادق عليه السلام</w:t>
      </w:r>
      <w:r>
        <w:rPr>
          <w:rStyle w:val="FootnoteAnchor"/>
          <w:rtl w:val="true"/>
        </w:rPr>
        <w:footnoteReference w:id="7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عنه السيّد اليزدي في ملحقات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أبيه عليه السلام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بالسلف ما يوزن فيما يكال وما يكال فيما يوزن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ضعيفٌ لوهب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أنّه يجوز أن يكون ثمن المكيل موزوناً وبالعكس، ولا يدلّ عليجواز كلٍّ من الكيل و الوزن في المورد الآخر، وعليه فالأظهر هو عدم جواز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والمصنّف رحمهم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الكتاب</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جواز البيع في المتجانسين، إلّابما هو المتعارف من المكيل أو الموزون؛ لاستلزامه الرّبا من جهة اختلاف التقديرين بالزيادة والنقصان، وهذا وإن كان يلزم على تقدير البيع بالمتعارف أيضاً، من حيث إنّه إذا بيع بالوزن متساوياً، يكون بالكيل متفاوتاً وبالعكس، إلّاأنّ هذا التفاوت مغتفرٌ ومأذون فيه، بخلاف ما إذا بيع بالتقدير الآخر فإنّه لم يؤذن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هذه الجهة مبتنية على الجهة الأُولى‌، فعلى القول بكفاية أحدهما مكان الآخر، نقول بجوازه هنا، ولا تضرّ الزيادة؛ لصدق المساواة، فهو نظير ما تعارف بيعه بكلّ من التقديرين، فإنّه يكفي المساواة بأيٍّ من التقديرين بيع، فكذا هنا، وحيثُ عرفت أنّ الأظهر في تلك المسألة عدم الجواز إلّافيما إذا كان التفاوت يُتسامح فيه عادةً‌، وكان التقدير بغير المتعارف، من جهة كونه طريقاً إلى ما تعارف فيه، فالأظهر عدم الجواز هنا أيضاً في المتجانسين من المكيل والموزن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335" w:name="pg11819_137472"/>
    </w:p>
    <w:p>
      <w:pPr>
        <w:pStyle w:val="BookText"/>
        <w:rPr/>
      </w:pPr>
      <w:bookmarkEnd w:id="335"/>
      <w:r>
        <w:rPr>
          <w:rFonts w:ascii="Amiri" w:hAnsi="Amiri" w:eastAsia="Amiri" w:cs="Amiri"/>
          <w:color w:val="111111"/>
          <w:sz w:val="28"/>
          <w:sz w:val="28"/>
          <w:szCs w:val="28"/>
          <w:rtl w:val="true"/>
          <w:lang w:bidi="ar-SA"/>
        </w:rPr>
        <w:t>ويجوزُ بيع المثلين نقداً ولا يجوز نسيئةً‌،</w:t>
      </w:r>
    </w:p>
    <w:p>
      <w:pPr>
        <w:pStyle w:val="Heading3"/>
        <w:numPr>
          <w:ilvl w:val="2"/>
          <w:numId w:val="1"/>
        </w:numPr>
        <w:rPr/>
      </w:pPr>
      <w:bookmarkStart w:id="336" w:name="__RefHeading___Toc10916152_73709187"/>
      <w:bookmarkStart w:id="337" w:name="_Toc115"/>
      <w:bookmarkEnd w:id="336"/>
      <w:r>
        <w:rPr>
          <w:rtl w:val="true"/>
        </w:rPr>
        <w:t>حكم بيع المثلين</w:t>
      </w:r>
      <w:bookmarkEnd w:id="33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البحث في المقام في طيّ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الثمن والمثمن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يكونا ربويّين، أو غير ربويّين، أو يكون أحدهما ربويّاً، فالكلام في موارد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إذا كانا ربويّين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يتّحد الجنسان، أو يختلفان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يكونا من العَروض، أو يكون أحدهما من النقودوالأثمان، والآخر عَرضاً من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كانا ربويين واتّحد الجنس، فاللّازم المساواة في القدر، فلا يجوز بيع المتماثلين متفاضلاً مطلقاً، نقداً ونسيئةً بلا خلاف ولا إشكال نصّاً</w:t>
      </w:r>
      <w:r>
        <w:rPr>
          <w:rStyle w:val="FootnoteAnchor"/>
          <w:rtl w:val="true"/>
        </w:rPr>
        <w:footnoteReference w:id="761"/>
      </w:r>
      <w:r>
        <w:rPr>
          <w:rFonts w:ascii="Amiri" w:hAnsi="Amiri" w:eastAsia="Amiri" w:cs="Amiri"/>
          <w:color w:val="111111"/>
          <w:sz w:val="28"/>
          <w:sz w:val="28"/>
          <w:szCs w:val="28"/>
          <w:rtl w:val="true"/>
          <w:lang w:bidi="ar-SA"/>
        </w:rPr>
        <w:t>وفتوى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لا كلام ولا إشكال في صحّة البيع مع رعاية التساوي في القَدر والحلول، ولذلك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بيع المثلين نقداً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المساواة في الحلول 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الأصحاب</w:t>
      </w:r>
      <w:r>
        <w:rPr>
          <w:rStyle w:val="FootnoteAnchor"/>
          <w:rtl w:val="true"/>
        </w:rPr>
        <w:footnoteReference w:id="762"/>
      </w:r>
      <w:r>
        <w:rPr>
          <w:rFonts w:ascii="Amiri" w:hAnsi="Amiri" w:eastAsia="Amiri" w:cs="Amiri"/>
          <w:color w:val="111111"/>
          <w:sz w:val="28"/>
          <w:sz w:val="28"/>
          <w:szCs w:val="28"/>
          <w:rtl w:val="true"/>
          <w:lang w:bidi="ar-SA"/>
        </w:rPr>
        <w:t>، بل عليه الإجماع في كلمات جماعةٍ‌</w:t>
      </w:r>
      <w:r>
        <w:rPr>
          <w:rStyle w:val="FootnoteAnchor"/>
          <w:rtl w:val="true"/>
        </w:rPr>
        <w:footnoteReference w:id="76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وكلّ ربوي يجوزُ بيعه بمخالفه نقداً متفاضلاً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لا كما هو المنسوب إلى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76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فيه في الزيادة الحُكميّة، وعرفت أنّ الأظهر عدم الجواز، وعليه اتّفاق الأصحاب، ويشهد به النَّص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حكاه المصنّف</w:t>
      </w:r>
      <w:r>
        <w:rPr>
          <w:rStyle w:val="FootnoteAnchor"/>
          <w:rtl w:val="true"/>
        </w:rPr>
        <w:footnoteReference w:id="765"/>
      </w:r>
      <w:r>
        <w:rPr>
          <w:rFonts w:ascii="Amiri" w:hAnsi="Amiri" w:eastAsia="Amiri" w:cs="Amiri"/>
          <w:color w:val="111111"/>
          <w:sz w:val="28"/>
          <w:sz w:val="28"/>
          <w:szCs w:val="28"/>
          <w:rtl w:val="true"/>
          <w:lang w:bidi="ar-SA"/>
        </w:rPr>
        <w:t xml:space="preserve">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كراهة بيع المتجانسين متماثلاً نسيئةً‌،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الأحوط أن يكون يداً بيد؛ فقد أوّله الشهيد رحمه الله</w:t>
      </w:r>
      <w:r>
        <w:rPr>
          <w:rStyle w:val="FootnoteAnchor"/>
          <w:rtl w:val="true"/>
        </w:rPr>
        <w:footnoteReference w:id="76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بإرادة التحريم؛ لأنّ المسألة إجماعيّة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نفسه منع من بيع الثياب بالثياب، والحيوان بالحيوان نسيئةً‌، فضلاً عمّا نحن فيه، فمثله حينئذٍ لا يعدّ خلافاً بعد الإجماع بقسيمه، وظهور النصوص في تحقّق الرّبا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كانا ربويّين واختلف الجنس، وكان من العروض، فلا مانع من التفاضل، إذا كانت المعاملة نقداً، وعليه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ربوي يجوزُ بيعه بمخالفة نقداً متفاضلاً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بلاخلافٍ‌، بل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ويشهد به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النبويّ‌المجمع عليه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7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 الجنسان فبيعوا كيف شئتم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ونسيئة على كراهية،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محمّد بن مسلم، عن الإمام الباقر عليه السلام</w:t>
      </w:r>
      <w:r>
        <w:rPr>
          <w:rStyle w:val="FootnoteAnchor"/>
          <w:rtl w:val="true"/>
        </w:rPr>
        <w:footnoteReference w:id="7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 الشيئان فلا بأس به مثلين بمثل يداً 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سماعة، عن الإمام الصادق عليه السلام</w:t>
      </w:r>
      <w:r>
        <w:rPr>
          <w:rStyle w:val="FootnoteAnchor"/>
          <w:rtl w:val="true"/>
        </w:rPr>
        <w:footnoteReference w:id="7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المختلف مثلاًن بمثل يداً بيد 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الطعام والتمر والزبيب‌؟ قال عليه السلام</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منها اثنان بواحد، إلّاأنّ تصرفه إلى نوعٍ آخر، فإذا صرفته فلا بأس به اثنين بواحد وأكثر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الحلبي أو حسنه، عن الإمام الصادق عليه السلام</w:t>
      </w:r>
      <w:r>
        <w:rPr>
          <w:rStyle w:val="FootnoteAnchor"/>
          <w:rtl w:val="true"/>
        </w:rPr>
        <w:footnoteReference w:id="7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قفيز لوز بقفيزين، ولكن صاعُ حنطةٍ بصاعين من تمر أو بصاعين من زبيب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وصحيحه الآخر، عنه عليه السلام</w:t>
      </w:r>
      <w:r>
        <w:rPr>
          <w:rStyle w:val="FootnoteAnchor"/>
          <w:rtl w:val="true"/>
        </w:rPr>
        <w:footnoteReference w:id="7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الزيت بالسّمن اثنين بواحد؟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يداً بيد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الكثيرة الدالّة عليه منطوقاً ومفهوماً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بين الأصحاب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كراهية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والمشهور نقلاً و تحصيلاًبل لعلّه عليه عامّة المتأخّرين الجواز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إبني أبي 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والمفيد</w:t>
      </w:r>
      <w:r>
        <w:rPr>
          <w:rStyle w:val="FootnoteAnchor"/>
          <w:rtl w:val="true"/>
        </w:rPr>
        <w:footnoteReference w:id="774"/>
      </w:r>
      <w:r>
        <w:rPr>
          <w:rFonts w:ascii="Amiri" w:hAnsi="Amiri" w:eastAsia="Amiri" w:cs="Amiri"/>
          <w:color w:val="111111"/>
          <w:sz w:val="28"/>
          <w:sz w:val="28"/>
          <w:szCs w:val="28"/>
          <w:rtl w:val="true"/>
          <w:lang w:bidi="ar-SA"/>
        </w:rPr>
        <w:t>وسلّار</w:t>
      </w:r>
      <w:r>
        <w:rPr>
          <w:rStyle w:val="FootnoteAnchor"/>
          <w:rtl w:val="true"/>
        </w:rPr>
        <w:footnoteReference w:id="775"/>
      </w:r>
      <w:r>
        <w:rPr>
          <w:rFonts w:ascii="IRNazanin" w:hAnsi="IRNazanin" w:eastAsia="IRNazanin"/>
          <w:color w:val="111111"/>
          <w:sz w:val="28"/>
          <w:sz w:val="28"/>
          <w:szCs w:val="28"/>
          <w:rtl w:val="true"/>
          <w:lang w:bidi="fa-IR"/>
        </w:rPr>
        <w:t>وابن البرّاج</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7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والأحوط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وقريبٌ منه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يشهد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كثير من الأخبار المتقدّم طرفٌ منها، وما في جملةٍ منها من التقييد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لا مفهوم له، ومنطوقه لا ينافي المطلقات، فلا تصلح للتقييد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للقول 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الحلبي، عن الإمام الصادق عليه السلام</w:t>
      </w:r>
      <w:r>
        <w:rPr>
          <w:rStyle w:val="FootnoteAnchor"/>
          <w:rtl w:val="true"/>
        </w:rPr>
        <w:footnoteReference w:id="7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طعامٍ مختلفٍ‌، أو متاعٍ‌، أو شيءٌ من الأشياء متفاضل، فلا بأس ببيعه مثلين بمثل يداً بيد، فأمّا نظرة فلا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خبر زياد بن أبي غياث، عنه عليه السلام</w:t>
      </w:r>
      <w:r>
        <w:rPr>
          <w:rStyle w:val="FootnoteAnchor"/>
          <w:rtl w:val="true"/>
        </w:rPr>
        <w:footnoteReference w:id="780"/>
      </w:r>
      <w:r>
        <w:rPr>
          <w:rFonts w:ascii="Amiri" w:hAnsi="Amiri" w:eastAsia="Amiri" w:cs="Amiri"/>
          <w:color w:val="111111"/>
          <w:sz w:val="28"/>
          <w:sz w:val="28"/>
          <w:szCs w:val="28"/>
          <w:rtl w:val="true"/>
          <w:lang w:bidi="ar-SA"/>
        </w:rPr>
        <w:t>، إلّاأنّه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النسيئة فلا يصلح</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وخبر محمّد بن سنان عنه أيضاً</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وبالحديث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الرّبا في النسيئة</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الصحيح غير صريحٍ ولا ظاهرٍ في المطلوب، لو لم يكن بخلافة،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والدلالة على الكراهة ساطعة النور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عدم الجواز إن كان من جهة الرّبا، فهو مخالفٌ لما دلَّ على اعتبار اتّحاد الجنس في تحقّق الرّبا، وإنْ كان للتعبّد من غير ناحية الرّبا، فبعيدٌ عن ظاهر الخبر؛ لأنّ الظاهر منه كون عدم الصلاح من جهة الرّبا، أضف إليهما احتمال وروده مورد التقيّة، لكون المنع مذهب العامّة كما يلوح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784"/>
      </w:r>
      <w:r>
        <w:rPr>
          <w:rFonts w:ascii="Amiri" w:hAnsi="Amiri" w:eastAsia="Amiri" w:cs="Amiri"/>
          <w:color w:val="111111"/>
          <w:sz w:val="28"/>
          <w:sz w:val="28"/>
          <w:szCs w:val="28"/>
          <w:rtl w:val="true"/>
          <w:lang w:bidi="ar-SA"/>
        </w:rPr>
        <w:t>ويؤيّده مصير الإسكافي</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خبرا زياد ومحمّد، فيردّ على الاستدلال بهما، مضافاًإليذلك، 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الحديث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مضافاً إلى ضعف سنده، متروكُ المتن، لدلالته على حصر الرّبا في النسيئة، ولا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 صحيح الحلبي وإنْ لم يكن صريحاً في المنع، إلّاأنّه ظاهرٌ فيه؛ فإن عدم الصلاحية في الأخبار وكلمات العلماء الأبرار خصوصاً في باب الرّبا، يستعمل في المنع كثيراً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واستبعاد كون المنع عن النسيئة لأجلها من حيث هي، كما في الصرف لا من حيث الرّبا؛ كي يعارضه ما دلّ على اعتبار اتّحاد الجنس، لا يوجبُ رفع اليد عن الخبر 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38" w:name="pg11819_137477"/>
    </w:p>
    <w:p>
      <w:pPr>
        <w:pStyle w:val="BookText"/>
        <w:rPr/>
      </w:pPr>
      <w:bookmarkEnd w:id="338"/>
      <w:r>
        <w:rPr>
          <w:rFonts w:ascii="Amiri" w:hAnsi="Amiri" w:eastAsia="Amiri" w:cs="Amiri"/>
          <w:color w:val="111111"/>
          <w:sz w:val="28"/>
          <w:sz w:val="28"/>
          <w:szCs w:val="28"/>
          <w:rtl w:val="true"/>
          <w:lang w:bidi="ar-SA"/>
        </w:rPr>
        <w:t>وكذا غير الرَّبوي</w:t>
      </w:r>
    </w:p>
    <w:p>
      <w:pPr>
        <w:pStyle w:val="BookText"/>
        <w:rPr/>
      </w:pPr>
      <w:r>
        <w:rPr>
          <w:rFonts w:ascii="Amiri" w:hAnsi="Amiri" w:eastAsia="Amiri" w:cs="Amiri"/>
          <w:color w:val="111111"/>
          <w:sz w:val="28"/>
          <w:sz w:val="28"/>
          <w:szCs w:val="28"/>
          <w:rtl w:val="true"/>
          <w:lang w:bidi="ar-SA"/>
        </w:rPr>
        <w:t>ويؤيّد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الخبران الآخران اللّذان هما ضعيفان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بالمنع قويّ‌، لولا مخالفة الأساطين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7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كان، فالمسألة لا تخلوا من شوب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كانا ربويّين، واختلفا في الجنس، وكان أحدهما من العروض والآخر من الأثمان، فلا إشكال ولا خلاف في الصحّة كيفما وقعت المعاملة، متماثلاً أو متفاضلاً نقداً، والنصوص المتقدّمة شاهدة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النسيئة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أنْيكون من قبيل النسيئة الجائز بالنص والفتوى، إن كان الأجل في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قبيل السَّلف، إن كان الأجل في المبيع الذي سيأتي حكمه</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10916154_73709187"/>
      <w:bookmarkStart w:id="340" w:name="_Toc116"/>
      <w:bookmarkEnd w:id="339"/>
      <w:r>
        <w:rPr>
          <w:rtl w:val="true"/>
        </w:rPr>
        <w:t>بيع غير الربويّين متفاضلاً نسيئة</w:t>
      </w:r>
      <w:bookmarkEnd w:id="340"/>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إذا كانا غير ربويّين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 المتن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غير الرّبوي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بيع غير الربوي بمماثلة في الجنس، متساوياً أو متفاضلاً نقداً، وكراهة بيعه به متفاضلاً نسيئةً‌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بيعه نقداً فالمتّفق عليه نصّاً وفتوىً الجواز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يكون أحد العوضين من الأثمان،</w:t>
      </w:r>
    </w:p>
    <w:p>
      <w:pPr>
        <w:pStyle w:val="BookText"/>
        <w:rPr/>
      </w:pPr>
      <w:r>
        <w:rPr>
          <w:rFonts w:ascii="Amiri" w:hAnsi="Amiri" w:eastAsia="Amiri" w:cs="Amiri"/>
          <w:color w:val="111111"/>
          <w:sz w:val="28"/>
          <w:sz w:val="28"/>
          <w:szCs w:val="28"/>
          <w:rtl w:val="true"/>
          <w:lang w:bidi="ar-SA"/>
        </w:rPr>
        <w:t>وأمّا بيعه 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الكلام فيه في المقام الثاني، في ذيل شرطيّة الكيل والوزن في جريان الرّبا، وعرفت أنّ فيه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والمنع، وأنّ القول بالمنع لو لم يكن أقوى، لا ريب فيه أنّه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بيعه بمخالفة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بلا كراهية مطلقاً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إذا كان أحدهما ربويّاً، والآخر غير ربوي، كبيع الحنطة بالثوب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7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في جواز بيع أحدهما بالآخر نقداً ونسيئةً‌، كيف اتّفق، إلّامع تأجيلهما، تساويا في الأجل أو اختلفا؛ لأنّه من قبيل بيع الدين بالدين، كما تقدّمت الإشارة إليه، وإن كان بعض صوره لا يخلو من المناقشة، كما سيأتي إنْ شاء اللّه تعالى تحقيقه في باب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ما ذكره المصنّف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أحد العوضين من الأثمان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استثناء من بيع الرّبوي، الذي عرفت جواز البيع بلا كراهية نقداً ونسيئة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341" w:name="pg11819_137479"/>
    </w:p>
    <w:p>
      <w:pPr>
        <w:pStyle w:val="BookText"/>
        <w:rPr/>
      </w:pPr>
      <w:bookmarkEnd w:id="341"/>
      <w:r>
        <w:rPr>
          <w:rFonts w:ascii="Amiri" w:hAnsi="Amiri" w:eastAsia="Amiri" w:cs="Amiri"/>
          <w:color w:val="111111"/>
          <w:sz w:val="28"/>
          <w:sz w:val="28"/>
          <w:szCs w:val="28"/>
          <w:rtl w:val="true"/>
          <w:lang w:bidi="ar-SA"/>
        </w:rPr>
        <w:t>والحنطة والشعير جنسٌ واحدٌ هنا</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10916156_73709187"/>
      <w:bookmarkStart w:id="343" w:name="_Toc117"/>
      <w:bookmarkEnd w:id="342"/>
      <w:r>
        <w:rPr>
          <w:rtl w:val="true"/>
        </w:rPr>
        <w:t>الحنطة والشعير جنس واحد هنا</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شهرة عظيمة، خصوصاً بين المتأخّرين</w:t>
      </w:r>
      <w:r>
        <w:rPr>
          <w:rStyle w:val="FootnoteAnchor"/>
          <w:rtl w:val="true"/>
        </w:rPr>
        <w:footnoteReference w:id="78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بل عليه عامّتهم عدا ابن إدريس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الشعير والحنطة جنسٌ واحد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يجوز التفاضل بهما نقداً ولا نسيئةً‌، ولا بيع أحدهما بالآخر نسيئةً وإن تساويا،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القديمين</w:t>
      </w:r>
      <w:r>
        <w:rPr>
          <w:rStyle w:val="FootnoteAnchor"/>
          <w:rtl w:val="true"/>
        </w:rPr>
        <w:footnoteReference w:id="789"/>
      </w:r>
      <w:r>
        <w:rPr>
          <w:rFonts w:ascii="Amiri" w:hAnsi="Amiri" w:eastAsia="Amiri" w:cs="Amiri"/>
          <w:color w:val="111111"/>
          <w:sz w:val="28"/>
          <w:sz w:val="28"/>
          <w:szCs w:val="28"/>
          <w:rtl w:val="true"/>
          <w:lang w:bidi="ar-SA"/>
        </w:rPr>
        <w:t>وابن إدريس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جنسان، فلا يجري حكم الرّبا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أنّ ابن إدريس رحمه الله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بين المسلمين العامّة والخاصّة، ولا بين أهل اللّغة واللّسان في أنّهما جنسان، وأنّه لم يذهب إلى الاتّحاد غير شيخنا أبي جعفر والمفيد ومن قلّده في مقالته، وتبعه في تصنيفه، وإلّا فجُلّ أصحابنا المتقدّمين، ورؤساء مشايخنا المصنّفين الماضين، لم يتعرّضوا لذلك، بل أفتوا بأنّه إذا اختلف الجنس فلا بأس ببيع الواحد بالاثنين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فما عن الأكثر أظهر، لا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 xml:space="preserve">من تناول اسم الطعام لهما؛ لما عرفت من أنّه لا يُجدي بعد اختصاص كلّ منهما باسمٍ خاص، بل للنصوص المستفيضة إن لم تكن متواترة، وفيها الصحيح والموثّق اللّذان هما حجّة </w:t>
      </w:r>
    </w:p>
    <w:p>
      <w:pPr>
        <w:pStyle w:val="BookText"/>
        <w:rPr/>
      </w:pPr>
      <w:r>
        <w:rPr>
          <w:rFonts w:ascii="Amiri" w:hAnsi="Amiri" w:eastAsia="Amiri" w:cs="Amiri"/>
          <w:color w:val="111111"/>
          <w:sz w:val="28"/>
          <w:sz w:val="28"/>
          <w:szCs w:val="28"/>
          <w:rtl w:val="true"/>
          <w:lang w:bidi="ar-SA"/>
        </w:rPr>
        <w:t>بلا كلام،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أبي بصير، عن الإمام الصادق عليه السلام</w:t>
      </w:r>
      <w:r>
        <w:rPr>
          <w:rStyle w:val="FootnoteAnchor"/>
          <w:rtl w:val="true"/>
        </w:rPr>
        <w:footnoteReference w:id="7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الحنطة والشعير رأساً برأس لا يزداد واحد منهما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الحلبي، عنه عليه السلام</w:t>
      </w:r>
      <w:r>
        <w:rPr>
          <w:rStyle w:val="FootnoteAnchor"/>
          <w:rtl w:val="true"/>
        </w:rPr>
        <w:footnoteReference w:id="7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يُباع مختومان من شعير بمختوم من حنطة، ولا يباع إلّامِثْلاً بمِثْل، والتمر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الرجل يشتري الحنطة، فلا يجد صاحبها إلّاشعيراً، أيصلح له أن يأخذ اثنين بواحد؟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أصلها واحد، وكان عليٌّ عليه السلام يعدّ الشعير بالحنطة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الحنطة والشعير؟ فقال عليه السلام</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سواء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ومعتبر البصري،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قفيز حنطة بقفيزين من شعير؟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إلّامِثْلاً بمثل،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الشعير من الحنطة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هشام بن سالم، عنه عليه السلام</w:t>
      </w:r>
      <w:r>
        <w:rPr>
          <w:rStyle w:val="FootnoteAnchor"/>
          <w:rtl w:val="true"/>
        </w:rPr>
        <w:footnoteReference w:id="7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يبيع الرجل الطعام الأكرار، فلايكون عنده ما يتمّ له ما باعه،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مكان كلّ قفيزِ حنطةٍ قفيزين من شعير حتّى تستوفي ما نقص من الكيل‌؟</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إنّ أصل الشعير من الحنطة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غير ذلك من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ابن إدريس الحلّي رحمه الله على الاستدلال بها</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بأنّها أخبار آحاد، لا توجبُ علماً ولا عملاً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وبمنافاتها لقوله عليه السلام</w:t>
      </w:r>
      <w:r>
        <w:rPr>
          <w:rStyle w:val="FootnoteAnchor"/>
          <w:rtl w:val="true"/>
        </w:rPr>
        <w:footnoteReference w:id="7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 الجنسان فبيعوا كيف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الجنس في الحنطة والشعير صورةً وشكلاً ولوناً وطعماً ونطقاً وإدراكاً وحسّاً، ونحو ذلك ممّا هو غير خفيّ على أصاغر الطلبة، فضلاً من أجلّاء الأصحاب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وبمخالفتها لفتوى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الأخبار التي فيها ما هو حجّة قطعاً، إن لم تكن متواترة، فلا ريب في استفاضتها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7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أساء معه الأدب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عليه مع ردّه هذه الأخبار ونحوها من أخبار الشريعة هو الخروج من هذا الدين إلى دينٍ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وقاعدة اشتراط اتّحاد الجنس المستفادة من الأخبار</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أنْ تُخصّص بالأخبار التي ذكرنا طرفاً منها كما أفاده الشهيد الثاني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النصوص إنّما دلّت على أنّ الشعير من الحنطة، لا أنّهما الآن حقيقة واحدة، لكن الرّبا يكفي فيه اتّحاد الحقيقة فيه سابقاً، كما يؤمي إليه التعليل في النصوص المزبورة وإن اختلفت لاحقاً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فتوى الأصحاب، فلم نعثر على القائل باختلافهما جنساً في باب الرّبا، إلّا ما نقل عن القديمين</w:t>
      </w:r>
      <w:r>
        <w:rPr>
          <w:rStyle w:val="FootnoteAnchor"/>
          <w:rtl w:val="true"/>
        </w:rPr>
        <w:footnoteReference w:id="800"/>
      </w:r>
      <w:r>
        <w:rPr>
          <w:rFonts w:ascii="Amiri" w:hAnsi="Amiri" w:eastAsia="Amiri" w:cs="Amiri"/>
          <w:color w:val="111111"/>
          <w:sz w:val="28"/>
          <w:sz w:val="28"/>
          <w:szCs w:val="28"/>
          <w:rtl w:val="true"/>
          <w:lang w:bidi="ar-SA"/>
        </w:rPr>
        <w:t>والحِلّي</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الغريب اغترار المصنّف رحمه الله بنقله، حيث قال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والشعير جنسٌ واحد، وقال ابن أبي عقيل وباقي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جنسان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القول باتّحادهما جنساً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الحكم مختصٌّ بالرّبا، فلا يحكم باتّحادهما في سائر الأبواب، كالزكاة والنذور والغرامات وغيرها؛ لاختصاص الدليل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ثبت ما ذكره بعض أهل اللّغة من أنّ الأوّل نوعٌ من الحنطة، والثاني نوعٌ من الشعير، وصدّقه العرف، لحقها حكمها، وإلّا فمقتضى القاعدة عدم الإلحاق؛ لاختصاص كلّ منهما باسم خاص، ومع الشكّ في الاتّحاد وعدمه قد عرفت أنّ مقتضى القاعدة عدم جريان الرّبا في الموارد المشكوك فيها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344" w:name="pg11819_137483"/>
    </w:p>
    <w:p>
      <w:pPr>
        <w:pStyle w:val="BookText"/>
        <w:rPr/>
      </w:pPr>
      <w:bookmarkEnd w:id="344"/>
      <w:r>
        <w:rPr>
          <w:rFonts w:ascii="Amiri" w:hAnsi="Amiri" w:eastAsia="Amiri" w:cs="Amiri"/>
          <w:color w:val="111111"/>
          <w:sz w:val="28"/>
          <w:sz w:val="28"/>
          <w:szCs w:val="28"/>
          <w:rtl w:val="true"/>
          <w:lang w:bidi="ar-SA"/>
        </w:rPr>
        <w:t>وكذا كلّ شيءٍ مع أصله، كالسِّمسم والشِّيرج، وكلّ فرعين من أصلٍ واحد كالسَّمن والزّبد، والجيّد والرَّديء،</w:t>
      </w:r>
    </w:p>
    <w:p>
      <w:pPr>
        <w:pStyle w:val="Heading3"/>
        <w:numPr>
          <w:ilvl w:val="2"/>
          <w:numId w:val="1"/>
        </w:numPr>
        <w:rPr/>
      </w:pPr>
      <w:bookmarkStart w:id="345" w:name="__RefHeading___Toc10916158_73709187"/>
      <w:bookmarkStart w:id="346" w:name="_Toc118"/>
      <w:bookmarkEnd w:id="345"/>
      <w:r>
        <w:rPr>
          <w:rtl w:val="true"/>
        </w:rPr>
        <w:t>المعمول من الجنس الواحد والأجناس</w:t>
      </w:r>
      <w:bookmarkEnd w:id="346"/>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 ثمرة النخل بجميع أفرادها جنسٌ واحد، وكذا العنب والزبيب،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كلّ شيء مع أصله كالسِّمسم والشّيرج، وكلّ فرعين من أصل واحد كالسَّمن والزّبد، والجيّد والرَّديء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يجوز التفاضل بين الحنطنة ودقيقها وسويقها، ولا بينها وبين دقيق الشعير وسويقه، كما لا يجوز بين الشعير وبينهما، ولا بين الحنطة أو الشعير والخبز منهما، ولا بينهما وبين الهريسة، كما لا يجوز بين الخبز والهريسة، ولا بين الأرزّ وطبيخه، ولا بين الحليب والمخيض، أو الجُبُّن أو الزِّبد أو الأقطّ، ولا بعضها مع بعض، ولا بين السِّمسم و الشّيرج والراشي، ولا بين التمر والدبس منه والسيلان والخَلّ منه، ولا بعضها مع بعض، وكذا في العنب ودبسه وخَلّه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هذه الكليّة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804"/>
      </w:r>
      <w:r>
        <w:rPr>
          <w:rFonts w:ascii="Amiri" w:hAnsi="Amiri" w:eastAsia="Amiri" w:cs="Amiri"/>
          <w:color w:val="111111"/>
          <w:sz w:val="28"/>
          <w:sz w:val="28"/>
          <w:szCs w:val="28"/>
          <w:rtl w:val="true"/>
          <w:lang w:bidi="ar-SA"/>
        </w:rPr>
        <w:t xml:space="preserve">لم يعثر على خلافٍ في شيء من القاعدة المزبورة وفروعها، إلّا ما عن الأردبيلي من التأمّل في ذلك، وأنّه غير منضبطٍ على القوانين، </w:t>
      </w:r>
    </w:p>
    <w:p>
      <w:pPr>
        <w:pStyle w:val="BookText"/>
        <w:rPr/>
      </w:pPr>
      <w:r>
        <w:rPr>
          <w:rFonts w:ascii="Amiri" w:hAnsi="Amiri" w:eastAsia="Amiri" w:cs="Amiri"/>
          <w:color w:val="111111"/>
          <w:sz w:val="28"/>
          <w:sz w:val="28"/>
          <w:szCs w:val="28"/>
          <w:rtl w:val="true"/>
          <w:lang w:bidi="ar-SA"/>
        </w:rPr>
        <w:t>من حيث عدم صدق الاسم الخاص على الجميع، وعدم الاتّحاد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Style w:val="FootnoteAnchor"/>
          <w:rtl w:val="true"/>
        </w:rPr>
        <w:footnoteReference w:id="8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الإنصاف عدم استفادة الكليّة من الأخبار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اختار قدس سره التفصيل بين تغيير صورة شيءٍ إلى شيء، وبين استخراج شيء من شيء، أو تركيب شيء من أشياء، بحيث يصير شيئاً آخر وحقيقة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أن يستدلّ لما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الخاصّة،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زرارة، عن الإمام الباقر عليه السلام</w:t>
      </w:r>
      <w:r>
        <w:rPr>
          <w:rStyle w:val="FootnoteAnchor"/>
          <w:rtl w:val="true"/>
        </w:rPr>
        <w:footnoteReference w:id="8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الدقيق بالحنطة والسويق بالدقيق مِثْلاً بمثل، 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محمّد وزرارة، عنه عليه السلام</w:t>
      </w:r>
      <w:r>
        <w:rPr>
          <w:rStyle w:val="FootnoteAnchor"/>
          <w:rtl w:val="true"/>
        </w:rPr>
        <w:footnoteReference w:id="8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الحنطة بالدقيق مِثْلاً بمثل، السويق مِثْلاً بالسويق بمثل، الشعير بالحنطة مثلاً بمثل 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محمّد بن مسلم، عنه عليه السلام، قال</w:t>
      </w:r>
      <w:r>
        <w:rPr>
          <w:rStyle w:val="FootnoteAnchor"/>
          <w:rtl w:val="true"/>
        </w:rPr>
        <w:footnoteReference w:id="8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البرّ بالسويق‌؟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بِمثل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له ريعٌ‌، إنّه يكون له فضلٌ؟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له مؤونة‌؟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بذا،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الشيئان فلا بأس مِثْلين بِمثْل يداً بيد</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الحنطة والدقيق‌؟ فقال عليه السلام</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سواء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ابن أبي الربيع، عن الإمام الصادق عليه السلام</w:t>
      </w:r>
      <w:r>
        <w:rPr>
          <w:rStyle w:val="FootnoteAnchor"/>
          <w:rtl w:val="true"/>
        </w:rPr>
        <w:footnoteReference w:id="8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التمر والبُسر الأحمر مِثْلاً بمثل‌؟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فالبُختَج والعنب مِثْلاً بمثل‌؟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ومعتبرة محمّد بن مسلم، عن الإمام الباقر عليه السلام، قال</w:t>
      </w:r>
      <w:r>
        <w:rPr>
          <w:rStyle w:val="FootnoteAnchor"/>
          <w:rtl w:val="true"/>
        </w:rPr>
        <w:footnoteReference w:id="8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يدفع الطحان الطعام، فيقاطعه على أن يعطى لكلّ عشرة أرطال اثني عشر دقيقاً؟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وإن كانت في موارد خاصّة، ولكن لعدم القول بالفصل، لأنّ الظاهر منها أنّها في مقام بيان مصاديق اتّحاد الجنس لا بصدد بيان التعبّد بجريان الرّبا في هذه الموارد، وإن لم يتحقّق شرطه، يستفاد قاعدة كليّة، وهي الاتّحاد في كلّ فرعٍ مع أصله، ولازمه اتّحاد الفرعين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بمعارضة هذه النصوص مع ما دلّ على البيع كيف شئتم مع اختلاف الجنس، وما دلَّ على اعتبار اتّحاد الجنس في تحقّق الرّبا، والنسبة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القول بالفصل غير ثابت، وإجماع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مثل الهريسة مركّبٌ من الحنطة وغيرها، من الماء واللّحم والملح، كما أنّ الخَلّ مركّبٌ من الماء والتمر</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أنّه على الوجه الثاني الذي ذكرناه لدلالة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الأخبار على تلك الكليّة، تكون الأخبار حاكمة على معاريضها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التعارض، وعدم الحكومة، تكون تلك الأخبار مقدّمة للشهرة وغيرها من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القول بالفصل في الجملة ثابتٌ حتّى أنّ الحِلّي رحمه الله المصرّ على عدم اتّحاد الحنطة والشعير، وافق الأصحاب في المسألة، مدّعياً في جملة من مواردها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المناقشة في بعض الأمثلة بعدم كونه من مصاديق الكبرى الكليّة، لا تنافي تماميّة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لاتّحاد الحنطة والشعير جنساً، بأنّ أصل الشعير من الحنطة، والعلّة تُعمّم وتخصّص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قبيل الحكمة، وإلّا لزم الالتزام بإجراء حكم الاتّحاد مع استحالة شيءٍ إلى شيء آخر لا ربط له به، كاستحالة التمر ملحاً، والصفر ذهباً أو فضّةً‌، والزئبق كذلك، ونحو ذلك مثل استخراج الملح أو غيره من بعض الأشياء ببعض الأنحاء، حتّى بمثل القرع والانبيق، ومثل استخراج السُّكر من القصب والشوندر وأمثال ذلك ممّا لا يمكن الالتزام بعدم جواز التفاضل بينه وبين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تتمّ‌، إذ ظاهر الجملة كونها من قبيل العلّة، وما ذُكر من الموارد إن قام قاطعٌ على جواز التفاضل بينها وبين أُصولها، فهو المقيّد؛ لإطلاق العلّة، وإلّا فما المانع من الالتزام بعدم الجواز</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فالأظهر تماميّة الكليّة، وإن كان بعض ما ذكروها من مصاديقها </w:t>
      </w:r>
    </w:p>
    <w:p>
      <w:pPr>
        <w:pStyle w:val="BookText"/>
        <w:rPr/>
      </w:pPr>
      <w:r>
        <w:rPr>
          <w:rFonts w:ascii="Amiri" w:hAnsi="Amiri" w:eastAsia="Amiri" w:cs="Amiri"/>
          <w:color w:val="111111"/>
          <w:sz w:val="28"/>
          <w:sz w:val="28"/>
          <w:szCs w:val="28"/>
          <w:rtl w:val="true"/>
          <w:lang w:bidi="ar-SA"/>
        </w:rPr>
        <w:t>قابلاً للمناقشة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 وصلّى اللّه على سيّدنا محمّدٍ وعلى آله الطيّبين الطاهرين المعصومين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7" w:name="pg11819_137489"/>
      <w:bookmarkStart w:id="348" w:name="pg11819_137489"/>
      <w:bookmarkEnd w:id="348"/>
    </w:p>
    <w:p>
      <w:pPr>
        <w:pStyle w:val="Heading2"/>
        <w:numPr>
          <w:ilvl w:val="1"/>
          <w:numId w:val="1"/>
        </w:numPr>
        <w:rPr/>
      </w:pPr>
      <w:bookmarkStart w:id="349" w:name="pg11819_137489"/>
      <w:bookmarkStart w:id="350" w:name="__RefHeading___Toc10916160_73709187"/>
      <w:bookmarkStart w:id="351" w:name="_Toc119"/>
      <w:bookmarkEnd w:id="349"/>
      <w:bookmarkEnd w:id="350"/>
      <w:r>
        <w:rPr>
          <w:rtl w:val="true"/>
        </w:rPr>
        <w:t>فهرس الموضوعات</w:t>
      </w:r>
      <w:bookmarkEnd w:id="351"/>
    </w:p>
    <w:p>
      <w:pPr>
        <w:pStyle w:val="BookText"/>
        <w:rPr/>
      </w:pPr>
      <w:r>
        <w:rPr>
          <w:rFonts w:ascii="Amiri" w:hAnsi="Amiri" w:eastAsia="Amiri" w:cs="Amiri"/>
          <w:color w:val="111111"/>
          <w:sz w:val="28"/>
          <w:sz w:val="28"/>
          <w:szCs w:val="28"/>
          <w:rtl w:val="true"/>
          <w:lang w:bidi="ar-SA"/>
        </w:rPr>
        <w:t xml:space="preserve">حكم تلف المبيع قبل القبض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انتقال الضمان بالإتلاف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تلف الثمن كتلف المثمن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تلف بعض المبيع قبل قبضه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العيوب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بيان حقيقة العيب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إطلاق العقد يقتضي الصحّة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التبرّي من العيوب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التخيير بين الرَّد وأخذ الأرش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في دلالة ظهور العيب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مسقطات الرَّد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التصرّف في المعيب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تلف العين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حدوث عيب عند المشتري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حدوث العيب بعد القبض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العيب الحادث بعد القبض والخيار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فيما يسقط الرَّد والأرش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التبرّي عن العيوب </w:t>
      </w:r>
      <w:r>
        <w:rPr>
          <w:rFonts w:eastAsia="Amiri" w:cs="Amiri" w:ascii="Amiri" w:hAnsi="Amiri"/>
          <w:color w:val="111111"/>
          <w:sz w:val="28"/>
          <w:szCs w:val="28"/>
          <w:lang w:bidi="ar-SA"/>
        </w:rPr>
        <w:t>57</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قيل بكونه مسقطاً للرَّد والأرش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التصرّف بعد العلم بالعيب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التصرّف في المعيب الذي لم تنقص قيمته بالعيب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لو ثبت أحد مانعي الرَّد فيما لا يؤخذ الأرش فيه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تأخير الأخذ بمقتضى الخيار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تبعّض الصَّفقة لا يمنع الرَّد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حكم ما إذا كان المشتري متعدّداً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مسقطات الأرش خاصّة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البحث عن حكم التصريّة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وجوب إعلام العيب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اختلاف المتبايعين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اختلاف المتبايعين في تعيّب المبيع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اختلاف الموكّل والمشتري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اختلاف المتبايعين في أنّ المردود سلعة البائع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الاختلاف في المُسقِط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اختلاف المتبايعين في الفسخ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بعض أفراد العيب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حول معنى الأرش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الملحوظ هو التفاوت بالنسبة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هذا الضمان إنّما هو بمقدار بعض الثمن لا بعينه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اعتبار كون الأرش من النقدين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حكم الأرش المستوعب لتمام القيمة </w:t>
      </w:r>
      <w:r>
        <w:rPr>
          <w:rFonts w:eastAsia="Amiri" w:cs="Amiri" w:ascii="Amiri" w:hAnsi="Amiri"/>
          <w:color w:val="111111"/>
          <w:sz w:val="28"/>
          <w:szCs w:val="28"/>
          <w:lang w:bidi="ar-SA"/>
        </w:rPr>
        <w:t>116</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كيفيّة التقويم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تعارض المقومين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طريق تحصيل التفاوت بين القيمتين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النقد والنسيئة والمرابحة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إطلاق العقد يقتضي النقد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اشتراط تأجيل الثمن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البيع بثمنين حالّاً ومؤجّلاً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بيع العين الشخصيّة نسيئةً ثمّ شرائها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القبول والإسقاط قبل حلول الأجل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دفع الثمن عند حلول الأجل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لا يجوز تأجيل الثمن الحال بأزيد منه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فيما يدخل في المبيع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التسليم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القول في وجوب القبض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الفروع المتفرّعة على وجوب التسليم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لزوم التفريغ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حكم ما لو كانت الأرض مشغولة بالزّرع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لو احتاج تفريغ الأرض إلى هدم شيء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حكم امتناع البائع عن التسليم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حكم بيع ما لم يقبض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الثمن لا يكون ملحقاً بالمبيع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إقرار البيع على ما لم يقبض </w:t>
      </w:r>
      <w:r>
        <w:rPr>
          <w:rFonts w:eastAsia="Amiri" w:cs="Amiri" w:ascii="Amiri" w:hAnsi="Amiri"/>
          <w:color w:val="111111"/>
          <w:sz w:val="28"/>
          <w:szCs w:val="28"/>
          <w:lang w:bidi="ar-SA"/>
        </w:rPr>
        <w:t>195</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مطالبة الطعام في غير مكان حدوثه في ذمّته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انتقال الضمان إلى القابض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انتقال الضمان بالإتلاف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تلف الثمن كتلف المثمن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تلف بعض المبيع قبل قبضه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الشروط المذكورة في متن العقد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حقيقة الشرط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مقوّمات الشرط الصحيح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اعتبار عدم مخالفة الشرط للكتاب والسُنّة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الشرط المنافي لمقتضى العقد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الشرط المجهول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يعتبر أن لا يكون الشرط مستلزماً للمحال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اعتبار دخول الشرط تحت القدرة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اعتبار أن يكون في الشرط غرض عقلائي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اعتبار التنجيز في الشرط وعدمه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حكم الشرط الفاسد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الشرط الفاسد يوجب الخيار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في إسقاط المشروط له الشرط الفاسد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ذكر الشرط الفاسد قبل العقد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الشرط الفاقد لغرضٍ عقلائيّ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حكم الشرط الصحيح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حكم شرط الوصف </w:t>
      </w:r>
      <w:r>
        <w:rPr>
          <w:rFonts w:eastAsia="Amiri" w:cs="Amiri" w:ascii="Amiri" w:hAnsi="Amiri"/>
          <w:color w:val="111111"/>
          <w:sz w:val="28"/>
          <w:szCs w:val="28"/>
          <w:lang w:bidi="ar-SA"/>
        </w:rPr>
        <w:t>287</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شرط النتيجة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وجوب الوفاء بالشرط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في جواز الإجبار وعدمه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ثبوت الخيار مع عدم تعذّر الإجبار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حكم تعذّر الشرط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التلف لا يمنع عن الفسخ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إسقاط حقّ الشرط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لو شرط قدراً معيّناً فتبيّن الاختلاف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حكم الجمع بين شيئين مختلفين في عقدٍ واحد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الرِّبا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فساد المعاملة الربويّة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جريان الرّبا في جميع المعاوضات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عدم جريان الرّبا في التعاوض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الزيادة العينيّة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الزيادة الحُكْميّة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شرائط تحقّق الرِّبا في المعاملة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تنقيح الأصل في موارد الشكّ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اعتبار الكيل أو الوزن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المعاملة على الأوراق النقديّة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المناط في المكيل والموزون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بيع المكيل بالموزون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بيع المكيل وزناً وبالعكس </w:t>
      </w:r>
      <w:r>
        <w:rPr>
          <w:rFonts w:eastAsia="Amiri" w:cs="Amiri" w:ascii="Amiri" w:hAnsi="Amiri"/>
          <w:color w:val="111111"/>
          <w:sz w:val="28"/>
          <w:szCs w:val="28"/>
          <w:lang w:bidi="ar-SA"/>
        </w:rPr>
        <w:t>366</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بيع المثلين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بيع غير الربويّين متفاضلاً نسيئة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الحنطة والشعير جنس واحد هنا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المعمول من الجنس الواحد والأجناس </w:t>
      </w:r>
      <w:r>
        <w:rPr>
          <w:rFonts w:eastAsia="IRNazanin" w:cs="IRNazanin"/>
          <w:color w:val="111111"/>
          <w:sz w:val="28"/>
          <w:szCs w:val="28"/>
          <w:lang w:bidi="fa-IR"/>
        </w:rPr>
        <w:t>381</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15430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للميرزا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عوالي اللآلئ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للميرزا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23056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23075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23258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المبيع إذا تلف قبل القبض تلف من مال البائع</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المبيع إذا حصل له نماء في مدّة الخيار فللمشتري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23068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23262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25/358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23/236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23069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18/10823257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23261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23262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20/19</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23068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23068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اشترى جارية فوطئها ثم ظهر بها عيب غير الحبل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23069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23032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23239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23232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25/141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عنه 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المبيع إذا تلف قبل القبض تلف من مال البائع</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23069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23/241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23069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23068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23/238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23/238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23/238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23032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23068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23069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اشترى جارية فوطئها ثم ظهر بها عيب غير الحبل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23250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23247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23241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23069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23075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23/248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23069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23069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للآخوند الخراساني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23/264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23/264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 في شرح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الإجماع عنه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23/264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8/438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23/265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23263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8/437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ذلك من غير مورد من مستند الشيعة 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17/422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29491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33780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33872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24196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38/183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23259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23261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23/283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23250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23247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23242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23241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23068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23240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3/287</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3/299</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23250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23247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23241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23240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23068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 الحجر عن التصرّف في المال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24025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33710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33705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الرجلين يدّعيان فيقيم كلّ واحد منهما البيّنة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تعارض البيّنتين وما ترجح به أحدهما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23/292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للآخوند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في النقد و النسيئة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عوالي اللآلئ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23080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ظاهر حاشية المكاسب للسيّد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23690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22965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23085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ورواه في الغنية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23082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23083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23093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23091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23094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23096</w:t>
      </w:r>
      <w:r>
        <w:rPr>
          <w:rFonts w:ascii="IRNazanin" w:hAnsi="IRNazanin" w:eastAsia="IRNazanin"/>
          <w:b w:val="false"/>
          <w:b w:val="false"/>
          <w:bCs w:val="false"/>
          <w:i w:val="false"/>
          <w:i w:val="false"/>
          <w:iCs w:val="false"/>
          <w:color w:val="333333"/>
          <w:sz w:val="20"/>
          <w:sz w:val="20"/>
          <w:szCs w:val="20"/>
          <w:rtl w:val="true"/>
        </w:rPr>
        <w:t>، 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23730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23740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23742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النسبة الاصفهاني في حاشيته على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23732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23721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 تحت العنوان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اعتبار أنْ يكون فيه غرض عقلائي</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23094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23096</w:t>
      </w:r>
      <w:r>
        <w:rPr>
          <w:rFonts w:ascii="IRNazanin" w:hAnsi="IRNazanin" w:eastAsia="IRNazanin"/>
          <w:b w:val="false"/>
          <w:b w:val="false"/>
          <w:bCs w:val="false"/>
          <w:i w:val="false"/>
          <w:i w:val="false"/>
          <w:iCs w:val="false"/>
          <w:color w:val="333333"/>
          <w:sz w:val="20"/>
          <w:sz w:val="20"/>
          <w:szCs w:val="20"/>
          <w:rtl w:val="true"/>
        </w:rPr>
        <w:t>، 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المورد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 الفاسد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السلف</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الاصفهاني في حاشيته على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ذكره شيخنا الاستاذ قدس سره في الأمرالآتي من أنّ المملوك شيء</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الاصفهاني في حاشيته على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قضاء الدين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عوالي اللآلئ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والطوسي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وحكاه صاحب الجواهر عنهم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قد يظهر من إطلاق الشيخين وابن حمزة في المقنعة والنهاية والوسيلة والمتن والنافع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23178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19/134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23/120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23463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24019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23128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23130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23832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السّلف</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19/143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23217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23/130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23220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23224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23223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ثمرة شيء من الأشجار إلّاالنخل إذا لم يؤبّر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شرط خلاف ذلك، جاز</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بيع الحيوان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23219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إنّ من باع واستثنى نخلة أو نخلات فله المدخل إليها والمخرج منها ومدى جرائدها إلّامع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روايتين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23056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23163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23164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23161</w:t>
      </w:r>
      <w:r>
        <w:rPr>
          <w:rFonts w:ascii="IRNazanin" w:hAnsi="IRNazanin" w:eastAsia="IRNazanin"/>
          <w:b w:val="false"/>
          <w:b w:val="false"/>
          <w:bCs w:val="false"/>
          <w:i w:val="false"/>
          <w:i w:val="false"/>
          <w:iCs w:val="false"/>
          <w:color w:val="333333"/>
          <w:sz w:val="20"/>
          <w:sz w:val="20"/>
          <w:szCs w:val="20"/>
          <w:rtl w:val="true"/>
        </w:rPr>
        <w:t>، 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23168</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23/145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19/152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23/147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23/147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مستفادة من مضامين الأخبار وعليها الإجماع</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35048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23075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24/316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24272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23/164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ظاهر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23157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23170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23155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23158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23164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للميرزا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23/169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23162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23730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البيوع،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بيع المبيع قبل قبضه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23738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23738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23/174</w:t>
      </w:r>
      <w:r>
        <w:rPr>
          <w:rFonts w:ascii="IRNazanin" w:hAnsi="IRNazanin" w:eastAsia="IRNazanin"/>
          <w:b w:val="false"/>
          <w:b w:val="false"/>
          <w:bCs w:val="false"/>
          <w:i w:val="false"/>
          <w:i w:val="false"/>
          <w:iCs w:val="false"/>
          <w:color w:val="333333"/>
          <w:sz w:val="20"/>
          <w:sz w:val="20"/>
          <w:szCs w:val="20"/>
          <w:rtl w:val="true"/>
        </w:rPr>
        <w:t>،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22/236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 المعاطاة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وحكاه عنه الميزرا الشيرازي في حاشيته على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4/725</w:t>
      </w:r>
      <w:r>
        <w:rPr>
          <w:rFonts w:ascii="IRNazanin" w:hAnsi="IRNazanin" w:eastAsia="IRNazanin"/>
          <w:b w:val="false"/>
          <w:b w:val="false"/>
          <w:bCs w:val="false"/>
          <w:i w:val="false"/>
          <w:i w:val="false"/>
          <w:iCs w:val="false"/>
          <w:color w:val="333333"/>
          <w:sz w:val="20"/>
          <w:sz w:val="20"/>
          <w:szCs w:val="20"/>
          <w:rtl w:val="true"/>
        </w:rPr>
        <w:t xml:space="preserve">، وفي غاية المرام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23/181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حكاه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وذهب شيخنا الشهيد في حواشيه إلى اعتبار موضع الشرطوالإطلاق في وجوب الدفع والقبول سواء كان للممتنع مصلحة أم لا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23/181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24/278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23056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للميرزا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للميرزا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23056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23075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13/101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اللألي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23040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23041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23044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23646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23647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23047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23049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22898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ادّعى هذا الإجماع كلّ من والسيّد الخوئي في 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4/159</w:t>
      </w:r>
      <w:r>
        <w:rPr>
          <w:rFonts w:ascii="IRNazanin" w:hAnsi="IRNazanin" w:eastAsia="IRNazanin"/>
          <w:b w:val="false"/>
          <w:b w:val="false"/>
          <w:bCs w:val="false"/>
          <w:i w:val="false"/>
          <w:i w:val="false"/>
          <w:iCs w:val="false"/>
          <w:color w:val="333333"/>
          <w:sz w:val="20"/>
          <w:sz w:val="20"/>
          <w:szCs w:val="20"/>
          <w:rtl w:val="true"/>
        </w:rPr>
        <w:t>، السيّد الخوانساري في 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3/147</w:t>
      </w:r>
      <w:r>
        <w:rPr>
          <w:rFonts w:ascii="IRNazanin" w:hAnsi="IRNazanin" w:eastAsia="IRNazanin"/>
          <w:b w:val="false"/>
          <w:b w:val="false"/>
          <w:bCs w:val="false"/>
          <w:i w:val="false"/>
          <w:i w:val="false"/>
          <w:iCs w:val="false"/>
          <w:color w:val="333333"/>
          <w:sz w:val="20"/>
          <w:sz w:val="20"/>
          <w:szCs w:val="20"/>
          <w:rtl w:val="true"/>
        </w:rPr>
        <w:t>، والسيّد البجنوردي في القواعد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الشيخ في تهذيب الأحكام بسندين في موضعين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7/370</w:t>
      </w:r>
      <w:r>
        <w:rPr>
          <w:rFonts w:ascii="IRNazanin" w:hAnsi="IRNazanin" w:eastAsia="IRNazanin"/>
          <w:b w:val="false"/>
          <w:b w:val="false"/>
          <w:bCs w:val="false"/>
          <w:i w:val="false"/>
          <w:i w:val="false"/>
          <w:iCs w:val="false"/>
          <w:color w:val="333333"/>
          <w:sz w:val="20"/>
          <w:sz w:val="20"/>
          <w:szCs w:val="20"/>
          <w:rtl w:val="true"/>
        </w:rPr>
        <w:t>، 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27083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23015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27081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27121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23718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ففيه عدّة أحاديث</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10/291</w:t>
      </w:r>
      <w:r>
        <w:rPr>
          <w:rFonts w:ascii="IRNazanin" w:hAnsi="IRNazanin" w:eastAsia="IRNazanin"/>
          <w:b w:val="false"/>
          <w:b w:val="false"/>
          <w:bCs w:val="false"/>
          <w:i w:val="false"/>
          <w:i w:val="false"/>
          <w:iCs w:val="false"/>
          <w:color w:val="333333"/>
          <w:sz w:val="20"/>
          <w:sz w:val="20"/>
          <w:szCs w:val="20"/>
          <w:rtl w:val="true"/>
        </w:rPr>
        <w:t>، 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هذه الدعوى الشهيد الثاني رحمه الله ذكرها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10/291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صاحب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10/291</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ذكره الشهيد الثاني رحمه الله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10/291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وبقيّة أحاديث الباب،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وبقيّة أحاديث الباب</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23040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ظاهر الآخوند في حاشية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27958</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23040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23044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23042</w:t>
      </w:r>
      <w:r>
        <w:rPr>
          <w:rFonts w:ascii="IRNazanin" w:hAnsi="IRNazanin" w:eastAsia="IRNazanin"/>
          <w:b w:val="false"/>
          <w:b w:val="false"/>
          <w:bCs w:val="false"/>
          <w:i w:val="false"/>
          <w:i w:val="false"/>
          <w:iCs w:val="false"/>
          <w:color w:val="333333"/>
          <w:sz w:val="20"/>
          <w:sz w:val="20"/>
          <w:szCs w:val="20"/>
          <w:rtl w:val="true"/>
        </w:rPr>
        <w:t>، عوالي اللآلئ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23044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27083</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27120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27083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27081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27081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29027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29213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26550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32896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24223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24229</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27121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23044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المحقّق الايرواني هذا المعنى في 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23/199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24228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17/88</w:t>
      </w:r>
      <w:r>
        <w:rPr>
          <w:rFonts w:ascii="IRNazanin" w:hAnsi="IRNazanin" w:eastAsia="IRNazanin"/>
          <w:b w:val="false"/>
          <w:b w:val="false"/>
          <w:bCs w:val="false"/>
          <w:i w:val="false"/>
          <w:i w:val="false"/>
          <w:iCs w:val="false"/>
          <w:color w:val="333333"/>
          <w:sz w:val="20"/>
          <w:sz w:val="20"/>
          <w:szCs w:val="20"/>
          <w:rtl w:val="true"/>
        </w:rPr>
        <w:t xml:space="preserve">، كتاب الغصب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وقد ذكر في مصادر عديدة من مصادر أهل الخلاف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26553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الشهيد الثاني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والايرواني في 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5/360</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نسبة ذلك إلى العلّامة السيّد محمّدتقي الخوئي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الشروط أو الالتزامات التبعيّة في 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23/203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23073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23041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الشرائط التنجيز في العقد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ح </w:t>
      </w:r>
      <w:r>
        <w:rPr>
          <w:rFonts w:eastAsia="IRNazanin" w:cs="IRNazanin"/>
          <w:b w:val="false"/>
          <w:bCs w:val="false"/>
          <w:i w:val="false"/>
          <w:iCs w:val="false"/>
          <w:color w:val="333333"/>
          <w:sz w:val="20"/>
          <w:szCs w:val="20"/>
        </w:rPr>
        <w:t>29299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21/236</w:t>
      </w:r>
      <w:r>
        <w:rPr>
          <w:rFonts w:ascii="IRNazanin" w:hAnsi="IRNazanin" w:eastAsia="IRNazanin"/>
          <w:b w:val="false"/>
          <w:b w:val="false"/>
          <w:bCs w:val="false"/>
          <w:i w:val="false"/>
          <w:i w:val="false"/>
          <w:iCs w:val="false"/>
          <w:color w:val="333333"/>
          <w:sz w:val="20"/>
          <w:sz w:val="20"/>
          <w:szCs w:val="20"/>
          <w:rtl w:val="true"/>
        </w:rPr>
        <w:t xml:space="preserve">، من مباحث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حرمة الكذب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الوعد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5/298</w:t>
      </w:r>
      <w:r>
        <w:rPr>
          <w:rFonts w:ascii="IRNazanin" w:hAnsi="IRNazanin" w:eastAsia="IRNazanin"/>
          <w:b w:val="false"/>
          <w:b w:val="false"/>
          <w:bCs w:val="false"/>
          <w:i w:val="false"/>
          <w:i w:val="false"/>
          <w:iCs w:val="false"/>
          <w:color w:val="333333"/>
          <w:sz w:val="20"/>
          <w:sz w:val="20"/>
          <w:szCs w:val="20"/>
          <w:rtl w:val="true"/>
        </w:rPr>
        <w:t>، ولم نعثر عليه فيما بأيدينا من كتبه، بل الموجود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بالفساد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للفاضل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المحقّق الخراساني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23227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23094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23096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10/259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29115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29114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27120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27125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ج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ج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حاشية الايرواني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مكاسب 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23040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22/338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17613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23040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ونقله صاحب المستدرك عن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17613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22/335</w:t>
      </w:r>
      <w:r>
        <w:rPr>
          <w:rFonts w:ascii="IRNazanin" w:hAnsi="IRNazanin" w:eastAsia="IRNazanin"/>
          <w:b w:val="false"/>
          <w:b w:val="false"/>
          <w:bCs w:val="false"/>
          <w:i w:val="false"/>
          <w:i w:val="false"/>
          <w:iCs w:val="false"/>
          <w:color w:val="333333"/>
          <w:sz w:val="20"/>
          <w:sz w:val="20"/>
          <w:szCs w:val="20"/>
          <w:rtl w:val="true"/>
        </w:rPr>
        <w:t>، مبحث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آية الوفاء</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ظاهر المشهور الشيخ الأعظم 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وحكاه الميرزا الشيرازي في 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أيضاً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يظهر ذلك من 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الوقف</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27081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22/338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27129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23046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وحكاه عنه في 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وحكاه عنه في 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للسيّد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الصفحة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المجلّد في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حقيقة العيب</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صاحب إرشاد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4/448</w:t>
      </w:r>
      <w:r>
        <w:rPr>
          <w:rFonts w:ascii="IRNazanin" w:hAnsi="IRNazanin" w:eastAsia="IRNazanin"/>
          <w:b w:val="false"/>
          <w:b w:val="false"/>
          <w:bCs w:val="false"/>
          <w:i w:val="false"/>
          <w:i w:val="false"/>
          <w:iCs w:val="false"/>
          <w:color w:val="333333"/>
          <w:sz w:val="20"/>
          <w:sz w:val="20"/>
          <w:szCs w:val="20"/>
          <w:rtl w:val="true"/>
        </w:rPr>
        <w:t>، ومهذّب الأحكام للسبزواري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17/230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3/216</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3/216</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كشف الرموز للفاضل الآبي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23064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23/205</w:t>
      </w:r>
      <w:r>
        <w:rPr>
          <w:rFonts w:ascii="IRNazanin" w:hAnsi="IRNazanin" w:eastAsia="IRNazanin"/>
          <w:b w:val="false"/>
          <w:b w:val="false"/>
          <w:bCs w:val="false"/>
          <w:i w:val="false"/>
          <w:i w:val="false"/>
          <w:iCs w:val="false"/>
          <w:color w:val="333333"/>
          <w:sz w:val="20"/>
          <w:sz w:val="20"/>
          <w:szCs w:val="20"/>
          <w:rtl w:val="true"/>
        </w:rPr>
        <w:t>، وحكاه عنه في 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الطبعة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المسألة السابعة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قدعرفت أنّ الشرط من حيث هو شرطٌ لا يقسّط عليه الثمن عند انكشاف التخلّف على المشهور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23/233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وحكاه عنه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23/233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23270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23274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23275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23271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23282</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23287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23286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23294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23298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23300</w:t>
      </w:r>
      <w:r>
        <w:rPr>
          <w:rFonts w:ascii="IRNazanin" w:hAnsi="IRNazanin" w:eastAsia="IRNazanin"/>
          <w:b w:val="false"/>
          <w:b w:val="false"/>
          <w:bCs w:val="false"/>
          <w:i w:val="false"/>
          <w:i w:val="false"/>
          <w:iCs w:val="false"/>
          <w:color w:val="333333"/>
          <w:sz w:val="20"/>
          <w:sz w:val="20"/>
          <w:szCs w:val="20"/>
          <w:rtl w:val="true"/>
        </w:rPr>
        <w:t>، عوالي اللآلئ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23298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ولم نعثر عليه في كتب السيّد المرتضى، ولكن حكاه في الجواهر بإطلاق كلمة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23/336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3/178</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23337</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23362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23327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23336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المحقّق اليزدي في 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23/396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23469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23464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23463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23329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23326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23353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23835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23463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المحقّق اليزدي في 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ونسبه إلى البعض السيّد الخوانساري في 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المحقّق اليزدي في 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وحكاه عن القواعد السيّد اليزدي في 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11/136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23333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سيّد الرياض عن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2/759</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23367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23343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23329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بأس بالسلف في جنسين مختلفين، كالحنطة والشعير، عند من جعلهما جنسين، أو كالحنطة و الأرز، و التمر و الزبيب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 للسبزواري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8/474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15547</w:t>
      </w:r>
      <w:r>
        <w:rPr>
          <w:rFonts w:ascii="IRNazanin" w:hAnsi="IRNazanin" w:eastAsia="IRNazanin"/>
          <w:b w:val="false"/>
          <w:b w:val="false"/>
          <w:bCs w:val="false"/>
          <w:i w:val="false"/>
          <w:i w:val="false"/>
          <w:iCs w:val="false"/>
          <w:color w:val="333333"/>
          <w:sz w:val="20"/>
          <w:sz w:val="20"/>
          <w:szCs w:val="20"/>
          <w:rtl w:val="true"/>
        </w:rPr>
        <w:t>، عوالي اللآلئ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15547</w:t>
      </w:r>
      <w:r>
        <w:rPr>
          <w:rFonts w:ascii="IRNazanin" w:hAnsi="IRNazanin" w:eastAsia="IRNazanin"/>
          <w:b w:val="false"/>
          <w:b w:val="false"/>
          <w:bCs w:val="false"/>
          <w:i w:val="false"/>
          <w:i w:val="false"/>
          <w:iCs w:val="false"/>
          <w:color w:val="333333"/>
          <w:sz w:val="20"/>
          <w:sz w:val="20"/>
          <w:szCs w:val="20"/>
          <w:rtl w:val="true"/>
        </w:rPr>
        <w:t>، عوالي اللآلئ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الحكاية عنهما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23/658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23315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23313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23367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23372</w:t>
      </w:r>
      <w:r>
        <w:rPr>
          <w:rFonts w:ascii="IRNazanin" w:hAnsi="IRNazanin" w:eastAsia="IRNazanin"/>
          <w:b w:val="false"/>
          <w:b w:val="false"/>
          <w:bCs w:val="false"/>
          <w:i w:val="false"/>
          <w:i w:val="false"/>
          <w:iCs w:val="false"/>
          <w:color w:val="333333"/>
          <w:sz w:val="20"/>
          <w:sz w:val="20"/>
          <w:szCs w:val="20"/>
          <w:rtl w:val="true"/>
        </w:rPr>
        <w:t>،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23377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23386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23371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23387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23343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23378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23380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23385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23385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23366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8/428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23/362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اليزدي في 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23318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23/364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المكاسب أيضاً</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اليزدي في 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23/364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22707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22721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22710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23705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23327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19/223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15547</w:t>
      </w:r>
      <w:r>
        <w:rPr>
          <w:rFonts w:ascii="IRNazanin" w:hAnsi="IRNazanin" w:eastAsia="IRNazanin"/>
          <w:b w:val="false"/>
          <w:b w:val="false"/>
          <w:bCs w:val="false"/>
          <w:i w:val="false"/>
          <w:i w:val="false"/>
          <w:iCs w:val="false"/>
          <w:color w:val="333333"/>
          <w:sz w:val="20"/>
          <w:sz w:val="20"/>
          <w:szCs w:val="20"/>
          <w:rtl w:val="true"/>
        </w:rPr>
        <w:t>، عوالي اللآلئ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23334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23351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23347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23345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23349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23/342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23344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23385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23380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عوالي اللآلئ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8/416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19/226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19/230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فقه ابن أبي عقيل العُماني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23328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23329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23331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23327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23326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15547</w:t>
      </w:r>
      <w:r>
        <w:rPr>
          <w:rFonts w:ascii="IRNazanin" w:hAnsi="IRNazanin" w:eastAsia="IRNazanin"/>
          <w:b w:val="false"/>
          <w:b w:val="false"/>
          <w:bCs w:val="false"/>
          <w:i w:val="false"/>
          <w:i w:val="false"/>
          <w:iCs w:val="false"/>
          <w:color w:val="333333"/>
          <w:sz w:val="20"/>
          <w:sz w:val="20"/>
          <w:szCs w:val="20"/>
          <w:rtl w:val="true"/>
        </w:rPr>
        <w:t>، عوالي اللآلئ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23/346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فقه ابن أبي عقيل العُماني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10/163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23/350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23335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23334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23335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23331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23358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23336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image" Target="media/image2.jpeg"/><Relationship Id="rId399" Type="http://schemas.openxmlformats.org/officeDocument/2006/relationships/image" Target="media/image2.jpeg"/><Relationship Id="rId400" Type="http://schemas.openxmlformats.org/officeDocument/2006/relationships/footer" Target="footer393.xml"/><Relationship Id="rId401" Type="http://schemas.openxmlformats.org/officeDocument/2006/relationships/footnotes" Target="footnotes.xml"/><Relationship Id="rId402" Type="http://schemas.openxmlformats.org/officeDocument/2006/relationships/numbering" Target="numbering.xml"/><Relationship Id="rId403" Type="http://schemas.openxmlformats.org/officeDocument/2006/relationships/fontTable" Target="fontTable.xml"/><Relationship Id="rId404" Type="http://schemas.openxmlformats.org/officeDocument/2006/relationships/settings" Target="settings.xml"/><Relationship Id="rId4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398</Pages>
  <Words>66608</Words>
  <Characters>299006</Characters>
  <CharactersWithSpaces>362485</CharactersWithSpaces>
  <Paragraphs>3518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2026-08-22T08:13:30Z</dcterms:created>
  <dc:creator>ghaemiyeh.com</dc:creator>
  <dc:description/>
  <dc:language>en-US</dc:language>
  <cp:lastModifiedBy/>
  <dcterms:modified xsi:type="dcterms:W3CDTF">2026-08-22T11:43:43Z</dcterms:modified>
  <cp:revision>1</cp:revision>
  <dc:subject/>
  <dc:title>فقه الصادق علیه السلام جلد 26</dc:title>
</cp:coreProperties>
</file>

<file path=docProps/custom.xml><?xml version="1.0" encoding="utf-8"?>
<Properties xmlns="http://schemas.openxmlformats.org/officeDocument/2006/custom-properties" xmlns:vt="http://schemas.openxmlformats.org/officeDocument/2006/docPropsVTypes"/>
</file>