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0855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99085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90859_73709187">
            <w:r>
              <w:rPr>
                <w:webHidden/>
                <w:rStyle w:val="IndexLink"/>
                <w:rtl w:val="true"/>
              </w:rPr>
              <w:t>[</w:t>
            </w:r>
            <w:r>
              <w:rPr>
                <w:rStyle w:val="IndexLink"/>
                <w:rtl w:val="true"/>
              </w:rPr>
              <w:t>مقدمات التحقيق</w:t>
            </w:r>
            <w:r>
              <w:rPr>
                <w:rStyle w:val="IndexLink"/>
                <w:rtl w:val="true"/>
              </w:rPr>
              <w:t>]</w:t>
              <w:tab/>
            </w:r>
            <w:r>
              <w:rPr>
                <w:rStyle w:val="IndexLink"/>
              </w:rPr>
              <w:t>16</w:t>
            </w:r>
          </w:hyperlink>
        </w:p>
        <w:p>
          <w:pPr>
            <w:pStyle w:val="Contents3"/>
            <w:tabs>
              <w:tab w:val="clear" w:pos="8459"/>
              <w:tab w:val="right" w:pos="9026" w:leader="dot"/>
            </w:tabs>
            <w:rPr/>
          </w:pPr>
          <w:hyperlink w:anchor="__RefHeading___Toc3990861_73709187">
            <w:r>
              <w:rPr>
                <w:webHidden/>
                <w:rStyle w:val="IndexLink"/>
                <w:rtl w:val="true"/>
              </w:rPr>
              <w:t>[</w:t>
            </w:r>
            <w:r>
              <w:rPr>
                <w:rStyle w:val="IndexLink"/>
                <w:rtl w:val="true"/>
              </w:rPr>
              <w:t>تمهيد</w:t>
            </w:r>
            <w:r>
              <w:rPr>
                <w:rStyle w:val="IndexLink"/>
                <w:rtl w:val="true"/>
              </w:rPr>
              <w:t>]</w:t>
              <w:tab/>
            </w:r>
            <w:r>
              <w:rPr>
                <w:rStyle w:val="IndexLink"/>
              </w:rPr>
              <w:t>16</w:t>
            </w:r>
          </w:hyperlink>
        </w:p>
        <w:p>
          <w:pPr>
            <w:pStyle w:val="Contents3"/>
            <w:tabs>
              <w:tab w:val="clear" w:pos="8459"/>
              <w:tab w:val="right" w:pos="9026" w:leader="dot"/>
            </w:tabs>
            <w:rPr/>
          </w:pPr>
          <w:hyperlink w:anchor="__RefHeading___Toc3990863_73709187">
            <w:r>
              <w:rPr>
                <w:webHidden/>
                <w:rStyle w:val="IndexLink"/>
                <w:rtl w:val="true"/>
              </w:rPr>
              <w:t>مقدمة</w:t>
            </w:r>
            <w:r>
              <w:rPr>
                <w:rStyle w:val="IndexLink"/>
                <w:rtl w:val="true"/>
              </w:rPr>
              <w:tab/>
            </w:r>
            <w:r>
              <w:rPr>
                <w:rStyle w:val="IndexLink"/>
              </w:rPr>
              <w:t>18</w:t>
            </w:r>
          </w:hyperlink>
        </w:p>
        <w:p>
          <w:pPr>
            <w:pStyle w:val="Contents4"/>
            <w:tabs>
              <w:tab w:val="clear" w:pos="8176"/>
              <w:tab w:val="right" w:pos="9026" w:leader="dot"/>
            </w:tabs>
            <w:rPr/>
          </w:pPr>
          <w:hyperlink w:anchor="__RefHeading___Toc3990865_73709187">
            <w:r>
              <w:rPr>
                <w:webHidden/>
                <w:rStyle w:val="IndexLink"/>
                <w:rtl w:val="true"/>
              </w:rPr>
              <w:t>كلمة التوحيد و توحيد الكلمة دعامتان للإسلام</w:t>
            </w:r>
            <w:r>
              <w:rPr>
                <w:rStyle w:val="IndexLink"/>
                <w:rtl w:val="true"/>
              </w:rPr>
              <w:tab/>
            </w:r>
            <w:r>
              <w:rPr>
                <w:rStyle w:val="IndexLink"/>
              </w:rPr>
              <w:t>18</w:t>
            </w:r>
          </w:hyperlink>
        </w:p>
        <w:p>
          <w:pPr>
            <w:pStyle w:val="Contents4"/>
            <w:tabs>
              <w:tab w:val="clear" w:pos="8176"/>
              <w:tab w:val="right" w:pos="9026" w:leader="dot"/>
            </w:tabs>
            <w:rPr/>
          </w:pPr>
          <w:hyperlink w:anchor="__RefHeading___Toc3990867_73709187">
            <w:r>
              <w:rPr>
                <w:webHidden/>
                <w:rStyle w:val="IndexLink"/>
                <w:rtl w:val="true"/>
              </w:rPr>
              <w:t xml:space="preserve">الحروب الصليبية </w:t>
            </w:r>
            <w:r>
              <w:rPr>
                <w:rStyle w:val="IndexLink"/>
                <w:rtl w:val="true"/>
              </w:rPr>
              <w:t>(</w:t>
            </w:r>
            <w:r>
              <w:rPr>
                <w:rStyle w:val="IndexLink"/>
              </w:rPr>
              <w:t>491</w:t>
            </w:r>
            <w:r>
              <w:rPr>
                <w:rStyle w:val="IndexLink"/>
                <w:rtl w:val="true"/>
              </w:rPr>
              <w:t>-</w:t>
            </w:r>
            <w:r>
              <w:rPr>
                <w:rStyle w:val="IndexLink"/>
              </w:rPr>
              <w:t>690</w:t>
            </w:r>
            <w:r>
              <w:rPr>
                <w:rStyle w:val="IndexLink"/>
                <w:rtl w:val="true"/>
              </w:rPr>
              <w:t xml:space="preserve"> </w:t>
            </w:r>
            <w:r>
              <w:rPr>
                <w:rStyle w:val="IndexLink"/>
                <w:rtl w:val="true"/>
              </w:rPr>
              <w:t>ه</w:t>
            </w:r>
            <w:r>
              <w:rPr>
                <w:rStyle w:val="IndexLink"/>
                <w:rtl w:val="true"/>
              </w:rPr>
              <w:t>)</w:t>
              <w:tab/>
            </w:r>
            <w:r>
              <w:rPr>
                <w:rStyle w:val="IndexLink"/>
              </w:rPr>
              <w:t>27</w:t>
            </w:r>
          </w:hyperlink>
        </w:p>
        <w:p>
          <w:pPr>
            <w:pStyle w:val="Contents4"/>
            <w:tabs>
              <w:tab w:val="clear" w:pos="8176"/>
              <w:tab w:val="right" w:pos="9026" w:leader="dot"/>
            </w:tabs>
            <w:rPr/>
          </w:pPr>
          <w:hyperlink w:anchor="__RefHeading___Toc3990869_73709187">
            <w:r>
              <w:rPr>
                <w:webHidden/>
                <w:rStyle w:val="IndexLink"/>
                <w:rtl w:val="true"/>
              </w:rPr>
              <w:t>زحف التتار إلى البلاد الإسلامية</w:t>
            </w:r>
            <w:r>
              <w:rPr>
                <w:rStyle w:val="IndexLink"/>
                <w:rtl w:val="true"/>
              </w:rPr>
              <w:tab/>
            </w:r>
            <w:r>
              <w:rPr>
                <w:rStyle w:val="IndexLink"/>
              </w:rPr>
              <w:t>28</w:t>
            </w:r>
          </w:hyperlink>
        </w:p>
        <w:p>
          <w:pPr>
            <w:pStyle w:val="Contents4"/>
            <w:tabs>
              <w:tab w:val="clear" w:pos="8176"/>
              <w:tab w:val="right" w:pos="9026" w:leader="dot"/>
            </w:tabs>
            <w:rPr/>
          </w:pPr>
          <w:hyperlink w:anchor="__RefHeading___Toc3990871_73709187">
            <w:r>
              <w:rPr>
                <w:webHidden/>
                <w:rStyle w:val="IndexLink"/>
                <w:rtl w:val="true"/>
              </w:rPr>
              <w:t>الداهية العظمى أو خروج التتار إلى بلاد الإسلام</w:t>
            </w:r>
            <w:r>
              <w:rPr>
                <w:rStyle w:val="IndexLink"/>
                <w:rtl w:val="true"/>
              </w:rPr>
              <w:tab/>
            </w:r>
            <w:r>
              <w:rPr>
                <w:rStyle w:val="IndexLink"/>
              </w:rPr>
              <w:t>29</w:t>
            </w:r>
          </w:hyperlink>
        </w:p>
        <w:p>
          <w:pPr>
            <w:pStyle w:val="Contents4"/>
            <w:tabs>
              <w:tab w:val="clear" w:pos="8176"/>
              <w:tab w:val="right" w:pos="9026" w:leader="dot"/>
            </w:tabs>
            <w:rPr/>
          </w:pPr>
          <w:hyperlink w:anchor="__RefHeading___Toc3990873_73709187">
            <w:r>
              <w:rPr>
                <w:webHidden/>
                <w:rStyle w:val="IndexLink"/>
                <w:rtl w:val="true"/>
              </w:rPr>
              <w:t>سقوط الخلافة العباسية بأيدي وحوش التتار</w:t>
            </w:r>
            <w:r>
              <w:rPr>
                <w:rStyle w:val="IndexLink"/>
                <w:rtl w:val="true"/>
              </w:rPr>
              <w:tab/>
            </w:r>
            <w:r>
              <w:rPr>
                <w:rStyle w:val="IndexLink"/>
              </w:rPr>
              <w:t>32</w:t>
            </w:r>
          </w:hyperlink>
        </w:p>
        <w:p>
          <w:pPr>
            <w:pStyle w:val="Contents4"/>
            <w:tabs>
              <w:tab w:val="clear" w:pos="8176"/>
              <w:tab w:val="right" w:pos="9026" w:leader="dot"/>
            </w:tabs>
            <w:rPr/>
          </w:pPr>
          <w:hyperlink w:anchor="__RefHeading___Toc3990875_73709187">
            <w:r>
              <w:rPr>
                <w:webHidden/>
                <w:rStyle w:val="IndexLink"/>
                <w:rtl w:val="true"/>
              </w:rPr>
              <w:t>إبادة المسلمين في الأندلس</w:t>
            </w:r>
            <w:r>
              <w:rPr>
                <w:rStyle w:val="IndexLink"/>
                <w:rtl w:val="true"/>
              </w:rPr>
              <w:tab/>
            </w:r>
            <w:r>
              <w:rPr>
                <w:rStyle w:val="IndexLink"/>
              </w:rPr>
              <w:t>37</w:t>
            </w:r>
          </w:hyperlink>
        </w:p>
        <w:p>
          <w:pPr>
            <w:pStyle w:val="Contents4"/>
            <w:tabs>
              <w:tab w:val="clear" w:pos="8176"/>
              <w:tab w:val="right" w:pos="9026" w:leader="dot"/>
            </w:tabs>
            <w:rPr/>
          </w:pPr>
          <w:hyperlink w:anchor="__RefHeading___Toc3990877_73709187">
            <w:r>
              <w:rPr>
                <w:webHidden/>
                <w:rStyle w:val="IndexLink"/>
                <w:rtl w:val="true"/>
              </w:rPr>
              <w:t>حصيلة البحث</w:t>
            </w:r>
            <w:r>
              <w:rPr>
                <w:rStyle w:val="IndexLink"/>
                <w:rtl w:val="true"/>
              </w:rPr>
              <w:tab/>
            </w:r>
            <w:r>
              <w:rPr>
                <w:rStyle w:val="IndexLink"/>
              </w:rPr>
              <w:t>39</w:t>
            </w:r>
          </w:hyperlink>
        </w:p>
        <w:p>
          <w:pPr>
            <w:pStyle w:val="Contents4"/>
            <w:tabs>
              <w:tab w:val="clear" w:pos="8176"/>
              <w:tab w:val="right" w:pos="9026" w:leader="dot"/>
            </w:tabs>
            <w:rPr/>
          </w:pPr>
          <w:hyperlink w:anchor="__RefHeading___Toc3990879_73709187">
            <w:r>
              <w:rPr>
                <w:webHidden/>
                <w:rStyle w:val="IndexLink"/>
                <w:rtl w:val="true"/>
              </w:rPr>
              <w:t>الحواضر الإسلامية آنذاك، داؤها و دواؤها</w:t>
            </w:r>
            <w:r>
              <w:rPr>
                <w:rStyle w:val="IndexLink"/>
                <w:rtl w:val="true"/>
              </w:rPr>
              <w:tab/>
            </w:r>
            <w:r>
              <w:rPr>
                <w:rStyle w:val="IndexLink"/>
              </w:rPr>
              <w:t>40</w:t>
            </w:r>
          </w:hyperlink>
        </w:p>
        <w:p>
          <w:pPr>
            <w:pStyle w:val="Contents4"/>
            <w:tabs>
              <w:tab w:val="clear" w:pos="8176"/>
              <w:tab w:val="right" w:pos="9026" w:leader="dot"/>
            </w:tabs>
            <w:rPr/>
          </w:pPr>
          <w:hyperlink w:anchor="__RefHeading___Toc3990881_73709187">
            <w:r>
              <w:rPr>
                <w:webHidden/>
                <w:rStyle w:val="IndexLink"/>
                <w:rtl w:val="true"/>
              </w:rPr>
              <w:t>ابن تيمية لم يكن سلفياً</w:t>
            </w:r>
            <w:r>
              <w:rPr>
                <w:rStyle w:val="IndexLink"/>
                <w:rtl w:val="true"/>
              </w:rPr>
              <w:tab/>
            </w:r>
            <w:r>
              <w:rPr>
                <w:rStyle w:val="IndexLink"/>
              </w:rPr>
              <w:t>45</w:t>
            </w:r>
          </w:hyperlink>
        </w:p>
        <w:p>
          <w:pPr>
            <w:pStyle w:val="Contents4"/>
            <w:tabs>
              <w:tab w:val="clear" w:pos="8176"/>
              <w:tab w:val="right" w:pos="9026" w:leader="dot"/>
            </w:tabs>
            <w:rPr/>
          </w:pPr>
          <w:hyperlink w:anchor="__RefHeading___Toc3990883_73709187">
            <w:r>
              <w:rPr>
                <w:webHidden/>
                <w:rStyle w:val="IndexLink"/>
                <w:rtl w:val="true"/>
              </w:rPr>
              <w:t>تقييم إنجازات ابن تيمية</w:t>
            </w:r>
            <w:r>
              <w:rPr>
                <w:rStyle w:val="IndexLink"/>
                <w:rtl w:val="true"/>
              </w:rPr>
              <w:tab/>
            </w:r>
            <w:r>
              <w:rPr>
                <w:rStyle w:val="IndexLink"/>
              </w:rPr>
              <w:t>46</w:t>
            </w:r>
          </w:hyperlink>
        </w:p>
        <w:p>
          <w:pPr>
            <w:pStyle w:val="Contents4"/>
            <w:tabs>
              <w:tab w:val="clear" w:pos="8176"/>
              <w:tab w:val="right" w:pos="9026" w:leader="dot"/>
            </w:tabs>
            <w:rPr/>
          </w:pPr>
          <w:hyperlink w:anchor="__RefHeading___Toc3990885_73709187">
            <w:r>
              <w:rPr>
                <w:webHidden/>
                <w:rStyle w:val="IndexLink"/>
                <w:rtl w:val="true"/>
              </w:rPr>
              <w:t>اللسان و القلم مرآتان للضمير</w:t>
            </w:r>
            <w:r>
              <w:rPr>
                <w:rStyle w:val="IndexLink"/>
                <w:rtl w:val="true"/>
              </w:rPr>
              <w:tab/>
            </w:r>
            <w:r>
              <w:rPr>
                <w:rStyle w:val="IndexLink"/>
              </w:rPr>
              <w:t>48</w:t>
            </w:r>
          </w:hyperlink>
        </w:p>
        <w:p>
          <w:pPr>
            <w:pStyle w:val="Contents4"/>
            <w:tabs>
              <w:tab w:val="clear" w:pos="8176"/>
              <w:tab w:val="right" w:pos="9026" w:leader="dot"/>
            </w:tabs>
            <w:rPr/>
          </w:pPr>
          <w:hyperlink w:anchor="__RefHeading___Toc3990887_73709187">
            <w:r>
              <w:rPr>
                <w:webHidden/>
                <w:rStyle w:val="IndexLink"/>
                <w:rtl w:val="true"/>
              </w:rPr>
              <w:t>ابن تيمية في مرآة الرأي العام</w:t>
            </w:r>
            <w:r>
              <w:rPr>
                <w:rStyle w:val="IndexLink"/>
                <w:rtl w:val="true"/>
              </w:rPr>
              <w:tab/>
            </w:r>
            <w:r>
              <w:rPr>
                <w:rStyle w:val="IndexLink"/>
              </w:rPr>
              <w:t>48</w:t>
            </w:r>
          </w:hyperlink>
        </w:p>
        <w:p>
          <w:pPr>
            <w:pStyle w:val="Contents2"/>
            <w:tabs>
              <w:tab w:val="clear" w:pos="8743"/>
              <w:tab w:val="right" w:pos="9026" w:leader="dot"/>
            </w:tabs>
            <w:rPr/>
          </w:pPr>
          <w:hyperlink w:anchor="__RefHeading___Toc3990889_73709187">
            <w:r>
              <w:rPr>
                <w:webHidden/>
                <w:rStyle w:val="IndexLink"/>
                <w:rtl w:val="true"/>
              </w:rPr>
              <w:t>الفصل الأوّل</w:t>
            </w:r>
            <w:r>
              <w:rPr>
                <w:rStyle w:val="IndexLink"/>
                <w:rtl w:val="true"/>
              </w:rPr>
              <w:t xml:space="preserve">: </w:t>
            </w:r>
            <w:r>
              <w:rPr>
                <w:rStyle w:val="IndexLink"/>
                <w:rtl w:val="true"/>
              </w:rPr>
              <w:t>ابن تيمية</w:t>
            </w:r>
            <w:r>
              <w:rPr>
                <w:rStyle w:val="IndexLink"/>
                <w:rtl w:val="true"/>
              </w:rPr>
              <w:t xml:space="preserve">: </w:t>
            </w:r>
            <w:r>
              <w:rPr>
                <w:rStyle w:val="IndexLink"/>
                <w:rtl w:val="true"/>
              </w:rPr>
              <w:t>حياته و الرأي العام فيه</w:t>
            </w:r>
            <w:r>
              <w:rPr>
                <w:rStyle w:val="IndexLink"/>
                <w:rtl w:val="true"/>
              </w:rPr>
              <w:tab/>
            </w:r>
            <w:r>
              <w:rPr>
                <w:rStyle w:val="IndexLink"/>
              </w:rPr>
              <w:t>50</w:t>
            </w:r>
          </w:hyperlink>
        </w:p>
        <w:p>
          <w:pPr>
            <w:pStyle w:val="Contents3"/>
            <w:tabs>
              <w:tab w:val="clear" w:pos="8459"/>
              <w:tab w:val="right" w:pos="9026" w:leader="dot"/>
            </w:tabs>
            <w:rPr/>
          </w:pPr>
          <w:hyperlink w:anchor="__RefHeading___Toc3990891_73709187">
            <w:r>
              <w:rPr>
                <w:webHidden/>
                <w:rStyle w:val="IndexLink"/>
                <w:rtl w:val="true"/>
              </w:rPr>
              <w:t>[</w:t>
            </w:r>
            <w:r>
              <w:rPr>
                <w:rStyle w:val="IndexLink"/>
                <w:rtl w:val="true"/>
              </w:rPr>
              <w:t>المحنة الأولى</w:t>
            </w:r>
            <w:r>
              <w:rPr>
                <w:rStyle w:val="IndexLink"/>
                <w:rtl w:val="true"/>
              </w:rPr>
              <w:t>]</w:t>
              <w:tab/>
            </w:r>
            <w:r>
              <w:rPr>
                <w:rStyle w:val="IndexLink"/>
              </w:rPr>
              <w:t>50</w:t>
            </w:r>
          </w:hyperlink>
        </w:p>
        <w:p>
          <w:pPr>
            <w:pStyle w:val="Contents3"/>
            <w:tabs>
              <w:tab w:val="clear" w:pos="8459"/>
              <w:tab w:val="right" w:pos="9026" w:leader="dot"/>
            </w:tabs>
            <w:rPr/>
          </w:pPr>
          <w:hyperlink w:anchor="__RefHeading___Toc3990893_73709187">
            <w:r>
              <w:rPr>
                <w:webHidden/>
                <w:rStyle w:val="IndexLink"/>
                <w:rtl w:val="true"/>
              </w:rPr>
              <w:t>المحنة الثانية</w:t>
            </w:r>
            <w:r>
              <w:rPr>
                <w:rStyle w:val="IndexLink"/>
                <w:rtl w:val="true"/>
              </w:rPr>
              <w:t>:</w:t>
              <w:tab/>
            </w:r>
            <w:r>
              <w:rPr>
                <w:rStyle w:val="IndexLink"/>
              </w:rPr>
              <w:t>51</w:t>
            </w:r>
          </w:hyperlink>
        </w:p>
        <w:p>
          <w:pPr>
            <w:pStyle w:val="Contents3"/>
            <w:tabs>
              <w:tab w:val="clear" w:pos="8459"/>
              <w:tab w:val="right" w:pos="9026" w:leader="dot"/>
            </w:tabs>
            <w:rPr/>
          </w:pPr>
          <w:hyperlink w:anchor="__RefHeading___Toc3990895_73709187">
            <w:r>
              <w:rPr>
                <w:webHidden/>
                <w:rStyle w:val="IndexLink"/>
                <w:rtl w:val="true"/>
              </w:rPr>
              <w:t>المحنة الثالثة</w:t>
            </w:r>
            <w:r>
              <w:rPr>
                <w:rStyle w:val="IndexLink"/>
                <w:rtl w:val="true"/>
              </w:rPr>
              <w:tab/>
            </w:r>
            <w:r>
              <w:rPr>
                <w:rStyle w:val="IndexLink"/>
              </w:rPr>
              <w:t>53</w:t>
            </w:r>
          </w:hyperlink>
        </w:p>
        <w:p>
          <w:pPr>
            <w:pStyle w:val="Contents3"/>
            <w:tabs>
              <w:tab w:val="clear" w:pos="8459"/>
              <w:tab w:val="right" w:pos="9026" w:leader="dot"/>
            </w:tabs>
            <w:rPr/>
          </w:pPr>
          <w:hyperlink w:anchor="__RefHeading___Toc3990897_73709187">
            <w:r>
              <w:rPr>
                <w:webHidden/>
                <w:rStyle w:val="IndexLink"/>
                <w:rtl w:val="true"/>
              </w:rPr>
              <w:t>آراء معاصريه و مقاربي عصره في حقّه</w:t>
            </w:r>
            <w:r>
              <w:rPr>
                <w:rStyle w:val="IndexLink"/>
                <w:rtl w:val="true"/>
              </w:rPr>
              <w:tab/>
            </w:r>
            <w:r>
              <w:rPr>
                <w:rStyle w:val="IndexLink"/>
              </w:rPr>
              <w:t>57</w:t>
            </w:r>
          </w:hyperlink>
        </w:p>
        <w:p>
          <w:pPr>
            <w:pStyle w:val="Contents4"/>
            <w:tabs>
              <w:tab w:val="clear" w:pos="8176"/>
              <w:tab w:val="right" w:pos="9026" w:leader="dot"/>
            </w:tabs>
            <w:rPr/>
          </w:pPr>
          <w:hyperlink w:anchor="__RefHeading___Toc3990899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990901_73709187">
            <w:r>
              <w:rPr>
                <w:webHidden/>
                <w:rStyle w:val="IndexLink"/>
              </w:rPr>
              <w:t>1</w:t>
            </w:r>
            <w:r>
              <w:rPr>
                <w:rStyle w:val="IndexLink"/>
                <w:rtl w:val="true"/>
              </w:rPr>
              <w:t xml:space="preserve"> - </w:t>
            </w:r>
            <w:r>
              <w:rPr>
                <w:rStyle w:val="IndexLink"/>
                <w:rtl w:val="true"/>
              </w:rPr>
              <w:t xml:space="preserve">الشيخ صفي الدين الهندي الأرموي </w:t>
            </w:r>
            <w:r>
              <w:rPr>
                <w:rStyle w:val="IndexLink"/>
                <w:rtl w:val="true"/>
              </w:rPr>
              <w:t>(</w:t>
            </w:r>
            <w:r>
              <w:rPr>
                <w:rStyle w:val="IndexLink"/>
                <w:rtl w:val="true"/>
              </w:rPr>
              <w:t xml:space="preserve">المتوفّى </w:t>
            </w:r>
            <w:r>
              <w:rPr>
                <w:rStyle w:val="IndexLink"/>
              </w:rPr>
              <w:t>715</w:t>
            </w:r>
            <w:r>
              <w:rPr>
                <w:rStyle w:val="IndexLink"/>
                <w:rtl w:val="true"/>
              </w:rPr>
              <w:t xml:space="preserve"> </w:t>
            </w:r>
            <w:r>
              <w:rPr>
                <w:rStyle w:val="IndexLink"/>
                <w:rtl w:val="true"/>
              </w:rPr>
              <w:t>ه</w:t>
            </w:r>
            <w:r>
              <w:rPr>
                <w:rStyle w:val="IndexLink"/>
                <w:rtl w:val="true"/>
              </w:rPr>
              <w:t>)</w:t>
              <w:tab/>
            </w:r>
            <w:r>
              <w:rPr>
                <w:rStyle w:val="IndexLink"/>
              </w:rPr>
              <w:t>58</w:t>
            </w:r>
          </w:hyperlink>
        </w:p>
        <w:p>
          <w:pPr>
            <w:pStyle w:val="Contents4"/>
            <w:tabs>
              <w:tab w:val="clear" w:pos="8176"/>
              <w:tab w:val="right" w:pos="9026" w:leader="dot"/>
            </w:tabs>
            <w:rPr/>
          </w:pPr>
          <w:hyperlink w:anchor="__RefHeading___Toc3990903_73709187">
            <w:r>
              <w:rPr>
                <w:webHidden/>
                <w:rStyle w:val="IndexLink"/>
              </w:rPr>
              <w:t>2</w:t>
            </w:r>
            <w:r>
              <w:rPr>
                <w:rStyle w:val="IndexLink"/>
                <w:rtl w:val="true"/>
              </w:rPr>
              <w:t xml:space="preserve"> - </w:t>
            </w:r>
            <w:r>
              <w:rPr>
                <w:rStyle w:val="IndexLink"/>
                <w:rtl w:val="true"/>
              </w:rPr>
              <w:t xml:space="preserve">الشيخ شهاب الدين ابن جهبل الكلابي الحلبي </w:t>
            </w:r>
            <w:r>
              <w:rPr>
                <w:rStyle w:val="IndexLink"/>
                <w:rtl w:val="true"/>
              </w:rPr>
              <w:t>(</w:t>
            </w:r>
            <w:r>
              <w:rPr>
                <w:rStyle w:val="IndexLink"/>
                <w:rtl w:val="true"/>
              </w:rPr>
              <w:t xml:space="preserve">المتوفّى </w:t>
            </w:r>
            <w:r>
              <w:rPr>
                <w:rStyle w:val="IndexLink"/>
              </w:rPr>
              <w:t>733</w:t>
            </w:r>
            <w:r>
              <w:rPr>
                <w:rStyle w:val="IndexLink"/>
                <w:rtl w:val="true"/>
              </w:rPr>
              <w:t xml:space="preserve"> </w:t>
            </w:r>
            <w:r>
              <w:rPr>
                <w:rStyle w:val="IndexLink"/>
                <w:rtl w:val="true"/>
              </w:rPr>
              <w:t>ه</w:t>
            </w:r>
            <w:r>
              <w:rPr>
                <w:rStyle w:val="IndexLink"/>
                <w:rtl w:val="true"/>
              </w:rPr>
              <w:t>)</w:t>
              <w:tab/>
            </w:r>
            <w:r>
              <w:rPr>
                <w:rStyle w:val="IndexLink"/>
              </w:rPr>
              <w:t>59</w:t>
            </w:r>
          </w:hyperlink>
        </w:p>
        <w:p>
          <w:pPr>
            <w:pStyle w:val="Contents4"/>
            <w:tabs>
              <w:tab w:val="clear" w:pos="8176"/>
              <w:tab w:val="right" w:pos="9026" w:leader="dot"/>
            </w:tabs>
            <w:rPr/>
          </w:pPr>
          <w:hyperlink w:anchor="__RefHeading___Toc3990905_73709187">
            <w:r>
              <w:rPr>
                <w:webHidden/>
                <w:rStyle w:val="IndexLink"/>
              </w:rPr>
              <w:t>3</w:t>
            </w:r>
            <w:r>
              <w:rPr>
                <w:rStyle w:val="IndexLink"/>
                <w:rtl w:val="true"/>
              </w:rPr>
              <w:t xml:space="preserve"> - </w:t>
            </w:r>
            <w:r>
              <w:rPr>
                <w:rStyle w:val="IndexLink"/>
                <w:rtl w:val="true"/>
              </w:rPr>
              <w:t xml:space="preserve">قاضي القضاة كمال الدين الزملكاني </w:t>
            </w:r>
            <w:r>
              <w:rPr>
                <w:rStyle w:val="IndexLink"/>
                <w:rtl w:val="true"/>
              </w:rPr>
              <w:t>(</w:t>
            </w:r>
            <w:r>
              <w:rPr>
                <w:rStyle w:val="IndexLink"/>
              </w:rPr>
              <w:t>667</w:t>
            </w:r>
            <w:r>
              <w:rPr>
                <w:rStyle w:val="IndexLink"/>
                <w:rtl w:val="true"/>
              </w:rPr>
              <w:t>-</w:t>
            </w:r>
            <w:r>
              <w:rPr>
                <w:rStyle w:val="IndexLink"/>
              </w:rPr>
              <w:t>733</w:t>
            </w:r>
            <w:r>
              <w:rPr>
                <w:rStyle w:val="IndexLink"/>
                <w:rtl w:val="true"/>
              </w:rPr>
              <w:t xml:space="preserve"> </w:t>
            </w:r>
            <w:r>
              <w:rPr>
                <w:rStyle w:val="IndexLink"/>
                <w:rtl w:val="true"/>
              </w:rPr>
              <w:t>ه</w:t>
            </w:r>
            <w:r>
              <w:rPr>
                <w:rStyle w:val="IndexLink"/>
                <w:rtl w:val="true"/>
              </w:rPr>
              <w:t>)</w:t>
              <w:tab/>
            </w:r>
            <w:r>
              <w:rPr>
                <w:rStyle w:val="IndexLink"/>
              </w:rPr>
              <w:t>59</w:t>
            </w:r>
          </w:hyperlink>
        </w:p>
        <w:p>
          <w:pPr>
            <w:pStyle w:val="Contents4"/>
            <w:tabs>
              <w:tab w:val="clear" w:pos="8176"/>
              <w:tab w:val="right" w:pos="9026" w:leader="dot"/>
            </w:tabs>
            <w:rPr/>
          </w:pPr>
          <w:hyperlink w:anchor="__RefHeading___Toc3990907_73709187">
            <w:r>
              <w:rPr>
                <w:webHidden/>
                <w:rStyle w:val="IndexLink"/>
              </w:rPr>
              <w:t>4</w:t>
            </w:r>
            <w:r>
              <w:rPr>
                <w:rStyle w:val="IndexLink"/>
                <w:rtl w:val="true"/>
              </w:rPr>
              <w:t xml:space="preserve"> - </w:t>
            </w:r>
            <w:r>
              <w:rPr>
                <w:rStyle w:val="IndexLink"/>
                <w:rtl w:val="true"/>
              </w:rPr>
              <w:t xml:space="preserve">الحافظ شمس الدين محمد بن أحمد الذهبي </w:t>
            </w:r>
            <w:r>
              <w:rPr>
                <w:rStyle w:val="IndexLink"/>
                <w:rtl w:val="true"/>
              </w:rPr>
              <w:t>(</w:t>
            </w:r>
            <w:r>
              <w:rPr>
                <w:rStyle w:val="IndexLink"/>
                <w:rtl w:val="true"/>
              </w:rPr>
              <w:t xml:space="preserve">المتوفّى </w:t>
            </w:r>
            <w:r>
              <w:rPr>
                <w:rStyle w:val="IndexLink"/>
              </w:rPr>
              <w:t>748</w:t>
            </w:r>
            <w:r>
              <w:rPr>
                <w:rStyle w:val="IndexLink"/>
                <w:rtl w:val="true"/>
              </w:rPr>
              <w:t xml:space="preserve"> </w:t>
            </w:r>
            <w:r>
              <w:rPr>
                <w:rStyle w:val="IndexLink"/>
                <w:rtl w:val="true"/>
              </w:rPr>
              <w:t>ه</w:t>
            </w:r>
            <w:r>
              <w:rPr>
                <w:rStyle w:val="IndexLink"/>
                <w:rtl w:val="true"/>
              </w:rPr>
              <w:t>)</w:t>
              <w:tab/>
            </w:r>
            <w:r>
              <w:rPr>
                <w:rStyle w:val="IndexLink"/>
              </w:rPr>
              <w:t>60</w:t>
            </w:r>
          </w:hyperlink>
        </w:p>
        <w:p>
          <w:pPr>
            <w:pStyle w:val="Contents4"/>
            <w:tabs>
              <w:tab w:val="clear" w:pos="8176"/>
              <w:tab w:val="right" w:pos="9026" w:leader="dot"/>
            </w:tabs>
            <w:rPr/>
          </w:pPr>
          <w:hyperlink w:anchor="__RefHeading___Toc3990909_73709187">
            <w:r>
              <w:rPr>
                <w:webHidden/>
                <w:rStyle w:val="IndexLink"/>
              </w:rPr>
              <w:t>5</w:t>
            </w:r>
            <w:r>
              <w:rPr>
                <w:rStyle w:val="IndexLink"/>
                <w:rtl w:val="true"/>
              </w:rPr>
              <w:t xml:space="preserve"> - </w:t>
            </w:r>
            <w:r>
              <w:rPr>
                <w:rStyle w:val="IndexLink"/>
                <w:rtl w:val="true"/>
              </w:rPr>
              <w:t xml:space="preserve">الشيخ الإمام صدر الدين المرحل </w:t>
            </w:r>
            <w:r>
              <w:rPr>
                <w:rStyle w:val="IndexLink"/>
                <w:rtl w:val="true"/>
              </w:rPr>
              <w:t>(</w:t>
            </w:r>
            <w:r>
              <w:rPr>
                <w:rStyle w:val="IndexLink"/>
                <w:rtl w:val="true"/>
              </w:rPr>
              <w:t xml:space="preserve">المتوفّى حوالي </w:t>
            </w:r>
            <w:r>
              <w:rPr>
                <w:rStyle w:val="IndexLink"/>
              </w:rPr>
              <w:t>750</w:t>
            </w:r>
            <w:r>
              <w:rPr>
                <w:rStyle w:val="IndexLink"/>
                <w:rtl w:val="true"/>
              </w:rPr>
              <w:t xml:space="preserve"> </w:t>
            </w:r>
            <w:r>
              <w:rPr>
                <w:rStyle w:val="IndexLink"/>
                <w:rtl w:val="true"/>
              </w:rPr>
              <w:t>ه</w:t>
            </w:r>
            <w:r>
              <w:rPr>
                <w:rStyle w:val="IndexLink"/>
                <w:rtl w:val="true"/>
              </w:rPr>
              <w:t>)</w:t>
              <w:tab/>
            </w:r>
            <w:r>
              <w:rPr>
                <w:rStyle w:val="IndexLink"/>
              </w:rPr>
              <w:t>63</w:t>
            </w:r>
          </w:hyperlink>
        </w:p>
        <w:p>
          <w:pPr>
            <w:pStyle w:val="Contents4"/>
            <w:tabs>
              <w:tab w:val="clear" w:pos="8176"/>
              <w:tab w:val="right" w:pos="9026" w:leader="dot"/>
            </w:tabs>
            <w:rPr/>
          </w:pPr>
          <w:hyperlink w:anchor="__RefHeading___Toc3990911_73709187">
            <w:r>
              <w:rPr>
                <w:webHidden/>
                <w:rStyle w:val="IndexLink"/>
              </w:rPr>
              <w:t>6</w:t>
            </w:r>
            <w:r>
              <w:rPr>
                <w:rStyle w:val="IndexLink"/>
                <w:rtl w:val="true"/>
              </w:rPr>
              <w:t xml:space="preserve"> - </w:t>
            </w:r>
            <w:r>
              <w:rPr>
                <w:rStyle w:val="IndexLink"/>
                <w:rtl w:val="true"/>
              </w:rPr>
              <w:t xml:space="preserve">الحافظ علي بن عبد الكافي السبكي </w:t>
            </w:r>
            <w:r>
              <w:rPr>
                <w:rStyle w:val="IndexLink"/>
                <w:rtl w:val="true"/>
              </w:rPr>
              <w:t>(</w:t>
            </w:r>
            <w:r>
              <w:rPr>
                <w:rStyle w:val="IndexLink"/>
                <w:rtl w:val="true"/>
              </w:rPr>
              <w:t xml:space="preserve">المتوفّى </w:t>
            </w:r>
            <w:r>
              <w:rPr>
                <w:rStyle w:val="IndexLink"/>
              </w:rPr>
              <w:t>756</w:t>
            </w:r>
            <w:r>
              <w:rPr>
                <w:rStyle w:val="IndexLink"/>
                <w:rtl w:val="true"/>
              </w:rPr>
              <w:t xml:space="preserve"> </w:t>
            </w:r>
            <w:r>
              <w:rPr>
                <w:rStyle w:val="IndexLink"/>
                <w:rtl w:val="true"/>
              </w:rPr>
              <w:t>ه</w:t>
            </w:r>
            <w:r>
              <w:rPr>
                <w:rStyle w:val="IndexLink"/>
                <w:rtl w:val="true"/>
              </w:rPr>
              <w:t>)</w:t>
              <w:tab/>
            </w:r>
            <w:r>
              <w:rPr>
                <w:rStyle w:val="IndexLink"/>
              </w:rPr>
              <w:t>63</w:t>
            </w:r>
          </w:hyperlink>
        </w:p>
        <w:p>
          <w:pPr>
            <w:pStyle w:val="Contents4"/>
            <w:tabs>
              <w:tab w:val="clear" w:pos="8176"/>
              <w:tab w:val="right" w:pos="9026" w:leader="dot"/>
            </w:tabs>
            <w:rPr/>
          </w:pPr>
          <w:hyperlink w:anchor="__RefHeading___Toc3990913_73709187">
            <w:r>
              <w:rPr>
                <w:webHidden/>
                <w:rStyle w:val="IndexLink"/>
              </w:rPr>
              <w:t>7</w:t>
            </w:r>
            <w:r>
              <w:rPr>
                <w:rStyle w:val="IndexLink"/>
                <w:rtl w:val="true"/>
              </w:rPr>
              <w:t xml:space="preserve"> - </w:t>
            </w:r>
            <w:r>
              <w:rPr>
                <w:rStyle w:val="IndexLink"/>
                <w:rtl w:val="true"/>
              </w:rPr>
              <w:t xml:space="preserve">محمد بن شاكر الكتبي </w:t>
            </w:r>
            <w:r>
              <w:rPr>
                <w:rStyle w:val="IndexLink"/>
                <w:rtl w:val="true"/>
              </w:rPr>
              <w:t>(</w:t>
            </w:r>
            <w:r>
              <w:rPr>
                <w:rStyle w:val="IndexLink"/>
                <w:rtl w:val="true"/>
              </w:rPr>
              <w:t xml:space="preserve">المتوفّى </w:t>
            </w:r>
            <w:r>
              <w:rPr>
                <w:rStyle w:val="IndexLink"/>
              </w:rPr>
              <w:t>764</w:t>
            </w:r>
            <w:r>
              <w:rPr>
                <w:rStyle w:val="IndexLink"/>
                <w:rtl w:val="true"/>
              </w:rPr>
              <w:t xml:space="preserve"> </w:t>
            </w:r>
            <w:r>
              <w:rPr>
                <w:rStyle w:val="IndexLink"/>
                <w:rtl w:val="true"/>
              </w:rPr>
              <w:t>ه</w:t>
            </w:r>
            <w:r>
              <w:rPr>
                <w:rStyle w:val="IndexLink"/>
                <w:rtl w:val="true"/>
              </w:rPr>
              <w:t>)</w:t>
              <w:tab/>
            </w:r>
            <w:r>
              <w:rPr>
                <w:rStyle w:val="IndexLink"/>
              </w:rPr>
              <w:t>66</w:t>
            </w:r>
          </w:hyperlink>
        </w:p>
        <w:p>
          <w:pPr>
            <w:pStyle w:val="Contents4"/>
            <w:tabs>
              <w:tab w:val="clear" w:pos="8176"/>
              <w:tab w:val="right" w:pos="9026" w:leader="dot"/>
            </w:tabs>
            <w:rPr/>
          </w:pPr>
          <w:hyperlink w:anchor="__RefHeading___Toc3990915_73709187">
            <w:r>
              <w:rPr>
                <w:webHidden/>
                <w:rStyle w:val="IndexLink"/>
              </w:rPr>
              <w:t>8</w:t>
            </w:r>
            <w:r>
              <w:rPr>
                <w:rStyle w:val="IndexLink"/>
                <w:rtl w:val="true"/>
              </w:rPr>
              <w:t xml:space="preserve"> - </w:t>
            </w:r>
            <w:r>
              <w:rPr>
                <w:rStyle w:val="IndexLink"/>
                <w:rtl w:val="true"/>
              </w:rPr>
              <w:t xml:space="preserve">أبو محمد المعروف باليافعي </w:t>
            </w:r>
            <w:r>
              <w:rPr>
                <w:rStyle w:val="IndexLink"/>
                <w:rtl w:val="true"/>
              </w:rPr>
              <w:t>(</w:t>
            </w:r>
            <w:r>
              <w:rPr>
                <w:rStyle w:val="IndexLink"/>
                <w:rtl w:val="true"/>
              </w:rPr>
              <w:t xml:space="preserve">المتوفّى </w:t>
            </w:r>
            <w:r>
              <w:rPr>
                <w:rStyle w:val="IndexLink"/>
              </w:rPr>
              <w:t>768</w:t>
            </w:r>
            <w:r>
              <w:rPr>
                <w:rStyle w:val="IndexLink"/>
                <w:rtl w:val="true"/>
              </w:rPr>
              <w:t xml:space="preserve"> </w:t>
            </w:r>
            <w:r>
              <w:rPr>
                <w:rStyle w:val="IndexLink"/>
                <w:rtl w:val="true"/>
              </w:rPr>
              <w:t>ه</w:t>
            </w:r>
            <w:r>
              <w:rPr>
                <w:rStyle w:val="IndexLink"/>
                <w:rtl w:val="true"/>
              </w:rPr>
              <w:t>)</w:t>
              <w:tab/>
            </w:r>
            <w:r>
              <w:rPr>
                <w:rStyle w:val="IndexLink"/>
              </w:rPr>
              <w:t>67</w:t>
            </w:r>
          </w:hyperlink>
        </w:p>
        <w:p>
          <w:pPr>
            <w:pStyle w:val="Contents4"/>
            <w:tabs>
              <w:tab w:val="clear" w:pos="8176"/>
              <w:tab w:val="right" w:pos="9026" w:leader="dot"/>
            </w:tabs>
            <w:rPr/>
          </w:pPr>
          <w:hyperlink w:anchor="__RefHeading___Toc3990917_73709187">
            <w:r>
              <w:rPr>
                <w:webHidden/>
                <w:rStyle w:val="IndexLink"/>
              </w:rPr>
              <w:t>9</w:t>
            </w:r>
            <w:r>
              <w:rPr>
                <w:rStyle w:val="IndexLink"/>
                <w:rtl w:val="true"/>
              </w:rPr>
              <w:t xml:space="preserve"> - </w:t>
            </w:r>
            <w:r>
              <w:rPr>
                <w:rStyle w:val="IndexLink"/>
                <w:rtl w:val="true"/>
              </w:rPr>
              <w:t xml:space="preserve">أبو بكر الحصني الدمشقي </w:t>
            </w:r>
            <w:r>
              <w:rPr>
                <w:rStyle w:val="IndexLink"/>
                <w:rtl w:val="true"/>
              </w:rPr>
              <w:t>(</w:t>
            </w:r>
            <w:r>
              <w:rPr>
                <w:rStyle w:val="IndexLink"/>
                <w:rtl w:val="true"/>
              </w:rPr>
              <w:t xml:space="preserve">المتوفّى </w:t>
            </w:r>
            <w:r>
              <w:rPr>
                <w:rStyle w:val="IndexLink"/>
              </w:rPr>
              <w:t>829</w:t>
            </w:r>
            <w:r>
              <w:rPr>
                <w:rStyle w:val="IndexLink"/>
                <w:rtl w:val="true"/>
              </w:rPr>
              <w:t xml:space="preserve"> </w:t>
            </w:r>
            <w:r>
              <w:rPr>
                <w:rStyle w:val="IndexLink"/>
                <w:rtl w:val="true"/>
              </w:rPr>
              <w:t>ه</w:t>
            </w:r>
            <w:r>
              <w:rPr>
                <w:rStyle w:val="IndexLink"/>
                <w:rtl w:val="true"/>
              </w:rPr>
              <w:t>)</w:t>
              <w:tab/>
            </w:r>
            <w:r>
              <w:rPr>
                <w:rStyle w:val="IndexLink"/>
              </w:rPr>
              <w:t>68</w:t>
            </w:r>
          </w:hyperlink>
        </w:p>
        <w:p>
          <w:pPr>
            <w:pStyle w:val="Contents4"/>
            <w:tabs>
              <w:tab w:val="clear" w:pos="8176"/>
              <w:tab w:val="right" w:pos="9026" w:leader="dot"/>
            </w:tabs>
            <w:rPr/>
          </w:pPr>
          <w:hyperlink w:anchor="__RefHeading___Toc3990919_73709187">
            <w:r>
              <w:rPr>
                <w:webHidden/>
                <w:rStyle w:val="IndexLink"/>
              </w:rPr>
              <w:t>10</w:t>
            </w:r>
            <w:r>
              <w:rPr>
                <w:rStyle w:val="IndexLink"/>
                <w:rtl w:val="true"/>
              </w:rPr>
              <w:t xml:space="preserve"> - </w:t>
            </w:r>
            <w:r>
              <w:rPr>
                <w:rStyle w:val="IndexLink"/>
                <w:rtl w:val="true"/>
              </w:rPr>
              <w:t xml:space="preserve">شيخ الإسلام، شهاب الدين، أحمد بن حجر، العسقلاني </w:t>
            </w:r>
            <w:r>
              <w:rPr>
                <w:rStyle w:val="IndexLink"/>
                <w:rtl w:val="true"/>
              </w:rPr>
              <w:t>(</w:t>
            </w:r>
            <w:r>
              <w:rPr>
                <w:rStyle w:val="IndexLink"/>
                <w:rtl w:val="true"/>
              </w:rPr>
              <w:t xml:space="preserve">المتوفّى </w:t>
            </w:r>
            <w:r>
              <w:rPr>
                <w:rStyle w:val="IndexLink"/>
              </w:rPr>
              <w:t>852</w:t>
            </w:r>
            <w:r>
              <w:rPr>
                <w:rStyle w:val="IndexLink"/>
                <w:rtl w:val="true"/>
              </w:rPr>
              <w:t xml:space="preserve"> </w:t>
            </w:r>
            <w:r>
              <w:rPr>
                <w:rStyle w:val="IndexLink"/>
                <w:rtl w:val="true"/>
              </w:rPr>
              <w:t>ه</w:t>
            </w:r>
            <w:r>
              <w:rPr>
                <w:rStyle w:val="IndexLink"/>
                <w:rtl w:val="true"/>
              </w:rPr>
              <w:t>)</w:t>
              <w:tab/>
            </w:r>
            <w:r>
              <w:rPr>
                <w:rStyle w:val="IndexLink"/>
              </w:rPr>
              <w:t>69</w:t>
            </w:r>
          </w:hyperlink>
        </w:p>
        <w:p>
          <w:pPr>
            <w:pStyle w:val="Contents4"/>
            <w:tabs>
              <w:tab w:val="clear" w:pos="8176"/>
              <w:tab w:val="right" w:pos="9026" w:leader="dot"/>
            </w:tabs>
            <w:rPr/>
          </w:pPr>
          <w:hyperlink w:anchor="__RefHeading___Toc3990921_73709187">
            <w:r>
              <w:rPr>
                <w:webHidden/>
                <w:rStyle w:val="IndexLink"/>
              </w:rPr>
              <w:t>11</w:t>
            </w:r>
            <w:r>
              <w:rPr>
                <w:rStyle w:val="IndexLink"/>
                <w:rtl w:val="true"/>
              </w:rPr>
              <w:t xml:space="preserve"> - </w:t>
            </w:r>
            <w:r>
              <w:rPr>
                <w:rStyle w:val="IndexLink"/>
                <w:rtl w:val="true"/>
              </w:rPr>
              <w:t xml:space="preserve">جمال الدين يوسف بن تغري الأتابكي </w:t>
            </w:r>
            <w:r>
              <w:rPr>
                <w:rStyle w:val="IndexLink"/>
                <w:rtl w:val="true"/>
              </w:rPr>
              <w:t>(</w:t>
            </w:r>
            <w:r>
              <w:rPr>
                <w:rStyle w:val="IndexLink"/>
              </w:rPr>
              <w:t>812</w:t>
            </w:r>
            <w:r>
              <w:rPr>
                <w:rStyle w:val="IndexLink"/>
                <w:rtl w:val="true"/>
              </w:rPr>
              <w:t>-</w:t>
            </w:r>
            <w:r>
              <w:rPr>
                <w:rStyle w:val="IndexLink"/>
              </w:rPr>
              <w:t>874</w:t>
            </w:r>
            <w:r>
              <w:rPr>
                <w:rStyle w:val="IndexLink"/>
                <w:rtl w:val="true"/>
              </w:rPr>
              <w:t xml:space="preserve"> </w:t>
            </w:r>
            <w:r>
              <w:rPr>
                <w:rStyle w:val="IndexLink"/>
                <w:rtl w:val="true"/>
              </w:rPr>
              <w:t>ه</w:t>
            </w:r>
            <w:r>
              <w:rPr>
                <w:rStyle w:val="IndexLink"/>
                <w:rtl w:val="true"/>
              </w:rPr>
              <w:t>)</w:t>
              <w:tab/>
            </w:r>
            <w:r>
              <w:rPr>
                <w:rStyle w:val="IndexLink"/>
              </w:rPr>
              <w:t>71</w:t>
            </w:r>
          </w:hyperlink>
        </w:p>
        <w:p>
          <w:pPr>
            <w:pStyle w:val="Contents4"/>
            <w:tabs>
              <w:tab w:val="clear" w:pos="8176"/>
              <w:tab w:val="right" w:pos="9026" w:leader="dot"/>
            </w:tabs>
            <w:rPr/>
          </w:pPr>
          <w:hyperlink w:anchor="__RefHeading___Toc3990923_73709187">
            <w:r>
              <w:rPr>
                <w:webHidden/>
                <w:rStyle w:val="IndexLink"/>
              </w:rPr>
              <w:t>12</w:t>
            </w:r>
            <w:r>
              <w:rPr>
                <w:rStyle w:val="IndexLink"/>
                <w:rtl w:val="true"/>
              </w:rPr>
              <w:t xml:space="preserve"> - </w:t>
            </w:r>
            <w:r>
              <w:rPr>
                <w:rStyle w:val="IndexLink"/>
                <w:rtl w:val="true"/>
              </w:rPr>
              <w:t xml:space="preserve">شهاب الدين، ابن حجر، الهيثمي </w:t>
            </w:r>
            <w:r>
              <w:rPr>
                <w:rStyle w:val="IndexLink"/>
                <w:rtl w:val="true"/>
              </w:rPr>
              <w:t>(</w:t>
            </w:r>
            <w:r>
              <w:rPr>
                <w:rStyle w:val="IndexLink"/>
                <w:rtl w:val="true"/>
              </w:rPr>
              <w:t xml:space="preserve">المتوفّى </w:t>
            </w:r>
            <w:r>
              <w:rPr>
                <w:rStyle w:val="IndexLink"/>
              </w:rPr>
              <w:t>973</w:t>
            </w:r>
            <w:r>
              <w:rPr>
                <w:rStyle w:val="IndexLink"/>
                <w:rtl w:val="true"/>
              </w:rPr>
              <w:t xml:space="preserve"> </w:t>
            </w:r>
            <w:r>
              <w:rPr>
                <w:rStyle w:val="IndexLink"/>
                <w:rtl w:val="true"/>
              </w:rPr>
              <w:t>ه</w:t>
            </w:r>
            <w:r>
              <w:rPr>
                <w:rStyle w:val="IndexLink"/>
                <w:rtl w:val="true"/>
              </w:rPr>
              <w:t>)</w:t>
              <w:tab/>
            </w:r>
            <w:r>
              <w:rPr>
                <w:rStyle w:val="IndexLink"/>
              </w:rPr>
              <w:t>72</w:t>
            </w:r>
          </w:hyperlink>
        </w:p>
        <w:p>
          <w:pPr>
            <w:pStyle w:val="Contents4"/>
            <w:tabs>
              <w:tab w:val="clear" w:pos="8176"/>
              <w:tab w:val="right" w:pos="9026" w:leader="dot"/>
            </w:tabs>
            <w:rPr/>
          </w:pPr>
          <w:hyperlink w:anchor="__RefHeading___Toc3990925_73709187">
            <w:r>
              <w:rPr>
                <w:webHidden/>
                <w:rStyle w:val="IndexLink"/>
              </w:rPr>
              <w:t>13</w:t>
            </w:r>
            <w:r>
              <w:rPr>
                <w:rStyle w:val="IndexLink"/>
                <w:rtl w:val="true"/>
              </w:rPr>
              <w:t xml:space="preserve"> - </w:t>
            </w:r>
            <w:r>
              <w:rPr>
                <w:rStyle w:val="IndexLink"/>
                <w:rtl w:val="true"/>
              </w:rPr>
              <w:t xml:space="preserve">ملّا علي القارئ الحنفي </w:t>
            </w:r>
            <w:r>
              <w:rPr>
                <w:rStyle w:val="IndexLink"/>
                <w:rtl w:val="true"/>
              </w:rPr>
              <w:t>(</w:t>
            </w:r>
            <w:r>
              <w:rPr>
                <w:rStyle w:val="IndexLink"/>
                <w:rtl w:val="true"/>
              </w:rPr>
              <w:t xml:space="preserve">المتوفّى </w:t>
            </w:r>
            <w:r>
              <w:rPr>
                <w:rStyle w:val="IndexLink"/>
              </w:rPr>
              <w:t>1016</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4"/>
            <w:tabs>
              <w:tab w:val="clear" w:pos="8176"/>
              <w:tab w:val="right" w:pos="9026" w:leader="dot"/>
            </w:tabs>
            <w:rPr/>
          </w:pPr>
          <w:hyperlink w:anchor="__RefHeading___Toc3990927_73709187">
            <w:r>
              <w:rPr>
                <w:webHidden/>
                <w:rStyle w:val="IndexLink"/>
              </w:rPr>
              <w:t>14</w:t>
            </w:r>
            <w:r>
              <w:rPr>
                <w:rStyle w:val="IndexLink"/>
                <w:rtl w:val="true"/>
              </w:rPr>
              <w:t xml:space="preserve"> - </w:t>
            </w:r>
            <w:r>
              <w:rPr>
                <w:rStyle w:val="IndexLink"/>
                <w:rtl w:val="true"/>
              </w:rPr>
              <w:t xml:space="preserve">أبو العباس أحمد بن محمد المكناسي، الشهير بابن القاضي </w:t>
            </w:r>
            <w:r>
              <w:rPr>
                <w:rStyle w:val="IndexLink"/>
                <w:rtl w:val="true"/>
              </w:rPr>
              <w:t>(</w:t>
            </w:r>
            <w:r>
              <w:rPr>
                <w:rStyle w:val="IndexLink"/>
              </w:rPr>
              <w:t>960</w:t>
            </w:r>
            <w:r>
              <w:rPr>
                <w:rStyle w:val="IndexLink"/>
                <w:rtl w:val="true"/>
              </w:rPr>
              <w:t>-</w:t>
            </w:r>
            <w:r>
              <w:rPr>
                <w:rStyle w:val="IndexLink"/>
              </w:rPr>
              <w:t>1025</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4"/>
            <w:tabs>
              <w:tab w:val="clear" w:pos="8176"/>
              <w:tab w:val="right" w:pos="9026" w:leader="dot"/>
            </w:tabs>
            <w:rPr/>
          </w:pPr>
          <w:hyperlink w:anchor="__RefHeading___Toc3990929_73709187">
            <w:r>
              <w:rPr>
                <w:webHidden/>
                <w:rStyle w:val="IndexLink"/>
              </w:rPr>
              <w:t>15</w:t>
            </w:r>
            <w:r>
              <w:rPr>
                <w:rStyle w:val="IndexLink"/>
                <w:rtl w:val="true"/>
              </w:rPr>
              <w:t xml:space="preserve"> - </w:t>
            </w:r>
            <w:r>
              <w:rPr>
                <w:rStyle w:val="IndexLink"/>
                <w:rtl w:val="true"/>
              </w:rPr>
              <w:t xml:space="preserve">النبهاني </w:t>
            </w:r>
            <w:r>
              <w:rPr>
                <w:rStyle w:val="IndexLink"/>
                <w:rtl w:val="true"/>
              </w:rPr>
              <w:t>(</w:t>
            </w:r>
            <w:r>
              <w:rPr>
                <w:rStyle w:val="IndexLink"/>
                <w:rtl w:val="true"/>
              </w:rPr>
              <w:t xml:space="preserve">المتوفّى </w:t>
            </w:r>
            <w:r>
              <w:rPr>
                <w:rStyle w:val="IndexLink"/>
              </w:rPr>
              <w:t>1350</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4"/>
            <w:tabs>
              <w:tab w:val="clear" w:pos="8176"/>
              <w:tab w:val="right" w:pos="9026" w:leader="dot"/>
            </w:tabs>
            <w:rPr/>
          </w:pPr>
          <w:hyperlink w:anchor="__RefHeading___Toc3990931_73709187">
            <w:r>
              <w:rPr>
                <w:webHidden/>
                <w:rStyle w:val="IndexLink"/>
              </w:rPr>
              <w:t>16</w:t>
            </w:r>
            <w:r>
              <w:rPr>
                <w:rStyle w:val="IndexLink"/>
                <w:rtl w:val="true"/>
              </w:rPr>
              <w:t xml:space="preserve"> - </w:t>
            </w:r>
            <w:r>
              <w:rPr>
                <w:rStyle w:val="IndexLink"/>
                <w:rtl w:val="true"/>
              </w:rPr>
              <w:t xml:space="preserve">المحقق الشيخ محمد الكوثري المصري </w:t>
            </w:r>
            <w:r>
              <w:rPr>
                <w:rStyle w:val="IndexLink"/>
                <w:rtl w:val="true"/>
              </w:rPr>
              <w:t>(</w:t>
            </w:r>
            <w:r>
              <w:rPr>
                <w:rStyle w:val="IndexLink"/>
                <w:rtl w:val="true"/>
              </w:rPr>
              <w:t xml:space="preserve">المتوفّى </w:t>
            </w:r>
            <w:r>
              <w:rPr>
                <w:rStyle w:val="IndexLink"/>
              </w:rPr>
              <w:t>1371</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5"/>
            <w:tabs>
              <w:tab w:val="clear" w:pos="7892"/>
              <w:tab w:val="right" w:pos="9026" w:leader="dot"/>
            </w:tabs>
            <w:rPr/>
          </w:pPr>
          <w:hyperlink w:anchor="__RefHeading___Toc3990933_7370918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990935_73709187">
            <w:r>
              <w:rPr>
                <w:webHidden/>
                <w:rStyle w:val="IndexLink"/>
                <w:rtl w:val="true"/>
              </w:rPr>
              <w:t>كلامه في حق تلميذه ابن القيم</w:t>
            </w:r>
            <w:r>
              <w:rPr>
                <w:rStyle w:val="IndexLink"/>
                <w:rtl w:val="true"/>
              </w:rPr>
              <w:tab/>
            </w:r>
            <w:r>
              <w:rPr>
                <w:rStyle w:val="IndexLink"/>
              </w:rPr>
              <w:t>77</w:t>
            </w:r>
          </w:hyperlink>
        </w:p>
        <w:p>
          <w:pPr>
            <w:pStyle w:val="Contents5"/>
            <w:tabs>
              <w:tab w:val="clear" w:pos="7892"/>
              <w:tab w:val="right" w:pos="9026" w:leader="dot"/>
            </w:tabs>
            <w:rPr/>
          </w:pPr>
          <w:hyperlink w:anchor="__RefHeading___Toc3990937_73709187">
            <w:r>
              <w:rPr>
                <w:webHidden/>
                <w:rStyle w:val="IndexLink"/>
                <w:rtl w:val="true"/>
              </w:rPr>
              <w:t>كلام الحافظ الذهبي و غيره في حق ابن القيم</w:t>
            </w:r>
            <w:r>
              <w:rPr>
                <w:rStyle w:val="IndexLink"/>
                <w:rtl w:val="true"/>
              </w:rPr>
              <w:tab/>
            </w:r>
            <w:r>
              <w:rPr>
                <w:rStyle w:val="IndexLink"/>
              </w:rPr>
              <w:t>79</w:t>
            </w:r>
          </w:hyperlink>
        </w:p>
        <w:p>
          <w:pPr>
            <w:pStyle w:val="Contents5"/>
            <w:tabs>
              <w:tab w:val="clear" w:pos="7892"/>
              <w:tab w:val="right" w:pos="9026" w:leader="dot"/>
            </w:tabs>
            <w:rPr/>
          </w:pPr>
          <w:hyperlink w:anchor="__RefHeading___Toc3990939_73709187">
            <w:r>
              <w:rPr>
                <w:webHidden/>
                <w:rStyle w:val="IndexLink"/>
                <w:rtl w:val="true"/>
              </w:rPr>
              <w:t>كلام ابن الحصني في حقه</w:t>
            </w:r>
            <w:r>
              <w:rPr>
                <w:rStyle w:val="IndexLink"/>
                <w:rtl w:val="true"/>
              </w:rPr>
              <w:tab/>
            </w:r>
            <w:r>
              <w:rPr>
                <w:rStyle w:val="IndexLink"/>
              </w:rPr>
              <w:t>80</w:t>
            </w:r>
          </w:hyperlink>
        </w:p>
        <w:p>
          <w:pPr>
            <w:pStyle w:val="Contents4"/>
            <w:tabs>
              <w:tab w:val="clear" w:pos="8176"/>
              <w:tab w:val="right" w:pos="9026" w:leader="dot"/>
            </w:tabs>
            <w:rPr/>
          </w:pPr>
          <w:hyperlink w:anchor="__RefHeading___Toc3990941_73709187">
            <w:r>
              <w:rPr>
                <w:webHidden/>
                <w:rStyle w:val="IndexLink"/>
              </w:rPr>
              <w:t>17</w:t>
            </w:r>
            <w:r>
              <w:rPr>
                <w:rStyle w:val="IndexLink"/>
                <w:rtl w:val="true"/>
              </w:rPr>
              <w:t xml:space="preserve"> - </w:t>
            </w:r>
            <w:r>
              <w:rPr>
                <w:rStyle w:val="IndexLink"/>
                <w:rtl w:val="true"/>
              </w:rPr>
              <w:t xml:space="preserve">الشيخ سلامة القضاعي العزامي </w:t>
            </w:r>
            <w:r>
              <w:rPr>
                <w:rStyle w:val="IndexLink"/>
                <w:rtl w:val="true"/>
              </w:rPr>
              <w:t>(</w:t>
            </w:r>
            <w:r>
              <w:rPr>
                <w:rStyle w:val="IndexLink"/>
                <w:rtl w:val="true"/>
              </w:rPr>
              <w:t xml:space="preserve">المتوفّى </w:t>
            </w:r>
            <w:r>
              <w:rPr>
                <w:rStyle w:val="IndexLink"/>
              </w:rPr>
              <w:t>1379</w:t>
            </w:r>
            <w:r>
              <w:rPr>
                <w:rStyle w:val="IndexLink"/>
                <w:rtl w:val="true"/>
              </w:rPr>
              <w:t xml:space="preserve"> </w:t>
            </w:r>
            <w:r>
              <w:rPr>
                <w:rStyle w:val="IndexLink"/>
                <w:rtl w:val="true"/>
              </w:rPr>
              <w:t>ه</w:t>
            </w:r>
            <w:r>
              <w:rPr>
                <w:rStyle w:val="IndexLink"/>
                <w:rtl w:val="true"/>
              </w:rPr>
              <w:t>)</w:t>
              <w:tab/>
            </w:r>
            <w:r>
              <w:rPr>
                <w:rStyle w:val="IndexLink"/>
              </w:rPr>
              <w:t>82</w:t>
            </w:r>
          </w:hyperlink>
        </w:p>
        <w:p>
          <w:pPr>
            <w:pStyle w:val="Contents4"/>
            <w:tabs>
              <w:tab w:val="clear" w:pos="8176"/>
              <w:tab w:val="right" w:pos="9026" w:leader="dot"/>
            </w:tabs>
            <w:rPr/>
          </w:pPr>
          <w:hyperlink w:anchor="__RefHeading___Toc3990943_73709187">
            <w:r>
              <w:rPr>
                <w:webHidden/>
                <w:rStyle w:val="IndexLink"/>
              </w:rPr>
              <w:t>18</w:t>
            </w:r>
            <w:r>
              <w:rPr>
                <w:rStyle w:val="IndexLink"/>
                <w:rtl w:val="true"/>
              </w:rPr>
              <w:t xml:space="preserve"> - </w:t>
            </w:r>
            <w:r>
              <w:rPr>
                <w:rStyle w:val="IndexLink"/>
                <w:rtl w:val="true"/>
              </w:rPr>
              <w:t xml:space="preserve">الشيخ محمد أبو زهرة </w:t>
            </w:r>
            <w:r>
              <w:rPr>
                <w:rStyle w:val="IndexLink"/>
                <w:rtl w:val="true"/>
              </w:rPr>
              <w:t>(</w:t>
            </w:r>
            <w:r>
              <w:rPr>
                <w:rStyle w:val="IndexLink"/>
              </w:rPr>
              <w:t>1316</w:t>
            </w:r>
            <w:r>
              <w:rPr>
                <w:rStyle w:val="IndexLink"/>
                <w:rtl w:val="true"/>
              </w:rPr>
              <w:t>-</w:t>
            </w:r>
            <w:r>
              <w:rPr>
                <w:rStyle w:val="IndexLink"/>
              </w:rPr>
              <w:t>1396</w:t>
            </w:r>
            <w:r>
              <w:rPr>
                <w:rStyle w:val="IndexLink"/>
                <w:rtl w:val="true"/>
              </w:rPr>
              <w:t xml:space="preserve"> </w:t>
            </w:r>
            <w:r>
              <w:rPr>
                <w:rStyle w:val="IndexLink"/>
                <w:rtl w:val="true"/>
              </w:rPr>
              <w:t>ه</w:t>
            </w:r>
            <w:r>
              <w:rPr>
                <w:rStyle w:val="IndexLink"/>
                <w:rtl w:val="true"/>
              </w:rPr>
              <w:t>)</w:t>
              <w:tab/>
            </w:r>
            <w:r>
              <w:rPr>
                <w:rStyle w:val="IndexLink"/>
              </w:rPr>
              <w:t>85</w:t>
            </w:r>
          </w:hyperlink>
        </w:p>
        <w:p>
          <w:pPr>
            <w:pStyle w:val="Contents3"/>
            <w:tabs>
              <w:tab w:val="clear" w:pos="8459"/>
              <w:tab w:val="right" w:pos="9026" w:leader="dot"/>
            </w:tabs>
            <w:rPr/>
          </w:pPr>
          <w:hyperlink w:anchor="__RefHeading___Toc3990945_73709187">
            <w:r>
              <w:rPr>
                <w:webHidden/>
                <w:rStyle w:val="IndexLink"/>
                <w:rtl w:val="true"/>
              </w:rPr>
              <w:t>الناقضون و الرادّون على ابن تيمية</w:t>
            </w:r>
            <w:r>
              <w:rPr>
                <w:rStyle w:val="IndexLink"/>
                <w:rtl w:val="true"/>
              </w:rPr>
              <w:tab/>
            </w:r>
            <w:r>
              <w:rPr>
                <w:rStyle w:val="IndexLink"/>
              </w:rPr>
              <w:t>86</w:t>
            </w:r>
          </w:hyperlink>
        </w:p>
        <w:p>
          <w:pPr>
            <w:pStyle w:val="Contents3"/>
            <w:tabs>
              <w:tab w:val="clear" w:pos="8459"/>
              <w:tab w:val="right" w:pos="9026" w:leader="dot"/>
            </w:tabs>
            <w:rPr/>
          </w:pPr>
          <w:hyperlink w:anchor="__RefHeading___Toc3990947_73709187">
            <w:r>
              <w:rPr>
                <w:webHidden/>
                <w:rStyle w:val="IndexLink"/>
                <w:rtl w:val="true"/>
              </w:rPr>
              <w:t>الفتيا الّتي أصدرها الشاميّون في حق ابن تيمية</w:t>
            </w:r>
            <w:r>
              <w:rPr>
                <w:rStyle w:val="IndexLink"/>
                <w:rtl w:val="true"/>
              </w:rPr>
              <w:tab/>
            </w:r>
            <w:r>
              <w:rPr>
                <w:rStyle w:val="IndexLink"/>
              </w:rPr>
              <w:t>89</w:t>
            </w:r>
          </w:hyperlink>
        </w:p>
        <w:p>
          <w:pPr>
            <w:pStyle w:val="Contents2"/>
            <w:tabs>
              <w:tab w:val="clear" w:pos="8743"/>
              <w:tab w:val="right" w:pos="9026" w:leader="dot"/>
            </w:tabs>
            <w:rPr/>
          </w:pPr>
          <w:hyperlink w:anchor="__RefHeading___Toc3990949_73709187">
            <w:r>
              <w:rPr>
                <w:webHidden/>
                <w:rStyle w:val="IndexLink"/>
                <w:rtl w:val="true"/>
              </w:rPr>
              <w:t>الفصل الثاني</w:t>
            </w:r>
            <w:r>
              <w:rPr>
                <w:rStyle w:val="IndexLink"/>
                <w:rtl w:val="true"/>
              </w:rPr>
              <w:t xml:space="preserve">: </w:t>
            </w:r>
            <w:r>
              <w:rPr>
                <w:rStyle w:val="IndexLink"/>
                <w:rtl w:val="true"/>
              </w:rPr>
              <w:t>ابن تيمية و ملاكات التوحيد و الشرك في العبادة</w:t>
            </w:r>
            <w:r>
              <w:rPr>
                <w:rStyle w:val="IndexLink"/>
                <w:rtl w:val="true"/>
              </w:rPr>
              <w:tab/>
            </w:r>
            <w:r>
              <w:rPr>
                <w:rStyle w:val="IndexLink"/>
              </w:rPr>
              <w:t>92</w:t>
            </w:r>
          </w:hyperlink>
        </w:p>
        <w:p>
          <w:pPr>
            <w:pStyle w:val="Contents3"/>
            <w:tabs>
              <w:tab w:val="clear" w:pos="8459"/>
              <w:tab w:val="right" w:pos="9026" w:leader="dot"/>
            </w:tabs>
            <w:rPr/>
          </w:pPr>
          <w:hyperlink w:anchor="__RefHeading___Toc3990951_73709187">
            <w:r>
              <w:rPr>
                <w:webHidden/>
                <w:rStyle w:val="IndexLink"/>
                <w:rtl w:val="true"/>
              </w:rPr>
              <w:t>الاتّهام بالشرك و البدعة</w:t>
            </w:r>
            <w:r>
              <w:rPr>
                <w:rStyle w:val="IndexLink"/>
                <w:rtl w:val="true"/>
              </w:rPr>
              <w:tab/>
            </w:r>
            <w:r>
              <w:rPr>
                <w:rStyle w:val="IndexLink"/>
              </w:rPr>
              <w:t>92</w:t>
            </w:r>
          </w:hyperlink>
        </w:p>
        <w:p>
          <w:pPr>
            <w:pStyle w:val="Contents3"/>
            <w:tabs>
              <w:tab w:val="clear" w:pos="8459"/>
              <w:tab w:val="right" w:pos="9026" w:leader="dot"/>
            </w:tabs>
            <w:rPr/>
          </w:pPr>
          <w:hyperlink w:anchor="__RefHeading___Toc3990953_73709187">
            <w:r>
              <w:rPr>
                <w:webHidden/>
                <w:rStyle w:val="IndexLink"/>
                <w:rtl w:val="true"/>
              </w:rPr>
              <w:t>مراتب التوحيد</w:t>
            </w:r>
            <w:r>
              <w:rPr>
                <w:rStyle w:val="IndexLink"/>
                <w:rtl w:val="true"/>
              </w:rPr>
              <w:tab/>
            </w:r>
            <w:r>
              <w:rPr>
                <w:rStyle w:val="IndexLink"/>
              </w:rPr>
              <w:t>93</w:t>
            </w:r>
          </w:hyperlink>
        </w:p>
        <w:p>
          <w:pPr>
            <w:pStyle w:val="Contents3"/>
            <w:tabs>
              <w:tab w:val="clear" w:pos="8459"/>
              <w:tab w:val="right" w:pos="9026" w:leader="dot"/>
            </w:tabs>
            <w:rPr/>
          </w:pPr>
          <w:hyperlink w:anchor="__RefHeading___Toc3990955_73709187">
            <w:r>
              <w:rPr>
                <w:webHidden/>
                <w:rStyle w:val="IndexLink"/>
                <w:rtl w:val="true"/>
              </w:rPr>
              <w:t>تعريف العبادة</w:t>
            </w:r>
            <w:r>
              <w:rPr>
                <w:rStyle w:val="IndexLink"/>
                <w:rtl w:val="true"/>
              </w:rPr>
              <w:tab/>
            </w:r>
            <w:r>
              <w:rPr>
                <w:rStyle w:val="IndexLink"/>
              </w:rPr>
              <w:t>96</w:t>
            </w:r>
          </w:hyperlink>
        </w:p>
        <w:p>
          <w:pPr>
            <w:pStyle w:val="Contents3"/>
            <w:tabs>
              <w:tab w:val="clear" w:pos="8459"/>
              <w:tab w:val="right" w:pos="9026" w:leader="dot"/>
            </w:tabs>
            <w:rPr/>
          </w:pPr>
          <w:hyperlink w:anchor="__RefHeading___Toc3990957_73709187">
            <w:r>
              <w:rPr>
                <w:webHidden/>
                <w:rStyle w:val="IndexLink"/>
                <w:rtl w:val="true"/>
              </w:rPr>
              <w:t>الوهابيون و ملاكات التوحيد و الشرك</w:t>
            </w:r>
            <w:r>
              <w:rPr>
                <w:rStyle w:val="IndexLink"/>
                <w:rtl w:val="true"/>
              </w:rPr>
              <w:tab/>
            </w:r>
            <w:r>
              <w:rPr>
                <w:rStyle w:val="IndexLink"/>
              </w:rPr>
              <w:t>105</w:t>
            </w:r>
          </w:hyperlink>
        </w:p>
        <w:p>
          <w:pPr>
            <w:pStyle w:val="Contents4"/>
            <w:tabs>
              <w:tab w:val="clear" w:pos="8176"/>
              <w:tab w:val="right" w:pos="9026" w:leader="dot"/>
            </w:tabs>
            <w:rPr/>
          </w:pPr>
          <w:hyperlink w:anchor="__RefHeading___Toc3990959_7370918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990961_73709187">
            <w:r>
              <w:rPr>
                <w:webHidden/>
                <w:rStyle w:val="IndexLink"/>
              </w:rPr>
              <w:t>1</w:t>
            </w:r>
            <w:r>
              <w:rPr>
                <w:rStyle w:val="IndexLink"/>
                <w:rtl w:val="true"/>
              </w:rPr>
              <w:t xml:space="preserve"> - </w:t>
            </w:r>
            <w:r>
              <w:rPr>
                <w:rStyle w:val="IndexLink"/>
                <w:rtl w:val="true"/>
              </w:rPr>
              <w:t>هل الاعتقاد بالسلطة الغيبية معيار للشرك؟</w:t>
            </w:r>
            <w:r>
              <w:rPr>
                <w:rStyle w:val="IndexLink"/>
                <w:rtl w:val="true"/>
              </w:rPr>
              <w:tab/>
            </w:r>
            <w:r>
              <w:rPr>
                <w:rStyle w:val="IndexLink"/>
              </w:rPr>
              <w:t>106</w:t>
            </w:r>
          </w:hyperlink>
        </w:p>
        <w:p>
          <w:pPr>
            <w:pStyle w:val="Contents4"/>
            <w:tabs>
              <w:tab w:val="clear" w:pos="8176"/>
              <w:tab w:val="right" w:pos="9026" w:leader="dot"/>
            </w:tabs>
            <w:rPr/>
          </w:pPr>
          <w:hyperlink w:anchor="__RefHeading___Toc3990963_73709187">
            <w:r>
              <w:rPr>
                <w:webHidden/>
                <w:rStyle w:val="IndexLink"/>
              </w:rPr>
              <w:t>2</w:t>
            </w:r>
            <w:r>
              <w:rPr>
                <w:rStyle w:val="IndexLink"/>
                <w:rtl w:val="true"/>
              </w:rPr>
              <w:t xml:space="preserve"> - </w:t>
            </w:r>
            <w:r>
              <w:rPr>
                <w:rStyle w:val="IndexLink"/>
                <w:rtl w:val="true"/>
              </w:rPr>
              <w:t>هل طلب قضاء الحاجة بأسباب غير طبيعية معيار للشرك؟</w:t>
            </w:r>
            <w:r>
              <w:rPr>
                <w:rStyle w:val="IndexLink"/>
                <w:rtl w:val="true"/>
              </w:rPr>
              <w:tab/>
            </w:r>
            <w:r>
              <w:rPr>
                <w:rStyle w:val="IndexLink"/>
              </w:rPr>
              <w:t>109</w:t>
            </w:r>
          </w:hyperlink>
        </w:p>
        <w:p>
          <w:pPr>
            <w:pStyle w:val="Contents4"/>
            <w:tabs>
              <w:tab w:val="clear" w:pos="8176"/>
              <w:tab w:val="right" w:pos="9026" w:leader="dot"/>
            </w:tabs>
            <w:rPr/>
          </w:pPr>
          <w:hyperlink w:anchor="__RefHeading___Toc3990965_73709187">
            <w:r>
              <w:rPr>
                <w:webHidden/>
                <w:rStyle w:val="IndexLink"/>
              </w:rPr>
              <w:t>3</w:t>
            </w:r>
            <w:r>
              <w:rPr>
                <w:rStyle w:val="IndexLink"/>
                <w:rtl w:val="true"/>
              </w:rPr>
              <w:t xml:space="preserve"> - </w:t>
            </w:r>
            <w:r>
              <w:rPr>
                <w:rStyle w:val="IndexLink"/>
                <w:rtl w:val="true"/>
              </w:rPr>
              <w:t>هل الموت و الحياة ملاكان للتوحيد و الشرك؟</w:t>
            </w:r>
            <w:r>
              <w:rPr>
                <w:rStyle w:val="IndexLink"/>
                <w:rtl w:val="true"/>
              </w:rPr>
              <w:tab/>
            </w:r>
            <w:r>
              <w:rPr>
                <w:rStyle w:val="IndexLink"/>
              </w:rPr>
              <w:t>111</w:t>
            </w:r>
          </w:hyperlink>
        </w:p>
        <w:p>
          <w:pPr>
            <w:pStyle w:val="Contents4"/>
            <w:tabs>
              <w:tab w:val="clear" w:pos="8176"/>
              <w:tab w:val="right" w:pos="9026" w:leader="dot"/>
            </w:tabs>
            <w:rPr/>
          </w:pPr>
          <w:hyperlink w:anchor="__RefHeading___Toc3990967_73709187">
            <w:r>
              <w:rPr>
                <w:webHidden/>
                <w:rStyle w:val="IndexLink"/>
              </w:rPr>
              <w:t>4</w:t>
            </w:r>
            <w:r>
              <w:rPr>
                <w:rStyle w:val="IndexLink"/>
                <w:rtl w:val="true"/>
              </w:rPr>
              <w:t xml:space="preserve"> - </w:t>
            </w:r>
            <w:r>
              <w:rPr>
                <w:rStyle w:val="IndexLink"/>
                <w:rtl w:val="true"/>
              </w:rPr>
              <w:t>هل القدرة و العجز حدّان للتوحيد و الشرك؟</w:t>
            </w:r>
            <w:r>
              <w:rPr>
                <w:rStyle w:val="IndexLink"/>
                <w:rtl w:val="true"/>
              </w:rPr>
              <w:tab/>
            </w:r>
            <w:r>
              <w:rPr>
                <w:rStyle w:val="IndexLink"/>
              </w:rPr>
              <w:t>114</w:t>
            </w:r>
          </w:hyperlink>
        </w:p>
        <w:p>
          <w:pPr>
            <w:pStyle w:val="Contents4"/>
            <w:tabs>
              <w:tab w:val="clear" w:pos="8176"/>
              <w:tab w:val="right" w:pos="9026" w:leader="dot"/>
            </w:tabs>
            <w:rPr/>
          </w:pPr>
          <w:hyperlink w:anchor="__RefHeading___Toc3990969_73709187">
            <w:r>
              <w:rPr>
                <w:webHidden/>
                <w:rStyle w:val="IndexLink"/>
              </w:rPr>
              <w:t>5</w:t>
            </w:r>
            <w:r>
              <w:rPr>
                <w:rStyle w:val="IndexLink"/>
                <w:rtl w:val="true"/>
              </w:rPr>
              <w:t xml:space="preserve"> - </w:t>
            </w:r>
            <w:r>
              <w:rPr>
                <w:rStyle w:val="IndexLink"/>
                <w:rtl w:val="true"/>
              </w:rPr>
              <w:t>طلب فعل اللّه من غيره</w:t>
            </w:r>
            <w:r>
              <w:rPr>
                <w:rStyle w:val="IndexLink"/>
                <w:rtl w:val="true"/>
              </w:rPr>
              <w:tab/>
            </w:r>
            <w:r>
              <w:rPr>
                <w:rStyle w:val="IndexLink"/>
              </w:rPr>
              <w:t>115</w:t>
            </w:r>
          </w:hyperlink>
        </w:p>
        <w:p>
          <w:pPr>
            <w:pStyle w:val="Contents3"/>
            <w:tabs>
              <w:tab w:val="clear" w:pos="8459"/>
              <w:tab w:val="right" w:pos="9026" w:leader="dot"/>
            </w:tabs>
            <w:rPr/>
          </w:pPr>
          <w:hyperlink w:anchor="__RefHeading___Toc3990971_73709187">
            <w:r>
              <w:rPr>
                <w:webHidden/>
                <w:rStyle w:val="IndexLink"/>
                <w:rtl w:val="true"/>
              </w:rPr>
              <w:t>ما هو المراد من النهي عن دعوة غير اللّه؟</w:t>
            </w:r>
            <w:r>
              <w:rPr>
                <w:rStyle w:val="IndexLink"/>
                <w:rtl w:val="true"/>
              </w:rPr>
              <w:tab/>
            </w:r>
            <w:r>
              <w:rPr>
                <w:rStyle w:val="IndexLink"/>
              </w:rPr>
              <w:t>122</w:t>
            </w:r>
          </w:hyperlink>
        </w:p>
        <w:p>
          <w:pPr>
            <w:pStyle w:val="Contents2"/>
            <w:tabs>
              <w:tab w:val="clear" w:pos="8743"/>
              <w:tab w:val="right" w:pos="9026" w:leader="dot"/>
            </w:tabs>
            <w:rPr/>
          </w:pPr>
          <w:hyperlink w:anchor="__RefHeading___Toc3990973_73709187">
            <w:r>
              <w:rPr>
                <w:webHidden/>
                <w:rStyle w:val="IndexLink"/>
                <w:rtl w:val="true"/>
              </w:rPr>
              <w:t>الفصل الثالث</w:t>
            </w:r>
            <w:r>
              <w:rPr>
                <w:rStyle w:val="IndexLink"/>
                <w:rtl w:val="true"/>
              </w:rPr>
              <w:t xml:space="preserve">: </w:t>
            </w:r>
            <w:r>
              <w:rPr>
                <w:rStyle w:val="IndexLink"/>
                <w:rtl w:val="true"/>
              </w:rPr>
              <w:t>البدعة في الدين و ما هو حدها؟</w:t>
            </w:r>
            <w:r>
              <w:rPr>
                <w:rStyle w:val="IndexLink"/>
                <w:rtl w:val="true"/>
              </w:rPr>
              <w:tab/>
            </w:r>
            <w:r>
              <w:rPr>
                <w:rStyle w:val="IndexLink"/>
              </w:rPr>
              <w:t>126</w:t>
            </w:r>
          </w:hyperlink>
        </w:p>
        <w:p>
          <w:pPr>
            <w:pStyle w:val="Contents3"/>
            <w:tabs>
              <w:tab w:val="clear" w:pos="8459"/>
              <w:tab w:val="right" w:pos="9026" w:leader="dot"/>
            </w:tabs>
            <w:rPr/>
          </w:pPr>
          <w:hyperlink w:anchor="__RefHeading___Toc3990975_7370918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3990977_73709187">
            <w:r>
              <w:rPr>
                <w:webHidden/>
                <w:rStyle w:val="IndexLink"/>
                <w:rtl w:val="true"/>
              </w:rPr>
              <w:t>المنهج العقلي</w:t>
            </w:r>
            <w:r>
              <w:rPr>
                <w:rStyle w:val="IndexLink"/>
                <w:rtl w:val="true"/>
              </w:rPr>
              <w:tab/>
            </w:r>
            <w:r>
              <w:rPr>
                <w:rStyle w:val="IndexLink"/>
              </w:rPr>
              <w:t>127</w:t>
            </w:r>
          </w:hyperlink>
        </w:p>
        <w:p>
          <w:pPr>
            <w:pStyle w:val="Contents3"/>
            <w:tabs>
              <w:tab w:val="clear" w:pos="8459"/>
              <w:tab w:val="right" w:pos="9026" w:leader="dot"/>
            </w:tabs>
            <w:rPr/>
          </w:pPr>
          <w:hyperlink w:anchor="__RefHeading___Toc3990979_73709187">
            <w:r>
              <w:rPr>
                <w:webHidden/>
                <w:rStyle w:val="IndexLink"/>
                <w:rtl w:val="true"/>
              </w:rPr>
              <w:t>القرآن و حصر التشريع باللّٰه سبحانه</w:t>
            </w:r>
            <w:r>
              <w:rPr>
                <w:rStyle w:val="IndexLink"/>
                <w:rtl w:val="true"/>
              </w:rPr>
              <w:tab/>
            </w:r>
            <w:r>
              <w:rPr>
                <w:rStyle w:val="IndexLink"/>
              </w:rPr>
              <w:t>131</w:t>
            </w:r>
          </w:hyperlink>
        </w:p>
        <w:p>
          <w:pPr>
            <w:pStyle w:val="Contents4"/>
            <w:tabs>
              <w:tab w:val="clear" w:pos="8176"/>
              <w:tab w:val="right" w:pos="9026" w:leader="dot"/>
            </w:tabs>
            <w:rPr/>
          </w:pPr>
          <w:hyperlink w:anchor="__RefHeading___Toc3990981_7370918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990983_73709187">
            <w:r>
              <w:rPr>
                <w:webHidden/>
                <w:rStyle w:val="IndexLink"/>
                <w:rtl w:val="true"/>
              </w:rPr>
              <w:t>سؤال و إجابة</w:t>
            </w:r>
            <w:r>
              <w:rPr>
                <w:rStyle w:val="IndexLink"/>
                <w:rtl w:val="true"/>
              </w:rPr>
              <w:tab/>
            </w:r>
            <w:r>
              <w:rPr>
                <w:rStyle w:val="IndexLink"/>
              </w:rPr>
              <w:t>133</w:t>
            </w:r>
          </w:hyperlink>
        </w:p>
        <w:p>
          <w:pPr>
            <w:pStyle w:val="Contents4"/>
            <w:tabs>
              <w:tab w:val="clear" w:pos="8176"/>
              <w:tab w:val="right" w:pos="9026" w:leader="dot"/>
            </w:tabs>
            <w:rPr/>
          </w:pPr>
          <w:hyperlink w:anchor="__RefHeading___Toc3990985_73709187">
            <w:r>
              <w:rPr>
                <w:webHidden/>
                <w:rStyle w:val="IndexLink"/>
                <w:rtl w:val="true"/>
              </w:rPr>
              <w:t xml:space="preserve">التصرّف في التشريع الإلهي أو </w:t>
            </w:r>
            <w:r>
              <w:rPr>
                <w:rStyle w:val="IndexLink"/>
                <w:rtl w:val="true"/>
              </w:rPr>
              <w:t>«</w:t>
            </w:r>
            <w:r>
              <w:rPr>
                <w:rStyle w:val="IndexLink"/>
                <w:rtl w:val="true"/>
              </w:rPr>
              <w:t>البدعة في الدين</w:t>
            </w:r>
            <w:r>
              <w:rPr>
                <w:rStyle w:val="IndexLink"/>
                <w:rtl w:val="true"/>
              </w:rPr>
              <w:t>»</w:t>
              <w:tab/>
            </w:r>
            <w:r>
              <w:rPr>
                <w:rStyle w:val="IndexLink"/>
              </w:rPr>
              <w:t>135</w:t>
            </w:r>
          </w:hyperlink>
        </w:p>
        <w:p>
          <w:pPr>
            <w:pStyle w:val="Contents4"/>
            <w:tabs>
              <w:tab w:val="clear" w:pos="8176"/>
              <w:tab w:val="right" w:pos="9026" w:leader="dot"/>
            </w:tabs>
            <w:rPr/>
          </w:pPr>
          <w:hyperlink w:anchor="__RefHeading___Toc3990987_73709187">
            <w:r>
              <w:rPr>
                <w:webHidden/>
                <w:rStyle w:val="IndexLink"/>
                <w:rtl w:val="true"/>
              </w:rPr>
              <w:t>تعريف البدعة</w:t>
            </w:r>
            <w:r>
              <w:rPr>
                <w:rStyle w:val="IndexLink"/>
                <w:rtl w:val="true"/>
              </w:rPr>
              <w:tab/>
            </w:r>
            <w:r>
              <w:rPr>
                <w:rStyle w:val="IndexLink"/>
              </w:rPr>
              <w:t>136</w:t>
            </w:r>
          </w:hyperlink>
        </w:p>
        <w:p>
          <w:pPr>
            <w:pStyle w:val="Contents5"/>
            <w:tabs>
              <w:tab w:val="clear" w:pos="7892"/>
              <w:tab w:val="right" w:pos="9026" w:leader="dot"/>
            </w:tabs>
            <w:rPr/>
          </w:pPr>
          <w:hyperlink w:anchor="__RefHeading___Toc3990989_7370918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990991_73709187">
            <w:r>
              <w:rPr>
                <w:webHidden/>
                <w:rStyle w:val="IndexLink"/>
                <w:rtl w:val="true"/>
              </w:rPr>
              <w:t>البدعة لغة</w:t>
            </w:r>
            <w:r>
              <w:rPr>
                <w:rStyle w:val="IndexLink"/>
                <w:rtl w:val="true"/>
              </w:rPr>
              <w:tab/>
            </w:r>
            <w:r>
              <w:rPr>
                <w:rStyle w:val="IndexLink"/>
              </w:rPr>
              <w:t>136</w:t>
            </w:r>
          </w:hyperlink>
        </w:p>
        <w:p>
          <w:pPr>
            <w:pStyle w:val="Contents5"/>
            <w:tabs>
              <w:tab w:val="clear" w:pos="7892"/>
              <w:tab w:val="right" w:pos="9026" w:leader="dot"/>
            </w:tabs>
            <w:rPr/>
          </w:pPr>
          <w:hyperlink w:anchor="__RefHeading___Toc3990993_73709187">
            <w:r>
              <w:rPr>
                <w:webHidden/>
                <w:rStyle w:val="IndexLink"/>
                <w:rtl w:val="true"/>
              </w:rPr>
              <w:t>البدعة في اصطلاح المتكلّمين و الفقهاء</w:t>
            </w:r>
            <w:r>
              <w:rPr>
                <w:rStyle w:val="IndexLink"/>
                <w:rtl w:val="true"/>
              </w:rPr>
              <w:tab/>
            </w:r>
            <w:r>
              <w:rPr>
                <w:rStyle w:val="IndexLink"/>
              </w:rPr>
              <w:t>138</w:t>
            </w:r>
          </w:hyperlink>
        </w:p>
        <w:p>
          <w:pPr>
            <w:pStyle w:val="Contents6"/>
            <w:tabs>
              <w:tab w:val="clear" w:pos="7609"/>
              <w:tab w:val="right" w:pos="9026" w:leader="dot"/>
            </w:tabs>
            <w:rPr/>
          </w:pPr>
          <w:hyperlink w:anchor="__RefHeading___Toc3990995_7370918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990997_73709187">
            <w:r>
              <w:rPr>
                <w:webHidden/>
                <w:rStyle w:val="IndexLink"/>
              </w:rPr>
              <w:t>1</w:t>
            </w:r>
            <w:r>
              <w:rPr>
                <w:rStyle w:val="IndexLink"/>
                <w:rtl w:val="true"/>
              </w:rPr>
              <w:t xml:space="preserve"> - </w:t>
            </w:r>
            <w:r>
              <w:rPr>
                <w:rStyle w:val="IndexLink"/>
                <w:rtl w:val="true"/>
              </w:rPr>
              <w:t>التدخّل و التصرّف في الدين عقيدة أو حكماً</w:t>
            </w:r>
            <w:r>
              <w:rPr>
                <w:rStyle w:val="IndexLink"/>
                <w:rtl w:val="true"/>
              </w:rPr>
              <w:tab/>
            </w:r>
            <w:r>
              <w:rPr>
                <w:rStyle w:val="IndexLink"/>
              </w:rPr>
              <w:t>139</w:t>
            </w:r>
          </w:hyperlink>
        </w:p>
        <w:p>
          <w:pPr>
            <w:pStyle w:val="Contents6"/>
            <w:tabs>
              <w:tab w:val="clear" w:pos="7609"/>
              <w:tab w:val="right" w:pos="9026" w:leader="dot"/>
            </w:tabs>
            <w:rPr/>
          </w:pPr>
          <w:hyperlink w:anchor="__RefHeading___Toc3990999_73709187">
            <w:r>
              <w:rPr>
                <w:webHidden/>
                <w:rStyle w:val="IndexLink"/>
              </w:rPr>
              <w:t>2</w:t>
            </w:r>
            <w:r>
              <w:rPr>
                <w:rStyle w:val="IndexLink"/>
                <w:rtl w:val="true"/>
              </w:rPr>
              <w:t xml:space="preserve"> - </w:t>
            </w:r>
            <w:r>
              <w:rPr>
                <w:rStyle w:val="IndexLink"/>
                <w:rtl w:val="true"/>
              </w:rPr>
              <w:t>عدم وجود الدليل الداعم للنظرية المطروحة من الكتاب و السنّة</w:t>
            </w:r>
            <w:r>
              <w:rPr>
                <w:rStyle w:val="IndexLink"/>
                <w:rtl w:val="true"/>
              </w:rPr>
              <w:tab/>
            </w:r>
            <w:r>
              <w:rPr>
                <w:rStyle w:val="IndexLink"/>
              </w:rPr>
              <w:t>141</w:t>
            </w:r>
          </w:hyperlink>
        </w:p>
        <w:p>
          <w:pPr>
            <w:pStyle w:val="Contents6"/>
            <w:tabs>
              <w:tab w:val="clear" w:pos="7609"/>
              <w:tab w:val="right" w:pos="9026" w:leader="dot"/>
            </w:tabs>
            <w:rPr/>
          </w:pPr>
          <w:hyperlink w:anchor="__RefHeading___Toc3991001_73709187">
            <w:r>
              <w:rPr>
                <w:webHidden/>
                <w:rStyle w:val="IndexLink"/>
              </w:rPr>
              <w:t>3</w:t>
            </w:r>
            <w:r>
              <w:rPr>
                <w:rStyle w:val="IndexLink"/>
                <w:rtl w:val="true"/>
              </w:rPr>
              <w:t xml:space="preserve"> - </w:t>
            </w:r>
            <w:r>
              <w:rPr>
                <w:rStyle w:val="IndexLink"/>
                <w:rtl w:val="true"/>
              </w:rPr>
              <w:t>الإشاعة بين الناس</w:t>
            </w:r>
            <w:r>
              <w:rPr>
                <w:rStyle w:val="IndexLink"/>
                <w:rtl w:val="true"/>
              </w:rPr>
              <w:tab/>
            </w:r>
            <w:r>
              <w:rPr>
                <w:rStyle w:val="IndexLink"/>
              </w:rPr>
              <w:t>143</w:t>
            </w:r>
          </w:hyperlink>
        </w:p>
        <w:p>
          <w:pPr>
            <w:pStyle w:val="Contents4"/>
            <w:tabs>
              <w:tab w:val="clear" w:pos="8176"/>
              <w:tab w:val="right" w:pos="9026" w:leader="dot"/>
            </w:tabs>
            <w:rPr/>
          </w:pPr>
          <w:hyperlink w:anchor="__RefHeading___Toc3991003_73709187">
            <w:r>
              <w:rPr>
                <w:webHidden/>
                <w:rStyle w:val="IndexLink"/>
                <w:rtl w:val="true"/>
              </w:rPr>
              <w:t>تحريم البدعة في القرآن الكريم</w:t>
            </w:r>
            <w:r>
              <w:rPr>
                <w:rStyle w:val="IndexLink"/>
                <w:rtl w:val="true"/>
              </w:rPr>
              <w:tab/>
            </w:r>
            <w:r>
              <w:rPr>
                <w:rStyle w:val="IndexLink"/>
              </w:rPr>
              <w:t>145</w:t>
            </w:r>
          </w:hyperlink>
        </w:p>
        <w:p>
          <w:pPr>
            <w:pStyle w:val="Contents4"/>
            <w:tabs>
              <w:tab w:val="clear" w:pos="8176"/>
              <w:tab w:val="right" w:pos="9026" w:leader="dot"/>
            </w:tabs>
            <w:rPr/>
          </w:pPr>
          <w:hyperlink w:anchor="__RefHeading___Toc3991005_73709187">
            <w:r>
              <w:rPr>
                <w:webHidden/>
                <w:rStyle w:val="IndexLink"/>
                <w:rtl w:val="true"/>
              </w:rPr>
              <w:t>البدعة في السنّة</w:t>
            </w:r>
            <w:r>
              <w:rPr>
                <w:rStyle w:val="IndexLink"/>
                <w:rtl w:val="true"/>
              </w:rPr>
              <w:tab/>
            </w:r>
            <w:r>
              <w:rPr>
                <w:rStyle w:val="IndexLink"/>
              </w:rPr>
              <w:t>146</w:t>
            </w:r>
          </w:hyperlink>
        </w:p>
        <w:p>
          <w:pPr>
            <w:pStyle w:val="Contents4"/>
            <w:tabs>
              <w:tab w:val="clear" w:pos="8176"/>
              <w:tab w:val="right" w:pos="9026" w:leader="dot"/>
            </w:tabs>
            <w:rPr/>
          </w:pPr>
          <w:hyperlink w:anchor="__RefHeading___Toc3991007_73709187">
            <w:r>
              <w:rPr>
                <w:webHidden/>
                <w:rStyle w:val="IndexLink"/>
                <w:rtl w:val="true"/>
              </w:rPr>
              <w:t>خلاصة البحث</w:t>
            </w:r>
            <w:r>
              <w:rPr>
                <w:rStyle w:val="IndexLink"/>
                <w:rtl w:val="true"/>
              </w:rPr>
              <w:tab/>
            </w:r>
            <w:r>
              <w:rPr>
                <w:rStyle w:val="IndexLink"/>
              </w:rPr>
              <w:t>147</w:t>
            </w:r>
          </w:hyperlink>
        </w:p>
        <w:p>
          <w:pPr>
            <w:pStyle w:val="Contents4"/>
            <w:tabs>
              <w:tab w:val="clear" w:pos="8176"/>
              <w:tab w:val="right" w:pos="9026" w:leader="dot"/>
            </w:tabs>
            <w:rPr/>
          </w:pPr>
          <w:hyperlink w:anchor="__RefHeading___Toc3991009_73709187">
            <w:r>
              <w:rPr>
                <w:webHidden/>
                <w:rStyle w:val="IndexLink"/>
                <w:rtl w:val="true"/>
              </w:rPr>
              <w:t>تقسيم البدعة إلى حسنة و سيئة</w:t>
            </w:r>
            <w:r>
              <w:rPr>
                <w:rStyle w:val="IndexLink"/>
                <w:rtl w:val="true"/>
              </w:rPr>
              <w:tab/>
            </w:r>
            <w:r>
              <w:rPr>
                <w:rStyle w:val="IndexLink"/>
              </w:rPr>
              <w:t>149</w:t>
            </w:r>
          </w:hyperlink>
        </w:p>
        <w:p>
          <w:pPr>
            <w:pStyle w:val="Contents4"/>
            <w:tabs>
              <w:tab w:val="clear" w:pos="8176"/>
              <w:tab w:val="right" w:pos="9026" w:leader="dot"/>
            </w:tabs>
            <w:rPr/>
          </w:pPr>
          <w:hyperlink w:anchor="__RefHeading___Toc3991011_73709187">
            <w:r>
              <w:rPr>
                <w:webHidden/>
                <w:rStyle w:val="IndexLink"/>
                <w:rtl w:val="true"/>
              </w:rPr>
              <w:t>عوامل التحريف في الدين</w:t>
            </w:r>
            <w:r>
              <w:rPr>
                <w:rStyle w:val="IndexLink"/>
                <w:rtl w:val="true"/>
              </w:rPr>
              <w:tab/>
            </w:r>
            <w:r>
              <w:rPr>
                <w:rStyle w:val="IndexLink"/>
              </w:rPr>
              <w:t>151</w:t>
            </w:r>
          </w:hyperlink>
        </w:p>
        <w:p>
          <w:pPr>
            <w:pStyle w:val="Contents5"/>
            <w:tabs>
              <w:tab w:val="clear" w:pos="7892"/>
              <w:tab w:val="right" w:pos="9026" w:leader="dot"/>
            </w:tabs>
            <w:rPr/>
          </w:pPr>
          <w:hyperlink w:anchor="__RefHeading___Toc3991013_7370918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991015_73709187">
            <w:r>
              <w:rPr>
                <w:webHidden/>
                <w:rStyle w:val="IndexLink"/>
              </w:rPr>
              <w:t>1</w:t>
            </w:r>
            <w:r>
              <w:rPr>
                <w:rStyle w:val="IndexLink"/>
                <w:rtl w:val="true"/>
              </w:rPr>
              <w:t xml:space="preserve"> - </w:t>
            </w:r>
            <w:r>
              <w:rPr>
                <w:rStyle w:val="IndexLink"/>
                <w:rtl w:val="true"/>
              </w:rPr>
              <w:t>التقدّس و التحجّر</w:t>
            </w:r>
            <w:r>
              <w:rPr>
                <w:rStyle w:val="IndexLink"/>
                <w:rtl w:val="true"/>
              </w:rPr>
              <w:tab/>
            </w:r>
            <w:r>
              <w:rPr>
                <w:rStyle w:val="IndexLink"/>
              </w:rPr>
              <w:t>152</w:t>
            </w:r>
          </w:hyperlink>
        </w:p>
        <w:p>
          <w:pPr>
            <w:pStyle w:val="Contents5"/>
            <w:tabs>
              <w:tab w:val="clear" w:pos="7892"/>
              <w:tab w:val="right" w:pos="9026" w:leader="dot"/>
            </w:tabs>
            <w:rPr/>
          </w:pPr>
          <w:hyperlink w:anchor="__RefHeading___Toc3991017_73709187">
            <w:r>
              <w:rPr>
                <w:webHidden/>
                <w:rStyle w:val="IndexLink"/>
              </w:rPr>
              <w:t>2</w:t>
            </w:r>
            <w:r>
              <w:rPr>
                <w:rStyle w:val="IndexLink"/>
                <w:rtl w:val="true"/>
              </w:rPr>
              <w:t xml:space="preserve"> - </w:t>
            </w:r>
            <w:r>
              <w:rPr>
                <w:rStyle w:val="IndexLink"/>
                <w:rtl w:val="true"/>
              </w:rPr>
              <w:t>اتّباع الهوىٰ‌</w:t>
            </w:r>
            <w:r>
              <w:rPr>
                <w:rStyle w:val="IndexLink"/>
                <w:rtl w:val="true"/>
              </w:rPr>
              <w:tab/>
            </w:r>
            <w:r>
              <w:rPr>
                <w:rStyle w:val="IndexLink"/>
              </w:rPr>
              <w:t>153</w:t>
            </w:r>
          </w:hyperlink>
        </w:p>
        <w:p>
          <w:pPr>
            <w:pStyle w:val="Contents5"/>
            <w:tabs>
              <w:tab w:val="clear" w:pos="7892"/>
              <w:tab w:val="right" w:pos="9026" w:leader="dot"/>
            </w:tabs>
            <w:rPr/>
          </w:pPr>
          <w:hyperlink w:anchor="__RefHeading___Toc3991019_73709187">
            <w:r>
              <w:rPr>
                <w:webHidden/>
                <w:rStyle w:val="IndexLink"/>
              </w:rPr>
              <w:t>3</w:t>
            </w:r>
            <w:r>
              <w:rPr>
                <w:rStyle w:val="IndexLink"/>
                <w:rtl w:val="true"/>
              </w:rPr>
              <w:t xml:space="preserve"> - </w:t>
            </w:r>
            <w:r>
              <w:rPr>
                <w:rStyle w:val="IndexLink"/>
                <w:rtl w:val="true"/>
              </w:rPr>
              <w:t>التعصّب الممقوت</w:t>
            </w:r>
            <w:r>
              <w:rPr>
                <w:rStyle w:val="IndexLink"/>
                <w:rtl w:val="true"/>
              </w:rPr>
              <w:tab/>
            </w:r>
            <w:r>
              <w:rPr>
                <w:rStyle w:val="IndexLink"/>
              </w:rPr>
              <w:t>155</w:t>
            </w:r>
          </w:hyperlink>
        </w:p>
        <w:p>
          <w:pPr>
            <w:pStyle w:val="Contents4"/>
            <w:tabs>
              <w:tab w:val="clear" w:pos="8176"/>
              <w:tab w:val="right" w:pos="9026" w:leader="dot"/>
            </w:tabs>
            <w:rPr/>
          </w:pPr>
          <w:hyperlink w:anchor="__RefHeading___Toc3991021_73709187">
            <w:r>
              <w:rPr>
                <w:webHidden/>
                <w:rStyle w:val="IndexLink"/>
                <w:rtl w:val="true"/>
              </w:rPr>
              <w:t>تحصين الدين من الابتداع</w:t>
            </w:r>
            <w:r>
              <w:rPr>
                <w:rStyle w:val="IndexLink"/>
                <w:rtl w:val="true"/>
              </w:rPr>
              <w:tab/>
            </w:r>
            <w:r>
              <w:rPr>
                <w:rStyle w:val="IndexLink"/>
              </w:rPr>
              <w:t>157</w:t>
            </w:r>
          </w:hyperlink>
        </w:p>
        <w:p>
          <w:pPr>
            <w:pStyle w:val="Contents4"/>
            <w:tabs>
              <w:tab w:val="clear" w:pos="8176"/>
              <w:tab w:val="right" w:pos="9026" w:leader="dot"/>
            </w:tabs>
            <w:rPr/>
          </w:pPr>
          <w:hyperlink w:anchor="__RefHeading___Toc3991023_73709187">
            <w:r>
              <w:rPr>
                <w:webHidden/>
                <w:rStyle w:val="IndexLink"/>
                <w:rtl w:val="true"/>
              </w:rPr>
              <w:t>هل الاحتفال بالمواليد من التقاليد أو من صميم الدين؟</w:t>
            </w:r>
            <w:r>
              <w:rPr>
                <w:rStyle w:val="IndexLink"/>
                <w:rtl w:val="true"/>
              </w:rPr>
              <w:tab/>
            </w:r>
            <w:r>
              <w:rPr>
                <w:rStyle w:val="IndexLink"/>
              </w:rPr>
              <w:t>159</w:t>
            </w:r>
          </w:hyperlink>
        </w:p>
        <w:p>
          <w:pPr>
            <w:pStyle w:val="Contents4"/>
            <w:tabs>
              <w:tab w:val="clear" w:pos="8176"/>
              <w:tab w:val="right" w:pos="9026" w:leader="dot"/>
            </w:tabs>
            <w:rPr/>
          </w:pPr>
          <w:hyperlink w:anchor="__RefHeading___Toc3991025_73709187">
            <w:r>
              <w:rPr>
                <w:webHidden/>
                <w:rStyle w:val="IndexLink"/>
                <w:rtl w:val="true"/>
              </w:rPr>
              <w:t>القرآن الكريم و تكريم الأنبياء و الأولياء</w:t>
            </w:r>
            <w:r>
              <w:rPr>
                <w:rStyle w:val="IndexLink"/>
                <w:rtl w:val="true"/>
              </w:rPr>
              <w:tab/>
            </w:r>
            <w:r>
              <w:rPr>
                <w:rStyle w:val="IndexLink"/>
              </w:rPr>
              <w:t>164</w:t>
            </w:r>
          </w:hyperlink>
        </w:p>
        <w:p>
          <w:pPr>
            <w:pStyle w:val="Contents5"/>
            <w:tabs>
              <w:tab w:val="clear" w:pos="7892"/>
              <w:tab w:val="right" w:pos="9026" w:leader="dot"/>
            </w:tabs>
            <w:rPr/>
          </w:pPr>
          <w:hyperlink w:anchor="__RefHeading___Toc3991027_7370918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991029_73709187">
            <w:r>
              <w:rPr>
                <w:webHidden/>
                <w:rStyle w:val="IndexLink"/>
                <w:rtl w:val="true"/>
              </w:rPr>
              <w:t>الآية الأُولى</w:t>
            </w:r>
            <w:r>
              <w:rPr>
                <w:rStyle w:val="IndexLink"/>
                <w:rtl w:val="true"/>
              </w:rPr>
              <w:t>:</w:t>
              <w:tab/>
            </w:r>
            <w:r>
              <w:rPr>
                <w:rStyle w:val="IndexLink"/>
              </w:rPr>
              <w:t>164</w:t>
            </w:r>
          </w:hyperlink>
        </w:p>
        <w:p>
          <w:pPr>
            <w:pStyle w:val="Contents5"/>
            <w:tabs>
              <w:tab w:val="clear" w:pos="7892"/>
              <w:tab w:val="right" w:pos="9026" w:leader="dot"/>
            </w:tabs>
            <w:rPr/>
          </w:pPr>
          <w:hyperlink w:anchor="__RefHeading___Toc3991031_73709187">
            <w:r>
              <w:rPr>
                <w:webHidden/>
                <w:rStyle w:val="IndexLink"/>
                <w:rtl w:val="true"/>
              </w:rPr>
              <w:t>الآية الثانية</w:t>
            </w:r>
            <w:r>
              <w:rPr>
                <w:rStyle w:val="IndexLink"/>
                <w:rtl w:val="true"/>
              </w:rPr>
              <w:t>:</w:t>
              <w:tab/>
            </w:r>
            <w:r>
              <w:rPr>
                <w:rStyle w:val="IndexLink"/>
              </w:rPr>
              <w:t>165</w:t>
            </w:r>
          </w:hyperlink>
        </w:p>
        <w:p>
          <w:pPr>
            <w:pStyle w:val="Contents5"/>
            <w:tabs>
              <w:tab w:val="clear" w:pos="7892"/>
              <w:tab w:val="right" w:pos="9026" w:leader="dot"/>
            </w:tabs>
            <w:rPr/>
          </w:pPr>
          <w:hyperlink w:anchor="__RefHeading___Toc3991033_73709187">
            <w:r>
              <w:rPr>
                <w:webHidden/>
                <w:rStyle w:val="IndexLink"/>
                <w:rtl w:val="true"/>
              </w:rPr>
              <w:t>الآية الثالثة</w:t>
            </w:r>
            <w:r>
              <w:rPr>
                <w:rStyle w:val="IndexLink"/>
                <w:rtl w:val="true"/>
              </w:rPr>
              <w:t>:</w:t>
              <w:tab/>
            </w:r>
            <w:r>
              <w:rPr>
                <w:rStyle w:val="IndexLink"/>
              </w:rPr>
              <w:t>167</w:t>
            </w:r>
          </w:hyperlink>
        </w:p>
        <w:p>
          <w:pPr>
            <w:pStyle w:val="Contents5"/>
            <w:tabs>
              <w:tab w:val="clear" w:pos="7892"/>
              <w:tab w:val="right" w:pos="9026" w:leader="dot"/>
            </w:tabs>
            <w:rPr/>
          </w:pPr>
          <w:hyperlink w:anchor="__RefHeading___Toc3991035_73709187">
            <w:r>
              <w:rPr>
                <w:webHidden/>
                <w:rStyle w:val="IndexLink"/>
                <w:rtl w:val="true"/>
              </w:rPr>
              <w:t>الآية الرابعة</w:t>
            </w:r>
            <w:r>
              <w:rPr>
                <w:rStyle w:val="IndexLink"/>
                <w:rtl w:val="true"/>
              </w:rPr>
              <w:t>:</w:t>
              <w:tab/>
            </w:r>
            <w:r>
              <w:rPr>
                <w:rStyle w:val="IndexLink"/>
              </w:rPr>
              <w:t>169</w:t>
            </w:r>
          </w:hyperlink>
        </w:p>
        <w:p>
          <w:pPr>
            <w:pStyle w:val="Contents5"/>
            <w:tabs>
              <w:tab w:val="clear" w:pos="7892"/>
              <w:tab w:val="right" w:pos="9026" w:leader="dot"/>
            </w:tabs>
            <w:rPr/>
          </w:pPr>
          <w:hyperlink w:anchor="__RefHeading___Toc3991037_73709187">
            <w:r>
              <w:rPr>
                <w:webHidden/>
                <w:rStyle w:val="IndexLink"/>
                <w:rtl w:val="true"/>
              </w:rPr>
              <w:t>الآية الخامسة</w:t>
            </w:r>
            <w:r>
              <w:rPr>
                <w:rStyle w:val="IndexLink"/>
                <w:rtl w:val="true"/>
              </w:rPr>
              <w:t>:</w:t>
              <w:tab/>
            </w:r>
            <w:r>
              <w:rPr>
                <w:rStyle w:val="IndexLink"/>
              </w:rPr>
              <w:t>170</w:t>
            </w:r>
          </w:hyperlink>
        </w:p>
        <w:p>
          <w:pPr>
            <w:pStyle w:val="Contents4"/>
            <w:tabs>
              <w:tab w:val="clear" w:pos="8176"/>
              <w:tab w:val="right" w:pos="9026" w:leader="dot"/>
            </w:tabs>
            <w:rPr/>
          </w:pPr>
          <w:hyperlink w:anchor="__RefHeading___Toc3991039_73709187">
            <w:r>
              <w:rPr>
                <w:webHidden/>
                <w:rStyle w:val="IndexLink"/>
                <w:rtl w:val="true"/>
              </w:rPr>
              <w:t>القرآن الكريم و تكريم النبي الأكرم صلى الله عليه و آله و سلم</w:t>
            </w:r>
            <w:r>
              <w:rPr>
                <w:rStyle w:val="IndexLink"/>
                <w:rtl w:val="true"/>
              </w:rPr>
              <w:tab/>
            </w:r>
            <w:r>
              <w:rPr>
                <w:rStyle w:val="IndexLink"/>
              </w:rPr>
              <w:t>171</w:t>
            </w:r>
          </w:hyperlink>
        </w:p>
        <w:p>
          <w:pPr>
            <w:pStyle w:val="Contents5"/>
            <w:tabs>
              <w:tab w:val="clear" w:pos="7892"/>
              <w:tab w:val="right" w:pos="9026" w:leader="dot"/>
            </w:tabs>
            <w:rPr/>
          </w:pPr>
          <w:hyperlink w:anchor="__RefHeading___Toc3991041_7370918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991043_73709187">
            <w:r>
              <w:rPr>
                <w:webHidden/>
                <w:rStyle w:val="IndexLink"/>
                <w:rtl w:val="true"/>
              </w:rPr>
              <w:t>الأول</w:t>
            </w:r>
            <w:r>
              <w:rPr>
                <w:rStyle w:val="IndexLink"/>
                <w:rtl w:val="true"/>
              </w:rPr>
              <w:t xml:space="preserve">: </w:t>
            </w:r>
            <w:r>
              <w:rPr>
                <w:rStyle w:val="IndexLink"/>
                <w:rtl w:val="true"/>
              </w:rPr>
              <w:t>لزوم تكريم النبي صلى الله عليه و آله و سلم حيّاً و ميتاً</w:t>
            </w:r>
            <w:r>
              <w:rPr>
                <w:rStyle w:val="IndexLink"/>
                <w:rtl w:val="true"/>
              </w:rPr>
              <w:tab/>
            </w:r>
            <w:r>
              <w:rPr>
                <w:rStyle w:val="IndexLink"/>
              </w:rPr>
              <w:t>171</w:t>
            </w:r>
          </w:hyperlink>
        </w:p>
        <w:p>
          <w:pPr>
            <w:pStyle w:val="Contents5"/>
            <w:tabs>
              <w:tab w:val="clear" w:pos="7892"/>
              <w:tab w:val="right" w:pos="9026" w:leader="dot"/>
            </w:tabs>
            <w:rPr/>
          </w:pPr>
          <w:hyperlink w:anchor="__RefHeading___Toc3991045_73709187">
            <w:r>
              <w:rPr>
                <w:webHidden/>
                <w:rStyle w:val="IndexLink"/>
                <w:rtl w:val="true"/>
              </w:rPr>
              <w:t>الثاني</w:t>
            </w:r>
            <w:r>
              <w:rPr>
                <w:rStyle w:val="IndexLink"/>
                <w:rtl w:val="true"/>
              </w:rPr>
              <w:t xml:space="preserve">: </w:t>
            </w:r>
            <w:r>
              <w:rPr>
                <w:rStyle w:val="IndexLink"/>
                <w:rtl w:val="true"/>
              </w:rPr>
              <w:t>الاحتفال تجسيد لتكريم النبي صلى الله عليه و آله و سلم</w:t>
            </w:r>
            <w:r>
              <w:rPr>
                <w:rStyle w:val="IndexLink"/>
                <w:rtl w:val="true"/>
              </w:rPr>
              <w:tab/>
            </w:r>
            <w:r>
              <w:rPr>
                <w:rStyle w:val="IndexLink"/>
              </w:rPr>
              <w:t>175</w:t>
            </w:r>
          </w:hyperlink>
        </w:p>
        <w:p>
          <w:pPr>
            <w:pStyle w:val="Contents2"/>
            <w:tabs>
              <w:tab w:val="clear" w:pos="8743"/>
              <w:tab w:val="right" w:pos="9026" w:leader="dot"/>
            </w:tabs>
            <w:rPr/>
          </w:pPr>
          <w:hyperlink w:anchor="__RefHeading___Toc3991047_73709187">
            <w:r>
              <w:rPr>
                <w:webHidden/>
                <w:rStyle w:val="IndexLink"/>
                <w:rtl w:val="true"/>
              </w:rPr>
              <w:t>الفصل الرابع</w:t>
            </w:r>
            <w:r>
              <w:rPr>
                <w:rStyle w:val="IndexLink"/>
                <w:rtl w:val="true"/>
              </w:rPr>
              <w:t xml:space="preserve">: </w:t>
            </w:r>
            <w:r>
              <w:rPr>
                <w:rStyle w:val="IndexLink"/>
                <w:rtl w:val="true"/>
              </w:rPr>
              <w:t>التبرك بآثار النبي الأكرم صلى الله عليه و آله و سلم و الصالحين</w:t>
            </w:r>
            <w:r>
              <w:rPr>
                <w:rStyle w:val="IndexLink"/>
                <w:rtl w:val="true"/>
              </w:rPr>
              <w:tab/>
            </w:r>
            <w:r>
              <w:rPr>
                <w:rStyle w:val="IndexLink"/>
              </w:rPr>
              <w:t>182</w:t>
            </w:r>
          </w:hyperlink>
        </w:p>
        <w:p>
          <w:pPr>
            <w:pStyle w:val="Contents3"/>
            <w:tabs>
              <w:tab w:val="clear" w:pos="8459"/>
              <w:tab w:val="right" w:pos="9026" w:leader="dot"/>
            </w:tabs>
            <w:rPr/>
          </w:pPr>
          <w:hyperlink w:anchor="__RefHeading___Toc3991049_7370918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3991051_73709187">
            <w:r>
              <w:rPr>
                <w:webHidden/>
                <w:rStyle w:val="IndexLink"/>
                <w:rtl w:val="true"/>
              </w:rPr>
              <w:t>اللّٰه واهب السببية و سالبها</w:t>
            </w:r>
            <w:r>
              <w:rPr>
                <w:rStyle w:val="IndexLink"/>
                <w:rtl w:val="true"/>
              </w:rPr>
              <w:tab/>
            </w:r>
            <w:r>
              <w:rPr>
                <w:rStyle w:val="IndexLink"/>
              </w:rPr>
              <w:t>185</w:t>
            </w:r>
          </w:hyperlink>
        </w:p>
        <w:p>
          <w:pPr>
            <w:pStyle w:val="Contents3"/>
            <w:tabs>
              <w:tab w:val="clear" w:pos="8459"/>
              <w:tab w:val="right" w:pos="9026" w:leader="dot"/>
            </w:tabs>
            <w:rPr/>
          </w:pPr>
          <w:hyperlink w:anchor="__RefHeading___Toc3991053_73709187">
            <w:r>
              <w:rPr>
                <w:webHidden/>
                <w:rStyle w:val="IndexLink"/>
                <w:rtl w:val="true"/>
              </w:rPr>
              <w:t>تجلّيات أُخرى لمنح السببية و الفاعلية</w:t>
            </w:r>
            <w:r>
              <w:rPr>
                <w:rStyle w:val="IndexLink"/>
                <w:rtl w:val="true"/>
              </w:rPr>
              <w:tab/>
            </w:r>
            <w:r>
              <w:rPr>
                <w:rStyle w:val="IndexLink"/>
              </w:rPr>
              <w:t>186</w:t>
            </w:r>
          </w:hyperlink>
        </w:p>
        <w:p>
          <w:pPr>
            <w:pStyle w:val="Contents3"/>
            <w:tabs>
              <w:tab w:val="clear" w:pos="8459"/>
              <w:tab w:val="right" w:pos="9026" w:leader="dot"/>
            </w:tabs>
            <w:rPr/>
          </w:pPr>
          <w:hyperlink w:anchor="__RefHeading___Toc3991055_73709187">
            <w:r>
              <w:rPr>
                <w:webHidden/>
                <w:rStyle w:val="IndexLink"/>
                <w:rtl w:val="true"/>
              </w:rPr>
              <w:t>كرامتان لمريم عليها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3991057_73709187">
            <w:r>
              <w:rPr>
                <w:webHidden/>
                <w:rStyle w:val="IndexLink"/>
                <w:rtl w:val="true"/>
              </w:rPr>
              <w:t>ما هو التبرّك؟</w:t>
            </w:r>
            <w:r>
              <w:rPr>
                <w:rStyle w:val="IndexLink"/>
                <w:rtl w:val="true"/>
              </w:rPr>
              <w:tab/>
            </w:r>
            <w:r>
              <w:rPr>
                <w:rStyle w:val="IndexLink"/>
              </w:rPr>
              <w:t>188</w:t>
            </w:r>
          </w:hyperlink>
        </w:p>
        <w:p>
          <w:pPr>
            <w:pStyle w:val="Contents4"/>
            <w:tabs>
              <w:tab w:val="clear" w:pos="8176"/>
              <w:tab w:val="right" w:pos="9026" w:leader="dot"/>
            </w:tabs>
            <w:rPr/>
          </w:pPr>
          <w:hyperlink w:anchor="__RefHeading___Toc3991059_7370918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991061_73709187">
            <w:r>
              <w:rPr>
                <w:webHidden/>
                <w:rStyle w:val="IndexLink"/>
              </w:rPr>
              <w:t>1</w:t>
            </w:r>
            <w:r>
              <w:rPr>
                <w:rStyle w:val="IndexLink"/>
                <w:rtl w:val="true"/>
              </w:rPr>
              <w:t xml:space="preserve"> - </w:t>
            </w:r>
            <w:r>
              <w:rPr>
                <w:rStyle w:val="IndexLink"/>
                <w:rtl w:val="true"/>
              </w:rPr>
              <w:t>التبرّك بمقام إبراهيم عليه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991063_73709187">
            <w:r>
              <w:rPr>
                <w:webHidden/>
                <w:rStyle w:val="IndexLink"/>
              </w:rPr>
              <w:t>2</w:t>
            </w:r>
            <w:r>
              <w:rPr>
                <w:rStyle w:val="IndexLink"/>
                <w:rtl w:val="true"/>
              </w:rPr>
              <w:t xml:space="preserve"> - </w:t>
            </w:r>
            <w:r>
              <w:rPr>
                <w:rStyle w:val="IndexLink"/>
                <w:rtl w:val="true"/>
              </w:rPr>
              <w:t>قميص يوسف عليه السلام و عودة البصر إلى يعقوب</w:t>
            </w:r>
            <w:r>
              <w:rPr>
                <w:rStyle w:val="IndexLink"/>
                <w:rtl w:val="true"/>
              </w:rPr>
              <w:tab/>
            </w:r>
            <w:r>
              <w:rPr>
                <w:rStyle w:val="IndexLink"/>
              </w:rPr>
              <w:t>190</w:t>
            </w:r>
          </w:hyperlink>
        </w:p>
        <w:p>
          <w:pPr>
            <w:pStyle w:val="Contents4"/>
            <w:tabs>
              <w:tab w:val="clear" w:pos="8176"/>
              <w:tab w:val="right" w:pos="9026" w:leader="dot"/>
            </w:tabs>
            <w:rPr/>
          </w:pPr>
          <w:hyperlink w:anchor="__RefHeading___Toc3991065_73709187">
            <w:r>
              <w:rPr>
                <w:webHidden/>
                <w:rStyle w:val="IndexLink"/>
              </w:rPr>
              <w:t>3</w:t>
            </w:r>
            <w:r>
              <w:rPr>
                <w:rStyle w:val="IndexLink"/>
                <w:rtl w:val="true"/>
              </w:rPr>
              <w:t xml:space="preserve"> - </w:t>
            </w:r>
            <w:r>
              <w:rPr>
                <w:rStyle w:val="IndexLink"/>
                <w:rtl w:val="true"/>
              </w:rPr>
              <w:t>تابوت بني إسرائيل و السكينة</w:t>
            </w:r>
            <w:r>
              <w:rPr>
                <w:rStyle w:val="IndexLink"/>
                <w:rtl w:val="true"/>
              </w:rPr>
              <w:tab/>
            </w:r>
            <w:r>
              <w:rPr>
                <w:rStyle w:val="IndexLink"/>
              </w:rPr>
              <w:t>190</w:t>
            </w:r>
          </w:hyperlink>
        </w:p>
        <w:p>
          <w:pPr>
            <w:pStyle w:val="Contents4"/>
            <w:tabs>
              <w:tab w:val="clear" w:pos="8176"/>
              <w:tab w:val="right" w:pos="9026" w:leader="dot"/>
            </w:tabs>
            <w:rPr/>
          </w:pPr>
          <w:hyperlink w:anchor="__RefHeading___Toc3991067_73709187">
            <w:r>
              <w:rPr>
                <w:webHidden/>
                <w:rStyle w:val="IndexLink"/>
              </w:rPr>
              <w:t>4</w:t>
            </w:r>
            <w:r>
              <w:rPr>
                <w:rStyle w:val="IndexLink"/>
                <w:rtl w:val="true"/>
              </w:rPr>
              <w:t xml:space="preserve"> - </w:t>
            </w:r>
            <w:r>
              <w:rPr>
                <w:rStyle w:val="IndexLink"/>
                <w:rtl w:val="true"/>
              </w:rPr>
              <w:t>التبرّك بمقام أصحاب الكهف</w:t>
            </w:r>
            <w:r>
              <w:rPr>
                <w:rStyle w:val="IndexLink"/>
                <w:rtl w:val="true"/>
              </w:rPr>
              <w:tab/>
            </w:r>
            <w:r>
              <w:rPr>
                <w:rStyle w:val="IndexLink"/>
              </w:rPr>
              <w:t>192</w:t>
            </w:r>
          </w:hyperlink>
        </w:p>
        <w:p>
          <w:pPr>
            <w:pStyle w:val="Contents3"/>
            <w:tabs>
              <w:tab w:val="clear" w:pos="8459"/>
              <w:tab w:val="right" w:pos="9026" w:leader="dot"/>
            </w:tabs>
            <w:rPr/>
          </w:pPr>
          <w:hyperlink w:anchor="__RefHeading___Toc3991069_73709187">
            <w:r>
              <w:rPr>
                <w:webHidden/>
                <w:rStyle w:val="IndexLink"/>
                <w:rtl w:val="true"/>
              </w:rPr>
              <w:t>الغرض من التبرّك</w:t>
            </w:r>
            <w:r>
              <w:rPr>
                <w:rStyle w:val="IndexLink"/>
                <w:rtl w:val="true"/>
              </w:rPr>
              <w:tab/>
            </w:r>
            <w:r>
              <w:rPr>
                <w:rStyle w:val="IndexLink"/>
              </w:rPr>
              <w:t>193</w:t>
            </w:r>
          </w:hyperlink>
        </w:p>
        <w:p>
          <w:pPr>
            <w:pStyle w:val="Contents4"/>
            <w:tabs>
              <w:tab w:val="clear" w:pos="8176"/>
              <w:tab w:val="right" w:pos="9026" w:leader="dot"/>
            </w:tabs>
            <w:rPr/>
          </w:pPr>
          <w:hyperlink w:anchor="__RefHeading___Toc3991071_7370918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991073_73709187">
            <w:r>
              <w:rPr>
                <w:webHidden/>
                <w:rStyle w:val="IndexLink"/>
              </w:rPr>
              <w:t>1</w:t>
            </w:r>
            <w:r>
              <w:rPr>
                <w:rStyle w:val="IndexLink"/>
                <w:rtl w:val="true"/>
              </w:rPr>
              <w:t xml:space="preserve"> - </w:t>
            </w:r>
            <w:r>
              <w:rPr>
                <w:rStyle w:val="IndexLink"/>
                <w:rtl w:val="true"/>
              </w:rPr>
              <w:t>التبرّك بتحنيك الأطفال</w:t>
            </w:r>
            <w:r>
              <w:rPr>
                <w:rStyle w:val="IndexLink"/>
                <w:rtl w:val="true"/>
              </w:rPr>
              <w:tab/>
            </w:r>
            <w:r>
              <w:rPr>
                <w:rStyle w:val="IndexLink"/>
              </w:rPr>
              <w:t>195</w:t>
            </w:r>
          </w:hyperlink>
        </w:p>
        <w:p>
          <w:pPr>
            <w:pStyle w:val="Contents4"/>
            <w:tabs>
              <w:tab w:val="clear" w:pos="8176"/>
              <w:tab w:val="right" w:pos="9026" w:leader="dot"/>
            </w:tabs>
            <w:rPr/>
          </w:pPr>
          <w:hyperlink w:anchor="__RefHeading___Toc3991075_73709187">
            <w:r>
              <w:rPr>
                <w:webHidden/>
                <w:rStyle w:val="IndexLink"/>
              </w:rPr>
              <w:t>2</w:t>
            </w:r>
            <w:r>
              <w:rPr>
                <w:rStyle w:val="IndexLink"/>
                <w:rtl w:val="true"/>
              </w:rPr>
              <w:t xml:space="preserve"> - </w:t>
            </w:r>
            <w:r>
              <w:rPr>
                <w:rStyle w:val="IndexLink"/>
                <w:rtl w:val="true"/>
              </w:rPr>
              <w:t>التبرّك بالمسح و اللمس</w:t>
            </w:r>
            <w:r>
              <w:rPr>
                <w:rStyle w:val="IndexLink"/>
                <w:rtl w:val="true"/>
              </w:rPr>
              <w:tab/>
            </w:r>
            <w:r>
              <w:rPr>
                <w:rStyle w:val="IndexLink"/>
              </w:rPr>
              <w:t>195</w:t>
            </w:r>
          </w:hyperlink>
        </w:p>
        <w:p>
          <w:pPr>
            <w:pStyle w:val="Contents4"/>
            <w:tabs>
              <w:tab w:val="clear" w:pos="8176"/>
              <w:tab w:val="right" w:pos="9026" w:leader="dot"/>
            </w:tabs>
            <w:rPr/>
          </w:pPr>
          <w:hyperlink w:anchor="__RefHeading___Toc3991077_73709187">
            <w:r>
              <w:rPr>
                <w:webHidden/>
                <w:rStyle w:val="IndexLink"/>
              </w:rPr>
              <w:t>3</w:t>
            </w:r>
            <w:r>
              <w:rPr>
                <w:rStyle w:val="IndexLink"/>
                <w:rtl w:val="true"/>
              </w:rPr>
              <w:t xml:space="preserve"> - </w:t>
            </w:r>
            <w:r>
              <w:rPr>
                <w:rStyle w:val="IndexLink"/>
                <w:rtl w:val="true"/>
              </w:rPr>
              <w:t>التبرّك بماء وضوء النبي صلى الله عليه و آله و سلم</w:t>
            </w:r>
            <w:r>
              <w:rPr>
                <w:rStyle w:val="IndexLink"/>
                <w:rtl w:val="true"/>
              </w:rPr>
              <w:tab/>
            </w:r>
            <w:r>
              <w:rPr>
                <w:rStyle w:val="IndexLink"/>
              </w:rPr>
              <w:t>196</w:t>
            </w:r>
          </w:hyperlink>
        </w:p>
        <w:p>
          <w:pPr>
            <w:pStyle w:val="Contents4"/>
            <w:tabs>
              <w:tab w:val="clear" w:pos="8176"/>
              <w:tab w:val="right" w:pos="9026" w:leader="dot"/>
            </w:tabs>
            <w:rPr/>
          </w:pPr>
          <w:hyperlink w:anchor="__RefHeading___Toc3991079_73709187">
            <w:r>
              <w:rPr>
                <w:webHidden/>
                <w:rStyle w:val="IndexLink"/>
              </w:rPr>
              <w:t>4</w:t>
            </w:r>
            <w:r>
              <w:rPr>
                <w:rStyle w:val="IndexLink"/>
                <w:rtl w:val="true"/>
              </w:rPr>
              <w:t xml:space="preserve"> - </w:t>
            </w:r>
            <w:r>
              <w:rPr>
                <w:rStyle w:val="IndexLink"/>
                <w:rtl w:val="true"/>
              </w:rPr>
              <w:t>التبرّك بقبر النبي صلى الله عليه و آله و سلم</w:t>
            </w:r>
            <w:r>
              <w:rPr>
                <w:rStyle w:val="IndexLink"/>
                <w:rtl w:val="true"/>
              </w:rPr>
              <w:tab/>
            </w:r>
            <w:r>
              <w:rPr>
                <w:rStyle w:val="IndexLink"/>
              </w:rPr>
              <w:t>197</w:t>
            </w:r>
          </w:hyperlink>
        </w:p>
        <w:p>
          <w:pPr>
            <w:pStyle w:val="Contents3"/>
            <w:tabs>
              <w:tab w:val="clear" w:pos="8459"/>
              <w:tab w:val="right" w:pos="9026" w:leader="dot"/>
            </w:tabs>
            <w:rPr/>
          </w:pPr>
          <w:hyperlink w:anchor="__RefHeading___Toc3991081_73709187">
            <w:r>
              <w:rPr>
                <w:webHidden/>
                <w:rStyle w:val="IndexLink"/>
                <w:rtl w:val="true"/>
              </w:rPr>
              <w:t>نتيجة البحث</w:t>
            </w:r>
            <w:r>
              <w:rPr>
                <w:rStyle w:val="IndexLink"/>
                <w:rtl w:val="true"/>
              </w:rPr>
              <w:tab/>
            </w:r>
            <w:r>
              <w:rPr>
                <w:rStyle w:val="IndexLink"/>
              </w:rPr>
              <w:t>200</w:t>
            </w:r>
          </w:hyperlink>
        </w:p>
        <w:p>
          <w:pPr>
            <w:pStyle w:val="Contents2"/>
            <w:tabs>
              <w:tab w:val="clear" w:pos="8743"/>
              <w:tab w:val="right" w:pos="9026" w:leader="dot"/>
            </w:tabs>
            <w:rPr/>
          </w:pPr>
          <w:hyperlink w:anchor="__RefHeading___Toc3991083_73709187">
            <w:r>
              <w:rPr>
                <w:webHidden/>
                <w:rStyle w:val="IndexLink"/>
                <w:rtl w:val="true"/>
              </w:rPr>
              <w:t>الفصل الخامس</w:t>
            </w:r>
            <w:r>
              <w:rPr>
                <w:rStyle w:val="IndexLink"/>
                <w:rtl w:val="true"/>
              </w:rPr>
              <w:t xml:space="preserve">: </w:t>
            </w:r>
            <w:r>
              <w:rPr>
                <w:rStyle w:val="IndexLink"/>
                <w:rtl w:val="true"/>
              </w:rPr>
              <w:t>عقائد ابن تيمية</w:t>
            </w:r>
            <w:r>
              <w:rPr>
                <w:rStyle w:val="IndexLink"/>
                <w:rtl w:val="true"/>
              </w:rPr>
              <w:tab/>
            </w:r>
            <w:r>
              <w:rPr>
                <w:rStyle w:val="IndexLink"/>
              </w:rPr>
              <w:t>204</w:t>
            </w:r>
          </w:hyperlink>
        </w:p>
        <w:p>
          <w:pPr>
            <w:pStyle w:val="Contents3"/>
            <w:tabs>
              <w:tab w:val="clear" w:pos="8459"/>
              <w:tab w:val="right" w:pos="9026" w:leader="dot"/>
            </w:tabs>
            <w:rPr/>
          </w:pPr>
          <w:hyperlink w:anchor="__RefHeading___Toc3991085_73709187">
            <w:r>
              <w:rPr>
                <w:webHidden/>
                <w:rStyle w:val="IndexLink"/>
                <w:rtl w:val="true"/>
              </w:rPr>
              <w:t>عقائده و آراؤه</w:t>
            </w:r>
            <w:r>
              <w:rPr>
                <w:rStyle w:val="IndexLink"/>
                <w:rtl w:val="true"/>
              </w:rPr>
              <w:tab/>
            </w:r>
            <w:r>
              <w:rPr>
                <w:rStyle w:val="IndexLink"/>
              </w:rPr>
              <w:t>204</w:t>
            </w:r>
          </w:hyperlink>
        </w:p>
        <w:p>
          <w:pPr>
            <w:pStyle w:val="Contents4"/>
            <w:tabs>
              <w:tab w:val="clear" w:pos="8176"/>
              <w:tab w:val="right" w:pos="9026" w:leader="dot"/>
            </w:tabs>
            <w:rPr/>
          </w:pPr>
          <w:hyperlink w:anchor="__RefHeading___Toc3991087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991089_73709187">
            <w:r>
              <w:rPr>
                <w:webHidden/>
                <w:rStyle w:val="IndexLink"/>
                <w:rtl w:val="true"/>
              </w:rPr>
              <w:t>(</w:t>
            </w:r>
            <w:r>
              <w:rPr>
                <w:rStyle w:val="IndexLink"/>
              </w:rPr>
              <w:t>1</w:t>
            </w:r>
            <w:r>
              <w:rPr>
                <w:rStyle w:val="IndexLink"/>
                <w:rtl w:val="true"/>
              </w:rPr>
              <w:t xml:space="preserve">) </w:t>
            </w:r>
            <w:r>
              <w:rPr>
                <w:rStyle w:val="IndexLink"/>
                <w:rtl w:val="true"/>
              </w:rPr>
              <w:t>ابن تيمية و رأيه في الصفات الخبرية</w:t>
            </w:r>
            <w:r>
              <w:rPr>
                <w:rStyle w:val="IndexLink"/>
                <w:rtl w:val="true"/>
              </w:rPr>
              <w:tab/>
            </w:r>
            <w:r>
              <w:rPr>
                <w:rStyle w:val="IndexLink"/>
              </w:rPr>
              <w:t>205</w:t>
            </w:r>
          </w:hyperlink>
        </w:p>
        <w:p>
          <w:pPr>
            <w:pStyle w:val="Contents5"/>
            <w:tabs>
              <w:tab w:val="clear" w:pos="7892"/>
              <w:tab w:val="right" w:pos="9026" w:leader="dot"/>
            </w:tabs>
            <w:rPr/>
          </w:pPr>
          <w:hyperlink w:anchor="__RefHeading___Toc3991091_7370918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991093_73709187">
            <w:r>
              <w:rPr>
                <w:webHidden/>
                <w:rStyle w:val="IndexLink"/>
                <w:rtl w:val="true"/>
              </w:rPr>
              <w:t>الآراء المتضاربة حول الصفات الخبرية</w:t>
            </w:r>
            <w:r>
              <w:rPr>
                <w:rStyle w:val="IndexLink"/>
                <w:rtl w:val="true"/>
              </w:rPr>
              <w:tab/>
            </w:r>
            <w:r>
              <w:rPr>
                <w:rStyle w:val="IndexLink"/>
              </w:rPr>
              <w:t>211</w:t>
            </w:r>
          </w:hyperlink>
        </w:p>
        <w:p>
          <w:pPr>
            <w:pStyle w:val="Contents5"/>
            <w:tabs>
              <w:tab w:val="clear" w:pos="7892"/>
              <w:tab w:val="right" w:pos="9026" w:leader="dot"/>
            </w:tabs>
            <w:rPr/>
          </w:pPr>
          <w:hyperlink w:anchor="__RefHeading___Toc3991095_73709187">
            <w:r>
              <w:rPr>
                <w:webHidden/>
                <w:rStyle w:val="IndexLink"/>
                <w:rtl w:val="true"/>
              </w:rPr>
              <w:t>نظرية ابن تيمية تلازم الجهة و التجسيم</w:t>
            </w:r>
            <w:r>
              <w:rPr>
                <w:rStyle w:val="IndexLink"/>
                <w:rtl w:val="true"/>
              </w:rPr>
              <w:tab/>
            </w:r>
            <w:r>
              <w:rPr>
                <w:rStyle w:val="IndexLink"/>
              </w:rPr>
              <w:t>215</w:t>
            </w:r>
          </w:hyperlink>
        </w:p>
        <w:p>
          <w:pPr>
            <w:pStyle w:val="Contents4"/>
            <w:tabs>
              <w:tab w:val="clear" w:pos="8176"/>
              <w:tab w:val="right" w:pos="9026" w:leader="dot"/>
            </w:tabs>
            <w:rPr/>
          </w:pPr>
          <w:hyperlink w:anchor="__RefHeading___Toc3991097_73709187">
            <w:r>
              <w:rPr>
                <w:webHidden/>
                <w:rStyle w:val="IndexLink"/>
                <w:rtl w:val="true"/>
              </w:rPr>
              <w:t>(</w:t>
            </w:r>
            <w:r>
              <w:rPr>
                <w:rStyle w:val="IndexLink"/>
              </w:rPr>
              <w:t>2</w:t>
            </w:r>
            <w:r>
              <w:rPr>
                <w:rStyle w:val="IndexLink"/>
                <w:rtl w:val="true"/>
              </w:rPr>
              <w:t xml:space="preserve">) </w:t>
            </w:r>
            <w:r>
              <w:rPr>
                <w:rStyle w:val="IndexLink"/>
                <w:rtl w:val="true"/>
              </w:rPr>
              <w:t>ابن تيمية و شد الرحال إلى زيارة النبي صلى الله عليه و آله و سلم</w:t>
            </w:r>
            <w:r>
              <w:rPr>
                <w:rStyle w:val="IndexLink"/>
                <w:rtl w:val="true"/>
              </w:rPr>
              <w:tab/>
            </w:r>
            <w:r>
              <w:rPr>
                <w:rStyle w:val="IndexLink"/>
              </w:rPr>
              <w:t>234</w:t>
            </w:r>
          </w:hyperlink>
        </w:p>
        <w:p>
          <w:pPr>
            <w:pStyle w:val="Contents5"/>
            <w:tabs>
              <w:tab w:val="clear" w:pos="7892"/>
              <w:tab w:val="right" w:pos="9026" w:leader="dot"/>
            </w:tabs>
            <w:rPr/>
          </w:pPr>
          <w:hyperlink w:anchor="__RefHeading___Toc3991099_7370918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991101_73709187">
            <w:r>
              <w:rPr>
                <w:webHidden/>
                <w:rStyle w:val="IndexLink"/>
                <w:rtl w:val="true"/>
              </w:rPr>
              <w:t>تحليل آخر للنهي عن السفر</w:t>
            </w:r>
            <w:r>
              <w:rPr>
                <w:rStyle w:val="IndexLink"/>
                <w:rtl w:val="true"/>
              </w:rPr>
              <w:tab/>
            </w:r>
            <w:r>
              <w:rPr>
                <w:rStyle w:val="IndexLink"/>
              </w:rPr>
              <w:t>239</w:t>
            </w:r>
          </w:hyperlink>
        </w:p>
        <w:p>
          <w:pPr>
            <w:pStyle w:val="Contents5"/>
            <w:tabs>
              <w:tab w:val="clear" w:pos="7892"/>
              <w:tab w:val="right" w:pos="9026" w:leader="dot"/>
            </w:tabs>
            <w:rPr/>
          </w:pPr>
          <w:hyperlink w:anchor="__RefHeading___Toc3991103_73709187">
            <w:r>
              <w:rPr>
                <w:webHidden/>
                <w:rStyle w:val="IndexLink"/>
                <w:rtl w:val="true"/>
              </w:rPr>
              <w:t>الدليل على جواز السفر إلى زيارة القبور</w:t>
            </w:r>
            <w:r>
              <w:rPr>
                <w:rStyle w:val="IndexLink"/>
                <w:rtl w:val="true"/>
              </w:rPr>
              <w:tab/>
            </w:r>
            <w:r>
              <w:rPr>
                <w:rStyle w:val="IndexLink"/>
              </w:rPr>
              <w:t>241</w:t>
            </w:r>
          </w:hyperlink>
        </w:p>
        <w:p>
          <w:pPr>
            <w:pStyle w:val="Contents5"/>
            <w:tabs>
              <w:tab w:val="clear" w:pos="7892"/>
              <w:tab w:val="right" w:pos="9026" w:leader="dot"/>
            </w:tabs>
            <w:rPr/>
          </w:pPr>
          <w:hyperlink w:anchor="__RefHeading___Toc3991105_73709187">
            <w:r>
              <w:rPr>
                <w:webHidden/>
                <w:rStyle w:val="IndexLink"/>
                <w:rtl w:val="true"/>
              </w:rPr>
              <w:t>نصوص الأعلام على جواز السفر لزيارة النبي صلى الله عليه و آله و سلم</w:t>
            </w:r>
            <w:r>
              <w:rPr>
                <w:rStyle w:val="IndexLink"/>
                <w:rtl w:val="true"/>
              </w:rPr>
              <w:tab/>
            </w:r>
            <w:r>
              <w:rPr>
                <w:rStyle w:val="IndexLink"/>
              </w:rPr>
              <w:t>246</w:t>
            </w:r>
          </w:hyperlink>
        </w:p>
        <w:p>
          <w:pPr>
            <w:pStyle w:val="Contents4"/>
            <w:tabs>
              <w:tab w:val="clear" w:pos="8176"/>
              <w:tab w:val="right" w:pos="9026" w:leader="dot"/>
            </w:tabs>
            <w:rPr/>
          </w:pPr>
          <w:hyperlink w:anchor="__RefHeading___Toc3991107_73709187">
            <w:r>
              <w:rPr>
                <w:webHidden/>
                <w:rStyle w:val="IndexLink"/>
                <w:rtl w:val="true"/>
              </w:rPr>
              <w:t>(</w:t>
            </w:r>
            <w:r>
              <w:rPr>
                <w:rStyle w:val="IndexLink"/>
              </w:rPr>
              <w:t>3</w:t>
            </w:r>
            <w:r>
              <w:rPr>
                <w:rStyle w:val="IndexLink"/>
                <w:rtl w:val="true"/>
              </w:rPr>
              <w:t xml:space="preserve">) </w:t>
            </w:r>
            <w:r>
              <w:rPr>
                <w:rStyle w:val="IndexLink"/>
                <w:rtl w:val="true"/>
              </w:rPr>
              <w:t>ابن تيمية و رأيه في زيارة النبي صلى الله عليه و آله و سلم</w:t>
            </w:r>
            <w:r>
              <w:rPr>
                <w:rStyle w:val="IndexLink"/>
                <w:rtl w:val="true"/>
              </w:rPr>
              <w:tab/>
            </w:r>
            <w:r>
              <w:rPr>
                <w:rStyle w:val="IndexLink"/>
              </w:rPr>
              <w:t>251</w:t>
            </w:r>
          </w:hyperlink>
        </w:p>
        <w:p>
          <w:pPr>
            <w:pStyle w:val="Contents5"/>
            <w:tabs>
              <w:tab w:val="clear" w:pos="7892"/>
              <w:tab w:val="right" w:pos="9026" w:leader="dot"/>
            </w:tabs>
            <w:rPr/>
          </w:pPr>
          <w:hyperlink w:anchor="__RefHeading___Toc3991109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991111_73709187">
            <w:r>
              <w:rPr>
                <w:webHidden/>
                <w:rStyle w:val="IndexLink"/>
                <w:rtl w:val="true"/>
              </w:rPr>
              <w:t>زيارة القبور</w:t>
            </w:r>
            <w:r>
              <w:rPr>
                <w:rStyle w:val="IndexLink"/>
                <w:rtl w:val="true"/>
              </w:rPr>
              <w:tab/>
            </w:r>
            <w:r>
              <w:rPr>
                <w:rStyle w:val="IndexLink"/>
              </w:rPr>
              <w:t>252</w:t>
            </w:r>
          </w:hyperlink>
        </w:p>
        <w:p>
          <w:pPr>
            <w:pStyle w:val="Contents5"/>
            <w:tabs>
              <w:tab w:val="clear" w:pos="7892"/>
              <w:tab w:val="right" w:pos="9026" w:leader="dot"/>
            </w:tabs>
            <w:rPr/>
          </w:pPr>
          <w:hyperlink w:anchor="__RefHeading___Toc3991113_73709187">
            <w:r>
              <w:rPr>
                <w:webHidden/>
                <w:rStyle w:val="IndexLink"/>
                <w:rtl w:val="true"/>
              </w:rPr>
              <w:t>الوقوف على قبور الأحبّة</w:t>
            </w:r>
            <w:r>
              <w:rPr>
                <w:rStyle w:val="IndexLink"/>
                <w:rtl w:val="true"/>
              </w:rPr>
              <w:tab/>
            </w:r>
            <w:r>
              <w:rPr>
                <w:rStyle w:val="IndexLink"/>
              </w:rPr>
              <w:t>255</w:t>
            </w:r>
          </w:hyperlink>
        </w:p>
        <w:p>
          <w:pPr>
            <w:pStyle w:val="Contents5"/>
            <w:tabs>
              <w:tab w:val="clear" w:pos="7892"/>
              <w:tab w:val="right" w:pos="9026" w:leader="dot"/>
            </w:tabs>
            <w:rPr/>
          </w:pPr>
          <w:hyperlink w:anchor="__RefHeading___Toc3991115_73709187">
            <w:r>
              <w:rPr>
                <w:webHidden/>
                <w:rStyle w:val="IndexLink"/>
                <w:rtl w:val="true"/>
              </w:rPr>
              <w:t>زيارة قبور العلماء</w:t>
            </w:r>
            <w:r>
              <w:rPr>
                <w:rStyle w:val="IndexLink"/>
                <w:rtl w:val="true"/>
              </w:rPr>
              <w:tab/>
            </w:r>
            <w:r>
              <w:rPr>
                <w:rStyle w:val="IndexLink"/>
              </w:rPr>
              <w:t>256</w:t>
            </w:r>
          </w:hyperlink>
        </w:p>
        <w:p>
          <w:pPr>
            <w:pStyle w:val="Contents5"/>
            <w:tabs>
              <w:tab w:val="clear" w:pos="7892"/>
              <w:tab w:val="right" w:pos="9026" w:leader="dot"/>
            </w:tabs>
            <w:rPr/>
          </w:pPr>
          <w:hyperlink w:anchor="__RefHeading___Toc3991117_73709187">
            <w:r>
              <w:rPr>
                <w:webHidden/>
                <w:rStyle w:val="IndexLink"/>
                <w:rtl w:val="true"/>
              </w:rPr>
              <w:t>زيارة مراقد الشهداء و قبورهم</w:t>
            </w:r>
            <w:r>
              <w:rPr>
                <w:rStyle w:val="IndexLink"/>
                <w:rtl w:val="true"/>
              </w:rPr>
              <w:tab/>
            </w:r>
            <w:r>
              <w:rPr>
                <w:rStyle w:val="IndexLink"/>
              </w:rPr>
              <w:t>258</w:t>
            </w:r>
          </w:hyperlink>
        </w:p>
        <w:p>
          <w:pPr>
            <w:pStyle w:val="Contents5"/>
            <w:tabs>
              <w:tab w:val="clear" w:pos="7892"/>
              <w:tab w:val="right" w:pos="9026" w:leader="dot"/>
            </w:tabs>
            <w:rPr/>
          </w:pPr>
          <w:hyperlink w:anchor="__RefHeading___Toc3991119_73709187">
            <w:r>
              <w:rPr>
                <w:webHidden/>
                <w:rStyle w:val="IndexLink"/>
                <w:rtl w:val="true"/>
              </w:rPr>
              <w:t>زيارة القبور في القرآن الكريم</w:t>
            </w:r>
            <w:r>
              <w:rPr>
                <w:rStyle w:val="IndexLink"/>
                <w:rtl w:val="true"/>
              </w:rPr>
              <w:tab/>
            </w:r>
            <w:r>
              <w:rPr>
                <w:rStyle w:val="IndexLink"/>
              </w:rPr>
              <w:t>260</w:t>
            </w:r>
          </w:hyperlink>
        </w:p>
        <w:p>
          <w:pPr>
            <w:pStyle w:val="Contents5"/>
            <w:tabs>
              <w:tab w:val="clear" w:pos="7892"/>
              <w:tab w:val="right" w:pos="9026" w:leader="dot"/>
            </w:tabs>
            <w:rPr/>
          </w:pPr>
          <w:hyperlink w:anchor="__RefHeading___Toc3991121_73709187">
            <w:r>
              <w:rPr>
                <w:webHidden/>
                <w:rStyle w:val="IndexLink"/>
                <w:rtl w:val="true"/>
              </w:rPr>
              <w:t>زيارة القبور في السنّة</w:t>
            </w:r>
            <w:r>
              <w:rPr>
                <w:rStyle w:val="IndexLink"/>
                <w:rtl w:val="true"/>
              </w:rPr>
              <w:tab/>
            </w:r>
            <w:r>
              <w:rPr>
                <w:rStyle w:val="IndexLink"/>
              </w:rPr>
              <w:t>263</w:t>
            </w:r>
          </w:hyperlink>
        </w:p>
        <w:p>
          <w:pPr>
            <w:pStyle w:val="Contents5"/>
            <w:tabs>
              <w:tab w:val="clear" w:pos="7892"/>
              <w:tab w:val="right" w:pos="9026" w:leader="dot"/>
            </w:tabs>
            <w:rPr/>
          </w:pPr>
          <w:hyperlink w:anchor="__RefHeading___Toc3991123_73709187">
            <w:r>
              <w:rPr>
                <w:webHidden/>
                <w:rStyle w:val="IndexLink"/>
                <w:rtl w:val="true"/>
              </w:rPr>
              <w:t>زيارة النساء للقبور في الشريعة الإسلامية</w:t>
            </w:r>
            <w:r>
              <w:rPr>
                <w:rStyle w:val="IndexLink"/>
                <w:rtl w:val="true"/>
              </w:rPr>
              <w:tab/>
            </w:r>
            <w:r>
              <w:rPr>
                <w:rStyle w:val="IndexLink"/>
              </w:rPr>
              <w:t>266</w:t>
            </w:r>
          </w:hyperlink>
        </w:p>
        <w:p>
          <w:pPr>
            <w:pStyle w:val="Contents6"/>
            <w:tabs>
              <w:tab w:val="clear" w:pos="7609"/>
              <w:tab w:val="right" w:pos="9026" w:leader="dot"/>
            </w:tabs>
            <w:rPr/>
          </w:pPr>
          <w:hyperlink w:anchor="__RefHeading___Toc3991125_73709187">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991127_73709187">
            <w:r>
              <w:rPr>
                <w:webHidden/>
                <w:rStyle w:val="IndexLink"/>
              </w:rPr>
              <w:t>1</w:t>
            </w:r>
            <w:r>
              <w:rPr>
                <w:rStyle w:val="IndexLink"/>
                <w:rtl w:val="true"/>
              </w:rPr>
              <w:t xml:space="preserve"> - </w:t>
            </w:r>
            <w:r>
              <w:rPr>
                <w:rStyle w:val="IndexLink"/>
                <w:rtl w:val="true"/>
              </w:rPr>
              <w:t>حديث عائشة</w:t>
            </w:r>
            <w:r>
              <w:rPr>
                <w:rStyle w:val="IndexLink"/>
                <w:rtl w:val="true"/>
              </w:rPr>
              <w:tab/>
            </w:r>
            <w:r>
              <w:rPr>
                <w:rStyle w:val="IndexLink"/>
              </w:rPr>
              <w:t>268</w:t>
            </w:r>
          </w:hyperlink>
        </w:p>
        <w:p>
          <w:pPr>
            <w:pStyle w:val="Contents6"/>
            <w:tabs>
              <w:tab w:val="clear" w:pos="7609"/>
              <w:tab w:val="right" w:pos="9026" w:leader="dot"/>
            </w:tabs>
            <w:rPr/>
          </w:pPr>
          <w:hyperlink w:anchor="__RefHeading___Toc3991129_73709187">
            <w:r>
              <w:rPr>
                <w:webHidden/>
                <w:rStyle w:val="IndexLink"/>
              </w:rPr>
              <w:t>2</w:t>
            </w:r>
            <w:r>
              <w:rPr>
                <w:rStyle w:val="IndexLink"/>
                <w:rtl w:val="true"/>
              </w:rPr>
              <w:t xml:space="preserve"> - </w:t>
            </w:r>
            <w:r>
              <w:rPr>
                <w:rStyle w:val="IndexLink"/>
                <w:rtl w:val="true"/>
              </w:rPr>
              <w:t>حديث بريدة</w:t>
            </w:r>
            <w:r>
              <w:rPr>
                <w:rStyle w:val="IndexLink"/>
                <w:rtl w:val="true"/>
              </w:rPr>
              <w:tab/>
            </w:r>
            <w:r>
              <w:rPr>
                <w:rStyle w:val="IndexLink"/>
              </w:rPr>
              <w:t>271</w:t>
            </w:r>
          </w:hyperlink>
        </w:p>
        <w:p>
          <w:pPr>
            <w:pStyle w:val="Contents6"/>
            <w:tabs>
              <w:tab w:val="clear" w:pos="7609"/>
              <w:tab w:val="right" w:pos="9026" w:leader="dot"/>
            </w:tabs>
            <w:rPr/>
          </w:pPr>
          <w:hyperlink w:anchor="__RefHeading___Toc3991131_73709187">
            <w:r>
              <w:rPr>
                <w:webHidden/>
                <w:rStyle w:val="IndexLink"/>
              </w:rPr>
              <w:t>3</w:t>
            </w:r>
            <w:r>
              <w:rPr>
                <w:rStyle w:val="IndexLink"/>
                <w:rtl w:val="true"/>
              </w:rPr>
              <w:t xml:space="preserve"> - </w:t>
            </w:r>
            <w:r>
              <w:rPr>
                <w:rStyle w:val="IndexLink"/>
                <w:rtl w:val="true"/>
              </w:rPr>
              <w:t>حديث أبي هريرة</w:t>
            </w:r>
            <w:r>
              <w:rPr>
                <w:rStyle w:val="IndexLink"/>
                <w:rtl w:val="true"/>
              </w:rPr>
              <w:tab/>
            </w:r>
            <w:r>
              <w:rPr>
                <w:rStyle w:val="IndexLink"/>
              </w:rPr>
              <w:t>271</w:t>
            </w:r>
          </w:hyperlink>
        </w:p>
        <w:p>
          <w:pPr>
            <w:pStyle w:val="Contents6"/>
            <w:tabs>
              <w:tab w:val="clear" w:pos="7609"/>
              <w:tab w:val="right" w:pos="9026" w:leader="dot"/>
            </w:tabs>
            <w:rPr/>
          </w:pPr>
          <w:hyperlink w:anchor="__RefHeading___Toc3991133_73709187">
            <w:r>
              <w:rPr>
                <w:webHidden/>
                <w:rStyle w:val="IndexLink"/>
              </w:rPr>
              <w:t>4</w:t>
            </w:r>
            <w:r>
              <w:rPr>
                <w:rStyle w:val="IndexLink"/>
                <w:rtl w:val="true"/>
              </w:rPr>
              <w:t xml:space="preserve"> - </w:t>
            </w:r>
            <w:r>
              <w:rPr>
                <w:rStyle w:val="IndexLink"/>
                <w:rtl w:val="true"/>
              </w:rPr>
              <w:t>حديث ابن مسعود</w:t>
            </w:r>
            <w:r>
              <w:rPr>
                <w:rStyle w:val="IndexLink"/>
                <w:rtl w:val="true"/>
              </w:rPr>
              <w:tab/>
            </w:r>
            <w:r>
              <w:rPr>
                <w:rStyle w:val="IndexLink"/>
              </w:rPr>
              <w:t>271</w:t>
            </w:r>
          </w:hyperlink>
        </w:p>
        <w:p>
          <w:pPr>
            <w:pStyle w:val="Contents6"/>
            <w:tabs>
              <w:tab w:val="clear" w:pos="7609"/>
              <w:tab w:val="right" w:pos="9026" w:leader="dot"/>
            </w:tabs>
            <w:rPr/>
          </w:pPr>
          <w:hyperlink w:anchor="__RefHeading___Toc3991135_73709187">
            <w:r>
              <w:rPr>
                <w:webHidden/>
                <w:rStyle w:val="IndexLink"/>
              </w:rPr>
              <w:t>5</w:t>
            </w:r>
            <w:r>
              <w:rPr>
                <w:rStyle w:val="IndexLink"/>
                <w:rtl w:val="true"/>
              </w:rPr>
              <w:t xml:space="preserve"> - </w:t>
            </w:r>
            <w:r>
              <w:rPr>
                <w:rStyle w:val="IndexLink"/>
                <w:rtl w:val="true"/>
              </w:rPr>
              <w:t>حديث أنس بن مالك</w:t>
            </w:r>
            <w:r>
              <w:rPr>
                <w:rStyle w:val="IndexLink"/>
                <w:rtl w:val="true"/>
              </w:rPr>
              <w:tab/>
            </w:r>
            <w:r>
              <w:rPr>
                <w:rStyle w:val="IndexLink"/>
              </w:rPr>
              <w:t>273</w:t>
            </w:r>
          </w:hyperlink>
        </w:p>
        <w:p>
          <w:pPr>
            <w:pStyle w:val="Contents6"/>
            <w:tabs>
              <w:tab w:val="clear" w:pos="7609"/>
              <w:tab w:val="right" w:pos="9026" w:leader="dot"/>
            </w:tabs>
            <w:rPr/>
          </w:pPr>
          <w:hyperlink w:anchor="__RefHeading___Toc3991137_73709187">
            <w:r>
              <w:rPr>
                <w:webHidden/>
                <w:rStyle w:val="IndexLink"/>
              </w:rPr>
              <w:t>6</w:t>
            </w:r>
            <w:r>
              <w:rPr>
                <w:rStyle w:val="IndexLink"/>
                <w:rtl w:val="true"/>
              </w:rPr>
              <w:t xml:space="preserve"> - </w:t>
            </w:r>
            <w:r>
              <w:rPr>
                <w:rStyle w:val="IndexLink"/>
                <w:rtl w:val="true"/>
              </w:rPr>
              <w:t>زيارة عائشة قبر أخيها</w:t>
            </w:r>
            <w:r>
              <w:rPr>
                <w:rStyle w:val="IndexLink"/>
                <w:rtl w:val="true"/>
              </w:rPr>
              <w:tab/>
            </w:r>
            <w:r>
              <w:rPr>
                <w:rStyle w:val="IndexLink"/>
              </w:rPr>
              <w:t>274</w:t>
            </w:r>
          </w:hyperlink>
        </w:p>
        <w:p>
          <w:pPr>
            <w:pStyle w:val="Contents6"/>
            <w:tabs>
              <w:tab w:val="clear" w:pos="7609"/>
              <w:tab w:val="right" w:pos="9026" w:leader="dot"/>
            </w:tabs>
            <w:rPr/>
          </w:pPr>
          <w:hyperlink w:anchor="__RefHeading___Toc3991139_73709187">
            <w:r>
              <w:rPr>
                <w:webHidden/>
                <w:rStyle w:val="IndexLink"/>
              </w:rPr>
              <w:t>7</w:t>
            </w:r>
            <w:r>
              <w:rPr>
                <w:rStyle w:val="IndexLink"/>
                <w:rtl w:val="true"/>
              </w:rPr>
              <w:t xml:space="preserve"> - </w:t>
            </w:r>
            <w:r>
              <w:rPr>
                <w:rStyle w:val="IndexLink"/>
                <w:rtl w:val="true"/>
              </w:rPr>
              <w:t>زيارة السيدة فاطمة عليها السلام قبر حمزة</w:t>
            </w:r>
            <w:r>
              <w:rPr>
                <w:rStyle w:val="IndexLink"/>
                <w:rtl w:val="true"/>
              </w:rPr>
              <w:tab/>
            </w:r>
            <w:r>
              <w:rPr>
                <w:rStyle w:val="IndexLink"/>
              </w:rPr>
              <w:t>275</w:t>
            </w:r>
          </w:hyperlink>
        </w:p>
        <w:p>
          <w:pPr>
            <w:pStyle w:val="Contents5"/>
            <w:tabs>
              <w:tab w:val="clear" w:pos="7892"/>
              <w:tab w:val="right" w:pos="9026" w:leader="dot"/>
            </w:tabs>
            <w:rPr/>
          </w:pPr>
          <w:hyperlink w:anchor="__RefHeading___Toc3991141_73709187">
            <w:r>
              <w:rPr>
                <w:webHidden/>
                <w:rStyle w:val="IndexLink"/>
                <w:rtl w:val="true"/>
              </w:rPr>
              <w:t>دليل من لم يجوّز زيارة القبور للنساء</w:t>
            </w:r>
            <w:r>
              <w:rPr>
                <w:rStyle w:val="IndexLink"/>
                <w:rtl w:val="true"/>
              </w:rPr>
              <w:tab/>
            </w:r>
            <w:r>
              <w:rPr>
                <w:rStyle w:val="IndexLink"/>
              </w:rPr>
              <w:t>275</w:t>
            </w:r>
          </w:hyperlink>
        </w:p>
        <w:p>
          <w:pPr>
            <w:pStyle w:val="Contents5"/>
            <w:tabs>
              <w:tab w:val="clear" w:pos="7892"/>
              <w:tab w:val="right" w:pos="9026" w:leader="dot"/>
            </w:tabs>
            <w:rPr/>
          </w:pPr>
          <w:hyperlink w:anchor="__RefHeading___Toc3991143_73709187">
            <w:r>
              <w:rPr>
                <w:webHidden/>
                <w:rStyle w:val="IndexLink"/>
                <w:rtl w:val="true"/>
              </w:rPr>
              <w:t>زيارة الرسول الأكرم صلى الله عليه و آله و سلم</w:t>
            </w:r>
            <w:r>
              <w:rPr>
                <w:rStyle w:val="IndexLink"/>
                <w:rtl w:val="true"/>
              </w:rPr>
              <w:tab/>
            </w:r>
            <w:r>
              <w:rPr>
                <w:rStyle w:val="IndexLink"/>
              </w:rPr>
              <w:t>279</w:t>
            </w:r>
          </w:hyperlink>
        </w:p>
        <w:p>
          <w:pPr>
            <w:pStyle w:val="Contents5"/>
            <w:tabs>
              <w:tab w:val="clear" w:pos="7892"/>
              <w:tab w:val="right" w:pos="9026" w:leader="dot"/>
            </w:tabs>
            <w:rPr/>
          </w:pPr>
          <w:hyperlink w:anchor="__RefHeading___Toc3991145_73709187">
            <w:r>
              <w:rPr>
                <w:webHidden/>
                <w:rStyle w:val="IndexLink"/>
                <w:rtl w:val="true"/>
              </w:rPr>
              <w:t>زيارة الرسول الأكرم صلى الله عليه و آله و سلم في القرآن الكريم</w:t>
            </w:r>
            <w:r>
              <w:rPr>
                <w:rStyle w:val="IndexLink"/>
                <w:rtl w:val="true"/>
              </w:rPr>
              <w:tab/>
            </w:r>
            <w:r>
              <w:rPr>
                <w:rStyle w:val="IndexLink"/>
              </w:rPr>
              <w:t>283</w:t>
            </w:r>
          </w:hyperlink>
        </w:p>
        <w:p>
          <w:pPr>
            <w:pStyle w:val="Contents5"/>
            <w:tabs>
              <w:tab w:val="clear" w:pos="7892"/>
              <w:tab w:val="right" w:pos="9026" w:leader="dot"/>
            </w:tabs>
            <w:rPr/>
          </w:pPr>
          <w:hyperlink w:anchor="__RefHeading___Toc3991147_73709187">
            <w:r>
              <w:rPr>
                <w:webHidden/>
                <w:rStyle w:val="IndexLink"/>
                <w:rtl w:val="true"/>
              </w:rPr>
              <w:t>زيارة النبي الأكرم صلى الله عليه و آله و سلم في السنّة النبوية</w:t>
            </w:r>
            <w:r>
              <w:rPr>
                <w:rStyle w:val="IndexLink"/>
                <w:rtl w:val="true"/>
              </w:rPr>
              <w:tab/>
            </w:r>
            <w:r>
              <w:rPr>
                <w:rStyle w:val="IndexLink"/>
              </w:rPr>
              <w:t>288</w:t>
            </w:r>
          </w:hyperlink>
        </w:p>
        <w:p>
          <w:pPr>
            <w:pStyle w:val="Contents4"/>
            <w:tabs>
              <w:tab w:val="clear" w:pos="8176"/>
              <w:tab w:val="right" w:pos="9026" w:leader="dot"/>
            </w:tabs>
            <w:rPr/>
          </w:pPr>
          <w:hyperlink w:anchor="__RefHeading___Toc3991149_73709187">
            <w:r>
              <w:rPr>
                <w:webHidden/>
                <w:rStyle w:val="IndexLink"/>
                <w:rtl w:val="true"/>
              </w:rPr>
              <w:t>(</w:t>
            </w:r>
            <w:r>
              <w:rPr>
                <w:rStyle w:val="IndexLink"/>
              </w:rPr>
              <w:t>4</w:t>
            </w:r>
            <w:r>
              <w:rPr>
                <w:rStyle w:val="IndexLink"/>
                <w:rtl w:val="true"/>
              </w:rPr>
              <w:t xml:space="preserve">) </w:t>
            </w:r>
            <w:r>
              <w:rPr>
                <w:rStyle w:val="IndexLink"/>
                <w:rtl w:val="true"/>
              </w:rPr>
              <w:t>ابن تيمية و البناء على القبور</w:t>
            </w:r>
            <w:r>
              <w:rPr>
                <w:rStyle w:val="IndexLink"/>
                <w:rtl w:val="true"/>
              </w:rPr>
              <w:tab/>
            </w:r>
            <w:r>
              <w:rPr>
                <w:rStyle w:val="IndexLink"/>
              </w:rPr>
              <w:t>321</w:t>
            </w:r>
          </w:hyperlink>
        </w:p>
        <w:p>
          <w:pPr>
            <w:pStyle w:val="Contents5"/>
            <w:tabs>
              <w:tab w:val="clear" w:pos="7892"/>
              <w:tab w:val="right" w:pos="9026" w:leader="dot"/>
            </w:tabs>
            <w:rPr/>
          </w:pPr>
          <w:hyperlink w:anchor="__RefHeading___Toc3991151_7370918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991153_73709187">
            <w:r>
              <w:rPr>
                <w:webHidden/>
                <w:rStyle w:val="IndexLink"/>
                <w:rtl w:val="true"/>
              </w:rPr>
              <w:t>هل هناك إجماع على التحريم؟</w:t>
            </w:r>
            <w:r>
              <w:rPr>
                <w:rStyle w:val="IndexLink"/>
                <w:rtl w:val="true"/>
              </w:rPr>
              <w:tab/>
            </w:r>
            <w:r>
              <w:rPr>
                <w:rStyle w:val="IndexLink"/>
              </w:rPr>
              <w:t>324</w:t>
            </w:r>
          </w:hyperlink>
        </w:p>
        <w:p>
          <w:pPr>
            <w:pStyle w:val="Contents5"/>
            <w:tabs>
              <w:tab w:val="clear" w:pos="7892"/>
              <w:tab w:val="right" w:pos="9026" w:leader="dot"/>
            </w:tabs>
            <w:rPr/>
          </w:pPr>
          <w:hyperlink w:anchor="__RefHeading___Toc3991155_73709187">
            <w:r>
              <w:rPr>
                <w:webHidden/>
                <w:rStyle w:val="IndexLink"/>
                <w:rtl w:val="true"/>
              </w:rPr>
              <w:t>النتائج المحمودة لحفظ الآثار الإسلامية</w:t>
            </w:r>
            <w:r>
              <w:rPr>
                <w:rStyle w:val="IndexLink"/>
                <w:rtl w:val="true"/>
              </w:rPr>
              <w:tab/>
            </w:r>
            <w:r>
              <w:rPr>
                <w:rStyle w:val="IndexLink"/>
              </w:rPr>
              <w:t>326</w:t>
            </w:r>
          </w:hyperlink>
        </w:p>
        <w:p>
          <w:pPr>
            <w:pStyle w:val="Contents6"/>
            <w:tabs>
              <w:tab w:val="clear" w:pos="7609"/>
              <w:tab w:val="right" w:pos="9026" w:leader="dot"/>
            </w:tabs>
            <w:rPr/>
          </w:pPr>
          <w:hyperlink w:anchor="__RefHeading___Toc3991157_7370918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991159_73709187">
            <w:r>
              <w:rPr>
                <w:webHidden/>
                <w:rStyle w:val="IndexLink"/>
                <w:rtl w:val="true"/>
              </w:rPr>
              <w:t>حديث أبي الهياج</w:t>
            </w:r>
            <w:r>
              <w:rPr>
                <w:rStyle w:val="IndexLink"/>
                <w:rtl w:val="true"/>
              </w:rPr>
              <w:tab/>
            </w:r>
            <w:r>
              <w:rPr>
                <w:rStyle w:val="IndexLink"/>
              </w:rPr>
              <w:t>330</w:t>
            </w:r>
          </w:hyperlink>
        </w:p>
        <w:p>
          <w:pPr>
            <w:pStyle w:val="Contents6"/>
            <w:tabs>
              <w:tab w:val="clear" w:pos="7609"/>
              <w:tab w:val="right" w:pos="9026" w:leader="dot"/>
            </w:tabs>
            <w:rPr/>
          </w:pPr>
          <w:hyperlink w:anchor="__RefHeading___Toc3991161_73709187">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3991163_73709187">
            <w:r>
              <w:rPr>
                <w:webHidden/>
                <w:rStyle w:val="IndexLink"/>
                <w:rtl w:val="true"/>
              </w:rPr>
              <w:t>مناقشة الحديث سنداً و دلالة</w:t>
            </w:r>
            <w:r>
              <w:rPr>
                <w:rStyle w:val="IndexLink"/>
                <w:rtl w:val="true"/>
              </w:rPr>
              <w:tab/>
            </w:r>
            <w:r>
              <w:rPr>
                <w:rStyle w:val="IndexLink"/>
              </w:rPr>
              <w:t>330</w:t>
            </w:r>
          </w:hyperlink>
        </w:p>
        <w:p>
          <w:pPr>
            <w:pStyle w:val="Contents6"/>
            <w:tabs>
              <w:tab w:val="clear" w:pos="7609"/>
              <w:tab w:val="right" w:pos="9026" w:leader="dot"/>
            </w:tabs>
            <w:rPr/>
          </w:pPr>
          <w:hyperlink w:anchor="__RefHeading___Toc3991165_73709187">
            <w:r>
              <w:rPr>
                <w:webHidden/>
                <w:rStyle w:val="IndexLink"/>
                <w:rtl w:val="true"/>
              </w:rPr>
              <w:t>الحديث دلالة</w:t>
            </w:r>
            <w:r>
              <w:rPr>
                <w:rStyle w:val="IndexLink"/>
                <w:rtl w:val="true"/>
              </w:rPr>
              <w:tab/>
            </w:r>
            <w:r>
              <w:rPr>
                <w:rStyle w:val="IndexLink"/>
              </w:rPr>
              <w:t>336</w:t>
            </w:r>
          </w:hyperlink>
        </w:p>
        <w:p>
          <w:pPr>
            <w:pStyle w:val="Contents6"/>
            <w:tabs>
              <w:tab w:val="clear" w:pos="7609"/>
              <w:tab w:val="right" w:pos="9026" w:leader="dot"/>
            </w:tabs>
            <w:rPr/>
          </w:pPr>
          <w:hyperlink w:anchor="__RefHeading___Toc3991167_73709187">
            <w:r>
              <w:rPr>
                <w:webHidden/>
                <w:rStyle w:val="IndexLink"/>
                <w:rtl w:val="true"/>
              </w:rPr>
              <w:t xml:space="preserve">ب </w:t>
            </w:r>
            <w:r>
              <w:rPr>
                <w:rStyle w:val="IndexLink"/>
                <w:rtl w:val="true"/>
              </w:rPr>
              <w:t xml:space="preserve">- </w:t>
            </w:r>
            <w:r>
              <w:rPr>
                <w:rStyle w:val="IndexLink"/>
                <w:rtl w:val="true"/>
              </w:rPr>
              <w:t>حديث جابر و تحليله سنداً و متناً</w:t>
            </w:r>
            <w:r>
              <w:rPr>
                <w:rStyle w:val="IndexLink"/>
                <w:rtl w:val="true"/>
              </w:rPr>
              <w:tab/>
            </w:r>
            <w:r>
              <w:rPr>
                <w:rStyle w:val="IndexLink"/>
              </w:rPr>
              <w:t>340</w:t>
            </w:r>
          </w:hyperlink>
        </w:p>
        <w:p>
          <w:pPr>
            <w:pStyle w:val="Contents5"/>
            <w:tabs>
              <w:tab w:val="clear" w:pos="7892"/>
              <w:tab w:val="right" w:pos="9026" w:leader="dot"/>
            </w:tabs>
            <w:rPr/>
          </w:pPr>
          <w:hyperlink w:anchor="__RefHeading___Toc3991169_73709187">
            <w:r>
              <w:rPr>
                <w:webHidden/>
                <w:rStyle w:val="IndexLink"/>
                <w:rtl w:val="true"/>
              </w:rPr>
              <w:t>أحاديث ثلاثة في الميزان</w:t>
            </w:r>
            <w:r>
              <w:rPr>
                <w:rStyle w:val="IndexLink"/>
                <w:rtl w:val="true"/>
              </w:rPr>
              <w:tab/>
            </w:r>
            <w:r>
              <w:rPr>
                <w:rStyle w:val="IndexLink"/>
              </w:rPr>
              <w:t>344</w:t>
            </w:r>
          </w:hyperlink>
        </w:p>
        <w:p>
          <w:pPr>
            <w:pStyle w:val="Contents5"/>
            <w:tabs>
              <w:tab w:val="clear" w:pos="7892"/>
              <w:tab w:val="right" w:pos="9026" w:leader="dot"/>
            </w:tabs>
            <w:rPr/>
          </w:pPr>
          <w:hyperlink w:anchor="__RefHeading___Toc3991171_73709187">
            <w:r>
              <w:rPr>
                <w:webHidden/>
                <w:rStyle w:val="IndexLink"/>
                <w:rtl w:val="true"/>
              </w:rPr>
              <w:t>آخر ما في كنانة المستدل</w:t>
            </w:r>
            <w:r>
              <w:rPr>
                <w:rStyle w:val="IndexLink"/>
                <w:rtl w:val="true"/>
              </w:rPr>
              <w:tab/>
            </w:r>
            <w:r>
              <w:rPr>
                <w:rStyle w:val="IndexLink"/>
              </w:rPr>
              <w:t>346</w:t>
            </w:r>
          </w:hyperlink>
        </w:p>
        <w:p>
          <w:pPr>
            <w:pStyle w:val="Contents5"/>
            <w:tabs>
              <w:tab w:val="clear" w:pos="7892"/>
              <w:tab w:val="right" w:pos="9026" w:leader="dot"/>
            </w:tabs>
            <w:rPr/>
          </w:pPr>
          <w:hyperlink w:anchor="__RefHeading___Toc3991173_73709187">
            <w:r>
              <w:rPr>
                <w:webHidden/>
                <w:rStyle w:val="IndexLink"/>
                <w:rtl w:val="true"/>
              </w:rPr>
              <w:t>عرض المسألة على الأدلّة المحكمة</w:t>
            </w:r>
            <w:r>
              <w:rPr>
                <w:rStyle w:val="IndexLink"/>
                <w:rtl w:val="true"/>
              </w:rPr>
              <w:tab/>
            </w:r>
            <w:r>
              <w:rPr>
                <w:rStyle w:val="IndexLink"/>
              </w:rPr>
              <w:t>347</w:t>
            </w:r>
          </w:hyperlink>
        </w:p>
        <w:p>
          <w:pPr>
            <w:pStyle w:val="Contents6"/>
            <w:tabs>
              <w:tab w:val="clear" w:pos="7609"/>
              <w:tab w:val="right" w:pos="9026" w:leader="dot"/>
            </w:tabs>
            <w:rPr/>
          </w:pPr>
          <w:hyperlink w:anchor="__RefHeading___Toc3991175_73709187">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991177_73709187">
            <w:r>
              <w:rPr>
                <w:webHidden/>
                <w:rStyle w:val="IndexLink"/>
              </w:rPr>
              <w:t>1</w:t>
            </w:r>
            <w:r>
              <w:rPr>
                <w:rStyle w:val="IndexLink"/>
                <w:rtl w:val="true"/>
              </w:rPr>
              <w:t xml:space="preserve"> - </w:t>
            </w:r>
            <w:r>
              <w:rPr>
                <w:rStyle w:val="IndexLink"/>
                <w:rtl w:val="true"/>
              </w:rPr>
              <w:t>الكتاب العزيز و البناء على القبور</w:t>
            </w:r>
            <w:r>
              <w:rPr>
                <w:rStyle w:val="IndexLink"/>
                <w:rtl w:val="true"/>
              </w:rPr>
              <w:tab/>
            </w:r>
            <w:r>
              <w:rPr>
                <w:rStyle w:val="IndexLink"/>
              </w:rPr>
              <w:t>348</w:t>
            </w:r>
          </w:hyperlink>
        </w:p>
        <w:p>
          <w:pPr>
            <w:pStyle w:val="Contents6"/>
            <w:tabs>
              <w:tab w:val="clear" w:pos="7609"/>
              <w:tab w:val="right" w:pos="9026" w:leader="dot"/>
            </w:tabs>
            <w:rPr/>
          </w:pPr>
          <w:hyperlink w:anchor="__RefHeading___Toc3991179_73709187">
            <w:r>
              <w:rPr>
                <w:webHidden/>
                <w:rStyle w:val="IndexLink"/>
              </w:rPr>
              <w:t>2</w:t>
            </w:r>
            <w:r>
              <w:rPr>
                <w:rStyle w:val="IndexLink"/>
                <w:rtl w:val="true"/>
              </w:rPr>
              <w:t xml:space="preserve"> - </w:t>
            </w:r>
            <w:r>
              <w:rPr>
                <w:rStyle w:val="IndexLink"/>
                <w:rtl w:val="true"/>
              </w:rPr>
              <w:t>السيرة المستمرة بين المسلمين</w:t>
            </w:r>
            <w:r>
              <w:rPr>
                <w:rStyle w:val="IndexLink"/>
                <w:rtl w:val="true"/>
              </w:rPr>
              <w:tab/>
            </w:r>
            <w:r>
              <w:rPr>
                <w:rStyle w:val="IndexLink"/>
              </w:rPr>
              <w:t>349</w:t>
            </w:r>
          </w:hyperlink>
        </w:p>
        <w:p>
          <w:pPr>
            <w:pStyle w:val="Contents6"/>
            <w:tabs>
              <w:tab w:val="clear" w:pos="7609"/>
              <w:tab w:val="right" w:pos="9026" w:leader="dot"/>
            </w:tabs>
            <w:rPr/>
          </w:pPr>
          <w:hyperlink w:anchor="__RefHeading___Toc3991181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991183_73709187">
            <w:r>
              <w:rPr>
                <w:webHidden/>
                <w:rStyle w:val="IndexLink"/>
                <w:rtl w:val="true"/>
              </w:rPr>
              <w:t>حصيلة البحث</w:t>
            </w:r>
            <w:r>
              <w:rPr>
                <w:rStyle w:val="IndexLink"/>
                <w:rtl w:val="true"/>
              </w:rPr>
              <w:tab/>
            </w:r>
            <w:r>
              <w:rPr>
                <w:rStyle w:val="IndexLink"/>
              </w:rPr>
              <w:t>354</w:t>
            </w:r>
          </w:hyperlink>
        </w:p>
        <w:p>
          <w:pPr>
            <w:pStyle w:val="Contents6"/>
            <w:tabs>
              <w:tab w:val="clear" w:pos="7609"/>
              <w:tab w:val="right" w:pos="9026" w:leader="dot"/>
            </w:tabs>
            <w:rPr/>
          </w:pPr>
          <w:hyperlink w:anchor="__RefHeading___Toc3991185_73709187">
            <w:r>
              <w:rPr>
                <w:webHidden/>
                <w:rStyle w:val="IndexLink"/>
              </w:rPr>
              <w:t>3</w:t>
            </w:r>
            <w:r>
              <w:rPr>
                <w:rStyle w:val="IndexLink"/>
                <w:rtl w:val="true"/>
              </w:rPr>
              <w:t xml:space="preserve"> - </w:t>
            </w:r>
            <w:r>
              <w:rPr>
                <w:rStyle w:val="IndexLink"/>
                <w:rtl w:val="true"/>
              </w:rPr>
              <w:t>البناء تعظيم لشعائر اللّه</w:t>
            </w:r>
            <w:r>
              <w:rPr>
                <w:rStyle w:val="IndexLink"/>
                <w:rtl w:val="true"/>
              </w:rPr>
              <w:tab/>
            </w:r>
            <w:r>
              <w:rPr>
                <w:rStyle w:val="IndexLink"/>
              </w:rPr>
              <w:t>355</w:t>
            </w:r>
          </w:hyperlink>
        </w:p>
        <w:p>
          <w:pPr>
            <w:pStyle w:val="Contents6"/>
            <w:tabs>
              <w:tab w:val="clear" w:pos="7609"/>
              <w:tab w:val="right" w:pos="9026" w:leader="dot"/>
            </w:tabs>
            <w:rPr/>
          </w:pPr>
          <w:hyperlink w:anchor="__RefHeading___Toc3991187_73709187">
            <w:r>
              <w:rPr>
                <w:webHidden/>
                <w:rStyle w:val="IndexLink"/>
              </w:rPr>
              <w:t>4</w:t>
            </w:r>
            <w:r>
              <w:rPr>
                <w:rStyle w:val="IndexLink"/>
                <w:rtl w:val="true"/>
              </w:rPr>
              <w:t xml:space="preserve"> - </w:t>
            </w:r>
            <w:r>
              <w:rPr>
                <w:rStyle w:val="IndexLink"/>
                <w:rtl w:val="true"/>
              </w:rPr>
              <w:t>الإذن في ترفيع بيوت خاصة</w:t>
            </w:r>
            <w:r>
              <w:rPr>
                <w:rStyle w:val="IndexLink"/>
                <w:rtl w:val="true"/>
              </w:rPr>
              <w:tab/>
            </w:r>
            <w:r>
              <w:rPr>
                <w:rStyle w:val="IndexLink"/>
              </w:rPr>
              <w:t>358</w:t>
            </w:r>
          </w:hyperlink>
        </w:p>
        <w:p>
          <w:pPr>
            <w:pStyle w:val="Contents6"/>
            <w:tabs>
              <w:tab w:val="clear" w:pos="7609"/>
              <w:tab w:val="right" w:pos="9026" w:leader="dot"/>
            </w:tabs>
            <w:rPr/>
          </w:pPr>
          <w:hyperlink w:anchor="__RefHeading___Toc3991189_73709187">
            <w:r>
              <w:rPr>
                <w:webHidden/>
                <w:rStyle w:val="IndexLink"/>
              </w:rPr>
              <w:t>5</w:t>
            </w:r>
            <w:r>
              <w:rPr>
                <w:rStyle w:val="IndexLink"/>
                <w:rtl w:val="true"/>
              </w:rPr>
              <w:t xml:space="preserve"> - </w:t>
            </w:r>
            <w:r>
              <w:rPr>
                <w:rStyle w:val="IndexLink"/>
                <w:rtl w:val="true"/>
              </w:rPr>
              <w:t>إظهار المودة للنبي و القربى</w:t>
            </w:r>
            <w:r>
              <w:rPr>
                <w:rStyle w:val="IndexLink"/>
                <w:rtl w:val="true"/>
              </w:rPr>
              <w:tab/>
            </w:r>
            <w:r>
              <w:rPr>
                <w:rStyle w:val="IndexLink"/>
              </w:rPr>
              <w:t>360</w:t>
            </w:r>
          </w:hyperlink>
        </w:p>
        <w:p>
          <w:pPr>
            <w:pStyle w:val="Contents6"/>
            <w:tabs>
              <w:tab w:val="clear" w:pos="7609"/>
              <w:tab w:val="right" w:pos="9026" w:leader="dot"/>
            </w:tabs>
            <w:rPr/>
          </w:pPr>
          <w:hyperlink w:anchor="__RefHeading___Toc3991191_73709187">
            <w:r>
              <w:rPr>
                <w:webHidden/>
                <w:rStyle w:val="IndexLink"/>
              </w:rPr>
              <w:t>6</w:t>
            </w:r>
            <w:r>
              <w:rPr>
                <w:rStyle w:val="IndexLink"/>
                <w:rtl w:val="true"/>
              </w:rPr>
              <w:t xml:space="preserve"> - </w:t>
            </w:r>
            <w:r>
              <w:rPr>
                <w:rStyle w:val="IndexLink"/>
                <w:rtl w:val="true"/>
              </w:rPr>
              <w:t>الأصل هو الإباحة</w:t>
            </w:r>
            <w:r>
              <w:rPr>
                <w:rStyle w:val="IndexLink"/>
                <w:rtl w:val="true"/>
              </w:rPr>
              <w:tab/>
            </w:r>
            <w:r>
              <w:rPr>
                <w:rStyle w:val="IndexLink"/>
              </w:rPr>
              <w:t>361</w:t>
            </w:r>
          </w:hyperlink>
        </w:p>
        <w:p>
          <w:pPr>
            <w:pStyle w:val="Contents4"/>
            <w:tabs>
              <w:tab w:val="clear" w:pos="8176"/>
              <w:tab w:val="right" w:pos="9026" w:leader="dot"/>
            </w:tabs>
            <w:rPr/>
          </w:pPr>
          <w:hyperlink w:anchor="__RefHeading___Toc3991193_73709187">
            <w:r>
              <w:rPr>
                <w:webHidden/>
                <w:rStyle w:val="IndexLink"/>
                <w:rtl w:val="true"/>
              </w:rPr>
              <w:t>(</w:t>
            </w:r>
            <w:r>
              <w:rPr>
                <w:rStyle w:val="IndexLink"/>
              </w:rPr>
              <w:t>5</w:t>
            </w:r>
            <w:r>
              <w:rPr>
                <w:rStyle w:val="IndexLink"/>
                <w:rtl w:val="true"/>
              </w:rPr>
              <w:t xml:space="preserve">) </w:t>
            </w:r>
            <w:r>
              <w:rPr>
                <w:rStyle w:val="IndexLink"/>
                <w:rtl w:val="true"/>
              </w:rPr>
              <w:t>ابن تيمية و بناء المساجد على القبور</w:t>
            </w:r>
            <w:r>
              <w:rPr>
                <w:rStyle w:val="IndexLink"/>
                <w:rtl w:val="true"/>
              </w:rPr>
              <w:tab/>
            </w:r>
            <w:r>
              <w:rPr>
                <w:rStyle w:val="IndexLink"/>
              </w:rPr>
              <w:t>363</w:t>
            </w:r>
          </w:hyperlink>
        </w:p>
        <w:p>
          <w:pPr>
            <w:pStyle w:val="Contents5"/>
            <w:tabs>
              <w:tab w:val="clear" w:pos="7892"/>
              <w:tab w:val="right" w:pos="9026" w:leader="dot"/>
            </w:tabs>
            <w:rPr/>
          </w:pPr>
          <w:hyperlink w:anchor="__RefHeading___Toc3991195_7370918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991197_73709187">
            <w:r>
              <w:rPr>
                <w:webHidden/>
                <w:rStyle w:val="IndexLink"/>
                <w:rtl w:val="true"/>
              </w:rPr>
              <w:t>عرض المسألة على القرآن الكريم</w:t>
            </w:r>
            <w:r>
              <w:rPr>
                <w:rStyle w:val="IndexLink"/>
                <w:rtl w:val="true"/>
              </w:rPr>
              <w:tab/>
            </w:r>
            <w:r>
              <w:rPr>
                <w:rStyle w:val="IndexLink"/>
              </w:rPr>
              <w:t>373</w:t>
            </w:r>
          </w:hyperlink>
        </w:p>
        <w:p>
          <w:pPr>
            <w:pStyle w:val="Contents4"/>
            <w:tabs>
              <w:tab w:val="clear" w:pos="8176"/>
              <w:tab w:val="right" w:pos="9026" w:leader="dot"/>
            </w:tabs>
            <w:rPr/>
          </w:pPr>
          <w:hyperlink w:anchor="__RefHeading___Toc3991199_73709187">
            <w:r>
              <w:rPr>
                <w:webHidden/>
                <w:rStyle w:val="IndexLink"/>
                <w:rtl w:val="true"/>
              </w:rPr>
              <w:t>(</w:t>
            </w:r>
            <w:r>
              <w:rPr>
                <w:rStyle w:val="IndexLink"/>
              </w:rPr>
              <w:t>6</w:t>
            </w:r>
            <w:r>
              <w:rPr>
                <w:rStyle w:val="IndexLink"/>
                <w:rtl w:val="true"/>
              </w:rPr>
              <w:t xml:space="preserve">) </w:t>
            </w:r>
            <w:r>
              <w:rPr>
                <w:rStyle w:val="IndexLink"/>
                <w:rtl w:val="true"/>
              </w:rPr>
              <w:t>ابن تيمية و إقامة الصلاة عند قبور الأنبياء</w:t>
            </w:r>
            <w:r>
              <w:rPr>
                <w:rStyle w:val="IndexLink"/>
                <w:rtl w:val="true"/>
              </w:rPr>
              <w:tab/>
            </w:r>
            <w:r>
              <w:rPr>
                <w:rStyle w:val="IndexLink"/>
              </w:rPr>
              <w:t>377</w:t>
            </w:r>
          </w:hyperlink>
        </w:p>
        <w:p>
          <w:pPr>
            <w:pStyle w:val="Contents4"/>
            <w:tabs>
              <w:tab w:val="clear" w:pos="8176"/>
              <w:tab w:val="right" w:pos="9026" w:leader="dot"/>
            </w:tabs>
            <w:rPr/>
          </w:pPr>
          <w:hyperlink w:anchor="__RefHeading___Toc3991201_73709187">
            <w:r>
              <w:rPr>
                <w:webHidden/>
                <w:rStyle w:val="IndexLink"/>
                <w:rtl w:val="true"/>
              </w:rPr>
              <w:t>(</w:t>
            </w:r>
            <w:r>
              <w:rPr>
                <w:rStyle w:val="IndexLink"/>
              </w:rPr>
              <w:t>7</w:t>
            </w:r>
            <w:r>
              <w:rPr>
                <w:rStyle w:val="IndexLink"/>
                <w:rtl w:val="true"/>
              </w:rPr>
              <w:t xml:space="preserve">) </w:t>
            </w:r>
            <w:r>
              <w:rPr>
                <w:rStyle w:val="IndexLink"/>
                <w:rtl w:val="true"/>
              </w:rPr>
              <w:t>ابن تيمية و التوسل بالأنبياء و الصالحين</w:t>
            </w:r>
            <w:r>
              <w:rPr>
                <w:rStyle w:val="IndexLink"/>
                <w:rtl w:val="true"/>
              </w:rPr>
              <w:tab/>
            </w:r>
            <w:r>
              <w:rPr>
                <w:rStyle w:val="IndexLink"/>
              </w:rPr>
              <w:t>383</w:t>
            </w:r>
          </w:hyperlink>
        </w:p>
        <w:p>
          <w:pPr>
            <w:pStyle w:val="Contents5"/>
            <w:tabs>
              <w:tab w:val="clear" w:pos="7892"/>
              <w:tab w:val="right" w:pos="9026" w:leader="dot"/>
            </w:tabs>
            <w:rPr/>
          </w:pPr>
          <w:hyperlink w:anchor="__RefHeading___Toc3991203_7370918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991205_73709187">
            <w:r>
              <w:rPr>
                <w:webHidden/>
                <w:rStyle w:val="IndexLink"/>
                <w:rtl w:val="true"/>
              </w:rPr>
              <w:t>آيتان على طاولة التفسير</w:t>
            </w:r>
            <w:r>
              <w:rPr>
                <w:rStyle w:val="IndexLink"/>
                <w:rtl w:val="true"/>
              </w:rPr>
              <w:tab/>
            </w:r>
            <w:r>
              <w:rPr>
                <w:rStyle w:val="IndexLink"/>
              </w:rPr>
              <w:t>384</w:t>
            </w:r>
          </w:hyperlink>
        </w:p>
        <w:p>
          <w:pPr>
            <w:pStyle w:val="Contents5"/>
            <w:tabs>
              <w:tab w:val="clear" w:pos="7892"/>
              <w:tab w:val="right" w:pos="9026" w:leader="dot"/>
            </w:tabs>
            <w:rPr/>
          </w:pPr>
          <w:hyperlink w:anchor="__RefHeading___Toc3991207_73709187">
            <w:r>
              <w:rPr>
                <w:webHidden/>
                <w:rStyle w:val="IndexLink"/>
                <w:rtl w:val="true"/>
              </w:rPr>
              <w:t>أقسام التوسل</w:t>
            </w:r>
            <w:r>
              <w:rPr>
                <w:rStyle w:val="IndexLink"/>
                <w:rtl w:val="true"/>
              </w:rPr>
              <w:t xml:space="preserve">: </w:t>
            </w:r>
            <w:r>
              <w:rPr>
                <w:rStyle w:val="IndexLink"/>
                <w:rtl w:val="true"/>
              </w:rPr>
              <w:t>المشروع و الممنوع عند الوهابيين</w:t>
            </w:r>
            <w:r>
              <w:rPr>
                <w:rStyle w:val="IndexLink"/>
                <w:rtl w:val="true"/>
              </w:rPr>
              <w:tab/>
            </w:r>
            <w:r>
              <w:rPr>
                <w:rStyle w:val="IndexLink"/>
              </w:rPr>
              <w:t>387</w:t>
            </w:r>
          </w:hyperlink>
        </w:p>
        <w:p>
          <w:pPr>
            <w:pStyle w:val="Contents6"/>
            <w:tabs>
              <w:tab w:val="clear" w:pos="7609"/>
              <w:tab w:val="right" w:pos="9026" w:leader="dot"/>
            </w:tabs>
            <w:rPr/>
          </w:pPr>
          <w:hyperlink w:anchor="__RefHeading___Toc3991209_73709187">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3991211_73709187">
            <w:r>
              <w:rPr>
                <w:webHidden/>
                <w:rStyle w:val="IndexLink"/>
                <w:rtl w:val="true"/>
              </w:rPr>
              <w:t>(</w:t>
            </w:r>
            <w:r>
              <w:rPr>
                <w:rStyle w:val="IndexLink"/>
              </w:rPr>
              <w:t>1</w:t>
            </w:r>
            <w:r>
              <w:rPr>
                <w:rStyle w:val="IndexLink"/>
                <w:rtl w:val="true"/>
              </w:rPr>
              <w:t xml:space="preserve">) </w:t>
            </w:r>
            <w:r>
              <w:rPr>
                <w:rStyle w:val="IndexLink"/>
                <w:rtl w:val="true"/>
              </w:rPr>
              <w:t>التوسل بالأنبياء و الصالحين أنفسهم</w:t>
            </w:r>
            <w:r>
              <w:rPr>
                <w:rStyle w:val="IndexLink"/>
                <w:rtl w:val="true"/>
              </w:rPr>
              <w:tab/>
            </w:r>
            <w:r>
              <w:rPr>
                <w:rStyle w:val="IndexLink"/>
              </w:rPr>
              <w:t>389</w:t>
            </w:r>
          </w:hyperlink>
        </w:p>
        <w:p>
          <w:pPr>
            <w:pStyle w:val="Contents6"/>
            <w:tabs>
              <w:tab w:val="clear" w:pos="7609"/>
              <w:tab w:val="right" w:pos="9026" w:leader="dot"/>
            </w:tabs>
            <w:rPr/>
          </w:pPr>
          <w:hyperlink w:anchor="__RefHeading___Toc3991213_73709187">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3991215_73709187">
            <w:r>
              <w:rPr>
                <w:webHidden/>
                <w:rStyle w:val="IndexLink"/>
              </w:rPr>
              <w:t>1</w:t>
            </w:r>
            <w:r>
              <w:rPr>
                <w:rStyle w:val="IndexLink"/>
                <w:rtl w:val="true"/>
              </w:rPr>
              <w:t xml:space="preserve"> - </w:t>
            </w:r>
            <w:r>
              <w:rPr>
                <w:rStyle w:val="IndexLink"/>
                <w:rtl w:val="true"/>
              </w:rPr>
              <w:t>توسّل الضرير بالنبي الأكرم صلى الله عليه و آله و سلم</w:t>
            </w:r>
            <w:r>
              <w:rPr>
                <w:rStyle w:val="IndexLink"/>
                <w:rtl w:val="true"/>
              </w:rPr>
              <w:tab/>
            </w:r>
            <w:r>
              <w:rPr>
                <w:rStyle w:val="IndexLink"/>
              </w:rPr>
              <w:t>391</w:t>
            </w:r>
          </w:hyperlink>
        </w:p>
        <w:p>
          <w:pPr>
            <w:pStyle w:val="Contents6"/>
            <w:tabs>
              <w:tab w:val="clear" w:pos="7609"/>
              <w:tab w:val="right" w:pos="9026" w:leader="dot"/>
            </w:tabs>
            <w:rPr/>
          </w:pPr>
          <w:hyperlink w:anchor="__RefHeading___Toc3991217_7370918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991219_73709187">
            <w:r>
              <w:rPr>
                <w:webHidden/>
                <w:rStyle w:val="IndexLink"/>
                <w:rtl w:val="true"/>
              </w:rPr>
              <w:t>كلمات حول سند الحديث</w:t>
            </w:r>
            <w:r>
              <w:rPr>
                <w:rStyle w:val="IndexLink"/>
                <w:rtl w:val="true"/>
              </w:rPr>
              <w:tab/>
            </w:r>
            <w:r>
              <w:rPr>
                <w:rStyle w:val="IndexLink"/>
              </w:rPr>
              <w:t>391</w:t>
            </w:r>
          </w:hyperlink>
        </w:p>
        <w:p>
          <w:pPr>
            <w:pStyle w:val="Contents6"/>
            <w:tabs>
              <w:tab w:val="clear" w:pos="7609"/>
              <w:tab w:val="right" w:pos="9026" w:leader="dot"/>
            </w:tabs>
            <w:rPr/>
          </w:pPr>
          <w:hyperlink w:anchor="__RefHeading___Toc3991221_73709187">
            <w:r>
              <w:rPr>
                <w:webHidden/>
                <w:rStyle w:val="IndexLink"/>
                <w:rtl w:val="true"/>
              </w:rPr>
              <w:t>دلالة الحديث</w:t>
            </w:r>
            <w:r>
              <w:rPr>
                <w:rStyle w:val="IndexLink"/>
                <w:rtl w:val="true"/>
              </w:rPr>
              <w:tab/>
            </w:r>
            <w:r>
              <w:rPr>
                <w:rStyle w:val="IndexLink"/>
              </w:rPr>
              <w:t>394</w:t>
            </w:r>
          </w:hyperlink>
        </w:p>
        <w:p>
          <w:pPr>
            <w:pStyle w:val="Contents6"/>
            <w:tabs>
              <w:tab w:val="clear" w:pos="7609"/>
              <w:tab w:val="right" w:pos="9026" w:leader="dot"/>
            </w:tabs>
            <w:rPr/>
          </w:pPr>
          <w:hyperlink w:anchor="__RefHeading___Toc3991223_73709187">
            <w:r>
              <w:rPr>
                <w:webHidden/>
                <w:rStyle w:val="IndexLink"/>
                <w:rtl w:val="true"/>
              </w:rPr>
              <w:t>تشكيك الرفاعي في دلالة الحديث</w:t>
            </w:r>
            <w:r>
              <w:rPr>
                <w:rStyle w:val="IndexLink"/>
                <w:rtl w:val="true"/>
              </w:rPr>
              <w:tab/>
            </w:r>
            <w:r>
              <w:rPr>
                <w:rStyle w:val="IndexLink"/>
              </w:rPr>
              <w:t>396</w:t>
            </w:r>
          </w:hyperlink>
        </w:p>
        <w:p>
          <w:pPr>
            <w:pStyle w:val="Contents6"/>
            <w:tabs>
              <w:tab w:val="clear" w:pos="7609"/>
              <w:tab w:val="right" w:pos="9026" w:leader="dot"/>
            </w:tabs>
            <w:rPr/>
          </w:pPr>
          <w:hyperlink w:anchor="__RefHeading___Toc3991225_73709187">
            <w:r>
              <w:rPr>
                <w:webHidden/>
                <w:rStyle w:val="IndexLink"/>
              </w:rPr>
              <w:t>2</w:t>
            </w:r>
            <w:r>
              <w:rPr>
                <w:rStyle w:val="IndexLink"/>
                <w:rtl w:val="true"/>
              </w:rPr>
              <w:t xml:space="preserve"> - </w:t>
            </w:r>
            <w:r>
              <w:rPr>
                <w:rStyle w:val="IndexLink"/>
                <w:rtl w:val="true"/>
              </w:rPr>
              <w:t>التوسل بالنبي بتعليم من الصحابي الجليل</w:t>
            </w:r>
            <w:r>
              <w:rPr>
                <w:rStyle w:val="IndexLink"/>
                <w:rtl w:val="true"/>
              </w:rPr>
              <w:tab/>
            </w:r>
            <w:r>
              <w:rPr>
                <w:rStyle w:val="IndexLink"/>
              </w:rPr>
              <w:t>400</w:t>
            </w:r>
          </w:hyperlink>
        </w:p>
        <w:p>
          <w:pPr>
            <w:pStyle w:val="Contents6"/>
            <w:tabs>
              <w:tab w:val="clear" w:pos="7609"/>
              <w:tab w:val="right" w:pos="9026" w:leader="dot"/>
            </w:tabs>
            <w:rPr/>
          </w:pPr>
          <w:hyperlink w:anchor="__RefHeading___Toc3991227_73709187">
            <w:r>
              <w:rPr>
                <w:webHidden/>
                <w:rStyle w:val="IndexLink"/>
              </w:rPr>
              <w:t>3</w:t>
            </w:r>
            <w:r>
              <w:rPr>
                <w:rStyle w:val="IndexLink"/>
                <w:rtl w:val="true"/>
              </w:rPr>
              <w:t xml:space="preserve"> - </w:t>
            </w:r>
            <w:r>
              <w:rPr>
                <w:rStyle w:val="IndexLink"/>
                <w:rtl w:val="true"/>
              </w:rPr>
              <w:t>توسل الخليفة بعم النبي</w:t>
            </w:r>
            <w:r>
              <w:rPr>
                <w:rStyle w:val="IndexLink"/>
                <w:rtl w:val="true"/>
              </w:rPr>
              <w:tab/>
            </w:r>
            <w:r>
              <w:rPr>
                <w:rStyle w:val="IndexLink"/>
              </w:rPr>
              <w:t>405</w:t>
            </w:r>
          </w:hyperlink>
        </w:p>
        <w:p>
          <w:pPr>
            <w:pStyle w:val="Contents6"/>
            <w:tabs>
              <w:tab w:val="clear" w:pos="7609"/>
              <w:tab w:val="right" w:pos="9026" w:leader="dot"/>
            </w:tabs>
            <w:rPr/>
          </w:pPr>
          <w:hyperlink w:anchor="__RefHeading___Toc3991229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3991231_73709187">
            <w:r>
              <w:rPr>
                <w:webHidden/>
                <w:rStyle w:val="IndexLink"/>
                <w:rtl w:val="true"/>
              </w:rPr>
              <w:t>استسقاء عبد المطلب بالنبي و هو رضيع</w:t>
            </w:r>
            <w:r>
              <w:rPr>
                <w:rStyle w:val="IndexLink"/>
                <w:rtl w:val="true"/>
              </w:rPr>
              <w:tab/>
            </w:r>
            <w:r>
              <w:rPr>
                <w:rStyle w:val="IndexLink"/>
              </w:rPr>
              <w:t>406</w:t>
            </w:r>
          </w:hyperlink>
        </w:p>
        <w:p>
          <w:pPr>
            <w:pStyle w:val="Contents6"/>
            <w:tabs>
              <w:tab w:val="clear" w:pos="7609"/>
              <w:tab w:val="right" w:pos="9026" w:leader="dot"/>
            </w:tabs>
            <w:rPr/>
          </w:pPr>
          <w:hyperlink w:anchor="__RefHeading___Toc3991233_73709187">
            <w:r>
              <w:rPr>
                <w:webHidden/>
                <w:rStyle w:val="IndexLink"/>
                <w:rtl w:val="true"/>
              </w:rPr>
              <w:t>استسقاء أبي طالب بالنبي و هو غلام</w:t>
            </w:r>
            <w:r>
              <w:rPr>
                <w:rStyle w:val="IndexLink"/>
                <w:rtl w:val="true"/>
              </w:rPr>
              <w:tab/>
            </w:r>
            <w:r>
              <w:rPr>
                <w:rStyle w:val="IndexLink"/>
              </w:rPr>
              <w:t>406</w:t>
            </w:r>
          </w:hyperlink>
        </w:p>
        <w:p>
          <w:pPr>
            <w:pStyle w:val="Contents6"/>
            <w:tabs>
              <w:tab w:val="clear" w:pos="7609"/>
              <w:tab w:val="right" w:pos="9026" w:leader="dot"/>
            </w:tabs>
            <w:rPr/>
          </w:pPr>
          <w:hyperlink w:anchor="__RefHeading___Toc3991235_73709187">
            <w:r>
              <w:rPr>
                <w:webHidden/>
                <w:rStyle w:val="IndexLink"/>
                <w:rtl w:val="true"/>
              </w:rPr>
              <w:t>التوسل بعم النبي صلى الله عليه و آله و سلم</w:t>
            </w:r>
            <w:r>
              <w:rPr>
                <w:rStyle w:val="IndexLink"/>
                <w:rtl w:val="true"/>
              </w:rPr>
              <w:tab/>
            </w:r>
            <w:r>
              <w:rPr>
                <w:rStyle w:val="IndexLink"/>
              </w:rPr>
              <w:t>408</w:t>
            </w:r>
          </w:hyperlink>
        </w:p>
        <w:p>
          <w:pPr>
            <w:pStyle w:val="Contents6"/>
            <w:tabs>
              <w:tab w:val="clear" w:pos="7609"/>
              <w:tab w:val="right" w:pos="9026" w:leader="dot"/>
            </w:tabs>
            <w:rPr/>
          </w:pPr>
          <w:hyperlink w:anchor="__RefHeading___Toc3991237_73709187">
            <w:r>
              <w:rPr>
                <w:webHidden/>
                <w:rStyle w:val="IndexLink"/>
                <w:rtl w:val="true"/>
              </w:rPr>
              <w:t>تشكيك الرفاعي في دلالة الحديث</w:t>
            </w:r>
            <w:r>
              <w:rPr>
                <w:rStyle w:val="IndexLink"/>
                <w:rtl w:val="true"/>
              </w:rPr>
              <w:tab/>
            </w:r>
            <w:r>
              <w:rPr>
                <w:rStyle w:val="IndexLink"/>
              </w:rPr>
              <w:t>410</w:t>
            </w:r>
          </w:hyperlink>
        </w:p>
        <w:p>
          <w:pPr>
            <w:pStyle w:val="Contents6"/>
            <w:tabs>
              <w:tab w:val="clear" w:pos="7609"/>
              <w:tab w:val="right" w:pos="9026" w:leader="dot"/>
            </w:tabs>
            <w:rPr/>
          </w:pPr>
          <w:hyperlink w:anchor="__RefHeading___Toc3991239_73709187">
            <w:r>
              <w:rPr>
                <w:webHidden/>
                <w:rStyle w:val="IndexLink"/>
              </w:rPr>
              <w:t>4</w:t>
            </w:r>
            <w:r>
              <w:rPr>
                <w:rStyle w:val="IndexLink"/>
                <w:rtl w:val="true"/>
              </w:rPr>
              <w:t xml:space="preserve"> - </w:t>
            </w:r>
            <w:r>
              <w:rPr>
                <w:rStyle w:val="IndexLink"/>
                <w:rtl w:val="true"/>
              </w:rPr>
              <w:t>توسل الأعرابي بالنبي نفسه</w:t>
            </w:r>
            <w:r>
              <w:rPr>
                <w:rStyle w:val="IndexLink"/>
                <w:rtl w:val="true"/>
              </w:rPr>
              <w:tab/>
            </w:r>
            <w:r>
              <w:rPr>
                <w:rStyle w:val="IndexLink"/>
              </w:rPr>
              <w:t>413</w:t>
            </w:r>
          </w:hyperlink>
        </w:p>
        <w:p>
          <w:pPr>
            <w:pStyle w:val="Contents6"/>
            <w:tabs>
              <w:tab w:val="clear" w:pos="7609"/>
              <w:tab w:val="right" w:pos="9026" w:leader="dot"/>
            </w:tabs>
            <w:rPr/>
          </w:pPr>
          <w:hyperlink w:anchor="__RefHeading___Toc3991241_7370918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3991243_73709187">
            <w:r>
              <w:rPr>
                <w:webHidden/>
                <w:rStyle w:val="IndexLink"/>
                <w:rtl w:val="true"/>
              </w:rPr>
              <w:t>دلالة الحديث</w:t>
            </w:r>
            <w:r>
              <w:rPr>
                <w:rStyle w:val="IndexLink"/>
                <w:rtl w:val="true"/>
              </w:rPr>
              <w:tab/>
            </w:r>
            <w:r>
              <w:rPr>
                <w:rStyle w:val="IndexLink"/>
              </w:rPr>
              <w:t>414</w:t>
            </w:r>
          </w:hyperlink>
        </w:p>
        <w:p>
          <w:pPr>
            <w:pStyle w:val="Contents6"/>
            <w:tabs>
              <w:tab w:val="clear" w:pos="7609"/>
              <w:tab w:val="right" w:pos="9026" w:leader="dot"/>
            </w:tabs>
            <w:rPr/>
          </w:pPr>
          <w:hyperlink w:anchor="__RefHeading___Toc3991245_73709187">
            <w:r>
              <w:rPr>
                <w:webHidden/>
                <w:rStyle w:val="IndexLink"/>
                <w:rtl w:val="true"/>
              </w:rPr>
              <w:t>نقد ما ذكره الرفاعي</w:t>
            </w:r>
            <w:r>
              <w:rPr>
                <w:rStyle w:val="IndexLink"/>
                <w:rtl w:val="true"/>
              </w:rPr>
              <w:tab/>
            </w:r>
            <w:r>
              <w:rPr>
                <w:rStyle w:val="IndexLink"/>
              </w:rPr>
              <w:t>416</w:t>
            </w:r>
          </w:hyperlink>
        </w:p>
        <w:p>
          <w:pPr>
            <w:pStyle w:val="Contents6"/>
            <w:tabs>
              <w:tab w:val="clear" w:pos="7609"/>
              <w:tab w:val="right" w:pos="9026" w:leader="dot"/>
            </w:tabs>
            <w:rPr/>
          </w:pPr>
          <w:hyperlink w:anchor="__RefHeading___Toc3991247_73709187">
            <w:r>
              <w:rPr>
                <w:webHidden/>
                <w:rStyle w:val="IndexLink"/>
                <w:rtl w:val="true"/>
              </w:rPr>
              <w:t>المناقشة في سند الحديث</w:t>
            </w:r>
            <w:r>
              <w:rPr>
                <w:rStyle w:val="IndexLink"/>
                <w:rtl w:val="true"/>
              </w:rPr>
              <w:tab/>
            </w:r>
            <w:r>
              <w:rPr>
                <w:rStyle w:val="IndexLink"/>
              </w:rPr>
              <w:t>417</w:t>
            </w:r>
          </w:hyperlink>
        </w:p>
        <w:p>
          <w:pPr>
            <w:pStyle w:val="Contents6"/>
            <w:tabs>
              <w:tab w:val="clear" w:pos="7609"/>
              <w:tab w:val="right" w:pos="9026" w:leader="dot"/>
            </w:tabs>
            <w:rPr/>
          </w:pPr>
          <w:hyperlink w:anchor="__RefHeading___Toc3991249_73709187">
            <w:r>
              <w:rPr>
                <w:webHidden/>
                <w:rStyle w:val="IndexLink"/>
              </w:rPr>
              <w:t>5</w:t>
            </w:r>
            <w:r>
              <w:rPr>
                <w:rStyle w:val="IndexLink"/>
                <w:rtl w:val="true"/>
              </w:rPr>
              <w:t xml:space="preserve"> - </w:t>
            </w:r>
            <w:r>
              <w:rPr>
                <w:rStyle w:val="IndexLink"/>
                <w:rtl w:val="true"/>
              </w:rPr>
              <w:t>توسل المنصور بالنبي بتعليم مالك</w:t>
            </w:r>
            <w:r>
              <w:rPr>
                <w:rStyle w:val="IndexLink"/>
                <w:rtl w:val="true"/>
              </w:rPr>
              <w:tab/>
            </w:r>
            <w:r>
              <w:rPr>
                <w:rStyle w:val="IndexLink"/>
              </w:rPr>
              <w:t>418</w:t>
            </w:r>
          </w:hyperlink>
        </w:p>
        <w:p>
          <w:pPr>
            <w:pStyle w:val="Contents6"/>
            <w:tabs>
              <w:tab w:val="clear" w:pos="7609"/>
              <w:tab w:val="right" w:pos="9026" w:leader="dot"/>
            </w:tabs>
            <w:rPr/>
          </w:pPr>
          <w:hyperlink w:anchor="__RefHeading___Toc3991251_73709187">
            <w:r>
              <w:rPr>
                <w:webHidden/>
                <w:rStyle w:val="IndexLink"/>
                <w:rtl w:val="true"/>
              </w:rPr>
              <w:t>(</w:t>
            </w:r>
            <w:r>
              <w:rPr>
                <w:rStyle w:val="IndexLink"/>
              </w:rPr>
              <w:t>2</w:t>
            </w:r>
            <w:r>
              <w:rPr>
                <w:rStyle w:val="IndexLink"/>
                <w:rtl w:val="true"/>
              </w:rPr>
              <w:t xml:space="preserve">) </w:t>
            </w:r>
            <w:r>
              <w:rPr>
                <w:rStyle w:val="IndexLink"/>
                <w:rtl w:val="true"/>
              </w:rPr>
              <w:t>التوسل إلى اللّه بحق النبي و حرمته و منزلته</w:t>
            </w:r>
            <w:r>
              <w:rPr>
                <w:rStyle w:val="IndexLink"/>
                <w:rtl w:val="true"/>
              </w:rPr>
              <w:tab/>
            </w:r>
            <w:r>
              <w:rPr>
                <w:rStyle w:val="IndexLink"/>
              </w:rPr>
              <w:t>421</w:t>
            </w:r>
          </w:hyperlink>
        </w:p>
        <w:p>
          <w:pPr>
            <w:pStyle w:val="Contents6"/>
            <w:tabs>
              <w:tab w:val="clear" w:pos="7609"/>
              <w:tab w:val="right" w:pos="9026" w:leader="dot"/>
            </w:tabs>
            <w:rPr/>
          </w:pPr>
          <w:hyperlink w:anchor="__RefHeading___Toc3991253_73709187">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3991255_73709187">
            <w:r>
              <w:rPr>
                <w:webHidden/>
                <w:rStyle w:val="IndexLink"/>
                <w:rtl w:val="true"/>
              </w:rPr>
              <w:t xml:space="preserve">أ </w:t>
            </w:r>
            <w:r>
              <w:rPr>
                <w:rStyle w:val="IndexLink"/>
                <w:rtl w:val="true"/>
              </w:rPr>
              <w:t xml:space="preserve">- </w:t>
            </w:r>
            <w:r>
              <w:rPr>
                <w:rStyle w:val="IndexLink"/>
                <w:rtl w:val="true"/>
              </w:rPr>
              <w:t>التوسل بحق السائلين</w:t>
            </w:r>
            <w:r>
              <w:rPr>
                <w:rStyle w:val="IndexLink"/>
                <w:rtl w:val="true"/>
              </w:rPr>
              <w:tab/>
            </w:r>
            <w:r>
              <w:rPr>
                <w:rStyle w:val="IndexLink"/>
              </w:rPr>
              <w:t>422</w:t>
            </w:r>
          </w:hyperlink>
        </w:p>
        <w:p>
          <w:pPr>
            <w:pStyle w:val="Contents6"/>
            <w:tabs>
              <w:tab w:val="clear" w:pos="7609"/>
              <w:tab w:val="right" w:pos="9026" w:leader="dot"/>
            </w:tabs>
            <w:rPr/>
          </w:pPr>
          <w:hyperlink w:anchor="__RefHeading___Toc3991257_73709187">
            <w:r>
              <w:rPr>
                <w:webHidden/>
                <w:rStyle w:val="IndexLink"/>
                <w:rtl w:val="true"/>
              </w:rPr>
              <w:t xml:space="preserve">ب </w:t>
            </w:r>
            <w:r>
              <w:rPr>
                <w:rStyle w:val="IndexLink"/>
                <w:rtl w:val="true"/>
              </w:rPr>
              <w:t xml:space="preserve">- </w:t>
            </w:r>
            <w:r>
              <w:rPr>
                <w:rStyle w:val="IndexLink"/>
                <w:rtl w:val="true"/>
              </w:rPr>
              <w:t>توسل النبي بحقه و حق من سبقه من الأنبياء</w:t>
            </w:r>
            <w:r>
              <w:rPr>
                <w:rStyle w:val="IndexLink"/>
                <w:rtl w:val="true"/>
              </w:rPr>
              <w:tab/>
            </w:r>
            <w:r>
              <w:rPr>
                <w:rStyle w:val="IndexLink"/>
              </w:rPr>
              <w:t>424</w:t>
            </w:r>
          </w:hyperlink>
        </w:p>
        <w:p>
          <w:pPr>
            <w:pStyle w:val="Contents6"/>
            <w:tabs>
              <w:tab w:val="clear" w:pos="7609"/>
              <w:tab w:val="right" w:pos="9026" w:leader="dot"/>
            </w:tabs>
            <w:rPr/>
          </w:pPr>
          <w:hyperlink w:anchor="__RefHeading___Toc3991259_73709187">
            <w:r>
              <w:rPr>
                <w:webHidden/>
                <w:rStyle w:val="IndexLink"/>
                <w:rtl w:val="true"/>
              </w:rPr>
              <w:t xml:space="preserve">ج </w:t>
            </w:r>
            <w:r>
              <w:rPr>
                <w:rStyle w:val="IndexLink"/>
                <w:rtl w:val="true"/>
              </w:rPr>
              <w:t xml:space="preserve">- </w:t>
            </w:r>
            <w:r>
              <w:rPr>
                <w:rStyle w:val="IndexLink"/>
                <w:rtl w:val="true"/>
              </w:rPr>
              <w:t>توسل آدم بحق النبي</w:t>
            </w:r>
            <w:r>
              <w:rPr>
                <w:rStyle w:val="IndexLink"/>
                <w:rtl w:val="true"/>
              </w:rPr>
              <w:tab/>
            </w:r>
            <w:r>
              <w:rPr>
                <w:rStyle w:val="IndexLink"/>
              </w:rPr>
              <w:t>427</w:t>
            </w:r>
          </w:hyperlink>
        </w:p>
        <w:p>
          <w:pPr>
            <w:pStyle w:val="Contents6"/>
            <w:tabs>
              <w:tab w:val="clear" w:pos="7609"/>
              <w:tab w:val="right" w:pos="9026" w:leader="dot"/>
            </w:tabs>
            <w:rPr/>
          </w:pPr>
          <w:hyperlink w:anchor="__RefHeading___Toc3991261_73709187">
            <w:r>
              <w:rPr>
                <w:webHidden/>
                <w:rStyle w:val="IndexLink"/>
                <w:rtl w:val="true"/>
              </w:rPr>
              <w:t>(</w:t>
            </w:r>
            <w:r>
              <w:rPr>
                <w:rStyle w:val="IndexLink"/>
              </w:rPr>
              <w:t>3</w:t>
            </w:r>
            <w:r>
              <w:rPr>
                <w:rStyle w:val="IndexLink"/>
                <w:rtl w:val="true"/>
              </w:rPr>
              <w:t xml:space="preserve">) </w:t>
            </w:r>
            <w:r>
              <w:rPr>
                <w:rStyle w:val="IndexLink"/>
                <w:rtl w:val="true"/>
              </w:rPr>
              <w:t>التوسل بدعاء النبي صلى الله عليه و آله و سلم</w:t>
            </w:r>
            <w:r>
              <w:rPr>
                <w:rStyle w:val="IndexLink"/>
                <w:rtl w:val="true"/>
              </w:rPr>
              <w:tab/>
            </w:r>
            <w:r>
              <w:rPr>
                <w:rStyle w:val="IndexLink"/>
              </w:rPr>
              <w:t>432</w:t>
            </w:r>
          </w:hyperlink>
        </w:p>
        <w:p>
          <w:pPr>
            <w:pStyle w:val="Contents6"/>
            <w:tabs>
              <w:tab w:val="clear" w:pos="7609"/>
              <w:tab w:val="right" w:pos="9026" w:leader="dot"/>
            </w:tabs>
            <w:rPr/>
          </w:pPr>
          <w:hyperlink w:anchor="__RefHeading___Toc3991263_73709187">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991265_73709187">
            <w:r>
              <w:rPr>
                <w:webHidden/>
                <w:rStyle w:val="IndexLink"/>
              </w:rPr>
              <w:t>1</w:t>
            </w:r>
            <w:r>
              <w:rPr>
                <w:rStyle w:val="IndexLink"/>
                <w:rtl w:val="true"/>
              </w:rPr>
              <w:t xml:space="preserve"> - </w:t>
            </w:r>
            <w:r>
              <w:rPr>
                <w:rStyle w:val="IndexLink"/>
                <w:rtl w:val="true"/>
              </w:rPr>
              <w:t>بقاء الروح بعد الموت</w:t>
            </w:r>
            <w:r>
              <w:rPr>
                <w:rStyle w:val="IndexLink"/>
                <w:rtl w:val="true"/>
              </w:rPr>
              <w:tab/>
            </w:r>
            <w:r>
              <w:rPr>
                <w:rStyle w:val="IndexLink"/>
              </w:rPr>
              <w:t>436</w:t>
            </w:r>
          </w:hyperlink>
        </w:p>
        <w:p>
          <w:pPr>
            <w:pStyle w:val="Contents6"/>
            <w:tabs>
              <w:tab w:val="clear" w:pos="7609"/>
              <w:tab w:val="right" w:pos="9026" w:leader="dot"/>
            </w:tabs>
            <w:rPr/>
          </w:pPr>
          <w:hyperlink w:anchor="__RefHeading___Toc3991267_73709187">
            <w:r>
              <w:rPr>
                <w:webHidden/>
                <w:rStyle w:val="IndexLink"/>
              </w:rPr>
              <w:t>2</w:t>
            </w:r>
            <w:r>
              <w:rPr>
                <w:rStyle w:val="IndexLink"/>
                <w:rtl w:val="true"/>
              </w:rPr>
              <w:t xml:space="preserve"> - </w:t>
            </w:r>
            <w:r>
              <w:rPr>
                <w:rStyle w:val="IndexLink"/>
                <w:rtl w:val="true"/>
              </w:rPr>
              <w:t>الحقيقة الإنسانية هي الروح</w:t>
            </w:r>
            <w:r>
              <w:rPr>
                <w:rStyle w:val="IndexLink"/>
                <w:rtl w:val="true"/>
              </w:rPr>
              <w:tab/>
            </w:r>
            <w:r>
              <w:rPr>
                <w:rStyle w:val="IndexLink"/>
              </w:rPr>
              <w:t>436</w:t>
            </w:r>
          </w:hyperlink>
        </w:p>
        <w:p>
          <w:pPr>
            <w:pStyle w:val="Contents6"/>
            <w:tabs>
              <w:tab w:val="clear" w:pos="7609"/>
              <w:tab w:val="right" w:pos="9026" w:leader="dot"/>
            </w:tabs>
            <w:rPr/>
          </w:pPr>
          <w:hyperlink w:anchor="__RefHeading___Toc3991269_73709187">
            <w:r>
              <w:rPr>
                <w:webHidden/>
                <w:rStyle w:val="IndexLink"/>
              </w:rPr>
              <w:t>3</w:t>
            </w:r>
            <w:r>
              <w:rPr>
                <w:rStyle w:val="IndexLink"/>
                <w:rtl w:val="true"/>
              </w:rPr>
              <w:t xml:space="preserve"> - </w:t>
            </w:r>
            <w:r>
              <w:rPr>
                <w:rStyle w:val="IndexLink"/>
                <w:rtl w:val="true"/>
              </w:rPr>
              <w:t>إمكان الاتصال بالأرواح</w:t>
            </w:r>
            <w:r>
              <w:rPr>
                <w:rStyle w:val="IndexLink"/>
                <w:rtl w:val="true"/>
              </w:rPr>
              <w:tab/>
            </w:r>
            <w:r>
              <w:rPr>
                <w:rStyle w:val="IndexLink"/>
              </w:rPr>
              <w:t>437</w:t>
            </w:r>
          </w:hyperlink>
        </w:p>
        <w:p>
          <w:pPr>
            <w:pStyle w:val="Contents6"/>
            <w:tabs>
              <w:tab w:val="clear" w:pos="7609"/>
              <w:tab w:val="right" w:pos="9026" w:leader="dot"/>
            </w:tabs>
            <w:rPr/>
          </w:pPr>
          <w:hyperlink w:anchor="__RefHeading___Toc3991271_7370918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3991273_73709187">
            <w:r>
              <w:rPr>
                <w:webHidden/>
                <w:rStyle w:val="IndexLink"/>
                <w:rtl w:val="true"/>
              </w:rPr>
              <w:t>شبهات للكاتب الوهابي</w:t>
            </w:r>
            <w:r>
              <w:rPr>
                <w:rStyle w:val="IndexLink"/>
                <w:rtl w:val="true"/>
              </w:rPr>
              <w:tab/>
            </w:r>
            <w:r>
              <w:rPr>
                <w:rStyle w:val="IndexLink"/>
              </w:rPr>
              <w:t>441</w:t>
            </w:r>
          </w:hyperlink>
        </w:p>
        <w:p>
          <w:pPr>
            <w:pStyle w:val="Contents4"/>
            <w:tabs>
              <w:tab w:val="clear" w:pos="8176"/>
              <w:tab w:val="right" w:pos="9026" w:leader="dot"/>
            </w:tabs>
            <w:rPr/>
          </w:pPr>
          <w:hyperlink w:anchor="__RefHeading___Toc3991275_73709187">
            <w:r>
              <w:rPr>
                <w:webHidden/>
                <w:rStyle w:val="IndexLink"/>
                <w:rtl w:val="true"/>
              </w:rPr>
              <w:t>(</w:t>
            </w:r>
            <w:r>
              <w:rPr>
                <w:rStyle w:val="IndexLink"/>
              </w:rPr>
              <w:t>8</w:t>
            </w:r>
            <w:r>
              <w:rPr>
                <w:rStyle w:val="IndexLink"/>
                <w:rtl w:val="true"/>
              </w:rPr>
              <w:t xml:space="preserve">) </w:t>
            </w:r>
            <w:r>
              <w:rPr>
                <w:rStyle w:val="IndexLink"/>
                <w:rtl w:val="true"/>
              </w:rPr>
              <w:t>ابن تيمية و طلب الشفاعة ممن ثبت كونه شفيعاً</w:t>
            </w:r>
            <w:r>
              <w:rPr>
                <w:rStyle w:val="IndexLink"/>
                <w:rtl w:val="true"/>
              </w:rPr>
              <w:tab/>
            </w:r>
            <w:r>
              <w:rPr>
                <w:rStyle w:val="IndexLink"/>
              </w:rPr>
              <w:t>448</w:t>
            </w:r>
          </w:hyperlink>
        </w:p>
        <w:p>
          <w:pPr>
            <w:pStyle w:val="Contents5"/>
            <w:tabs>
              <w:tab w:val="clear" w:pos="7892"/>
              <w:tab w:val="right" w:pos="9026" w:leader="dot"/>
            </w:tabs>
            <w:rPr/>
          </w:pPr>
          <w:hyperlink w:anchor="__RefHeading___Toc3991277_7370918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991279_73709187">
            <w:r>
              <w:rPr>
                <w:webHidden/>
                <w:rStyle w:val="IndexLink"/>
                <w:rtl w:val="true"/>
              </w:rPr>
              <w:t>يلاحظ على مجموع ما ذكره</w:t>
            </w:r>
            <w:r>
              <w:rPr>
                <w:rStyle w:val="IndexLink"/>
                <w:rtl w:val="true"/>
              </w:rPr>
              <w:t>:</w:t>
              <w:tab/>
            </w:r>
            <w:r>
              <w:rPr>
                <w:rStyle w:val="IndexLink"/>
              </w:rPr>
              <w:t>449</w:t>
            </w:r>
          </w:hyperlink>
        </w:p>
        <w:p>
          <w:pPr>
            <w:pStyle w:val="Contents6"/>
            <w:tabs>
              <w:tab w:val="clear" w:pos="7609"/>
              <w:tab w:val="right" w:pos="9026" w:leader="dot"/>
            </w:tabs>
            <w:rPr/>
          </w:pPr>
          <w:hyperlink w:anchor="__RefHeading___Toc3991281_7370918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991283_73709187">
            <w:r>
              <w:rPr>
                <w:webHidden/>
                <w:rStyle w:val="IndexLink"/>
                <w:rtl w:val="true"/>
              </w:rPr>
              <w:t xml:space="preserve">أ </w:t>
            </w:r>
            <w:r>
              <w:rPr>
                <w:rStyle w:val="IndexLink"/>
                <w:rtl w:val="true"/>
              </w:rPr>
              <w:t xml:space="preserve">- </w:t>
            </w:r>
            <w:r>
              <w:rPr>
                <w:rStyle w:val="IndexLink"/>
                <w:rtl w:val="true"/>
              </w:rPr>
              <w:t>طلب الشفاعة هو طلب الدعاء</w:t>
            </w:r>
            <w:r>
              <w:rPr>
                <w:rStyle w:val="IndexLink"/>
                <w:rtl w:val="true"/>
              </w:rPr>
              <w:tab/>
            </w:r>
            <w:r>
              <w:rPr>
                <w:rStyle w:val="IndexLink"/>
              </w:rPr>
              <w:t>451</w:t>
            </w:r>
          </w:hyperlink>
        </w:p>
        <w:p>
          <w:pPr>
            <w:pStyle w:val="Contents6"/>
            <w:tabs>
              <w:tab w:val="clear" w:pos="7609"/>
              <w:tab w:val="right" w:pos="9026" w:leader="dot"/>
            </w:tabs>
            <w:rPr/>
          </w:pPr>
          <w:hyperlink w:anchor="__RefHeading___Toc3991285_73709187">
            <w:r>
              <w:rPr>
                <w:webHidden/>
                <w:rStyle w:val="IndexLink"/>
                <w:rtl w:val="true"/>
              </w:rPr>
              <w:t xml:space="preserve">ب </w:t>
            </w:r>
            <w:r>
              <w:rPr>
                <w:rStyle w:val="IndexLink"/>
                <w:rtl w:val="true"/>
              </w:rPr>
              <w:t xml:space="preserve">- </w:t>
            </w:r>
            <w:r>
              <w:rPr>
                <w:rStyle w:val="IndexLink"/>
                <w:rtl w:val="true"/>
              </w:rPr>
              <w:t>طلب الدعاء من المؤمن ليس شركاً و لا حراماً</w:t>
            </w:r>
            <w:r>
              <w:rPr>
                <w:rStyle w:val="IndexLink"/>
                <w:rtl w:val="true"/>
              </w:rPr>
              <w:tab/>
            </w:r>
            <w:r>
              <w:rPr>
                <w:rStyle w:val="IndexLink"/>
              </w:rPr>
              <w:t>453</w:t>
            </w:r>
          </w:hyperlink>
        </w:p>
        <w:p>
          <w:pPr>
            <w:pStyle w:val="Contents5"/>
            <w:tabs>
              <w:tab w:val="clear" w:pos="7892"/>
              <w:tab w:val="right" w:pos="9026" w:leader="dot"/>
            </w:tabs>
            <w:rPr/>
          </w:pPr>
          <w:hyperlink w:anchor="__RefHeading___Toc3991287_73709187">
            <w:r>
              <w:rPr>
                <w:webHidden/>
                <w:rStyle w:val="IndexLink"/>
                <w:rtl w:val="true"/>
              </w:rPr>
              <w:t>أدلة الوهابيين على حرمة طلب الشفاعة</w:t>
            </w:r>
            <w:r>
              <w:rPr>
                <w:rStyle w:val="IndexLink"/>
                <w:rtl w:val="true"/>
              </w:rPr>
              <w:tab/>
            </w:r>
            <w:r>
              <w:rPr>
                <w:rStyle w:val="IndexLink"/>
              </w:rPr>
              <w:t>460</w:t>
            </w:r>
          </w:hyperlink>
        </w:p>
        <w:p>
          <w:pPr>
            <w:pStyle w:val="Contents4"/>
            <w:tabs>
              <w:tab w:val="clear" w:pos="8176"/>
              <w:tab w:val="right" w:pos="9026" w:leader="dot"/>
            </w:tabs>
            <w:rPr/>
          </w:pPr>
          <w:hyperlink w:anchor="__RefHeading___Toc3991289_73709187">
            <w:r>
              <w:rPr>
                <w:webHidden/>
                <w:rStyle w:val="IndexLink"/>
                <w:rtl w:val="true"/>
              </w:rPr>
              <w:t>(</w:t>
            </w:r>
            <w:r>
              <w:rPr>
                <w:rStyle w:val="IndexLink"/>
              </w:rPr>
              <w:t>9</w:t>
            </w:r>
            <w:r>
              <w:rPr>
                <w:rStyle w:val="IndexLink"/>
                <w:rtl w:val="true"/>
              </w:rPr>
              <w:t xml:space="preserve">) </w:t>
            </w:r>
            <w:r>
              <w:rPr>
                <w:rStyle w:val="IndexLink"/>
                <w:rtl w:val="true"/>
              </w:rPr>
              <w:t>ابن تيمية و النذر لأهل القبور</w:t>
            </w:r>
            <w:r>
              <w:rPr>
                <w:rStyle w:val="IndexLink"/>
                <w:rtl w:val="true"/>
              </w:rPr>
              <w:tab/>
            </w:r>
            <w:r>
              <w:rPr>
                <w:rStyle w:val="IndexLink"/>
              </w:rPr>
              <w:t>465</w:t>
            </w:r>
          </w:hyperlink>
        </w:p>
        <w:p>
          <w:pPr>
            <w:pStyle w:val="Contents4"/>
            <w:tabs>
              <w:tab w:val="clear" w:pos="8176"/>
              <w:tab w:val="right" w:pos="9026" w:leader="dot"/>
            </w:tabs>
            <w:rPr/>
          </w:pPr>
          <w:hyperlink w:anchor="__RefHeading___Toc3991291_73709187">
            <w:r>
              <w:rPr>
                <w:webHidden/>
                <w:rStyle w:val="IndexLink"/>
                <w:rtl w:val="true"/>
              </w:rPr>
              <w:t>(</w:t>
            </w:r>
            <w:r>
              <w:rPr>
                <w:rStyle w:val="IndexLink"/>
              </w:rPr>
              <w:t>10</w:t>
            </w:r>
            <w:r>
              <w:rPr>
                <w:rStyle w:val="IndexLink"/>
                <w:rtl w:val="true"/>
              </w:rPr>
              <w:t xml:space="preserve">) </w:t>
            </w:r>
            <w:r>
              <w:rPr>
                <w:rStyle w:val="IndexLink"/>
                <w:rtl w:val="true"/>
              </w:rPr>
              <w:t>ابن تيمية و الحلف بغير اللّه تعالى</w:t>
            </w:r>
            <w:r>
              <w:rPr>
                <w:rStyle w:val="IndexLink"/>
                <w:rtl w:val="true"/>
              </w:rPr>
              <w:tab/>
            </w:r>
            <w:r>
              <w:rPr>
                <w:rStyle w:val="IndexLink"/>
              </w:rPr>
              <w:t>474</w:t>
            </w:r>
          </w:hyperlink>
        </w:p>
        <w:p>
          <w:pPr>
            <w:pStyle w:val="Contents5"/>
            <w:tabs>
              <w:tab w:val="clear" w:pos="7892"/>
              <w:tab w:val="right" w:pos="9026" w:leader="dot"/>
            </w:tabs>
            <w:rPr/>
          </w:pPr>
          <w:hyperlink w:anchor="__RefHeading___Toc3991293_7370918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991295_73709187">
            <w:r>
              <w:rPr>
                <w:webHidden/>
                <w:rStyle w:val="IndexLink"/>
                <w:rtl w:val="true"/>
              </w:rPr>
              <w:t xml:space="preserve">أ </w:t>
            </w:r>
            <w:r>
              <w:rPr>
                <w:rStyle w:val="IndexLink"/>
                <w:rtl w:val="true"/>
              </w:rPr>
              <w:t xml:space="preserve">- </w:t>
            </w:r>
            <w:r>
              <w:rPr>
                <w:rStyle w:val="IndexLink"/>
                <w:rtl w:val="true"/>
              </w:rPr>
              <w:t>ما هو الحلف الفاصل في الخصومات؟</w:t>
            </w:r>
            <w:r>
              <w:rPr>
                <w:rStyle w:val="IndexLink"/>
                <w:rtl w:val="true"/>
              </w:rPr>
              <w:tab/>
            </w:r>
            <w:r>
              <w:rPr>
                <w:rStyle w:val="IndexLink"/>
              </w:rPr>
              <w:t>474</w:t>
            </w:r>
          </w:hyperlink>
        </w:p>
        <w:p>
          <w:pPr>
            <w:pStyle w:val="Contents5"/>
            <w:tabs>
              <w:tab w:val="clear" w:pos="7892"/>
              <w:tab w:val="right" w:pos="9026" w:leader="dot"/>
            </w:tabs>
            <w:rPr/>
          </w:pPr>
          <w:hyperlink w:anchor="__RefHeading___Toc3991297_73709187">
            <w:r>
              <w:rPr>
                <w:webHidden/>
                <w:rStyle w:val="IndexLink"/>
                <w:rtl w:val="true"/>
              </w:rPr>
              <w:t xml:space="preserve">ب </w:t>
            </w:r>
            <w:r>
              <w:rPr>
                <w:rStyle w:val="IndexLink"/>
                <w:rtl w:val="true"/>
              </w:rPr>
              <w:t xml:space="preserve">- </w:t>
            </w:r>
            <w:r>
              <w:rPr>
                <w:rStyle w:val="IndexLink"/>
                <w:rtl w:val="true"/>
              </w:rPr>
              <w:t>هل ينعقد الحلف بغيره سبحانه؟</w:t>
            </w:r>
            <w:r>
              <w:rPr>
                <w:rStyle w:val="IndexLink"/>
                <w:rtl w:val="true"/>
              </w:rPr>
              <w:tab/>
            </w:r>
            <w:r>
              <w:rPr>
                <w:rStyle w:val="IndexLink"/>
              </w:rPr>
              <w:t>475</w:t>
            </w:r>
          </w:hyperlink>
        </w:p>
        <w:p>
          <w:pPr>
            <w:pStyle w:val="Contents5"/>
            <w:tabs>
              <w:tab w:val="clear" w:pos="7892"/>
              <w:tab w:val="right" w:pos="9026" w:leader="dot"/>
            </w:tabs>
            <w:rPr/>
          </w:pPr>
          <w:hyperlink w:anchor="__RefHeading___Toc3991299_73709187">
            <w:r>
              <w:rPr>
                <w:webHidden/>
                <w:rStyle w:val="IndexLink"/>
                <w:rtl w:val="true"/>
              </w:rPr>
              <w:t xml:space="preserve">ج </w:t>
            </w:r>
            <w:r>
              <w:rPr>
                <w:rStyle w:val="IndexLink"/>
                <w:rtl w:val="true"/>
              </w:rPr>
              <w:t xml:space="preserve">- </w:t>
            </w:r>
            <w:r>
              <w:rPr>
                <w:rStyle w:val="IndexLink"/>
                <w:rtl w:val="true"/>
              </w:rPr>
              <w:t>هل يجوز الحلف بغير اللّه أو لا؟</w:t>
            </w:r>
            <w:r>
              <w:rPr>
                <w:rStyle w:val="IndexLink"/>
                <w:rtl w:val="true"/>
              </w:rPr>
              <w:tab/>
            </w:r>
            <w:r>
              <w:rPr>
                <w:rStyle w:val="IndexLink"/>
              </w:rPr>
              <w:t>476</w:t>
            </w:r>
          </w:hyperlink>
        </w:p>
        <w:p>
          <w:pPr>
            <w:pStyle w:val="Contents6"/>
            <w:tabs>
              <w:tab w:val="clear" w:pos="7609"/>
              <w:tab w:val="right" w:pos="9026" w:leader="dot"/>
            </w:tabs>
            <w:rPr/>
          </w:pPr>
          <w:hyperlink w:anchor="__RefHeading___Toc3991301_73709187">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3991303_73709187">
            <w:r>
              <w:rPr>
                <w:webHidden/>
                <w:rStyle w:val="IndexLink"/>
                <w:rtl w:val="true"/>
              </w:rPr>
              <w:t>عرض المسألة على القرآن</w:t>
            </w:r>
            <w:r>
              <w:rPr>
                <w:rStyle w:val="IndexLink"/>
                <w:rtl w:val="true"/>
              </w:rPr>
              <w:tab/>
            </w:r>
            <w:r>
              <w:rPr>
                <w:rStyle w:val="IndexLink"/>
              </w:rPr>
              <w:t>478</w:t>
            </w:r>
          </w:hyperlink>
        </w:p>
        <w:p>
          <w:pPr>
            <w:pStyle w:val="Contents6"/>
            <w:tabs>
              <w:tab w:val="clear" w:pos="7609"/>
              <w:tab w:val="right" w:pos="9026" w:leader="dot"/>
            </w:tabs>
            <w:rPr/>
          </w:pPr>
          <w:hyperlink w:anchor="__RefHeading___Toc3991305_73709187">
            <w:r>
              <w:rPr>
                <w:webHidden/>
                <w:rStyle w:val="IndexLink"/>
                <w:rtl w:val="true"/>
              </w:rPr>
              <w:t>عرض المسألة على الأحاديث</w:t>
            </w:r>
            <w:r>
              <w:rPr>
                <w:rStyle w:val="IndexLink"/>
                <w:rtl w:val="true"/>
              </w:rPr>
              <w:tab/>
            </w:r>
            <w:r>
              <w:rPr>
                <w:rStyle w:val="IndexLink"/>
              </w:rPr>
              <w:t>480</w:t>
            </w:r>
          </w:hyperlink>
        </w:p>
        <w:p>
          <w:pPr>
            <w:pStyle w:val="Contents4"/>
            <w:tabs>
              <w:tab w:val="clear" w:pos="8176"/>
              <w:tab w:val="right" w:pos="9026" w:leader="dot"/>
            </w:tabs>
            <w:rPr/>
          </w:pPr>
          <w:hyperlink w:anchor="__RefHeading___Toc3991307_73709187">
            <w:r>
              <w:rPr>
                <w:webHidden/>
                <w:rStyle w:val="IndexLink"/>
                <w:rtl w:val="true"/>
              </w:rPr>
              <w:t>(</w:t>
            </w:r>
            <w:r>
              <w:rPr>
                <w:rStyle w:val="IndexLink"/>
              </w:rPr>
              <w:t>11</w:t>
            </w:r>
            <w:r>
              <w:rPr>
                <w:rStyle w:val="IndexLink"/>
                <w:rtl w:val="true"/>
              </w:rPr>
              <w:t xml:space="preserve">) </w:t>
            </w:r>
            <w:r>
              <w:rPr>
                <w:rStyle w:val="IndexLink"/>
                <w:rtl w:val="true"/>
              </w:rPr>
              <w:t>ابن تيمية و الحلف على اللّه بحق الأولياء</w:t>
            </w:r>
            <w:r>
              <w:rPr>
                <w:rStyle w:val="IndexLink"/>
                <w:rtl w:val="true"/>
              </w:rPr>
              <w:tab/>
            </w:r>
            <w:r>
              <w:rPr>
                <w:rStyle w:val="IndexLink"/>
              </w:rPr>
              <w:t>485</w:t>
            </w:r>
          </w:hyperlink>
        </w:p>
        <w:p>
          <w:pPr>
            <w:pStyle w:val="Contents4"/>
            <w:tabs>
              <w:tab w:val="clear" w:pos="8176"/>
              <w:tab w:val="right" w:pos="9026" w:leader="dot"/>
            </w:tabs>
            <w:rPr/>
          </w:pPr>
          <w:hyperlink w:anchor="__RefHeading___Toc3991309_73709187">
            <w:r>
              <w:rPr>
                <w:webHidden/>
                <w:rStyle w:val="IndexLink"/>
                <w:rtl w:val="true"/>
              </w:rPr>
              <w:t>(</w:t>
            </w:r>
            <w:r>
              <w:rPr>
                <w:rStyle w:val="IndexLink"/>
              </w:rPr>
              <w:t>12</w:t>
            </w:r>
            <w:r>
              <w:rPr>
                <w:rStyle w:val="IndexLink"/>
                <w:rtl w:val="true"/>
              </w:rPr>
              <w:t xml:space="preserve">) </w:t>
            </w:r>
            <w:r>
              <w:rPr>
                <w:rStyle w:val="IndexLink"/>
                <w:rtl w:val="true"/>
              </w:rPr>
              <w:t>ابن تيمية و تكريم مواليد أولياء اللّه و وفياتهم</w:t>
            </w:r>
            <w:r>
              <w:rPr>
                <w:rStyle w:val="IndexLink"/>
                <w:rtl w:val="true"/>
              </w:rPr>
              <w:tab/>
            </w:r>
            <w:r>
              <w:rPr>
                <w:rStyle w:val="IndexLink"/>
              </w:rPr>
              <w:t>496</w:t>
            </w:r>
          </w:hyperlink>
        </w:p>
        <w:p>
          <w:pPr>
            <w:pStyle w:val="Contents5"/>
            <w:tabs>
              <w:tab w:val="clear" w:pos="7892"/>
              <w:tab w:val="right" w:pos="9026" w:leader="dot"/>
            </w:tabs>
            <w:rPr/>
          </w:pPr>
          <w:hyperlink w:anchor="__RefHeading___Toc3991311_7370918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991313_73709187">
            <w:r>
              <w:rPr>
                <w:webHidden/>
                <w:rStyle w:val="IndexLink"/>
                <w:rtl w:val="true"/>
              </w:rPr>
              <w:t xml:space="preserve">أ </w:t>
            </w:r>
            <w:r>
              <w:rPr>
                <w:rStyle w:val="IndexLink"/>
                <w:rtl w:val="true"/>
              </w:rPr>
              <w:t xml:space="preserve">- </w:t>
            </w:r>
            <w:r>
              <w:rPr>
                <w:rStyle w:val="IndexLink"/>
                <w:rtl w:val="true"/>
              </w:rPr>
              <w:t>هل الاحتفال بالمواليد شرك؟</w:t>
            </w:r>
            <w:r>
              <w:rPr>
                <w:rStyle w:val="IndexLink"/>
                <w:rtl w:val="true"/>
              </w:rPr>
              <w:tab/>
            </w:r>
            <w:r>
              <w:rPr>
                <w:rStyle w:val="IndexLink"/>
              </w:rPr>
              <w:t>499</w:t>
            </w:r>
          </w:hyperlink>
        </w:p>
        <w:p>
          <w:pPr>
            <w:pStyle w:val="Contents5"/>
            <w:tabs>
              <w:tab w:val="clear" w:pos="7892"/>
              <w:tab w:val="right" w:pos="9026" w:leader="dot"/>
            </w:tabs>
            <w:rPr/>
          </w:pPr>
          <w:hyperlink w:anchor="__RefHeading___Toc3991315_73709187">
            <w:r>
              <w:rPr>
                <w:webHidden/>
                <w:rStyle w:val="IndexLink"/>
                <w:rtl w:val="true"/>
              </w:rPr>
              <w:t xml:space="preserve">ب </w:t>
            </w:r>
            <w:r>
              <w:rPr>
                <w:rStyle w:val="IndexLink"/>
                <w:rtl w:val="true"/>
              </w:rPr>
              <w:t xml:space="preserve">- </w:t>
            </w:r>
            <w:r>
              <w:rPr>
                <w:rStyle w:val="IndexLink"/>
                <w:rtl w:val="true"/>
              </w:rPr>
              <w:t>هل الاحتفال بالمواليد بدعة؟</w:t>
            </w:r>
            <w:r>
              <w:rPr>
                <w:rStyle w:val="IndexLink"/>
                <w:rtl w:val="true"/>
              </w:rPr>
              <w:tab/>
            </w:r>
            <w:r>
              <w:rPr>
                <w:rStyle w:val="IndexLink"/>
              </w:rPr>
              <w:t>501</w:t>
            </w:r>
          </w:hyperlink>
        </w:p>
        <w:p>
          <w:pPr>
            <w:pStyle w:val="Contents5"/>
            <w:tabs>
              <w:tab w:val="clear" w:pos="7892"/>
              <w:tab w:val="right" w:pos="9026" w:leader="dot"/>
            </w:tabs>
            <w:rPr/>
          </w:pPr>
          <w:hyperlink w:anchor="__RefHeading___Toc3991317_73709187">
            <w:r>
              <w:rPr>
                <w:webHidden/>
                <w:rStyle w:val="IndexLink"/>
                <w:rtl w:val="true"/>
              </w:rPr>
              <w:t xml:space="preserve">ج </w:t>
            </w:r>
            <w:r>
              <w:rPr>
                <w:rStyle w:val="IndexLink"/>
                <w:rtl w:val="true"/>
              </w:rPr>
              <w:t xml:space="preserve">- </w:t>
            </w:r>
            <w:r>
              <w:rPr>
                <w:rStyle w:val="IndexLink"/>
                <w:rtl w:val="true"/>
              </w:rPr>
              <w:t>لو كان خيراً لأقامه السلف</w:t>
            </w:r>
            <w:r>
              <w:rPr>
                <w:rStyle w:val="IndexLink"/>
                <w:rtl w:val="true"/>
              </w:rPr>
              <w:tab/>
            </w:r>
            <w:r>
              <w:rPr>
                <w:rStyle w:val="IndexLink"/>
              </w:rPr>
              <w:t>501</w:t>
            </w:r>
          </w:hyperlink>
        </w:p>
        <w:p>
          <w:pPr>
            <w:pStyle w:val="Contents5"/>
            <w:tabs>
              <w:tab w:val="clear" w:pos="7892"/>
              <w:tab w:val="right" w:pos="9026" w:leader="dot"/>
            </w:tabs>
            <w:rPr/>
          </w:pPr>
          <w:hyperlink w:anchor="__RefHeading___Toc3991319_73709187">
            <w:r>
              <w:rPr>
                <w:webHidden/>
                <w:rStyle w:val="IndexLink"/>
                <w:rtl w:val="true"/>
              </w:rPr>
              <w:t>كلمة أخيرة</w:t>
            </w:r>
            <w:r>
              <w:rPr>
                <w:rStyle w:val="IndexLink"/>
                <w:rtl w:val="true"/>
              </w:rPr>
              <w:tab/>
            </w:r>
            <w:r>
              <w:rPr>
                <w:rStyle w:val="IndexLink"/>
              </w:rPr>
              <w:t>503</w:t>
            </w:r>
          </w:hyperlink>
        </w:p>
        <w:p>
          <w:pPr>
            <w:pStyle w:val="Contents5"/>
            <w:tabs>
              <w:tab w:val="clear" w:pos="7892"/>
              <w:tab w:val="right" w:pos="9026" w:leader="dot"/>
            </w:tabs>
            <w:rPr/>
          </w:pPr>
          <w:hyperlink w:anchor="__RefHeading___Toc3991321_73709187">
            <w:r>
              <w:rPr>
                <w:webHidden/>
                <w:rStyle w:val="IndexLink"/>
                <w:rtl w:val="true"/>
              </w:rPr>
              <w:t xml:space="preserve">الدليل الأخير </w:t>
            </w:r>
            <w:r>
              <w:rPr>
                <w:rStyle w:val="IndexLink"/>
                <w:rtl w:val="true"/>
              </w:rPr>
              <w:t>«</w:t>
            </w:r>
            <w:r>
              <w:rPr>
                <w:rStyle w:val="IndexLink"/>
                <w:rtl w:val="true"/>
              </w:rPr>
              <w:t>لا تجعل قبري وثناً يعبد</w:t>
            </w:r>
            <w:r>
              <w:rPr>
                <w:rStyle w:val="IndexLink"/>
                <w:rtl w:val="true"/>
              </w:rPr>
              <w:t>»</w:t>
              <w:tab/>
            </w:r>
            <w:r>
              <w:rPr>
                <w:rStyle w:val="IndexLink"/>
              </w:rPr>
              <w:t>503</w:t>
            </w:r>
          </w:hyperlink>
        </w:p>
        <w:p>
          <w:pPr>
            <w:pStyle w:val="Contents4"/>
            <w:tabs>
              <w:tab w:val="clear" w:pos="8176"/>
              <w:tab w:val="right" w:pos="9026" w:leader="dot"/>
            </w:tabs>
            <w:rPr/>
          </w:pPr>
          <w:hyperlink w:anchor="__RefHeading___Toc3991323_73709187">
            <w:r>
              <w:rPr>
                <w:webHidden/>
                <w:rStyle w:val="IndexLink"/>
                <w:rtl w:val="true"/>
              </w:rPr>
              <w:t>(</w:t>
            </w:r>
            <w:r>
              <w:rPr>
                <w:rStyle w:val="IndexLink"/>
              </w:rPr>
              <w:t>13</w:t>
            </w:r>
            <w:r>
              <w:rPr>
                <w:rStyle w:val="IndexLink"/>
                <w:rtl w:val="true"/>
              </w:rPr>
              <w:t xml:space="preserve">) </w:t>
            </w:r>
            <w:r>
              <w:rPr>
                <w:rStyle w:val="IndexLink"/>
                <w:rtl w:val="true"/>
              </w:rPr>
              <w:t>ابن تيمية و إهداء ثواب العمل الصالح إلى الموتى</w:t>
            </w:r>
            <w:r>
              <w:rPr>
                <w:rStyle w:val="IndexLink"/>
                <w:rtl w:val="true"/>
              </w:rPr>
              <w:tab/>
            </w:r>
            <w:r>
              <w:rPr>
                <w:rStyle w:val="IndexLink"/>
              </w:rPr>
              <w:t>512</w:t>
            </w:r>
          </w:hyperlink>
        </w:p>
        <w:p>
          <w:pPr>
            <w:pStyle w:val="Contents5"/>
            <w:tabs>
              <w:tab w:val="clear" w:pos="7892"/>
              <w:tab w:val="right" w:pos="9026" w:leader="dot"/>
            </w:tabs>
            <w:rPr/>
          </w:pPr>
          <w:hyperlink w:anchor="__RefHeading___Toc3991325_7370918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3991327_73709187">
            <w:r>
              <w:rPr>
                <w:webHidden/>
                <w:rStyle w:val="IndexLink"/>
                <w:rtl w:val="true"/>
              </w:rPr>
              <w:t>استغفار الملائكة للمؤمنين</w:t>
            </w:r>
            <w:r>
              <w:rPr>
                <w:rStyle w:val="IndexLink"/>
                <w:rtl w:val="true"/>
              </w:rPr>
              <w:tab/>
            </w:r>
            <w:r>
              <w:rPr>
                <w:rStyle w:val="IndexLink"/>
              </w:rPr>
              <w:t>517</w:t>
            </w:r>
          </w:hyperlink>
        </w:p>
        <w:p>
          <w:pPr>
            <w:pStyle w:val="Contents6"/>
            <w:tabs>
              <w:tab w:val="clear" w:pos="7609"/>
              <w:tab w:val="right" w:pos="9026" w:leader="dot"/>
            </w:tabs>
            <w:rPr/>
          </w:pPr>
          <w:hyperlink w:anchor="__RefHeading___Toc3991329_73709187">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3991331_73709187">
            <w:r>
              <w:rPr>
                <w:webHidden/>
                <w:rStyle w:val="IndexLink"/>
              </w:rPr>
              <w:t>1</w:t>
            </w:r>
            <w:r>
              <w:rPr>
                <w:rStyle w:val="IndexLink"/>
                <w:rtl w:val="true"/>
              </w:rPr>
              <w:t xml:space="preserve"> - </w:t>
            </w:r>
            <w:r>
              <w:rPr>
                <w:rStyle w:val="IndexLink"/>
                <w:rtl w:val="true"/>
              </w:rPr>
              <w:t>انتفاع الميّت بالصوم و الحجّ النيابيّين</w:t>
            </w:r>
            <w:r>
              <w:rPr>
                <w:rStyle w:val="IndexLink"/>
                <w:rtl w:val="true"/>
              </w:rPr>
              <w:tab/>
            </w:r>
            <w:r>
              <w:rPr>
                <w:rStyle w:val="IndexLink"/>
              </w:rPr>
              <w:t>518</w:t>
            </w:r>
          </w:hyperlink>
        </w:p>
        <w:p>
          <w:pPr>
            <w:pStyle w:val="Contents6"/>
            <w:tabs>
              <w:tab w:val="clear" w:pos="7609"/>
              <w:tab w:val="right" w:pos="9026" w:leader="dot"/>
            </w:tabs>
            <w:rPr/>
          </w:pPr>
          <w:hyperlink w:anchor="__RefHeading___Toc3991333_73709187">
            <w:r>
              <w:rPr>
                <w:webHidden/>
                <w:rStyle w:val="IndexLink"/>
              </w:rPr>
              <w:t>2</w:t>
            </w:r>
            <w:r>
              <w:rPr>
                <w:rStyle w:val="IndexLink"/>
                <w:rtl w:val="true"/>
              </w:rPr>
              <w:t xml:space="preserve"> - </w:t>
            </w:r>
            <w:r>
              <w:rPr>
                <w:rStyle w:val="IndexLink"/>
                <w:rtl w:val="true"/>
              </w:rPr>
              <w:t>انتفاع الميت بالصدقة عنه</w:t>
            </w:r>
            <w:r>
              <w:rPr>
                <w:rStyle w:val="IndexLink"/>
                <w:rtl w:val="true"/>
              </w:rPr>
              <w:tab/>
            </w:r>
            <w:r>
              <w:rPr>
                <w:rStyle w:val="IndexLink"/>
              </w:rPr>
              <w:t>519</w:t>
            </w:r>
          </w:hyperlink>
        </w:p>
        <w:p>
          <w:pPr>
            <w:pStyle w:val="Contents5"/>
            <w:tabs>
              <w:tab w:val="clear" w:pos="7892"/>
              <w:tab w:val="right" w:pos="9026" w:leader="dot"/>
            </w:tabs>
            <w:rPr/>
          </w:pPr>
          <w:hyperlink w:anchor="__RefHeading___Toc3991335_73709187">
            <w:r>
              <w:rPr>
                <w:webHidden/>
                <w:rStyle w:val="IndexLink"/>
                <w:rtl w:val="true"/>
              </w:rPr>
              <w:t>النذر لأولياء اللّٰه</w:t>
            </w:r>
            <w:r>
              <w:rPr>
                <w:rStyle w:val="IndexLink"/>
                <w:rtl w:val="true"/>
              </w:rPr>
              <w:tab/>
            </w:r>
            <w:r>
              <w:rPr>
                <w:rStyle w:val="IndexLink"/>
              </w:rPr>
              <w:t>520</w:t>
            </w:r>
          </w:hyperlink>
        </w:p>
        <w:p>
          <w:pPr>
            <w:pStyle w:val="Contents5"/>
            <w:tabs>
              <w:tab w:val="clear" w:pos="7892"/>
              <w:tab w:val="right" w:pos="9026" w:leader="dot"/>
            </w:tabs>
            <w:rPr/>
          </w:pPr>
          <w:hyperlink w:anchor="__RefHeading___Toc3991337_73709187">
            <w:r>
              <w:rPr>
                <w:webHidden/>
                <w:rStyle w:val="IndexLink"/>
                <w:rtl w:val="true"/>
              </w:rPr>
              <w:t>المعيار هو النيّة لا ظاهر العمل</w:t>
            </w:r>
            <w:r>
              <w:rPr>
                <w:rStyle w:val="IndexLink"/>
                <w:rtl w:val="true"/>
              </w:rPr>
              <w:tab/>
            </w:r>
            <w:r>
              <w:rPr>
                <w:rStyle w:val="IndexLink"/>
              </w:rPr>
              <w:t>521</w:t>
            </w:r>
          </w:hyperlink>
        </w:p>
        <w:p>
          <w:pPr>
            <w:pStyle w:val="Contents5"/>
            <w:tabs>
              <w:tab w:val="clear" w:pos="7892"/>
              <w:tab w:val="right" w:pos="9026" w:leader="dot"/>
            </w:tabs>
            <w:rPr/>
          </w:pPr>
          <w:hyperlink w:anchor="__RefHeading___Toc3991339_73709187">
            <w:r>
              <w:rPr>
                <w:webHidden/>
                <w:rStyle w:val="IndexLink"/>
                <w:rtl w:val="true"/>
              </w:rPr>
              <w:t>نظرية المحقّقين من أهل السنّة</w:t>
            </w:r>
            <w:r>
              <w:rPr>
                <w:rStyle w:val="IndexLink"/>
                <w:rtl w:val="true"/>
              </w:rPr>
              <w:tab/>
            </w:r>
            <w:r>
              <w:rPr>
                <w:rStyle w:val="IndexLink"/>
              </w:rPr>
              <w:t>523</w:t>
            </w:r>
          </w:hyperlink>
        </w:p>
        <w:p>
          <w:pPr>
            <w:pStyle w:val="Contents5"/>
            <w:tabs>
              <w:tab w:val="clear" w:pos="7892"/>
              <w:tab w:val="right" w:pos="9026" w:leader="dot"/>
            </w:tabs>
            <w:rPr/>
          </w:pPr>
          <w:hyperlink w:anchor="__RefHeading___Toc3991341_73709187">
            <w:r>
              <w:rPr>
                <w:webHidden/>
                <w:rStyle w:val="IndexLink"/>
                <w:rtl w:val="true"/>
              </w:rPr>
              <w:t>فتوى فقهاء أهل السنّة</w:t>
            </w:r>
            <w:r>
              <w:rPr>
                <w:rStyle w:val="IndexLink"/>
                <w:rtl w:val="true"/>
              </w:rPr>
              <w:tab/>
            </w:r>
            <w:r>
              <w:rPr>
                <w:rStyle w:val="IndexLink"/>
              </w:rPr>
              <w:t>524</w:t>
            </w:r>
          </w:hyperlink>
        </w:p>
        <w:p>
          <w:pPr>
            <w:pStyle w:val="Contents5"/>
            <w:tabs>
              <w:tab w:val="clear" w:pos="7892"/>
              <w:tab w:val="right" w:pos="9026" w:leader="dot"/>
            </w:tabs>
            <w:rPr/>
          </w:pPr>
          <w:hyperlink w:anchor="__RefHeading___Toc3991343_73709187">
            <w:r>
              <w:rPr>
                <w:webHidden/>
                <w:rStyle w:val="IndexLink"/>
                <w:rtl w:val="true"/>
              </w:rPr>
              <w:t>[</w:t>
            </w:r>
            <w:r>
              <w:rPr>
                <w:rStyle w:val="IndexLink"/>
                <w:rtl w:val="true"/>
              </w:rPr>
              <w:t>الشبهات</w:t>
            </w:r>
            <w:r>
              <w:rPr>
                <w:rStyle w:val="IndexLink"/>
                <w:rtl w:val="true"/>
              </w:rPr>
              <w:t>]</w:t>
              <w:tab/>
            </w:r>
            <w:r>
              <w:rPr>
                <w:rStyle w:val="IndexLink"/>
              </w:rPr>
              <w:t>526</w:t>
            </w:r>
          </w:hyperlink>
        </w:p>
        <w:p>
          <w:pPr>
            <w:pStyle w:val="Contents6"/>
            <w:tabs>
              <w:tab w:val="clear" w:pos="7609"/>
              <w:tab w:val="right" w:pos="9026" w:leader="dot"/>
            </w:tabs>
            <w:rPr/>
          </w:pPr>
          <w:hyperlink w:anchor="__RefHeading___Toc3991345_73709187">
            <w:r>
              <w:rPr>
                <w:webHidden/>
                <w:rStyle w:val="IndexLink"/>
                <w:rtl w:val="true"/>
              </w:rPr>
              <w:t>الشبهة الأُولى</w:t>
            </w:r>
            <w:r>
              <w:rPr>
                <w:rStyle w:val="IndexLink"/>
                <w:rtl w:val="true"/>
              </w:rPr>
              <w:tab/>
            </w:r>
            <w:r>
              <w:rPr>
                <w:rStyle w:val="IndexLink"/>
              </w:rPr>
              <w:t>526</w:t>
            </w:r>
          </w:hyperlink>
        </w:p>
        <w:p>
          <w:pPr>
            <w:pStyle w:val="Contents6"/>
            <w:tabs>
              <w:tab w:val="clear" w:pos="7609"/>
              <w:tab w:val="right" w:pos="9026" w:leader="dot"/>
            </w:tabs>
            <w:rPr/>
          </w:pPr>
          <w:hyperlink w:anchor="__RefHeading___Toc3991347_73709187">
            <w:r>
              <w:rPr>
                <w:webHidden/>
                <w:rStyle w:val="IndexLink"/>
                <w:rtl w:val="true"/>
              </w:rPr>
              <w:t>اشارة</w:t>
            </w:r>
            <w:r>
              <w:rPr>
                <w:rStyle w:val="IndexLink"/>
                <w:rtl w:val="true"/>
              </w:rPr>
              <w:tab/>
            </w:r>
            <w:r>
              <w:rPr>
                <w:rStyle w:val="IndexLink"/>
              </w:rPr>
              <w:t>526</w:t>
            </w:r>
          </w:hyperlink>
        </w:p>
        <w:p>
          <w:pPr>
            <w:pStyle w:val="Contents6"/>
            <w:tabs>
              <w:tab w:val="clear" w:pos="7609"/>
              <w:tab w:val="right" w:pos="9026" w:leader="dot"/>
            </w:tabs>
            <w:rPr/>
          </w:pPr>
          <w:hyperlink w:anchor="__RefHeading___Toc3991349_73709187">
            <w:r>
              <w:rPr>
                <w:webHidden/>
                <w:rStyle w:val="IndexLink"/>
                <w:rtl w:val="true"/>
              </w:rPr>
              <w:t>جواب الشبهة</w:t>
            </w:r>
            <w:r>
              <w:rPr>
                <w:rStyle w:val="IndexLink"/>
                <w:rtl w:val="true"/>
              </w:rPr>
              <w:tab/>
            </w:r>
            <w:r>
              <w:rPr>
                <w:rStyle w:val="IndexLink"/>
              </w:rPr>
              <w:t>526</w:t>
            </w:r>
          </w:hyperlink>
        </w:p>
        <w:p>
          <w:pPr>
            <w:pStyle w:val="Contents6"/>
            <w:tabs>
              <w:tab w:val="clear" w:pos="7609"/>
              <w:tab w:val="right" w:pos="9026" w:leader="dot"/>
            </w:tabs>
            <w:rPr/>
          </w:pPr>
          <w:hyperlink w:anchor="__RefHeading___Toc3991351_73709187">
            <w:r>
              <w:rPr>
                <w:webHidden/>
                <w:rStyle w:val="IndexLink"/>
                <w:rtl w:val="true"/>
              </w:rPr>
              <w:t>الشبهة الثانية</w:t>
            </w:r>
            <w:r>
              <w:rPr>
                <w:rStyle w:val="IndexLink"/>
                <w:rtl w:val="true"/>
              </w:rPr>
              <w:tab/>
            </w:r>
            <w:r>
              <w:rPr>
                <w:rStyle w:val="IndexLink"/>
              </w:rPr>
              <w:t>528</w:t>
            </w:r>
          </w:hyperlink>
        </w:p>
        <w:p>
          <w:pPr>
            <w:pStyle w:val="Contents6"/>
            <w:tabs>
              <w:tab w:val="clear" w:pos="7609"/>
              <w:tab w:val="right" w:pos="9026" w:leader="dot"/>
            </w:tabs>
            <w:rPr/>
          </w:pPr>
          <w:hyperlink w:anchor="__RefHeading___Toc3991353_73709187">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3991355_73709187">
            <w:r>
              <w:rPr>
                <w:webHidden/>
                <w:rStyle w:val="IndexLink"/>
                <w:rtl w:val="true"/>
              </w:rPr>
              <w:t>جواب الشبهة</w:t>
            </w:r>
            <w:r>
              <w:rPr>
                <w:rStyle w:val="IndexLink"/>
                <w:rtl w:val="true"/>
              </w:rPr>
              <w:tab/>
            </w:r>
            <w:r>
              <w:rPr>
                <w:rStyle w:val="IndexLink"/>
              </w:rPr>
              <w:t>529</w:t>
            </w:r>
          </w:hyperlink>
        </w:p>
        <w:p>
          <w:pPr>
            <w:pStyle w:val="Contents6"/>
            <w:tabs>
              <w:tab w:val="clear" w:pos="7609"/>
              <w:tab w:val="right" w:pos="9026" w:leader="dot"/>
            </w:tabs>
            <w:rPr/>
          </w:pPr>
          <w:hyperlink w:anchor="__RefHeading___Toc3991357_73709187">
            <w:r>
              <w:rPr>
                <w:webHidden/>
                <w:rStyle w:val="IndexLink"/>
                <w:rtl w:val="true"/>
              </w:rPr>
              <w:t>الشبهة الثالثة</w:t>
            </w:r>
            <w:r>
              <w:rPr>
                <w:rStyle w:val="IndexLink"/>
                <w:rtl w:val="true"/>
              </w:rPr>
              <w:tab/>
            </w:r>
            <w:r>
              <w:rPr>
                <w:rStyle w:val="IndexLink"/>
              </w:rPr>
              <w:t>529</w:t>
            </w:r>
          </w:hyperlink>
        </w:p>
        <w:p>
          <w:pPr>
            <w:pStyle w:val="Contents6"/>
            <w:tabs>
              <w:tab w:val="clear" w:pos="7609"/>
              <w:tab w:val="right" w:pos="9026" w:leader="dot"/>
            </w:tabs>
            <w:rPr/>
          </w:pPr>
          <w:hyperlink w:anchor="__RefHeading___Toc3991359_73709187">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3991361_73709187">
            <w:r>
              <w:rPr>
                <w:webHidden/>
                <w:rStyle w:val="IndexLink"/>
                <w:rtl w:val="true"/>
              </w:rPr>
              <w:t>جواب الشبهة</w:t>
            </w:r>
            <w:r>
              <w:rPr>
                <w:rStyle w:val="IndexLink"/>
                <w:rtl w:val="true"/>
              </w:rPr>
              <w:tab/>
            </w:r>
            <w:r>
              <w:rPr>
                <w:rStyle w:val="IndexLink"/>
              </w:rPr>
              <w:t>530</w:t>
            </w:r>
          </w:hyperlink>
        </w:p>
        <w:p>
          <w:pPr>
            <w:pStyle w:val="Contents4"/>
            <w:tabs>
              <w:tab w:val="clear" w:pos="8176"/>
              <w:tab w:val="right" w:pos="9026" w:leader="dot"/>
            </w:tabs>
            <w:rPr/>
          </w:pPr>
          <w:hyperlink w:anchor="__RefHeading___Toc3991363_73709187">
            <w:r>
              <w:rPr>
                <w:webHidden/>
                <w:rStyle w:val="IndexLink"/>
                <w:rtl w:val="true"/>
              </w:rPr>
              <w:t>(</w:t>
            </w:r>
            <w:r>
              <w:rPr>
                <w:rStyle w:val="IndexLink"/>
              </w:rPr>
              <w:t>14</w:t>
            </w:r>
            <w:r>
              <w:rPr>
                <w:rStyle w:val="IndexLink"/>
                <w:rtl w:val="true"/>
              </w:rPr>
              <w:t xml:space="preserve">) </w:t>
            </w:r>
            <w:r>
              <w:rPr>
                <w:rStyle w:val="IndexLink"/>
                <w:rtl w:val="true"/>
              </w:rPr>
              <w:t>ابن تيمية و البكاء على الميّت</w:t>
            </w:r>
            <w:r>
              <w:rPr>
                <w:rStyle w:val="IndexLink"/>
                <w:rtl w:val="true"/>
              </w:rPr>
              <w:tab/>
            </w:r>
            <w:r>
              <w:rPr>
                <w:rStyle w:val="IndexLink"/>
              </w:rPr>
              <w:t>531</w:t>
            </w:r>
          </w:hyperlink>
        </w:p>
        <w:p>
          <w:pPr>
            <w:pStyle w:val="Contents5"/>
            <w:tabs>
              <w:tab w:val="clear" w:pos="7892"/>
              <w:tab w:val="right" w:pos="9026" w:leader="dot"/>
            </w:tabs>
            <w:rPr/>
          </w:pPr>
          <w:hyperlink w:anchor="__RefHeading___Toc3991365_7370918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3991367_73709187">
            <w:r>
              <w:rPr>
                <w:webHidden/>
                <w:rStyle w:val="IndexLink"/>
                <w:rtl w:val="true"/>
              </w:rPr>
              <w:t>دليل المانعين</w:t>
            </w:r>
            <w:r>
              <w:rPr>
                <w:rStyle w:val="IndexLink"/>
                <w:rtl w:val="true"/>
              </w:rPr>
              <w:tab/>
            </w:r>
            <w:r>
              <w:rPr>
                <w:rStyle w:val="IndexLink"/>
              </w:rPr>
              <w:t>537</w:t>
            </w:r>
          </w:hyperlink>
        </w:p>
        <w:p>
          <w:pPr>
            <w:pStyle w:val="Contents5"/>
            <w:tabs>
              <w:tab w:val="clear" w:pos="7892"/>
              <w:tab w:val="right" w:pos="9026" w:leader="dot"/>
            </w:tabs>
            <w:rPr/>
          </w:pPr>
          <w:hyperlink w:anchor="__RefHeading___Toc3991369_73709187">
            <w:r>
              <w:rPr>
                <w:webHidden/>
                <w:rStyle w:val="IndexLink"/>
                <w:rtl w:val="true"/>
              </w:rPr>
              <w:t>فقه الحديث</w:t>
            </w:r>
            <w:r>
              <w:rPr>
                <w:rStyle w:val="IndexLink"/>
                <w:rtl w:val="true"/>
              </w:rPr>
              <w:tab/>
            </w:r>
            <w:r>
              <w:rPr>
                <w:rStyle w:val="IndexLink"/>
              </w:rPr>
              <w:t>538</w:t>
            </w:r>
          </w:hyperlink>
        </w:p>
        <w:p>
          <w:pPr>
            <w:pStyle w:val="Contents4"/>
            <w:tabs>
              <w:tab w:val="clear" w:pos="8176"/>
              <w:tab w:val="right" w:pos="9026" w:leader="dot"/>
            </w:tabs>
            <w:rPr/>
          </w:pPr>
          <w:hyperlink w:anchor="__RefHeading___Toc3991371_73709187">
            <w:r>
              <w:rPr>
                <w:webHidden/>
                <w:rStyle w:val="IndexLink"/>
                <w:rtl w:val="true"/>
              </w:rPr>
              <w:t>(</w:t>
            </w:r>
            <w:r>
              <w:rPr>
                <w:rStyle w:val="IndexLink"/>
              </w:rPr>
              <w:t>15</w:t>
            </w:r>
            <w:r>
              <w:rPr>
                <w:rStyle w:val="IndexLink"/>
                <w:rtl w:val="true"/>
              </w:rPr>
              <w:t xml:space="preserve">) </w:t>
            </w:r>
            <w:r>
              <w:rPr>
                <w:rStyle w:val="IndexLink"/>
                <w:rtl w:val="true"/>
              </w:rPr>
              <w:t>ابن تيمية و تسمية الأبناء بعبد النبي أو عبد الحسين</w:t>
            </w:r>
            <w:r>
              <w:rPr>
                <w:rStyle w:val="IndexLink"/>
                <w:rtl w:val="true"/>
              </w:rPr>
              <w:tab/>
            </w:r>
            <w:r>
              <w:rPr>
                <w:rStyle w:val="IndexLink"/>
              </w:rPr>
              <w:t>541</w:t>
            </w:r>
          </w:hyperlink>
        </w:p>
        <w:p>
          <w:pPr>
            <w:pStyle w:val="Contents2"/>
            <w:tabs>
              <w:tab w:val="clear" w:pos="8743"/>
              <w:tab w:val="right" w:pos="9026" w:leader="dot"/>
            </w:tabs>
            <w:rPr/>
          </w:pPr>
          <w:hyperlink w:anchor="__RefHeading___Toc3991373_73709187">
            <w:r>
              <w:rPr>
                <w:webHidden/>
                <w:rStyle w:val="IndexLink"/>
                <w:rtl w:val="true"/>
              </w:rPr>
              <w:t>الفصل السادس</w:t>
            </w:r>
            <w:r>
              <w:rPr>
                <w:rStyle w:val="IndexLink"/>
                <w:rtl w:val="true"/>
              </w:rPr>
              <w:t xml:space="preserve">: </w:t>
            </w:r>
            <w:r>
              <w:rPr>
                <w:rStyle w:val="IndexLink"/>
                <w:rtl w:val="true"/>
              </w:rPr>
              <w:t>محمد بن عبد الوهاب مؤسس الحركة الوهابية</w:t>
            </w:r>
            <w:r>
              <w:rPr>
                <w:rStyle w:val="IndexLink"/>
                <w:rtl w:val="true"/>
              </w:rPr>
              <w:tab/>
            </w:r>
            <w:r>
              <w:rPr>
                <w:rStyle w:val="IndexLink"/>
              </w:rPr>
              <w:t>548</w:t>
            </w:r>
          </w:hyperlink>
        </w:p>
        <w:p>
          <w:pPr>
            <w:pStyle w:val="Contents3"/>
            <w:tabs>
              <w:tab w:val="clear" w:pos="8459"/>
              <w:tab w:val="right" w:pos="9026" w:leader="dot"/>
            </w:tabs>
            <w:rPr/>
          </w:pPr>
          <w:hyperlink w:anchor="__RefHeading___Toc3991375_73709187">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3991377_73709187">
            <w:r>
              <w:rPr>
                <w:webHidden/>
                <w:rStyle w:val="IndexLink"/>
                <w:rtl w:val="true"/>
              </w:rPr>
              <w:t>تاريخ الوهابية مؤسسها، ناصرها و تطوّرها</w:t>
            </w:r>
            <w:r>
              <w:rPr>
                <w:rStyle w:val="IndexLink"/>
                <w:rtl w:val="true"/>
              </w:rPr>
              <w:tab/>
            </w:r>
            <w:r>
              <w:rPr>
                <w:rStyle w:val="IndexLink"/>
              </w:rPr>
              <w:t>550</w:t>
            </w:r>
          </w:hyperlink>
        </w:p>
        <w:p>
          <w:pPr>
            <w:pStyle w:val="Contents4"/>
            <w:tabs>
              <w:tab w:val="clear" w:pos="8176"/>
              <w:tab w:val="right" w:pos="9026" w:leader="dot"/>
            </w:tabs>
            <w:rPr/>
          </w:pPr>
          <w:hyperlink w:anchor="__RefHeading___Toc3991379_7370918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3991381_73709187">
            <w:r>
              <w:rPr>
                <w:webHidden/>
                <w:rStyle w:val="IndexLink"/>
                <w:rtl w:val="true"/>
              </w:rPr>
              <w:t>نشأته و وفاته</w:t>
            </w:r>
            <w:r>
              <w:rPr>
                <w:rStyle w:val="IndexLink"/>
                <w:rtl w:val="true"/>
              </w:rPr>
              <w:tab/>
            </w:r>
            <w:r>
              <w:rPr>
                <w:rStyle w:val="IndexLink"/>
              </w:rPr>
              <w:t>551</w:t>
            </w:r>
          </w:hyperlink>
        </w:p>
        <w:p>
          <w:pPr>
            <w:pStyle w:val="Contents4"/>
            <w:tabs>
              <w:tab w:val="clear" w:pos="8176"/>
              <w:tab w:val="right" w:pos="9026" w:leader="dot"/>
            </w:tabs>
            <w:rPr/>
          </w:pPr>
          <w:hyperlink w:anchor="__RefHeading___Toc3991383_73709187">
            <w:r>
              <w:rPr>
                <w:webHidden/>
                <w:rStyle w:val="IndexLink"/>
                <w:rtl w:val="true"/>
              </w:rPr>
              <w:t>استشفاف بوادر الضلال من كلماته</w:t>
            </w:r>
            <w:r>
              <w:rPr>
                <w:rStyle w:val="IndexLink"/>
                <w:rtl w:val="true"/>
              </w:rPr>
              <w:tab/>
            </w:r>
            <w:r>
              <w:rPr>
                <w:rStyle w:val="IndexLink"/>
              </w:rPr>
              <w:t>552</w:t>
            </w:r>
          </w:hyperlink>
        </w:p>
        <w:p>
          <w:pPr>
            <w:pStyle w:val="Contents4"/>
            <w:tabs>
              <w:tab w:val="clear" w:pos="8176"/>
              <w:tab w:val="right" w:pos="9026" w:leader="dot"/>
            </w:tabs>
            <w:rPr/>
          </w:pPr>
          <w:hyperlink w:anchor="__RefHeading___Toc3991385_73709187">
            <w:r>
              <w:rPr>
                <w:webHidden/>
                <w:rStyle w:val="IndexLink"/>
                <w:rtl w:val="true"/>
              </w:rPr>
              <w:t xml:space="preserve">انتقال عبد الوهاب إلى </w:t>
            </w:r>
            <w:r>
              <w:rPr>
                <w:rStyle w:val="IndexLink"/>
                <w:rtl w:val="true"/>
              </w:rPr>
              <w:t>«</w:t>
            </w:r>
            <w:r>
              <w:rPr>
                <w:rStyle w:val="IndexLink"/>
                <w:rtl w:val="true"/>
              </w:rPr>
              <w:t>حريملة</w:t>
            </w:r>
            <w:r>
              <w:rPr>
                <w:rStyle w:val="IndexLink"/>
                <w:rtl w:val="true"/>
              </w:rPr>
              <w:t>»</w:t>
              <w:tab/>
            </w:r>
            <w:r>
              <w:rPr>
                <w:rStyle w:val="IndexLink"/>
              </w:rPr>
              <w:t>554</w:t>
            </w:r>
          </w:hyperlink>
        </w:p>
        <w:p>
          <w:pPr>
            <w:pStyle w:val="Contents4"/>
            <w:tabs>
              <w:tab w:val="clear" w:pos="8176"/>
              <w:tab w:val="right" w:pos="9026" w:leader="dot"/>
            </w:tabs>
            <w:rPr/>
          </w:pPr>
          <w:hyperlink w:anchor="__RefHeading___Toc3991387_73709187">
            <w:r>
              <w:rPr>
                <w:webHidden/>
                <w:rStyle w:val="IndexLink"/>
                <w:rtl w:val="true"/>
              </w:rPr>
              <w:t>اتفاق الشيخ و محمد بن سعود</w:t>
            </w:r>
            <w:r>
              <w:rPr>
                <w:rStyle w:val="IndexLink"/>
                <w:rtl w:val="true"/>
              </w:rPr>
              <w:tab/>
            </w:r>
            <w:r>
              <w:rPr>
                <w:rStyle w:val="IndexLink"/>
              </w:rPr>
              <w:t>556</w:t>
            </w:r>
          </w:hyperlink>
        </w:p>
        <w:p>
          <w:pPr>
            <w:pStyle w:val="Contents4"/>
            <w:tabs>
              <w:tab w:val="clear" w:pos="8176"/>
              <w:tab w:val="right" w:pos="9026" w:leader="dot"/>
            </w:tabs>
            <w:rPr/>
          </w:pPr>
          <w:hyperlink w:anchor="__RefHeading___Toc3991389_73709187">
            <w:r>
              <w:rPr>
                <w:webHidden/>
                <w:rStyle w:val="IndexLink"/>
                <w:rtl w:val="true"/>
              </w:rPr>
              <w:t>بدء الدعوة و نشرها</w:t>
            </w:r>
            <w:r>
              <w:rPr>
                <w:rStyle w:val="IndexLink"/>
                <w:rtl w:val="true"/>
              </w:rPr>
              <w:tab/>
            </w:r>
            <w:r>
              <w:rPr>
                <w:rStyle w:val="IndexLink"/>
              </w:rPr>
              <w:t>557</w:t>
            </w:r>
          </w:hyperlink>
        </w:p>
        <w:p>
          <w:pPr>
            <w:pStyle w:val="Contents4"/>
            <w:tabs>
              <w:tab w:val="clear" w:pos="8176"/>
              <w:tab w:val="right" w:pos="9026" w:leader="dot"/>
            </w:tabs>
            <w:rPr/>
          </w:pPr>
          <w:hyperlink w:anchor="__RefHeading___Toc3991391_73709187">
            <w:r>
              <w:rPr>
                <w:webHidden/>
                <w:rStyle w:val="IndexLink"/>
                <w:rtl w:val="true"/>
              </w:rPr>
              <w:t>الوهابية أو السيف</w:t>
            </w:r>
            <w:r>
              <w:rPr>
                <w:rStyle w:val="IndexLink"/>
                <w:rtl w:val="true"/>
              </w:rPr>
              <w:tab/>
            </w:r>
            <w:r>
              <w:rPr>
                <w:rStyle w:val="IndexLink"/>
              </w:rPr>
              <w:t>558</w:t>
            </w:r>
          </w:hyperlink>
        </w:p>
        <w:p>
          <w:pPr>
            <w:pStyle w:val="Contents4"/>
            <w:tabs>
              <w:tab w:val="clear" w:pos="8176"/>
              <w:tab w:val="right" w:pos="9026" w:leader="dot"/>
            </w:tabs>
            <w:rPr/>
          </w:pPr>
          <w:hyperlink w:anchor="__RefHeading___Toc3991393_73709187">
            <w:r>
              <w:rPr>
                <w:webHidden/>
                <w:rStyle w:val="IndexLink"/>
                <w:rtl w:val="true"/>
              </w:rPr>
              <w:t xml:space="preserve">صِدام بين ابن عبد الوهاب و أمير </w:t>
            </w:r>
            <w:r>
              <w:rPr>
                <w:rStyle w:val="IndexLink"/>
                <w:rtl w:val="true"/>
              </w:rPr>
              <w:t>«</w:t>
            </w:r>
            <w:r>
              <w:rPr>
                <w:rStyle w:val="IndexLink"/>
                <w:rtl w:val="true"/>
              </w:rPr>
              <w:t>العيينة</w:t>
            </w:r>
            <w:r>
              <w:rPr>
                <w:rStyle w:val="IndexLink"/>
                <w:rtl w:val="true"/>
              </w:rPr>
              <w:t>»</w:t>
              <w:tab/>
            </w:r>
            <w:r>
              <w:rPr>
                <w:rStyle w:val="IndexLink"/>
              </w:rPr>
              <w:t>559</w:t>
            </w:r>
          </w:hyperlink>
        </w:p>
        <w:p>
          <w:pPr>
            <w:pStyle w:val="Contents4"/>
            <w:tabs>
              <w:tab w:val="clear" w:pos="8176"/>
              <w:tab w:val="right" w:pos="9026" w:leader="dot"/>
            </w:tabs>
            <w:rPr/>
          </w:pPr>
          <w:hyperlink w:anchor="__RefHeading___Toc3991395_73709187">
            <w:r>
              <w:rPr>
                <w:webHidden/>
                <w:rStyle w:val="IndexLink"/>
                <w:rtl w:val="true"/>
              </w:rPr>
              <w:t>سراب لا ماء</w:t>
            </w:r>
            <w:r>
              <w:rPr>
                <w:rStyle w:val="IndexLink"/>
                <w:rtl w:val="true"/>
              </w:rPr>
              <w:tab/>
            </w:r>
            <w:r>
              <w:rPr>
                <w:rStyle w:val="IndexLink"/>
              </w:rPr>
              <w:t>563</w:t>
            </w:r>
          </w:hyperlink>
        </w:p>
        <w:p>
          <w:pPr>
            <w:pStyle w:val="Contents4"/>
            <w:tabs>
              <w:tab w:val="clear" w:pos="8176"/>
              <w:tab w:val="right" w:pos="9026" w:leader="dot"/>
            </w:tabs>
            <w:rPr/>
          </w:pPr>
          <w:hyperlink w:anchor="__RefHeading___Toc3991397_73709187">
            <w:r>
              <w:rPr>
                <w:webHidden/>
                <w:rStyle w:val="IndexLink"/>
                <w:rtl w:val="true"/>
              </w:rPr>
              <w:t>أهل البيت أدرى بما فيه</w:t>
            </w:r>
            <w:r>
              <w:rPr>
                <w:rStyle w:val="IndexLink"/>
                <w:rtl w:val="true"/>
              </w:rPr>
              <w:tab/>
            </w:r>
            <w:r>
              <w:rPr>
                <w:rStyle w:val="IndexLink"/>
              </w:rPr>
              <w:t>566</w:t>
            </w:r>
          </w:hyperlink>
        </w:p>
        <w:p>
          <w:pPr>
            <w:pStyle w:val="Contents4"/>
            <w:tabs>
              <w:tab w:val="clear" w:pos="8176"/>
              <w:tab w:val="right" w:pos="9026" w:leader="dot"/>
            </w:tabs>
            <w:rPr/>
          </w:pPr>
          <w:hyperlink w:anchor="__RefHeading___Toc3991399_73709187">
            <w:r>
              <w:rPr>
                <w:webHidden/>
                <w:rStyle w:val="IndexLink"/>
                <w:rtl w:val="true"/>
              </w:rPr>
              <w:t>تكفير محمد بن عبد الوهاب جميع المسلمين</w:t>
            </w:r>
            <w:r>
              <w:rPr>
                <w:rStyle w:val="IndexLink"/>
                <w:rtl w:val="true"/>
              </w:rPr>
              <w:tab/>
            </w:r>
            <w:r>
              <w:rPr>
                <w:rStyle w:val="IndexLink"/>
              </w:rPr>
              <w:t>567</w:t>
            </w:r>
          </w:hyperlink>
        </w:p>
        <w:p>
          <w:pPr>
            <w:pStyle w:val="Contents4"/>
            <w:tabs>
              <w:tab w:val="clear" w:pos="8176"/>
              <w:tab w:val="right" w:pos="9026" w:leader="dot"/>
            </w:tabs>
            <w:rPr/>
          </w:pPr>
          <w:hyperlink w:anchor="__RefHeading___Toc3991401_73709187">
            <w:r>
              <w:rPr>
                <w:webHidden/>
                <w:rStyle w:val="IndexLink"/>
                <w:rtl w:val="true"/>
              </w:rPr>
              <w:t>تكفير المسلمين شعارهم الوحيد</w:t>
            </w:r>
            <w:r>
              <w:rPr>
                <w:rStyle w:val="IndexLink"/>
                <w:rtl w:val="true"/>
              </w:rPr>
              <w:tab/>
            </w:r>
            <w:r>
              <w:rPr>
                <w:rStyle w:val="IndexLink"/>
              </w:rPr>
              <w:t>576</w:t>
            </w:r>
          </w:hyperlink>
        </w:p>
        <w:p>
          <w:pPr>
            <w:pStyle w:val="Contents4"/>
            <w:tabs>
              <w:tab w:val="clear" w:pos="8176"/>
              <w:tab w:val="right" w:pos="9026" w:leader="dot"/>
            </w:tabs>
            <w:rPr/>
          </w:pPr>
          <w:hyperlink w:anchor="__RefHeading___Toc3991403_73709187">
            <w:r>
              <w:rPr>
                <w:webHidden/>
                <w:rStyle w:val="IndexLink"/>
                <w:rtl w:val="true"/>
              </w:rPr>
              <w:t>سؤال و جواب</w:t>
            </w:r>
            <w:r>
              <w:rPr>
                <w:rStyle w:val="IndexLink"/>
                <w:rtl w:val="true"/>
              </w:rPr>
              <w:tab/>
            </w:r>
            <w:r>
              <w:rPr>
                <w:rStyle w:val="IndexLink"/>
              </w:rPr>
              <w:t>577</w:t>
            </w:r>
          </w:hyperlink>
        </w:p>
        <w:p>
          <w:pPr>
            <w:pStyle w:val="Contents4"/>
            <w:tabs>
              <w:tab w:val="clear" w:pos="8176"/>
              <w:tab w:val="right" w:pos="9026" w:leader="dot"/>
            </w:tabs>
            <w:rPr/>
          </w:pPr>
          <w:hyperlink w:anchor="__RefHeading___Toc3991405_73709187">
            <w:r>
              <w:rPr>
                <w:webHidden/>
                <w:rStyle w:val="IndexLink"/>
                <w:rtl w:val="true"/>
              </w:rPr>
              <w:t>الرادّون على محمّد بن عبد الوهاب</w:t>
            </w:r>
            <w:r>
              <w:rPr>
                <w:rStyle w:val="IndexLink"/>
                <w:rtl w:val="true"/>
              </w:rPr>
              <w:tab/>
            </w:r>
            <w:r>
              <w:rPr>
                <w:rStyle w:val="IndexLink"/>
              </w:rPr>
              <w:t>579</w:t>
            </w:r>
          </w:hyperlink>
        </w:p>
        <w:p>
          <w:pPr>
            <w:pStyle w:val="Contents2"/>
            <w:tabs>
              <w:tab w:val="clear" w:pos="8743"/>
              <w:tab w:val="right" w:pos="9026" w:leader="dot"/>
            </w:tabs>
            <w:rPr/>
          </w:pPr>
          <w:hyperlink w:anchor="__RefHeading___Toc3991407_73709187">
            <w:r>
              <w:rPr>
                <w:webHidden/>
                <w:rStyle w:val="IndexLink"/>
                <w:rtl w:val="true"/>
              </w:rPr>
              <w:t>الفصل السابع</w:t>
            </w:r>
            <w:r>
              <w:rPr>
                <w:rStyle w:val="IndexLink"/>
                <w:rtl w:val="true"/>
              </w:rPr>
              <w:t xml:space="preserve">: </w:t>
            </w:r>
            <w:r>
              <w:rPr>
                <w:rStyle w:val="IndexLink"/>
                <w:rtl w:val="true"/>
              </w:rPr>
              <w:t>تاريخ الإمارة القبلية السعودية</w:t>
            </w:r>
            <w:r>
              <w:rPr>
                <w:rStyle w:val="IndexLink"/>
                <w:rtl w:val="true"/>
              </w:rPr>
              <w:tab/>
            </w:r>
            <w:r>
              <w:rPr>
                <w:rStyle w:val="IndexLink"/>
              </w:rPr>
              <w:t>588</w:t>
            </w:r>
          </w:hyperlink>
        </w:p>
        <w:p>
          <w:pPr>
            <w:pStyle w:val="Contents3"/>
            <w:tabs>
              <w:tab w:val="clear" w:pos="8459"/>
              <w:tab w:val="right" w:pos="9026" w:leader="dot"/>
            </w:tabs>
            <w:rPr/>
          </w:pPr>
          <w:hyperlink w:anchor="__RefHeading___Toc3991409_73709187">
            <w:r>
              <w:rPr>
                <w:webHidden/>
                <w:rStyle w:val="IndexLink"/>
                <w:rtl w:val="true"/>
              </w:rPr>
              <w:t>اشارة</w:t>
            </w:r>
            <w:r>
              <w:rPr>
                <w:rStyle w:val="IndexLink"/>
                <w:rtl w:val="true"/>
              </w:rPr>
              <w:tab/>
            </w:r>
            <w:r>
              <w:rPr>
                <w:rStyle w:val="IndexLink"/>
              </w:rPr>
              <w:t>588</w:t>
            </w:r>
          </w:hyperlink>
        </w:p>
        <w:p>
          <w:pPr>
            <w:pStyle w:val="Contents3"/>
            <w:tabs>
              <w:tab w:val="clear" w:pos="8459"/>
              <w:tab w:val="right" w:pos="9026" w:leader="dot"/>
            </w:tabs>
            <w:rPr/>
          </w:pPr>
          <w:hyperlink w:anchor="__RefHeading___Toc3991411_73709187">
            <w:r>
              <w:rPr>
                <w:webHidden/>
                <w:rStyle w:val="IndexLink"/>
                <w:rtl w:val="true"/>
              </w:rPr>
              <w:t>الفترة الأُولى لحياة العائلة</w:t>
            </w:r>
            <w:r>
              <w:rPr>
                <w:rStyle w:val="IndexLink"/>
                <w:rtl w:val="true"/>
              </w:rPr>
              <w:tab/>
            </w:r>
            <w:r>
              <w:rPr>
                <w:rStyle w:val="IndexLink"/>
              </w:rPr>
              <w:t>590</w:t>
            </w:r>
          </w:hyperlink>
        </w:p>
        <w:p>
          <w:pPr>
            <w:pStyle w:val="Contents4"/>
            <w:tabs>
              <w:tab w:val="clear" w:pos="8176"/>
              <w:tab w:val="right" w:pos="9026" w:leader="dot"/>
            </w:tabs>
            <w:rPr/>
          </w:pPr>
          <w:hyperlink w:anchor="__RefHeading___Toc3991413_73709187">
            <w:r>
              <w:rPr>
                <w:webHidden/>
                <w:rStyle w:val="IndexLink"/>
              </w:rPr>
              <w:t>1</w:t>
            </w:r>
            <w:r>
              <w:rPr>
                <w:rStyle w:val="IndexLink"/>
                <w:rtl w:val="true"/>
              </w:rPr>
              <w:t xml:space="preserve"> - </w:t>
            </w:r>
            <w:r>
              <w:rPr>
                <w:rStyle w:val="IndexLink"/>
                <w:rtl w:val="true"/>
              </w:rPr>
              <w:t>إمارة محمد بن سعود</w:t>
            </w:r>
            <w:r>
              <w:rPr>
                <w:rStyle w:val="IndexLink"/>
                <w:rtl w:val="true"/>
              </w:rPr>
              <w:t>: (</w:t>
            </w:r>
            <w:r>
              <w:rPr>
                <w:rStyle w:val="IndexLink"/>
              </w:rPr>
              <w:t>1137</w:t>
            </w:r>
            <w:r>
              <w:rPr>
                <w:rStyle w:val="IndexLink"/>
                <w:rtl w:val="true"/>
              </w:rPr>
              <w:t xml:space="preserve"> </w:t>
            </w:r>
            <w:r>
              <w:rPr>
                <w:rStyle w:val="IndexLink"/>
                <w:rtl w:val="true"/>
              </w:rPr>
              <w:t xml:space="preserve">ه </w:t>
            </w:r>
            <w:r>
              <w:rPr>
                <w:rStyle w:val="IndexLink"/>
                <w:rtl w:val="true"/>
              </w:rPr>
              <w:t xml:space="preserve">- </w:t>
            </w:r>
            <w:r>
              <w:rPr>
                <w:rStyle w:val="IndexLink"/>
              </w:rPr>
              <w:t>1179</w:t>
            </w:r>
            <w:r>
              <w:rPr>
                <w:rStyle w:val="IndexLink"/>
                <w:rtl w:val="true"/>
              </w:rPr>
              <w:t xml:space="preserve"> </w:t>
            </w:r>
            <w:r>
              <w:rPr>
                <w:rStyle w:val="IndexLink"/>
                <w:rtl w:val="true"/>
              </w:rPr>
              <w:t>ه</w:t>
            </w:r>
            <w:r>
              <w:rPr>
                <w:rStyle w:val="IndexLink"/>
                <w:rtl w:val="true"/>
              </w:rPr>
              <w:t>).</w:t>
              <w:tab/>
            </w:r>
            <w:r>
              <w:rPr>
                <w:rStyle w:val="IndexLink"/>
              </w:rPr>
              <w:t>590</w:t>
            </w:r>
          </w:hyperlink>
        </w:p>
        <w:p>
          <w:pPr>
            <w:pStyle w:val="Contents5"/>
            <w:tabs>
              <w:tab w:val="clear" w:pos="7892"/>
              <w:tab w:val="right" w:pos="9026" w:leader="dot"/>
            </w:tabs>
            <w:rPr/>
          </w:pPr>
          <w:hyperlink w:anchor="__RefHeading___Toc3991415_73709187">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3991417_73709187">
            <w:r>
              <w:rPr>
                <w:webHidden/>
                <w:rStyle w:val="IndexLink"/>
                <w:rtl w:val="true"/>
              </w:rPr>
              <w:t>البعثة الوهابية إلى مكة</w:t>
            </w:r>
            <w:r>
              <w:rPr>
                <w:rStyle w:val="IndexLink"/>
                <w:rtl w:val="true"/>
              </w:rPr>
              <w:tab/>
            </w:r>
            <w:r>
              <w:rPr>
                <w:rStyle w:val="IndexLink"/>
              </w:rPr>
              <w:t>591</w:t>
            </w:r>
          </w:hyperlink>
        </w:p>
        <w:p>
          <w:pPr>
            <w:pStyle w:val="Contents5"/>
            <w:tabs>
              <w:tab w:val="clear" w:pos="7892"/>
              <w:tab w:val="right" w:pos="9026" w:leader="dot"/>
            </w:tabs>
            <w:rPr/>
          </w:pPr>
          <w:hyperlink w:anchor="__RefHeading___Toc3991419_73709187">
            <w:r>
              <w:rPr>
                <w:webHidden/>
                <w:rStyle w:val="IndexLink"/>
                <w:rtl w:val="true"/>
              </w:rPr>
              <w:t>الصدام مع حاكم الرياض</w:t>
            </w:r>
            <w:r>
              <w:rPr>
                <w:rStyle w:val="IndexLink"/>
                <w:rtl w:val="true"/>
              </w:rPr>
              <w:tab/>
            </w:r>
            <w:r>
              <w:rPr>
                <w:rStyle w:val="IndexLink"/>
              </w:rPr>
              <w:t>592</w:t>
            </w:r>
          </w:hyperlink>
        </w:p>
        <w:p>
          <w:pPr>
            <w:pStyle w:val="Contents4"/>
            <w:tabs>
              <w:tab w:val="clear" w:pos="8176"/>
              <w:tab w:val="right" w:pos="9026" w:leader="dot"/>
            </w:tabs>
            <w:rPr/>
          </w:pPr>
          <w:hyperlink w:anchor="__RefHeading___Toc3991421_73709187">
            <w:r>
              <w:rPr>
                <w:webHidden/>
                <w:rStyle w:val="IndexLink"/>
              </w:rPr>
              <w:t>2</w:t>
            </w:r>
            <w:r>
              <w:rPr>
                <w:rStyle w:val="IndexLink"/>
                <w:rtl w:val="true"/>
              </w:rPr>
              <w:t xml:space="preserve"> - </w:t>
            </w:r>
            <w:r>
              <w:rPr>
                <w:rStyle w:val="IndexLink"/>
                <w:rtl w:val="true"/>
              </w:rPr>
              <w:t xml:space="preserve">عبد العزيز بن محمد بن سعود </w:t>
            </w:r>
            <w:r>
              <w:rPr>
                <w:rStyle w:val="IndexLink"/>
                <w:rtl w:val="true"/>
              </w:rPr>
              <w:t>(</w:t>
            </w:r>
            <w:r>
              <w:rPr>
                <w:rStyle w:val="IndexLink"/>
              </w:rPr>
              <w:t>1179</w:t>
            </w:r>
            <w:r>
              <w:rPr>
                <w:rStyle w:val="IndexLink"/>
                <w:rtl w:val="true"/>
              </w:rPr>
              <w:t>-</w:t>
            </w:r>
            <w:r>
              <w:rPr>
                <w:rStyle w:val="IndexLink"/>
              </w:rPr>
              <w:t>1218</w:t>
            </w:r>
            <w:r>
              <w:rPr>
                <w:rStyle w:val="IndexLink"/>
                <w:rtl w:val="true"/>
              </w:rPr>
              <w:t xml:space="preserve"> </w:t>
            </w:r>
            <w:r>
              <w:rPr>
                <w:rStyle w:val="IndexLink"/>
                <w:rtl w:val="true"/>
              </w:rPr>
              <w:t>ه</w:t>
            </w:r>
            <w:r>
              <w:rPr>
                <w:rStyle w:val="IndexLink"/>
                <w:rtl w:val="true"/>
              </w:rPr>
              <w:t>)</w:t>
              <w:tab/>
            </w:r>
            <w:r>
              <w:rPr>
                <w:rStyle w:val="IndexLink"/>
              </w:rPr>
              <w:t>594</w:t>
            </w:r>
          </w:hyperlink>
        </w:p>
        <w:p>
          <w:pPr>
            <w:pStyle w:val="Contents5"/>
            <w:tabs>
              <w:tab w:val="clear" w:pos="7892"/>
              <w:tab w:val="right" w:pos="9026" w:leader="dot"/>
            </w:tabs>
            <w:rPr/>
          </w:pPr>
          <w:hyperlink w:anchor="__RefHeading___Toc3991423_73709187">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3991425_73709187">
            <w:r>
              <w:rPr>
                <w:webHidden/>
                <w:rStyle w:val="IndexLink"/>
                <w:rtl w:val="true"/>
              </w:rPr>
              <w:t xml:space="preserve">احتلال الأحساء عام </w:t>
            </w:r>
            <w:r>
              <w:rPr>
                <w:rStyle w:val="IndexLink"/>
              </w:rPr>
              <w:t>1207</w:t>
            </w:r>
            <w:r>
              <w:rPr>
                <w:rStyle w:val="IndexLink"/>
                <w:rtl w:val="true"/>
              </w:rPr>
              <w:t xml:space="preserve"> </w:t>
            </w:r>
            <w:r>
              <w:rPr>
                <w:rStyle w:val="IndexLink"/>
                <w:rtl w:val="true"/>
              </w:rPr>
              <w:t>ه</w:t>
            </w:r>
            <w:r>
              <w:rPr>
                <w:rStyle w:val="IndexLink"/>
                <w:rtl w:val="true"/>
              </w:rPr>
              <w:tab/>
            </w:r>
            <w:r>
              <w:rPr>
                <w:rStyle w:val="IndexLink"/>
              </w:rPr>
              <w:t>594</w:t>
            </w:r>
          </w:hyperlink>
        </w:p>
        <w:p>
          <w:pPr>
            <w:pStyle w:val="Contents5"/>
            <w:tabs>
              <w:tab w:val="clear" w:pos="7892"/>
              <w:tab w:val="right" w:pos="9026" w:leader="dot"/>
            </w:tabs>
            <w:rPr/>
          </w:pPr>
          <w:hyperlink w:anchor="__RefHeading___Toc3991427_73709187">
            <w:r>
              <w:rPr>
                <w:webHidden/>
                <w:rStyle w:val="IndexLink"/>
                <w:rtl w:val="true"/>
              </w:rPr>
              <w:t>تدمير كربلاء و التصفية الجسدية</w:t>
            </w:r>
            <w:r>
              <w:rPr>
                <w:rStyle w:val="IndexLink"/>
                <w:rtl w:val="true"/>
              </w:rPr>
              <w:tab/>
            </w:r>
            <w:r>
              <w:rPr>
                <w:rStyle w:val="IndexLink"/>
              </w:rPr>
              <w:t>596</w:t>
            </w:r>
          </w:hyperlink>
        </w:p>
        <w:p>
          <w:pPr>
            <w:pStyle w:val="Contents5"/>
            <w:tabs>
              <w:tab w:val="clear" w:pos="7892"/>
              <w:tab w:val="right" w:pos="9026" w:leader="dot"/>
            </w:tabs>
            <w:rPr/>
          </w:pPr>
          <w:hyperlink w:anchor="__RefHeading___Toc3991429_73709187">
            <w:r>
              <w:rPr>
                <w:webHidden/>
                <w:rStyle w:val="IndexLink"/>
                <w:rtl w:val="true"/>
              </w:rPr>
              <w:t xml:space="preserve">احتلال الطائف عام </w:t>
            </w:r>
            <w:r>
              <w:rPr>
                <w:rStyle w:val="IndexLink"/>
              </w:rPr>
              <w:t>1217</w:t>
            </w:r>
            <w:r>
              <w:rPr>
                <w:rStyle w:val="IndexLink"/>
                <w:rtl w:val="true"/>
              </w:rPr>
              <w:t xml:space="preserve"> </w:t>
            </w:r>
            <w:r>
              <w:rPr>
                <w:rStyle w:val="IndexLink"/>
                <w:rtl w:val="true"/>
              </w:rPr>
              <w:t>ه</w:t>
            </w:r>
            <w:r>
              <w:rPr>
                <w:rStyle w:val="IndexLink"/>
                <w:rtl w:val="true"/>
              </w:rPr>
              <w:tab/>
            </w:r>
            <w:r>
              <w:rPr>
                <w:rStyle w:val="IndexLink"/>
              </w:rPr>
              <w:t>598</w:t>
            </w:r>
          </w:hyperlink>
        </w:p>
        <w:p>
          <w:pPr>
            <w:pStyle w:val="Contents5"/>
            <w:tabs>
              <w:tab w:val="clear" w:pos="7892"/>
              <w:tab w:val="right" w:pos="9026" w:leader="dot"/>
            </w:tabs>
            <w:rPr/>
          </w:pPr>
          <w:hyperlink w:anchor="__RefHeading___Toc3991431_73709187">
            <w:r>
              <w:rPr>
                <w:webHidden/>
                <w:rStyle w:val="IndexLink"/>
                <w:rtl w:val="true"/>
              </w:rPr>
              <w:t xml:space="preserve">استيلاء الوهابيين على مكة في سنة </w:t>
            </w:r>
            <w:r>
              <w:rPr>
                <w:rStyle w:val="IndexLink"/>
              </w:rPr>
              <w:t>1218</w:t>
            </w:r>
            <w:r>
              <w:rPr>
                <w:rStyle w:val="IndexLink"/>
                <w:rtl w:val="true"/>
              </w:rPr>
              <w:t xml:space="preserve"> </w:t>
            </w:r>
            <w:r>
              <w:rPr>
                <w:rStyle w:val="IndexLink"/>
                <w:rtl w:val="true"/>
              </w:rPr>
              <w:t>ه</w:t>
            </w:r>
            <w:r>
              <w:rPr>
                <w:rStyle w:val="IndexLink"/>
                <w:rtl w:val="true"/>
              </w:rPr>
              <w:tab/>
            </w:r>
            <w:r>
              <w:rPr>
                <w:rStyle w:val="IndexLink"/>
              </w:rPr>
              <w:t>599</w:t>
            </w:r>
          </w:hyperlink>
        </w:p>
        <w:p>
          <w:pPr>
            <w:pStyle w:val="Contents5"/>
            <w:tabs>
              <w:tab w:val="clear" w:pos="7892"/>
              <w:tab w:val="right" w:pos="9026" w:leader="dot"/>
            </w:tabs>
            <w:rPr/>
          </w:pPr>
          <w:hyperlink w:anchor="__RefHeading___Toc3991433_73709187">
            <w:r>
              <w:rPr>
                <w:webHidden/>
                <w:rStyle w:val="IndexLink"/>
                <w:rtl w:val="true"/>
              </w:rPr>
              <w:t>طرد الوهابيين من مكة المكرمة</w:t>
            </w:r>
            <w:r>
              <w:rPr>
                <w:rStyle w:val="IndexLink"/>
                <w:rtl w:val="true"/>
              </w:rPr>
              <w:tab/>
            </w:r>
            <w:r>
              <w:rPr>
                <w:rStyle w:val="IndexLink"/>
              </w:rPr>
              <w:t>600</w:t>
            </w:r>
          </w:hyperlink>
        </w:p>
        <w:p>
          <w:pPr>
            <w:pStyle w:val="Contents4"/>
            <w:tabs>
              <w:tab w:val="clear" w:pos="8176"/>
              <w:tab w:val="right" w:pos="9026" w:leader="dot"/>
            </w:tabs>
            <w:rPr/>
          </w:pPr>
          <w:hyperlink w:anchor="__RefHeading___Toc3991435_73709187">
            <w:r>
              <w:rPr>
                <w:webHidden/>
                <w:rStyle w:val="IndexLink"/>
              </w:rPr>
              <w:t>3</w:t>
            </w:r>
            <w:r>
              <w:rPr>
                <w:rStyle w:val="IndexLink"/>
                <w:rtl w:val="true"/>
              </w:rPr>
              <w:t xml:space="preserve"> - </w:t>
            </w:r>
            <w:r>
              <w:rPr>
                <w:rStyle w:val="IndexLink"/>
                <w:rtl w:val="true"/>
              </w:rPr>
              <w:t xml:space="preserve">سعود بن عبد العزيز </w:t>
            </w:r>
            <w:r>
              <w:rPr>
                <w:rStyle w:val="IndexLink"/>
                <w:rtl w:val="true"/>
              </w:rPr>
              <w:t>(</w:t>
            </w:r>
            <w:r>
              <w:rPr>
                <w:rStyle w:val="IndexLink"/>
              </w:rPr>
              <w:t>1218</w:t>
            </w:r>
            <w:r>
              <w:rPr>
                <w:rStyle w:val="IndexLink"/>
                <w:rtl w:val="true"/>
              </w:rPr>
              <w:t>-</w:t>
            </w:r>
            <w:r>
              <w:rPr>
                <w:rStyle w:val="IndexLink"/>
              </w:rPr>
              <w:t>1229</w:t>
            </w:r>
            <w:r>
              <w:rPr>
                <w:rStyle w:val="IndexLink"/>
                <w:rtl w:val="true"/>
              </w:rPr>
              <w:t xml:space="preserve"> </w:t>
            </w:r>
            <w:r>
              <w:rPr>
                <w:rStyle w:val="IndexLink"/>
                <w:rtl w:val="true"/>
              </w:rPr>
              <w:t>ه</w:t>
            </w:r>
            <w:r>
              <w:rPr>
                <w:rStyle w:val="IndexLink"/>
                <w:rtl w:val="true"/>
              </w:rPr>
              <w:t>)</w:t>
              <w:tab/>
            </w:r>
            <w:r>
              <w:rPr>
                <w:rStyle w:val="IndexLink"/>
              </w:rPr>
              <w:t>602</w:t>
            </w:r>
          </w:hyperlink>
        </w:p>
        <w:p>
          <w:pPr>
            <w:pStyle w:val="Contents5"/>
            <w:tabs>
              <w:tab w:val="clear" w:pos="7892"/>
              <w:tab w:val="right" w:pos="9026" w:leader="dot"/>
            </w:tabs>
            <w:rPr/>
          </w:pPr>
          <w:hyperlink w:anchor="__RefHeading___Toc3991437_73709187">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3991439_73709187">
            <w:r>
              <w:rPr>
                <w:webHidden/>
                <w:rStyle w:val="IndexLink"/>
                <w:rtl w:val="true"/>
              </w:rPr>
              <w:t xml:space="preserve">محاصرة الوهابيين جدة </w:t>
            </w:r>
            <w:r>
              <w:rPr>
                <w:rStyle w:val="IndexLink"/>
              </w:rPr>
              <w:t>1219</w:t>
            </w:r>
            <w:r>
              <w:rPr>
                <w:rStyle w:val="IndexLink"/>
                <w:rtl w:val="true"/>
              </w:rPr>
              <w:t xml:space="preserve"> </w:t>
            </w:r>
            <w:r>
              <w:rPr>
                <w:rStyle w:val="IndexLink"/>
                <w:rtl w:val="true"/>
              </w:rPr>
              <w:t>ه</w:t>
            </w:r>
            <w:r>
              <w:rPr>
                <w:rStyle w:val="IndexLink"/>
                <w:rtl w:val="true"/>
              </w:rPr>
              <w:tab/>
            </w:r>
            <w:r>
              <w:rPr>
                <w:rStyle w:val="IndexLink"/>
              </w:rPr>
              <w:t>603</w:t>
            </w:r>
          </w:hyperlink>
        </w:p>
        <w:p>
          <w:pPr>
            <w:pStyle w:val="Contents5"/>
            <w:tabs>
              <w:tab w:val="clear" w:pos="7892"/>
              <w:tab w:val="right" w:pos="9026" w:leader="dot"/>
            </w:tabs>
            <w:rPr/>
          </w:pPr>
          <w:hyperlink w:anchor="__RefHeading___Toc3991441_73709187">
            <w:r>
              <w:rPr>
                <w:webHidden/>
                <w:rStyle w:val="IndexLink"/>
                <w:rtl w:val="true"/>
              </w:rPr>
              <w:t xml:space="preserve">محاصرة مكة و المدينة سنة </w:t>
            </w:r>
            <w:r>
              <w:rPr>
                <w:rStyle w:val="IndexLink"/>
              </w:rPr>
              <w:t>1220</w:t>
            </w:r>
            <w:r>
              <w:rPr>
                <w:rStyle w:val="IndexLink"/>
                <w:rtl w:val="true"/>
              </w:rPr>
              <w:t xml:space="preserve"> </w:t>
            </w:r>
            <w:r>
              <w:rPr>
                <w:rStyle w:val="IndexLink"/>
                <w:rtl w:val="true"/>
              </w:rPr>
              <w:t>ه ثانياً</w:t>
            </w:r>
            <w:r>
              <w:rPr>
                <w:rStyle w:val="IndexLink"/>
                <w:rtl w:val="true"/>
              </w:rPr>
              <w:tab/>
            </w:r>
            <w:r>
              <w:rPr>
                <w:rStyle w:val="IndexLink"/>
              </w:rPr>
              <w:t>604</w:t>
            </w:r>
          </w:hyperlink>
        </w:p>
        <w:p>
          <w:pPr>
            <w:pStyle w:val="Contents5"/>
            <w:tabs>
              <w:tab w:val="clear" w:pos="7892"/>
              <w:tab w:val="right" w:pos="9026" w:leader="dot"/>
            </w:tabs>
            <w:rPr/>
          </w:pPr>
          <w:hyperlink w:anchor="__RefHeading___Toc3991443_73709187">
            <w:r>
              <w:rPr>
                <w:webHidden/>
                <w:rStyle w:val="IndexLink"/>
                <w:rtl w:val="true"/>
              </w:rPr>
              <w:t>غزو الوهابيين لبلاد الشام</w:t>
            </w:r>
            <w:r>
              <w:rPr>
                <w:rStyle w:val="IndexLink"/>
                <w:rtl w:val="true"/>
              </w:rPr>
              <w:tab/>
            </w:r>
            <w:r>
              <w:rPr>
                <w:rStyle w:val="IndexLink"/>
              </w:rPr>
              <w:t>606</w:t>
            </w:r>
          </w:hyperlink>
        </w:p>
        <w:p>
          <w:pPr>
            <w:pStyle w:val="Contents4"/>
            <w:tabs>
              <w:tab w:val="clear" w:pos="8176"/>
              <w:tab w:val="right" w:pos="9026" w:leader="dot"/>
            </w:tabs>
            <w:rPr/>
          </w:pPr>
          <w:hyperlink w:anchor="__RefHeading___Toc3991445_73709187">
            <w:r>
              <w:rPr>
                <w:webHidden/>
                <w:rStyle w:val="IndexLink"/>
              </w:rPr>
              <w:t>4</w:t>
            </w:r>
            <w:r>
              <w:rPr>
                <w:rStyle w:val="IndexLink"/>
                <w:rtl w:val="true"/>
              </w:rPr>
              <w:t xml:space="preserve"> - </w:t>
            </w:r>
            <w:r>
              <w:rPr>
                <w:rStyle w:val="IndexLink"/>
                <w:rtl w:val="true"/>
              </w:rPr>
              <w:t xml:space="preserve">عبد اللّه بن سعود </w:t>
            </w:r>
            <w:r>
              <w:rPr>
                <w:rStyle w:val="IndexLink"/>
                <w:rtl w:val="true"/>
              </w:rPr>
              <w:t>(</w:t>
            </w:r>
            <w:r>
              <w:rPr>
                <w:rStyle w:val="IndexLink"/>
              </w:rPr>
              <w:t>1229</w:t>
            </w:r>
            <w:r>
              <w:rPr>
                <w:rStyle w:val="IndexLink"/>
                <w:rtl w:val="true"/>
              </w:rPr>
              <w:t>-</w:t>
            </w:r>
            <w:r>
              <w:rPr>
                <w:rStyle w:val="IndexLink"/>
              </w:rPr>
              <w:t>1234</w:t>
            </w:r>
            <w:r>
              <w:rPr>
                <w:rStyle w:val="IndexLink"/>
                <w:rtl w:val="true"/>
              </w:rPr>
              <w:t xml:space="preserve"> </w:t>
            </w:r>
            <w:r>
              <w:rPr>
                <w:rStyle w:val="IndexLink"/>
                <w:rtl w:val="true"/>
              </w:rPr>
              <w:t>ه</w:t>
            </w:r>
            <w:r>
              <w:rPr>
                <w:rStyle w:val="IndexLink"/>
                <w:rtl w:val="true"/>
              </w:rPr>
              <w:t>)</w:t>
              <w:tab/>
            </w:r>
            <w:r>
              <w:rPr>
                <w:rStyle w:val="IndexLink"/>
              </w:rPr>
              <w:t>609</w:t>
            </w:r>
          </w:hyperlink>
        </w:p>
        <w:p>
          <w:pPr>
            <w:pStyle w:val="Contents5"/>
            <w:tabs>
              <w:tab w:val="clear" w:pos="7892"/>
              <w:tab w:val="right" w:pos="9026" w:leader="dot"/>
            </w:tabs>
            <w:rPr/>
          </w:pPr>
          <w:hyperlink w:anchor="__RefHeading___Toc3991447_73709187">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3991449_73709187">
            <w:r>
              <w:rPr>
                <w:webHidden/>
                <w:rStyle w:val="IndexLink"/>
                <w:rtl w:val="true"/>
              </w:rPr>
              <w:t>تدمير الدرعية</w:t>
            </w:r>
            <w:r>
              <w:rPr>
                <w:rStyle w:val="IndexLink"/>
                <w:rtl w:val="true"/>
              </w:rPr>
              <w:tab/>
            </w:r>
            <w:r>
              <w:rPr>
                <w:rStyle w:val="IndexLink"/>
              </w:rPr>
              <w:t>609</w:t>
            </w:r>
          </w:hyperlink>
        </w:p>
        <w:p>
          <w:pPr>
            <w:pStyle w:val="Contents3"/>
            <w:tabs>
              <w:tab w:val="clear" w:pos="8459"/>
              <w:tab w:val="right" w:pos="9026" w:leader="dot"/>
            </w:tabs>
            <w:rPr/>
          </w:pPr>
          <w:hyperlink w:anchor="__RefHeading___Toc3991451_73709187">
            <w:r>
              <w:rPr>
                <w:webHidden/>
                <w:rStyle w:val="IndexLink"/>
                <w:rtl w:val="true"/>
              </w:rPr>
              <w:t>الفترة الثانية للإمارة القبلية السعودية</w:t>
            </w:r>
            <w:r>
              <w:rPr>
                <w:rStyle w:val="IndexLink"/>
                <w:rtl w:val="true"/>
              </w:rPr>
              <w:tab/>
            </w:r>
            <w:r>
              <w:rPr>
                <w:rStyle w:val="IndexLink"/>
              </w:rPr>
              <w:t>612</w:t>
            </w:r>
          </w:hyperlink>
        </w:p>
        <w:p>
          <w:pPr>
            <w:pStyle w:val="Contents4"/>
            <w:tabs>
              <w:tab w:val="clear" w:pos="8176"/>
              <w:tab w:val="right" w:pos="9026" w:leader="dot"/>
            </w:tabs>
            <w:rPr/>
          </w:pPr>
          <w:hyperlink w:anchor="__RefHeading___Toc3991453_73709187">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3991455_73709187">
            <w:r>
              <w:rPr>
                <w:webHidden/>
                <w:rStyle w:val="IndexLink"/>
              </w:rPr>
              <w:t>5</w:t>
            </w:r>
            <w:r>
              <w:rPr>
                <w:rStyle w:val="IndexLink"/>
                <w:rtl w:val="true"/>
              </w:rPr>
              <w:t xml:space="preserve"> - </w:t>
            </w:r>
            <w:r>
              <w:rPr>
                <w:rStyle w:val="IndexLink"/>
                <w:rtl w:val="true"/>
              </w:rPr>
              <w:t xml:space="preserve">تركي ابن أخي عبد العزيز </w:t>
            </w:r>
            <w:r>
              <w:rPr>
                <w:rStyle w:val="IndexLink"/>
                <w:rtl w:val="true"/>
              </w:rPr>
              <w:t>(</w:t>
            </w:r>
            <w:r>
              <w:rPr>
                <w:rStyle w:val="IndexLink"/>
              </w:rPr>
              <w:t>1239</w:t>
            </w:r>
            <w:r>
              <w:rPr>
                <w:rStyle w:val="IndexLink"/>
                <w:rtl w:val="true"/>
              </w:rPr>
              <w:t>-</w:t>
            </w:r>
            <w:r>
              <w:rPr>
                <w:rStyle w:val="IndexLink"/>
              </w:rPr>
              <w:t>1250</w:t>
            </w:r>
            <w:r>
              <w:rPr>
                <w:rStyle w:val="IndexLink"/>
                <w:rtl w:val="true"/>
              </w:rPr>
              <w:t xml:space="preserve"> </w:t>
            </w:r>
            <w:r>
              <w:rPr>
                <w:rStyle w:val="IndexLink"/>
                <w:rtl w:val="true"/>
              </w:rPr>
              <w:t>ه</w:t>
            </w:r>
            <w:r>
              <w:rPr>
                <w:rStyle w:val="IndexLink"/>
                <w:rtl w:val="true"/>
              </w:rPr>
              <w:t>)</w:t>
              <w:tab/>
            </w:r>
            <w:r>
              <w:rPr>
                <w:rStyle w:val="IndexLink"/>
              </w:rPr>
              <w:t>612</w:t>
            </w:r>
          </w:hyperlink>
        </w:p>
        <w:p>
          <w:pPr>
            <w:pStyle w:val="Contents4"/>
            <w:tabs>
              <w:tab w:val="clear" w:pos="8176"/>
              <w:tab w:val="right" w:pos="9026" w:leader="dot"/>
            </w:tabs>
            <w:rPr/>
          </w:pPr>
          <w:hyperlink w:anchor="__RefHeading___Toc3991457_73709187">
            <w:r>
              <w:rPr>
                <w:webHidden/>
                <w:rStyle w:val="IndexLink"/>
              </w:rPr>
              <w:t>6</w:t>
            </w:r>
            <w:r>
              <w:rPr>
                <w:rStyle w:val="IndexLink"/>
                <w:rtl w:val="true"/>
              </w:rPr>
              <w:t xml:space="preserve"> - </w:t>
            </w:r>
            <w:r>
              <w:rPr>
                <w:rStyle w:val="IndexLink"/>
                <w:rtl w:val="true"/>
              </w:rPr>
              <w:t xml:space="preserve">مشاري بن عبد الرحمن </w:t>
            </w:r>
            <w:r>
              <w:rPr>
                <w:rStyle w:val="IndexLink"/>
                <w:rtl w:val="true"/>
              </w:rPr>
              <w:t>(</w:t>
            </w:r>
            <w:r>
              <w:rPr>
                <w:rStyle w:val="IndexLink"/>
              </w:rPr>
              <w:t>1250</w:t>
            </w:r>
            <w:r>
              <w:rPr>
                <w:rStyle w:val="IndexLink"/>
                <w:rtl w:val="true"/>
              </w:rPr>
              <w:t xml:space="preserve"> </w:t>
            </w:r>
            <w:r>
              <w:rPr>
                <w:rStyle w:val="IndexLink"/>
                <w:rtl w:val="true"/>
              </w:rPr>
              <w:t>ه</w:t>
            </w:r>
            <w:r>
              <w:rPr>
                <w:rStyle w:val="IndexLink"/>
                <w:rtl w:val="true"/>
              </w:rPr>
              <w:t>)</w:t>
              <w:tab/>
            </w:r>
            <w:r>
              <w:rPr>
                <w:rStyle w:val="IndexLink"/>
              </w:rPr>
              <w:t>613</w:t>
            </w:r>
          </w:hyperlink>
        </w:p>
        <w:p>
          <w:pPr>
            <w:pStyle w:val="Contents4"/>
            <w:tabs>
              <w:tab w:val="clear" w:pos="8176"/>
              <w:tab w:val="right" w:pos="9026" w:leader="dot"/>
            </w:tabs>
            <w:rPr/>
          </w:pPr>
          <w:hyperlink w:anchor="__RefHeading___Toc3991459_73709187">
            <w:r>
              <w:rPr>
                <w:webHidden/>
                <w:rStyle w:val="IndexLink"/>
              </w:rPr>
              <w:t>7</w:t>
            </w:r>
            <w:r>
              <w:rPr>
                <w:rStyle w:val="IndexLink"/>
                <w:rtl w:val="true"/>
              </w:rPr>
              <w:t xml:space="preserve"> - </w:t>
            </w:r>
            <w:r>
              <w:rPr>
                <w:rStyle w:val="IndexLink"/>
                <w:rtl w:val="true"/>
              </w:rPr>
              <w:t xml:space="preserve">فيصل بن تركي </w:t>
            </w:r>
            <w:r>
              <w:rPr>
                <w:rStyle w:val="IndexLink"/>
                <w:rtl w:val="true"/>
              </w:rPr>
              <w:t>(</w:t>
            </w:r>
            <w:r>
              <w:rPr>
                <w:rStyle w:val="IndexLink"/>
              </w:rPr>
              <w:t>1250</w:t>
            </w:r>
            <w:r>
              <w:rPr>
                <w:rStyle w:val="IndexLink"/>
                <w:rtl w:val="true"/>
              </w:rPr>
              <w:t>-</w:t>
            </w:r>
            <w:r>
              <w:rPr>
                <w:rStyle w:val="IndexLink"/>
              </w:rPr>
              <w:t>1253</w:t>
            </w:r>
            <w:r>
              <w:rPr>
                <w:rStyle w:val="IndexLink"/>
                <w:rtl w:val="true"/>
              </w:rPr>
              <w:t xml:space="preserve"> </w:t>
            </w:r>
            <w:r>
              <w:rPr>
                <w:rStyle w:val="IndexLink"/>
                <w:rtl w:val="true"/>
              </w:rPr>
              <w:t>ه</w:t>
            </w:r>
            <w:r>
              <w:rPr>
                <w:rStyle w:val="IndexLink"/>
                <w:rtl w:val="true"/>
              </w:rPr>
              <w:t>)</w:t>
              <w:tab/>
            </w:r>
            <w:r>
              <w:rPr>
                <w:rStyle w:val="IndexLink"/>
              </w:rPr>
              <w:t>614</w:t>
            </w:r>
          </w:hyperlink>
        </w:p>
        <w:p>
          <w:pPr>
            <w:pStyle w:val="Contents4"/>
            <w:tabs>
              <w:tab w:val="clear" w:pos="8176"/>
              <w:tab w:val="right" w:pos="9026" w:leader="dot"/>
            </w:tabs>
            <w:rPr/>
          </w:pPr>
          <w:hyperlink w:anchor="__RefHeading___Toc3991461_73709187">
            <w:r>
              <w:rPr>
                <w:webHidden/>
                <w:rStyle w:val="IndexLink"/>
              </w:rPr>
              <w:t>8</w:t>
            </w:r>
            <w:r>
              <w:rPr>
                <w:rStyle w:val="IndexLink"/>
                <w:rtl w:val="true"/>
              </w:rPr>
              <w:t xml:space="preserve"> - </w:t>
            </w:r>
            <w:r>
              <w:rPr>
                <w:rStyle w:val="IndexLink"/>
                <w:rtl w:val="true"/>
              </w:rPr>
              <w:t xml:space="preserve">خالد بن سعود </w:t>
            </w:r>
            <w:r>
              <w:rPr>
                <w:rStyle w:val="IndexLink"/>
                <w:rtl w:val="true"/>
              </w:rPr>
              <w:t>(</w:t>
            </w:r>
            <w:r>
              <w:rPr>
                <w:rStyle w:val="IndexLink"/>
              </w:rPr>
              <w:t>1253</w:t>
            </w:r>
            <w:r>
              <w:rPr>
                <w:rStyle w:val="IndexLink"/>
                <w:rtl w:val="true"/>
              </w:rPr>
              <w:t>-</w:t>
            </w:r>
            <w:r>
              <w:rPr>
                <w:rStyle w:val="IndexLink"/>
              </w:rPr>
              <w:t>1255</w:t>
            </w:r>
            <w:r>
              <w:rPr>
                <w:rStyle w:val="IndexLink"/>
                <w:rtl w:val="true"/>
              </w:rPr>
              <w:t xml:space="preserve"> </w:t>
            </w:r>
            <w:r>
              <w:rPr>
                <w:rStyle w:val="IndexLink"/>
                <w:rtl w:val="true"/>
              </w:rPr>
              <w:t>ه</w:t>
            </w:r>
            <w:r>
              <w:rPr>
                <w:rStyle w:val="IndexLink"/>
                <w:rtl w:val="true"/>
              </w:rPr>
              <w:t>)</w:t>
              <w:tab/>
            </w:r>
            <w:r>
              <w:rPr>
                <w:rStyle w:val="IndexLink"/>
              </w:rPr>
              <w:t>614</w:t>
            </w:r>
          </w:hyperlink>
        </w:p>
        <w:p>
          <w:pPr>
            <w:pStyle w:val="Contents4"/>
            <w:tabs>
              <w:tab w:val="clear" w:pos="8176"/>
              <w:tab w:val="right" w:pos="9026" w:leader="dot"/>
            </w:tabs>
            <w:rPr/>
          </w:pPr>
          <w:hyperlink w:anchor="__RefHeading___Toc3991463_73709187">
            <w:r>
              <w:rPr>
                <w:webHidden/>
                <w:rStyle w:val="IndexLink"/>
              </w:rPr>
              <w:t>9</w:t>
            </w:r>
            <w:r>
              <w:rPr>
                <w:rStyle w:val="IndexLink"/>
                <w:rtl w:val="true"/>
              </w:rPr>
              <w:t xml:space="preserve"> - </w:t>
            </w:r>
            <w:r>
              <w:rPr>
                <w:rStyle w:val="IndexLink"/>
                <w:rtl w:val="true"/>
              </w:rPr>
              <w:t xml:space="preserve">عبد اللّه بن ثنيان </w:t>
            </w:r>
            <w:r>
              <w:rPr>
                <w:rStyle w:val="IndexLink"/>
                <w:rtl w:val="true"/>
              </w:rPr>
              <w:t>(</w:t>
            </w:r>
            <w:r>
              <w:rPr>
                <w:rStyle w:val="IndexLink"/>
              </w:rPr>
              <w:t>1255</w:t>
            </w:r>
            <w:r>
              <w:rPr>
                <w:rStyle w:val="IndexLink"/>
                <w:rtl w:val="true"/>
              </w:rPr>
              <w:t>-</w:t>
            </w:r>
            <w:r>
              <w:rPr>
                <w:rStyle w:val="IndexLink"/>
              </w:rPr>
              <w:t>1258</w:t>
            </w:r>
            <w:r>
              <w:rPr>
                <w:rStyle w:val="IndexLink"/>
                <w:rtl w:val="true"/>
              </w:rPr>
              <w:t xml:space="preserve"> </w:t>
            </w:r>
            <w:r>
              <w:rPr>
                <w:rStyle w:val="IndexLink"/>
                <w:rtl w:val="true"/>
              </w:rPr>
              <w:t>ه</w:t>
            </w:r>
            <w:r>
              <w:rPr>
                <w:rStyle w:val="IndexLink"/>
                <w:rtl w:val="true"/>
              </w:rPr>
              <w:t>)</w:t>
              <w:tab/>
            </w:r>
            <w:r>
              <w:rPr>
                <w:rStyle w:val="IndexLink"/>
              </w:rPr>
              <w:t>615</w:t>
            </w:r>
          </w:hyperlink>
        </w:p>
        <w:p>
          <w:pPr>
            <w:pStyle w:val="Contents4"/>
            <w:tabs>
              <w:tab w:val="clear" w:pos="8176"/>
              <w:tab w:val="right" w:pos="9026" w:leader="dot"/>
            </w:tabs>
            <w:rPr/>
          </w:pPr>
          <w:hyperlink w:anchor="__RefHeading___Toc3991465_73709187">
            <w:r>
              <w:rPr>
                <w:webHidden/>
                <w:rStyle w:val="IndexLink"/>
              </w:rPr>
              <w:t>10</w:t>
            </w:r>
            <w:r>
              <w:rPr>
                <w:rStyle w:val="IndexLink"/>
                <w:rtl w:val="true"/>
              </w:rPr>
              <w:t xml:space="preserve"> - </w:t>
            </w:r>
            <w:r>
              <w:rPr>
                <w:rStyle w:val="IndexLink"/>
                <w:rtl w:val="true"/>
              </w:rPr>
              <w:t xml:space="preserve">فيصل بن تركي </w:t>
            </w:r>
            <w:r>
              <w:rPr>
                <w:rStyle w:val="IndexLink"/>
                <w:rtl w:val="true"/>
              </w:rPr>
              <w:t>(</w:t>
            </w:r>
            <w:r>
              <w:rPr>
                <w:rStyle w:val="IndexLink"/>
              </w:rPr>
              <w:t>1258</w:t>
            </w:r>
            <w:r>
              <w:rPr>
                <w:rStyle w:val="IndexLink"/>
                <w:rtl w:val="true"/>
              </w:rPr>
              <w:t>-</w:t>
            </w:r>
            <w:r>
              <w:rPr>
                <w:rStyle w:val="IndexLink"/>
              </w:rPr>
              <w:t>1278</w:t>
            </w:r>
            <w:r>
              <w:rPr>
                <w:rStyle w:val="IndexLink"/>
                <w:rtl w:val="true"/>
              </w:rPr>
              <w:t xml:space="preserve"> </w:t>
            </w:r>
            <w:r>
              <w:rPr>
                <w:rStyle w:val="IndexLink"/>
                <w:rtl w:val="true"/>
              </w:rPr>
              <w:t>ه</w:t>
            </w:r>
            <w:r>
              <w:rPr>
                <w:rStyle w:val="IndexLink"/>
                <w:rtl w:val="true"/>
              </w:rPr>
              <w:t>)</w:t>
              <w:tab/>
            </w:r>
            <w:r>
              <w:rPr>
                <w:rStyle w:val="IndexLink"/>
              </w:rPr>
              <w:t>616</w:t>
            </w:r>
          </w:hyperlink>
        </w:p>
        <w:p>
          <w:pPr>
            <w:pStyle w:val="Contents4"/>
            <w:tabs>
              <w:tab w:val="clear" w:pos="8176"/>
              <w:tab w:val="right" w:pos="9026" w:leader="dot"/>
            </w:tabs>
            <w:rPr/>
          </w:pPr>
          <w:hyperlink w:anchor="__RefHeading___Toc3991467_73709187">
            <w:r>
              <w:rPr>
                <w:webHidden/>
                <w:rStyle w:val="IndexLink"/>
              </w:rPr>
              <w:t>11</w:t>
            </w:r>
            <w:r>
              <w:rPr>
                <w:rStyle w:val="IndexLink"/>
                <w:rtl w:val="true"/>
              </w:rPr>
              <w:t xml:space="preserve"> - </w:t>
            </w:r>
            <w:r>
              <w:rPr>
                <w:rStyle w:val="IndexLink"/>
                <w:rtl w:val="true"/>
              </w:rPr>
              <w:t xml:space="preserve">عبد اللّه بن فيصل بن تركي </w:t>
            </w:r>
            <w:r>
              <w:rPr>
                <w:rStyle w:val="IndexLink"/>
                <w:rtl w:val="true"/>
              </w:rPr>
              <w:t>(</w:t>
            </w:r>
            <w:r>
              <w:rPr>
                <w:rStyle w:val="IndexLink"/>
              </w:rPr>
              <w:t>1278</w:t>
            </w:r>
            <w:r>
              <w:rPr>
                <w:rStyle w:val="IndexLink"/>
                <w:rtl w:val="true"/>
              </w:rPr>
              <w:t xml:space="preserve"> </w:t>
            </w:r>
            <w:r>
              <w:rPr>
                <w:rStyle w:val="IndexLink"/>
                <w:rtl w:val="true"/>
              </w:rPr>
              <w:t xml:space="preserve">ه </w:t>
            </w:r>
            <w:r>
              <w:rPr>
                <w:rStyle w:val="IndexLink"/>
                <w:rtl w:val="true"/>
              </w:rPr>
              <w:t xml:space="preserve">- </w:t>
            </w:r>
            <w:r>
              <w:rPr>
                <w:rStyle w:val="IndexLink"/>
              </w:rPr>
              <w:t>1284</w:t>
            </w:r>
            <w:r>
              <w:rPr>
                <w:rStyle w:val="IndexLink"/>
                <w:rtl w:val="true"/>
              </w:rPr>
              <w:t xml:space="preserve"> </w:t>
            </w:r>
            <w:r>
              <w:rPr>
                <w:rStyle w:val="IndexLink"/>
                <w:rtl w:val="true"/>
              </w:rPr>
              <w:t>ه</w:t>
            </w:r>
            <w:r>
              <w:rPr>
                <w:rStyle w:val="IndexLink"/>
                <w:rtl w:val="true"/>
              </w:rPr>
              <w:t>)</w:t>
              <w:tab/>
            </w:r>
            <w:r>
              <w:rPr>
                <w:rStyle w:val="IndexLink"/>
              </w:rPr>
              <w:t>617</w:t>
            </w:r>
          </w:hyperlink>
        </w:p>
        <w:p>
          <w:pPr>
            <w:pStyle w:val="Contents4"/>
            <w:tabs>
              <w:tab w:val="clear" w:pos="8176"/>
              <w:tab w:val="right" w:pos="9026" w:leader="dot"/>
            </w:tabs>
            <w:rPr/>
          </w:pPr>
          <w:hyperlink w:anchor="__RefHeading___Toc3991469_73709187">
            <w:r>
              <w:rPr>
                <w:webHidden/>
                <w:rStyle w:val="IndexLink"/>
              </w:rPr>
              <w:t>12</w:t>
            </w:r>
            <w:r>
              <w:rPr>
                <w:rStyle w:val="IndexLink"/>
                <w:rtl w:val="true"/>
              </w:rPr>
              <w:t xml:space="preserve"> - </w:t>
            </w:r>
            <w:r>
              <w:rPr>
                <w:rStyle w:val="IndexLink"/>
                <w:rtl w:val="true"/>
              </w:rPr>
              <w:t xml:space="preserve">سعود بن فيصل بن تركي </w:t>
            </w:r>
            <w:r>
              <w:rPr>
                <w:rStyle w:val="IndexLink"/>
                <w:rtl w:val="true"/>
              </w:rPr>
              <w:t>(</w:t>
            </w:r>
            <w:r>
              <w:rPr>
                <w:rStyle w:val="IndexLink"/>
              </w:rPr>
              <w:t>1284</w:t>
            </w:r>
            <w:r>
              <w:rPr>
                <w:rStyle w:val="IndexLink"/>
                <w:rtl w:val="true"/>
              </w:rPr>
              <w:t xml:space="preserve"> </w:t>
            </w:r>
            <w:r>
              <w:rPr>
                <w:rStyle w:val="IndexLink"/>
                <w:rtl w:val="true"/>
              </w:rPr>
              <w:t xml:space="preserve">ه </w:t>
            </w:r>
            <w:r>
              <w:rPr>
                <w:rStyle w:val="IndexLink"/>
                <w:rtl w:val="true"/>
              </w:rPr>
              <w:t xml:space="preserve">- </w:t>
            </w:r>
            <w:r>
              <w:rPr>
                <w:rStyle w:val="IndexLink"/>
              </w:rPr>
              <w:t>1291</w:t>
            </w:r>
            <w:r>
              <w:rPr>
                <w:rStyle w:val="IndexLink"/>
                <w:rtl w:val="true"/>
              </w:rPr>
              <w:t xml:space="preserve"> </w:t>
            </w:r>
            <w:r>
              <w:rPr>
                <w:rStyle w:val="IndexLink"/>
                <w:rtl w:val="true"/>
              </w:rPr>
              <w:t>ه</w:t>
            </w:r>
            <w:r>
              <w:rPr>
                <w:rStyle w:val="IndexLink"/>
                <w:rtl w:val="true"/>
              </w:rPr>
              <w:t>)</w:t>
              <w:tab/>
            </w:r>
            <w:r>
              <w:rPr>
                <w:rStyle w:val="IndexLink"/>
              </w:rPr>
              <w:t>617</w:t>
            </w:r>
          </w:hyperlink>
        </w:p>
        <w:p>
          <w:pPr>
            <w:pStyle w:val="Contents4"/>
            <w:tabs>
              <w:tab w:val="clear" w:pos="8176"/>
              <w:tab w:val="right" w:pos="9026" w:leader="dot"/>
            </w:tabs>
            <w:rPr/>
          </w:pPr>
          <w:hyperlink w:anchor="__RefHeading___Toc3991471_73709187">
            <w:r>
              <w:rPr>
                <w:webHidden/>
                <w:rStyle w:val="IndexLink"/>
              </w:rPr>
              <w:t>13</w:t>
            </w:r>
            <w:r>
              <w:rPr>
                <w:rStyle w:val="IndexLink"/>
                <w:rtl w:val="true"/>
              </w:rPr>
              <w:t xml:space="preserve"> - </w:t>
            </w:r>
            <w:r>
              <w:rPr>
                <w:rStyle w:val="IndexLink"/>
                <w:rtl w:val="true"/>
              </w:rPr>
              <w:t>عبد الرحمن بن فيصل</w:t>
            </w:r>
            <w:r>
              <w:rPr>
                <w:rStyle w:val="IndexLink"/>
                <w:rtl w:val="true"/>
              </w:rPr>
              <w:tab/>
            </w:r>
            <w:r>
              <w:rPr>
                <w:rStyle w:val="IndexLink"/>
              </w:rPr>
              <w:t>618</w:t>
            </w:r>
          </w:hyperlink>
        </w:p>
        <w:p>
          <w:pPr>
            <w:pStyle w:val="Contents3"/>
            <w:tabs>
              <w:tab w:val="clear" w:pos="8459"/>
              <w:tab w:val="right" w:pos="9026" w:leader="dot"/>
            </w:tabs>
            <w:rPr/>
          </w:pPr>
          <w:hyperlink w:anchor="__RefHeading___Toc3991473_73709187">
            <w:r>
              <w:rPr>
                <w:webHidden/>
                <w:rStyle w:val="IndexLink"/>
                <w:rtl w:val="true"/>
              </w:rPr>
              <w:t>الفترة الثالثة للإمارة القبلية السعودية</w:t>
            </w:r>
            <w:r>
              <w:rPr>
                <w:rStyle w:val="IndexLink"/>
                <w:rtl w:val="true"/>
              </w:rPr>
              <w:tab/>
            </w:r>
            <w:r>
              <w:rPr>
                <w:rStyle w:val="IndexLink"/>
              </w:rPr>
              <w:t>621</w:t>
            </w:r>
          </w:hyperlink>
        </w:p>
        <w:p>
          <w:pPr>
            <w:pStyle w:val="Contents4"/>
            <w:tabs>
              <w:tab w:val="clear" w:pos="8176"/>
              <w:tab w:val="right" w:pos="9026" w:leader="dot"/>
            </w:tabs>
            <w:rPr/>
          </w:pPr>
          <w:hyperlink w:anchor="__RefHeading___Toc3991475_73709187">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3991477_73709187">
            <w:r>
              <w:rPr>
                <w:webHidden/>
                <w:rStyle w:val="IndexLink"/>
              </w:rPr>
              <w:t>14</w:t>
            </w:r>
            <w:r>
              <w:rPr>
                <w:rStyle w:val="IndexLink"/>
                <w:rtl w:val="true"/>
              </w:rPr>
              <w:t xml:space="preserve"> - </w:t>
            </w:r>
            <w:r>
              <w:rPr>
                <w:rStyle w:val="IndexLink"/>
                <w:rtl w:val="true"/>
              </w:rPr>
              <w:t xml:space="preserve">عبد العزيز بن عبد الرحمن </w:t>
            </w:r>
            <w:r>
              <w:rPr>
                <w:rStyle w:val="IndexLink"/>
                <w:rtl w:val="true"/>
              </w:rPr>
              <w:t>(</w:t>
            </w:r>
            <w:r>
              <w:rPr>
                <w:rStyle w:val="IndexLink"/>
              </w:rPr>
              <w:t>1319</w:t>
            </w:r>
            <w:r>
              <w:rPr>
                <w:rStyle w:val="IndexLink"/>
                <w:rtl w:val="true"/>
              </w:rPr>
              <w:t>-</w:t>
            </w:r>
            <w:r>
              <w:rPr>
                <w:rStyle w:val="IndexLink"/>
              </w:rPr>
              <w:t>1373</w:t>
            </w:r>
            <w:r>
              <w:rPr>
                <w:rStyle w:val="IndexLink"/>
                <w:rtl w:val="true"/>
              </w:rPr>
              <w:t xml:space="preserve"> </w:t>
            </w:r>
            <w:r>
              <w:rPr>
                <w:rStyle w:val="IndexLink"/>
                <w:rtl w:val="true"/>
              </w:rPr>
              <w:t>ه</w:t>
            </w:r>
            <w:r>
              <w:rPr>
                <w:rStyle w:val="IndexLink"/>
                <w:rtl w:val="true"/>
              </w:rPr>
              <w:t>)</w:t>
              <w:tab/>
            </w:r>
            <w:r>
              <w:rPr>
                <w:rStyle w:val="IndexLink"/>
              </w:rPr>
              <w:t>621</w:t>
            </w:r>
          </w:hyperlink>
        </w:p>
        <w:p>
          <w:pPr>
            <w:pStyle w:val="Contents5"/>
            <w:tabs>
              <w:tab w:val="clear" w:pos="7892"/>
              <w:tab w:val="right" w:pos="9026" w:leader="dot"/>
            </w:tabs>
            <w:rPr/>
          </w:pPr>
          <w:hyperlink w:anchor="__RefHeading___Toc3991479_73709187">
            <w:r>
              <w:rPr>
                <w:webHidden/>
                <w:rStyle w:val="IndexLink"/>
                <w:rtl w:val="true"/>
              </w:rPr>
              <w:t>اشارة</w:t>
            </w:r>
            <w:r>
              <w:rPr>
                <w:rStyle w:val="IndexLink"/>
                <w:rtl w:val="true"/>
              </w:rPr>
              <w:tab/>
            </w:r>
            <w:r>
              <w:rPr>
                <w:rStyle w:val="IndexLink"/>
              </w:rPr>
              <w:t>621</w:t>
            </w:r>
          </w:hyperlink>
        </w:p>
        <w:p>
          <w:pPr>
            <w:pStyle w:val="Contents5"/>
            <w:tabs>
              <w:tab w:val="clear" w:pos="7892"/>
              <w:tab w:val="right" w:pos="9026" w:leader="dot"/>
            </w:tabs>
            <w:rPr/>
          </w:pPr>
          <w:hyperlink w:anchor="__RefHeading___Toc3991481_73709187">
            <w:r>
              <w:rPr>
                <w:webHidden/>
                <w:rStyle w:val="IndexLink"/>
                <w:rtl w:val="true"/>
              </w:rPr>
              <w:t>عبد العزيز يتحالف مع الإنجليز</w:t>
            </w:r>
            <w:r>
              <w:rPr>
                <w:rStyle w:val="IndexLink"/>
                <w:rtl w:val="true"/>
              </w:rPr>
              <w:tab/>
            </w:r>
            <w:r>
              <w:rPr>
                <w:rStyle w:val="IndexLink"/>
              </w:rPr>
              <w:t>622</w:t>
            </w:r>
          </w:hyperlink>
        </w:p>
        <w:p>
          <w:pPr>
            <w:pStyle w:val="Contents5"/>
            <w:tabs>
              <w:tab w:val="clear" w:pos="7892"/>
              <w:tab w:val="right" w:pos="9026" w:leader="dot"/>
            </w:tabs>
            <w:rPr/>
          </w:pPr>
          <w:hyperlink w:anchor="__RefHeading___Toc3991483_73709187">
            <w:r>
              <w:rPr>
                <w:webHidden/>
                <w:rStyle w:val="IndexLink"/>
                <w:rtl w:val="true"/>
              </w:rPr>
              <w:t>التوسّع السعودي بعد التعاون مع بريطانيا</w:t>
            </w:r>
            <w:r>
              <w:rPr>
                <w:rStyle w:val="IndexLink"/>
                <w:rtl w:val="true"/>
              </w:rPr>
              <w:tab/>
            </w:r>
            <w:r>
              <w:rPr>
                <w:rStyle w:val="IndexLink"/>
              </w:rPr>
              <w:t>625</w:t>
            </w:r>
          </w:hyperlink>
        </w:p>
        <w:p>
          <w:pPr>
            <w:pStyle w:val="Contents5"/>
            <w:tabs>
              <w:tab w:val="clear" w:pos="7892"/>
              <w:tab w:val="right" w:pos="9026" w:leader="dot"/>
            </w:tabs>
            <w:rPr/>
          </w:pPr>
          <w:hyperlink w:anchor="__RefHeading___Toc3991485_73709187">
            <w:r>
              <w:rPr>
                <w:webHidden/>
                <w:rStyle w:val="IndexLink"/>
                <w:rtl w:val="true"/>
              </w:rPr>
              <w:t>هجوم الوهابيين على الحجاز</w:t>
            </w:r>
            <w:r>
              <w:rPr>
                <w:rStyle w:val="IndexLink"/>
                <w:rtl w:val="true"/>
              </w:rPr>
              <w:tab/>
            </w:r>
            <w:r>
              <w:rPr>
                <w:rStyle w:val="IndexLink"/>
              </w:rPr>
              <w:t>626</w:t>
            </w:r>
          </w:hyperlink>
        </w:p>
        <w:p>
          <w:pPr>
            <w:pStyle w:val="Contents5"/>
            <w:tabs>
              <w:tab w:val="clear" w:pos="7892"/>
              <w:tab w:val="right" w:pos="9026" w:leader="dot"/>
            </w:tabs>
            <w:rPr/>
          </w:pPr>
          <w:hyperlink w:anchor="__RefHeading___Toc3991487_73709187">
            <w:r>
              <w:rPr>
                <w:webHidden/>
                <w:rStyle w:val="IndexLink"/>
                <w:rtl w:val="true"/>
              </w:rPr>
              <w:t xml:space="preserve">هجوم الوهابيون على الحجاج اليمانيين و قتلهم سنة </w:t>
            </w:r>
            <w:r>
              <w:rPr>
                <w:rStyle w:val="IndexLink"/>
              </w:rPr>
              <w:t>1341</w:t>
            </w:r>
            <w:r>
              <w:rPr>
                <w:rStyle w:val="IndexLink"/>
                <w:rtl w:val="true"/>
              </w:rPr>
              <w:t xml:space="preserve"> </w:t>
            </w:r>
            <w:r>
              <w:rPr>
                <w:rStyle w:val="IndexLink"/>
                <w:rtl w:val="true"/>
              </w:rPr>
              <w:t>ه</w:t>
            </w:r>
            <w:r>
              <w:rPr>
                <w:rStyle w:val="IndexLink"/>
                <w:rtl w:val="true"/>
              </w:rPr>
              <w:tab/>
            </w:r>
            <w:r>
              <w:rPr>
                <w:rStyle w:val="IndexLink"/>
              </w:rPr>
              <w:t>626</w:t>
            </w:r>
          </w:hyperlink>
        </w:p>
        <w:p>
          <w:pPr>
            <w:pStyle w:val="Contents5"/>
            <w:tabs>
              <w:tab w:val="clear" w:pos="7892"/>
              <w:tab w:val="right" w:pos="9026" w:leader="dot"/>
            </w:tabs>
            <w:rPr/>
          </w:pPr>
          <w:hyperlink w:anchor="__RefHeading___Toc3991489_73709187">
            <w:r>
              <w:rPr>
                <w:webHidden/>
                <w:rStyle w:val="IndexLink"/>
                <w:rtl w:val="true"/>
              </w:rPr>
              <w:t xml:space="preserve">هجوم الوهابيين على الحجاز عام </w:t>
            </w:r>
            <w:r>
              <w:rPr>
                <w:rStyle w:val="IndexLink"/>
              </w:rPr>
              <w:t>1343</w:t>
            </w:r>
            <w:r>
              <w:rPr>
                <w:rStyle w:val="IndexLink"/>
                <w:rtl w:val="true"/>
              </w:rPr>
              <w:t xml:space="preserve"> </w:t>
            </w:r>
            <w:r>
              <w:rPr>
                <w:rStyle w:val="IndexLink"/>
                <w:rtl w:val="true"/>
              </w:rPr>
              <w:t>ه</w:t>
            </w:r>
            <w:r>
              <w:rPr>
                <w:rStyle w:val="IndexLink"/>
                <w:rtl w:val="true"/>
              </w:rPr>
              <w:tab/>
            </w:r>
            <w:r>
              <w:rPr>
                <w:rStyle w:val="IndexLink"/>
              </w:rPr>
              <w:t>627</w:t>
            </w:r>
          </w:hyperlink>
        </w:p>
        <w:p>
          <w:pPr>
            <w:pStyle w:val="Contents5"/>
            <w:tabs>
              <w:tab w:val="clear" w:pos="7892"/>
              <w:tab w:val="right" w:pos="9026" w:leader="dot"/>
            </w:tabs>
            <w:rPr/>
          </w:pPr>
          <w:hyperlink w:anchor="__RefHeading___Toc3991491_73709187">
            <w:r>
              <w:rPr>
                <w:webHidden/>
                <w:rStyle w:val="IndexLink"/>
                <w:rtl w:val="true"/>
              </w:rPr>
              <w:t>هجوم الوهابيين على شرقي الأردن</w:t>
            </w:r>
            <w:r>
              <w:rPr>
                <w:rStyle w:val="IndexLink"/>
                <w:rtl w:val="true"/>
              </w:rPr>
              <w:tab/>
            </w:r>
            <w:r>
              <w:rPr>
                <w:rStyle w:val="IndexLink"/>
              </w:rPr>
              <w:t>628</w:t>
            </w:r>
          </w:hyperlink>
        </w:p>
        <w:p>
          <w:pPr>
            <w:pStyle w:val="Contents5"/>
            <w:tabs>
              <w:tab w:val="clear" w:pos="7892"/>
              <w:tab w:val="right" w:pos="9026" w:leader="dot"/>
            </w:tabs>
            <w:rPr/>
          </w:pPr>
          <w:hyperlink w:anchor="__RefHeading___Toc3991493_73709187">
            <w:r>
              <w:rPr>
                <w:webHidden/>
                <w:rStyle w:val="IndexLink"/>
                <w:rtl w:val="true"/>
              </w:rPr>
              <w:t xml:space="preserve">استيلاء الوهابيين على مكة المكرمة سنة </w:t>
            </w:r>
            <w:r>
              <w:rPr>
                <w:rStyle w:val="IndexLink"/>
              </w:rPr>
              <w:t>1343</w:t>
            </w:r>
            <w:r>
              <w:rPr>
                <w:rStyle w:val="IndexLink"/>
                <w:rtl w:val="true"/>
              </w:rPr>
              <w:t xml:space="preserve"> </w:t>
            </w:r>
            <w:r>
              <w:rPr>
                <w:rStyle w:val="IndexLink"/>
                <w:rtl w:val="true"/>
              </w:rPr>
              <w:t>ه</w:t>
            </w:r>
            <w:r>
              <w:rPr>
                <w:rStyle w:val="IndexLink"/>
                <w:rtl w:val="true"/>
              </w:rPr>
              <w:tab/>
            </w:r>
            <w:r>
              <w:rPr>
                <w:rStyle w:val="IndexLink"/>
              </w:rPr>
              <w:t>628</w:t>
            </w:r>
          </w:hyperlink>
        </w:p>
        <w:p>
          <w:pPr>
            <w:pStyle w:val="Contents5"/>
            <w:tabs>
              <w:tab w:val="clear" w:pos="7892"/>
              <w:tab w:val="right" w:pos="9026" w:leader="dot"/>
            </w:tabs>
            <w:rPr/>
          </w:pPr>
          <w:hyperlink w:anchor="__RefHeading___Toc3991495_73709187">
            <w:r>
              <w:rPr>
                <w:webHidden/>
                <w:rStyle w:val="IndexLink"/>
                <w:rtl w:val="true"/>
              </w:rPr>
              <w:t>تنازل الحسين عن العرش لصالح ولده علي</w:t>
            </w:r>
            <w:r>
              <w:rPr>
                <w:rStyle w:val="IndexLink"/>
                <w:rtl w:val="true"/>
              </w:rPr>
              <w:tab/>
            </w:r>
            <w:r>
              <w:rPr>
                <w:rStyle w:val="IndexLink"/>
              </w:rPr>
              <w:t>629</w:t>
            </w:r>
          </w:hyperlink>
        </w:p>
        <w:p>
          <w:pPr>
            <w:pStyle w:val="Contents5"/>
            <w:tabs>
              <w:tab w:val="clear" w:pos="7892"/>
              <w:tab w:val="right" w:pos="9026" w:leader="dot"/>
            </w:tabs>
            <w:rPr/>
          </w:pPr>
          <w:hyperlink w:anchor="__RefHeading___Toc3991497_73709187">
            <w:r>
              <w:rPr>
                <w:webHidden/>
                <w:rStyle w:val="IndexLink"/>
                <w:rtl w:val="true"/>
              </w:rPr>
              <w:t>اكتساح قبور البقيع</w:t>
            </w:r>
            <w:r>
              <w:rPr>
                <w:rStyle w:val="IndexLink"/>
                <w:rtl w:val="true"/>
              </w:rPr>
              <w:tab/>
            </w:r>
            <w:r>
              <w:rPr>
                <w:rStyle w:val="IndexLink"/>
              </w:rPr>
              <w:t>631</w:t>
            </w:r>
          </w:hyperlink>
        </w:p>
        <w:p>
          <w:pPr>
            <w:pStyle w:val="Contents5"/>
            <w:tabs>
              <w:tab w:val="clear" w:pos="7892"/>
              <w:tab w:val="right" w:pos="9026" w:leader="dot"/>
            </w:tabs>
            <w:rPr/>
          </w:pPr>
          <w:hyperlink w:anchor="__RefHeading___Toc3991499_73709187">
            <w:r>
              <w:rPr>
                <w:webHidden/>
                <w:rStyle w:val="IndexLink"/>
                <w:rtl w:val="true"/>
              </w:rPr>
              <w:t>الصراع الداخلي بين عبد العزيز و أتباعه</w:t>
            </w:r>
            <w:r>
              <w:rPr>
                <w:rStyle w:val="IndexLink"/>
                <w:rtl w:val="true"/>
              </w:rPr>
              <w:tab/>
            </w:r>
            <w:r>
              <w:rPr>
                <w:rStyle w:val="IndexLink"/>
              </w:rPr>
              <w:t>636</w:t>
            </w:r>
          </w:hyperlink>
        </w:p>
        <w:p>
          <w:pPr>
            <w:pStyle w:val="Contents5"/>
            <w:tabs>
              <w:tab w:val="clear" w:pos="7892"/>
              <w:tab w:val="right" w:pos="9026" w:leader="dot"/>
            </w:tabs>
            <w:rPr/>
          </w:pPr>
          <w:hyperlink w:anchor="__RefHeading___Toc3991501_73709187">
            <w:r>
              <w:rPr>
                <w:webHidden/>
                <w:rStyle w:val="IndexLink"/>
                <w:rtl w:val="true"/>
              </w:rPr>
              <w:t>ثورة الإخوان</w:t>
            </w:r>
            <w:r>
              <w:rPr>
                <w:rStyle w:val="IndexLink"/>
                <w:rtl w:val="true"/>
              </w:rPr>
              <w:tab/>
            </w:r>
            <w:r>
              <w:rPr>
                <w:rStyle w:val="IndexLink"/>
              </w:rPr>
              <w:t>640</w:t>
            </w:r>
          </w:hyperlink>
        </w:p>
        <w:p>
          <w:pPr>
            <w:pStyle w:val="Contents5"/>
            <w:tabs>
              <w:tab w:val="clear" w:pos="7892"/>
              <w:tab w:val="right" w:pos="9026" w:leader="dot"/>
            </w:tabs>
            <w:rPr/>
          </w:pPr>
          <w:hyperlink w:anchor="__RefHeading___Toc3991503_73709187">
            <w:r>
              <w:rPr>
                <w:webHidden/>
                <w:rStyle w:val="IndexLink"/>
                <w:rtl w:val="true"/>
              </w:rPr>
              <w:t>أزمة ثالثة يواجهها عبد العزيز</w:t>
            </w:r>
            <w:r>
              <w:rPr>
                <w:rStyle w:val="IndexLink"/>
                <w:rtl w:val="true"/>
              </w:rPr>
              <w:tab/>
            </w:r>
            <w:r>
              <w:rPr>
                <w:rStyle w:val="IndexLink"/>
              </w:rPr>
              <w:t>643</w:t>
            </w:r>
          </w:hyperlink>
        </w:p>
        <w:p>
          <w:pPr>
            <w:pStyle w:val="Contents6"/>
            <w:tabs>
              <w:tab w:val="clear" w:pos="7609"/>
              <w:tab w:val="right" w:pos="9026" w:leader="dot"/>
            </w:tabs>
            <w:rPr/>
          </w:pPr>
          <w:hyperlink w:anchor="__RefHeading___Toc3991505_73709187">
            <w:r>
              <w:rPr>
                <w:webHidden/>
                <w:rStyle w:val="IndexLink"/>
                <w:rtl w:val="true"/>
              </w:rPr>
              <w:t>اشارة</w:t>
            </w:r>
            <w:r>
              <w:rPr>
                <w:rStyle w:val="IndexLink"/>
                <w:rtl w:val="true"/>
              </w:rPr>
              <w:tab/>
            </w:r>
            <w:r>
              <w:rPr>
                <w:rStyle w:val="IndexLink"/>
              </w:rPr>
              <w:t>643</w:t>
            </w:r>
          </w:hyperlink>
        </w:p>
        <w:p>
          <w:pPr>
            <w:pStyle w:val="Contents6"/>
            <w:tabs>
              <w:tab w:val="clear" w:pos="7609"/>
              <w:tab w:val="right" w:pos="9026" w:leader="dot"/>
            </w:tabs>
            <w:rPr/>
          </w:pPr>
          <w:hyperlink w:anchor="__RefHeading___Toc3991507_73709187">
            <w:r>
              <w:rPr>
                <w:webHidden/>
                <w:rStyle w:val="IndexLink"/>
                <w:rtl w:val="true"/>
              </w:rPr>
              <w:t>زوجاته و أولاده</w:t>
            </w:r>
            <w:r>
              <w:rPr>
                <w:rStyle w:val="IndexLink"/>
                <w:rtl w:val="true"/>
              </w:rPr>
              <w:tab/>
            </w:r>
            <w:r>
              <w:rPr>
                <w:rStyle w:val="IndexLink"/>
              </w:rPr>
              <w:t>645</w:t>
            </w:r>
          </w:hyperlink>
        </w:p>
        <w:p>
          <w:pPr>
            <w:pStyle w:val="Contents6"/>
            <w:tabs>
              <w:tab w:val="clear" w:pos="7609"/>
              <w:tab w:val="right" w:pos="9026" w:leader="dot"/>
            </w:tabs>
            <w:rPr/>
          </w:pPr>
          <w:hyperlink w:anchor="__RefHeading___Toc3991509_73709187">
            <w:r>
              <w:rPr>
                <w:webHidden/>
                <w:rStyle w:val="IndexLink"/>
                <w:rtl w:val="true"/>
              </w:rPr>
              <w:t>نهاية العهد</w:t>
            </w:r>
            <w:r>
              <w:rPr>
                <w:rStyle w:val="IndexLink"/>
                <w:rtl w:val="true"/>
              </w:rPr>
              <w:tab/>
            </w:r>
            <w:r>
              <w:rPr>
                <w:rStyle w:val="IndexLink"/>
              </w:rPr>
              <w:t>645</w:t>
            </w:r>
          </w:hyperlink>
        </w:p>
        <w:p>
          <w:pPr>
            <w:pStyle w:val="Contents4"/>
            <w:tabs>
              <w:tab w:val="clear" w:pos="8176"/>
              <w:tab w:val="right" w:pos="9026" w:leader="dot"/>
            </w:tabs>
            <w:rPr/>
          </w:pPr>
          <w:hyperlink w:anchor="__RefHeading___Toc3991511_73709187">
            <w:r>
              <w:rPr>
                <w:webHidden/>
                <w:rStyle w:val="IndexLink"/>
              </w:rPr>
              <w:t>15</w:t>
            </w:r>
            <w:r>
              <w:rPr>
                <w:rStyle w:val="IndexLink"/>
                <w:rtl w:val="true"/>
              </w:rPr>
              <w:t xml:space="preserve"> - </w:t>
            </w:r>
            <w:r>
              <w:rPr>
                <w:rStyle w:val="IndexLink"/>
                <w:rtl w:val="true"/>
              </w:rPr>
              <w:t xml:space="preserve">سعود بن عبد العزيز </w:t>
            </w:r>
            <w:r>
              <w:rPr>
                <w:rStyle w:val="IndexLink"/>
                <w:rtl w:val="true"/>
              </w:rPr>
              <w:t>(</w:t>
            </w:r>
            <w:r>
              <w:rPr>
                <w:rStyle w:val="IndexLink"/>
              </w:rPr>
              <w:t>1373</w:t>
            </w:r>
            <w:r>
              <w:rPr>
                <w:rStyle w:val="IndexLink"/>
                <w:rtl w:val="true"/>
              </w:rPr>
              <w:t>-</w:t>
            </w:r>
            <w:r>
              <w:rPr>
                <w:rStyle w:val="IndexLink"/>
              </w:rPr>
              <w:t>1384</w:t>
            </w:r>
            <w:r>
              <w:rPr>
                <w:rStyle w:val="IndexLink"/>
                <w:rtl w:val="true"/>
              </w:rPr>
              <w:t xml:space="preserve"> </w:t>
            </w:r>
            <w:r>
              <w:rPr>
                <w:rStyle w:val="IndexLink"/>
                <w:rtl w:val="true"/>
              </w:rPr>
              <w:t>ه</w:t>
            </w:r>
            <w:r>
              <w:rPr>
                <w:rStyle w:val="IndexLink"/>
                <w:rtl w:val="true"/>
              </w:rPr>
              <w:t>)</w:t>
              <w:tab/>
            </w:r>
            <w:r>
              <w:rPr>
                <w:rStyle w:val="IndexLink"/>
              </w:rPr>
              <w:t>646</w:t>
            </w:r>
          </w:hyperlink>
        </w:p>
        <w:p>
          <w:pPr>
            <w:pStyle w:val="Contents4"/>
            <w:tabs>
              <w:tab w:val="clear" w:pos="8176"/>
              <w:tab w:val="right" w:pos="9026" w:leader="dot"/>
            </w:tabs>
            <w:rPr/>
          </w:pPr>
          <w:hyperlink w:anchor="__RefHeading___Toc3991513_73709187">
            <w:r>
              <w:rPr>
                <w:webHidden/>
                <w:rStyle w:val="IndexLink"/>
              </w:rPr>
              <w:t>16</w:t>
            </w:r>
            <w:r>
              <w:rPr>
                <w:rStyle w:val="IndexLink"/>
                <w:rtl w:val="true"/>
              </w:rPr>
              <w:t xml:space="preserve"> - </w:t>
            </w:r>
            <w:r>
              <w:rPr>
                <w:rStyle w:val="IndexLink"/>
                <w:rtl w:val="true"/>
              </w:rPr>
              <w:t xml:space="preserve">فيصل بن عبد العزيز </w:t>
            </w:r>
            <w:r>
              <w:rPr>
                <w:rStyle w:val="IndexLink"/>
                <w:rtl w:val="true"/>
              </w:rPr>
              <w:t>(</w:t>
            </w:r>
            <w:r>
              <w:rPr>
                <w:rStyle w:val="IndexLink"/>
              </w:rPr>
              <w:t>1384</w:t>
            </w:r>
            <w:r>
              <w:rPr>
                <w:rStyle w:val="IndexLink"/>
                <w:rtl w:val="true"/>
              </w:rPr>
              <w:t>-</w:t>
            </w:r>
            <w:r>
              <w:rPr>
                <w:rStyle w:val="IndexLink"/>
              </w:rPr>
              <w:t>1395</w:t>
            </w:r>
            <w:r>
              <w:rPr>
                <w:rStyle w:val="IndexLink"/>
                <w:rtl w:val="true"/>
              </w:rPr>
              <w:t xml:space="preserve"> </w:t>
            </w:r>
            <w:r>
              <w:rPr>
                <w:rStyle w:val="IndexLink"/>
                <w:rtl w:val="true"/>
              </w:rPr>
              <w:t>ه</w:t>
            </w:r>
            <w:r>
              <w:rPr>
                <w:rStyle w:val="IndexLink"/>
                <w:rtl w:val="true"/>
              </w:rPr>
              <w:t>)</w:t>
              <w:tab/>
            </w:r>
            <w:r>
              <w:rPr>
                <w:rStyle w:val="IndexLink"/>
              </w:rPr>
              <w:t>648</w:t>
            </w:r>
          </w:hyperlink>
        </w:p>
        <w:p>
          <w:pPr>
            <w:pStyle w:val="Contents4"/>
            <w:tabs>
              <w:tab w:val="clear" w:pos="8176"/>
              <w:tab w:val="right" w:pos="9026" w:leader="dot"/>
            </w:tabs>
            <w:rPr/>
          </w:pPr>
          <w:hyperlink w:anchor="__RefHeading___Toc3991515_73709187">
            <w:r>
              <w:rPr>
                <w:webHidden/>
                <w:rStyle w:val="IndexLink"/>
              </w:rPr>
              <w:t>17</w:t>
            </w:r>
            <w:r>
              <w:rPr>
                <w:rStyle w:val="IndexLink"/>
                <w:rtl w:val="true"/>
              </w:rPr>
              <w:t xml:space="preserve"> - </w:t>
            </w:r>
            <w:r>
              <w:rPr>
                <w:rStyle w:val="IndexLink"/>
                <w:rtl w:val="true"/>
              </w:rPr>
              <w:t xml:space="preserve">خالد بن عبد العزيز </w:t>
            </w:r>
            <w:r>
              <w:rPr>
                <w:rStyle w:val="IndexLink"/>
                <w:rtl w:val="true"/>
              </w:rPr>
              <w:t>(</w:t>
            </w:r>
            <w:r>
              <w:rPr>
                <w:rStyle w:val="IndexLink"/>
              </w:rPr>
              <w:t>1395</w:t>
            </w:r>
            <w:r>
              <w:rPr>
                <w:rStyle w:val="IndexLink"/>
                <w:rtl w:val="true"/>
              </w:rPr>
              <w:t>-</w:t>
            </w:r>
            <w:r>
              <w:rPr>
                <w:rStyle w:val="IndexLink"/>
              </w:rPr>
              <w:t>1402</w:t>
            </w:r>
            <w:r>
              <w:rPr>
                <w:rStyle w:val="IndexLink"/>
                <w:rtl w:val="true"/>
              </w:rPr>
              <w:t xml:space="preserve"> </w:t>
            </w:r>
            <w:r>
              <w:rPr>
                <w:rStyle w:val="IndexLink"/>
                <w:rtl w:val="true"/>
              </w:rPr>
              <w:t>ه</w:t>
            </w:r>
            <w:r>
              <w:rPr>
                <w:rStyle w:val="IndexLink"/>
                <w:rtl w:val="true"/>
              </w:rPr>
              <w:t>)</w:t>
              <w:tab/>
            </w:r>
            <w:r>
              <w:rPr>
                <w:rStyle w:val="IndexLink"/>
              </w:rPr>
              <w:t>650</w:t>
            </w:r>
          </w:hyperlink>
        </w:p>
        <w:p>
          <w:pPr>
            <w:pStyle w:val="Contents5"/>
            <w:tabs>
              <w:tab w:val="clear" w:pos="7892"/>
              <w:tab w:val="right" w:pos="9026" w:leader="dot"/>
            </w:tabs>
            <w:rPr/>
          </w:pPr>
          <w:hyperlink w:anchor="__RefHeading___Toc3991517_73709187">
            <w:r>
              <w:rPr>
                <w:webHidden/>
                <w:rStyle w:val="IndexLink"/>
                <w:rtl w:val="true"/>
              </w:rPr>
              <w:t>اشارة</w:t>
            </w:r>
            <w:r>
              <w:rPr>
                <w:rStyle w:val="IndexLink"/>
                <w:rtl w:val="true"/>
              </w:rPr>
              <w:tab/>
            </w:r>
            <w:r>
              <w:rPr>
                <w:rStyle w:val="IndexLink"/>
              </w:rPr>
              <w:t>650</w:t>
            </w:r>
          </w:hyperlink>
        </w:p>
        <w:p>
          <w:pPr>
            <w:pStyle w:val="Contents5"/>
            <w:tabs>
              <w:tab w:val="clear" w:pos="7892"/>
              <w:tab w:val="right" w:pos="9026" w:leader="dot"/>
            </w:tabs>
            <w:rPr/>
          </w:pPr>
          <w:hyperlink w:anchor="__RefHeading___Toc3991519_73709187">
            <w:r>
              <w:rPr>
                <w:webHidden/>
                <w:rStyle w:val="IndexLink"/>
                <w:rtl w:val="true"/>
              </w:rPr>
              <w:t>زلزال جهيمان في مكة</w:t>
            </w:r>
            <w:r>
              <w:rPr>
                <w:rStyle w:val="IndexLink"/>
                <w:rtl w:val="true"/>
              </w:rPr>
              <w:tab/>
            </w:r>
            <w:r>
              <w:rPr>
                <w:rStyle w:val="IndexLink"/>
              </w:rPr>
              <w:t>651</w:t>
            </w:r>
          </w:hyperlink>
        </w:p>
        <w:p>
          <w:pPr>
            <w:pStyle w:val="Contents5"/>
            <w:tabs>
              <w:tab w:val="clear" w:pos="7892"/>
              <w:tab w:val="right" w:pos="9026" w:leader="dot"/>
            </w:tabs>
            <w:rPr/>
          </w:pPr>
          <w:hyperlink w:anchor="__RefHeading___Toc3991521_73709187">
            <w:r>
              <w:rPr>
                <w:webHidden/>
                <w:rStyle w:val="IndexLink"/>
                <w:rtl w:val="true"/>
              </w:rPr>
              <w:t>فتوى وعّاظ السلاطين ضد المستأمنين بحرم اللّه</w:t>
            </w:r>
            <w:r>
              <w:rPr>
                <w:rStyle w:val="IndexLink"/>
                <w:rtl w:val="true"/>
              </w:rPr>
              <w:tab/>
            </w:r>
            <w:r>
              <w:rPr>
                <w:rStyle w:val="IndexLink"/>
              </w:rPr>
              <w:t>653</w:t>
            </w:r>
          </w:hyperlink>
        </w:p>
        <w:p>
          <w:pPr>
            <w:pStyle w:val="Contents4"/>
            <w:tabs>
              <w:tab w:val="clear" w:pos="8176"/>
              <w:tab w:val="right" w:pos="9026" w:leader="dot"/>
            </w:tabs>
            <w:rPr/>
          </w:pPr>
          <w:hyperlink w:anchor="__RefHeading___Toc3991523_73709187">
            <w:r>
              <w:rPr>
                <w:webHidden/>
                <w:rStyle w:val="IndexLink"/>
                <w:rtl w:val="true"/>
              </w:rPr>
              <w:t>الملك فهد و استقدامه قوى الكفر</w:t>
            </w:r>
            <w:r>
              <w:rPr>
                <w:rStyle w:val="IndexLink"/>
                <w:rtl w:val="true"/>
              </w:rPr>
              <w:tab/>
            </w:r>
            <w:r>
              <w:rPr>
                <w:rStyle w:val="IndexLink"/>
              </w:rPr>
              <w:t>655</w:t>
            </w:r>
          </w:hyperlink>
        </w:p>
        <w:p>
          <w:pPr>
            <w:pStyle w:val="Contents2"/>
            <w:tabs>
              <w:tab w:val="clear" w:pos="8743"/>
              <w:tab w:val="right" w:pos="9026" w:leader="dot"/>
            </w:tabs>
            <w:rPr/>
          </w:pPr>
          <w:hyperlink w:anchor="__RefHeading___Toc3991525_73709187">
            <w:r>
              <w:rPr>
                <w:webHidden/>
                <w:rStyle w:val="IndexLink"/>
                <w:rtl w:val="true"/>
              </w:rPr>
              <w:t>فهرس المصادر</w:t>
            </w:r>
            <w:r>
              <w:rPr>
                <w:rStyle w:val="IndexLink"/>
                <w:rtl w:val="true"/>
              </w:rPr>
              <w:tab/>
            </w:r>
            <w:r>
              <w:rPr>
                <w:rStyle w:val="IndexLink"/>
              </w:rPr>
              <w:t>662</w:t>
            </w:r>
          </w:hyperlink>
        </w:p>
        <w:p>
          <w:pPr>
            <w:pStyle w:val="Contents2"/>
            <w:tabs>
              <w:tab w:val="clear" w:pos="8743"/>
              <w:tab w:val="right" w:pos="9026" w:leader="dot"/>
            </w:tabs>
            <w:rPr/>
          </w:pPr>
          <w:hyperlink w:anchor="__RefHeading___Toc3991527_73709187">
            <w:r>
              <w:rPr>
                <w:webHidden/>
                <w:rStyle w:val="IndexLink"/>
                <w:rtl w:val="true"/>
              </w:rPr>
              <w:t>فهرس الكتاب</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2_142902"/>
      <w:bookmarkStart w:id="1" w:name="pg11542_142902"/>
      <w:bookmarkEnd w:id="1"/>
    </w:p>
    <w:p>
      <w:pPr>
        <w:pStyle w:val="Heading2"/>
        <w:numPr>
          <w:ilvl w:val="1"/>
          <w:numId w:val="1"/>
        </w:numPr>
        <w:rPr/>
      </w:pPr>
      <w:bookmarkStart w:id="2" w:name="pg11542_142902"/>
      <w:bookmarkStart w:id="3" w:name="__RefHeading___Toc3990855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085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فی الملل و النحل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دراسه موضوعیه مقارنه للمذاهب الاسلامیه </w:t>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42_142908"/>
      <w:bookmarkStart w:id="8" w:name="pg11542_142908"/>
      <w:bookmarkEnd w:id="8"/>
    </w:p>
    <w:p>
      <w:pPr>
        <w:pStyle w:val="Heading2"/>
        <w:numPr>
          <w:ilvl w:val="1"/>
          <w:numId w:val="1"/>
        </w:numPr>
        <w:rPr/>
      </w:pPr>
      <w:bookmarkStart w:id="9" w:name="pg11542_142908"/>
      <w:bookmarkStart w:id="10" w:name="__RefHeading___Toc3990859_73709187"/>
      <w:bookmarkStart w:id="11" w:name="_Toc3"/>
      <w:bookmarkEnd w:id="9"/>
      <w:bookmarkEnd w:id="10"/>
      <w:r>
        <w:rPr>
          <w:rtl w:val="true"/>
        </w:rPr>
        <w:t>[</w:t>
      </w:r>
      <w:r>
        <w:rPr>
          <w:rtl w:val="true"/>
        </w:rPr>
        <w:t>مقدمات التحقيق</w:t>
      </w:r>
      <w:r>
        <w:rPr>
          <w:rtl w:val="true"/>
        </w:rPr>
        <w:t>]</w:t>
      </w:r>
      <w:bookmarkEnd w:id="11"/>
    </w:p>
    <w:p>
      <w:pPr>
        <w:pStyle w:val="Heading3"/>
        <w:numPr>
          <w:ilvl w:val="2"/>
          <w:numId w:val="1"/>
        </w:numPr>
        <w:rPr/>
      </w:pPr>
      <w:bookmarkStart w:id="12" w:name="__RefHeading___Toc3990861_73709187"/>
      <w:bookmarkStart w:id="13" w:name="_Toc4"/>
      <w:bookmarkEnd w:id="12"/>
      <w:r>
        <w:rPr>
          <w:rtl w:val="true"/>
        </w:rPr>
        <w:t>[</w:t>
      </w:r>
      <w:r>
        <w:rPr>
          <w:rtl w:val="true"/>
        </w:rPr>
        <w:t>تمهيد</w:t>
      </w:r>
      <w:r>
        <w:rPr>
          <w:rtl w:val="true"/>
        </w:rPr>
        <w:t>]</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النبي الخاتم و على آله المصطفين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الرابع من موسوعتنا الكلامية حول المذاهب الإسلامية، و نستعرض فيه دراسة المذهب الوهابي الّذي نشأ في أواسط القرن الثاني عشر في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غاب نجمه يوم طلوعه، و صار خامل الذكر، ثمّ أُعيد إلى الساحة الإسلامية في أواسط القرن الرابع عشر، بعد استيلاء العائلة السعودية على الحرمين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تبنّت الدعايات السياسية الزمنية ترويج ذلك المسلك بترغيب و إرهاب، و قامت الدوائر الإعلامية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المجلات و الصحف، و المؤلفين المأجورين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تعاليمه و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سبحانه أن يوفقنا في هذا الجزء، و يعيننا في هذه الدراسة، و يوصلنا إلى الحق الصواب إنه قريب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المذهب الوهابي المفروض على الشعب المسلم في الجزيرة العربية و غيرها، قام على الأفكار الّتي ورثها مؤسّسها محمد بن عبد الوهاب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أحمد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بذر هذه الأفكار في أواخر القرن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أوائل القرن الثامن، و كانت بذرته الّتي بذرها مودوعة في الكتب و زوايا المكتبات، إلى أن أحيا محمد بن عبد الوهاب ما دثره الدهر، و اتّخذ من عقائد شيخه في المذهب ابن تيمية قاعدة لمذهبه، و حذف منها ما يمت إلى مسألة التشبيه و التجسيم و إثبات الجهة و الفوقية بصلة، و اهتم بما يرجع من عقائده إلى مسألة التوحيد 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تكون الدراسة متكاملة الأطراف، مترامية الجوانب، نشرع بادئ بدء في دراسة حياة شيخه ابن تيمية أوّلاً، ثمّ نعقبها بدراسة مجدّد مذهبه و مسلكه في القرن الثاني عشر الهجري، و إليك البحث عن حياة ابن تيمية و آراء معاصريه في حقّه، و آرائه، مع تحليل ما اعتمد عليه من الأُصول لمذهبه، و لكن بعد تقديم مقدّمة تكشف عن الظروف العصيبة الّتي أُلقيت فيها هذه البذرة، و نشأ فيها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4" w:name="pg11542_142910"/>
    </w:p>
    <w:p>
      <w:pPr>
        <w:pStyle w:val="Heading3"/>
        <w:numPr>
          <w:ilvl w:val="2"/>
          <w:numId w:val="1"/>
        </w:numPr>
        <w:rPr/>
      </w:pPr>
      <w:bookmarkStart w:id="15" w:name="__RefHeading___Toc3990863_73709187"/>
      <w:bookmarkStart w:id="16" w:name="_Toc5"/>
      <w:bookmarkEnd w:id="14"/>
      <w:bookmarkEnd w:id="15"/>
      <w:r>
        <w:rPr>
          <w:rtl w:val="true"/>
        </w:rPr>
        <w:t>مقدمة</w:t>
      </w:r>
      <w:bookmarkEnd w:id="16"/>
    </w:p>
    <w:p>
      <w:pPr>
        <w:pStyle w:val="Heading4"/>
        <w:numPr>
          <w:ilvl w:val="3"/>
          <w:numId w:val="1"/>
        </w:numPr>
        <w:rPr/>
      </w:pPr>
      <w:bookmarkStart w:id="17" w:name="__RefHeading___Toc3990865_73709187"/>
      <w:bookmarkStart w:id="18" w:name="_Toc6"/>
      <w:bookmarkEnd w:id="17"/>
      <w:r>
        <w:rPr>
          <w:rtl w:val="true"/>
        </w:rPr>
        <w:t>كلمة التوحيد و توحيد الكلمة دعامتان للإسلام</w:t>
      </w:r>
      <w:bookmarkEnd w:id="18"/>
    </w:p>
    <w:p>
      <w:pPr>
        <w:pStyle w:val="BookText"/>
        <w:rPr/>
      </w:pPr>
      <w:r>
        <w:rPr>
          <w:rFonts w:ascii="Amiri" w:hAnsi="Amiri" w:eastAsia="Amiri" w:cs="Amiri"/>
          <w:color w:val="111111"/>
          <w:sz w:val="28"/>
          <w:sz w:val="28"/>
          <w:szCs w:val="28"/>
          <w:rtl w:val="true"/>
          <w:lang w:bidi="ar-SA"/>
        </w:rPr>
        <w:t>بُنيّ الإسلام على كلمتين هما دعامتاه المبدئيتان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 توحيد الكلمة؛ أمّا الأُولى فقد دعا إليها النبي الأعظم صلى الله عليه و آله و سلم، بل الأنبياء و المرسلون قاطبة، و لم يكن لهم هدف سوى إرساء قاعدة التوحيد و القضاء على الوثنية، و ما سوى ذلك من التعاليم من فروع تلك الشجرة الطيبة و أغصانها و ثمارها، و لو لا هذا الأصل لما قام للدين عمود و لا اخضرّ للإسلام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فهي الدعامة الثانية لإرساء صرح الإسلام، بل هي الركن الركين لنشر تعاليمه و كبح جماح الجبابرة و الطواغيت، و لو لا وحدة الكلمة لكان الإسلام في بدء طلوعه فريسة لمطامع الظالمين، و قد دعا إليها الذكر </w:t>
      </w:r>
    </w:p>
    <w:p>
      <w:pPr>
        <w:pStyle w:val="BookText"/>
        <w:rPr/>
      </w:pPr>
      <w:r>
        <w:rPr>
          <w:rFonts w:ascii="Amiri" w:hAnsi="Amiri" w:eastAsia="Amiri" w:cs="Amiri"/>
          <w:color w:val="111111"/>
          <w:sz w:val="28"/>
          <w:sz w:val="28"/>
          <w:szCs w:val="28"/>
          <w:rtl w:val="true"/>
          <w:lang w:bidi="ar-SA"/>
        </w:rPr>
        <w:t>الحكيم في غير مورد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 النبي الأكرم صلى الله عليه و آله و سلم في دار هجرته بتجسيد مفهوم الأُخوّة بين أصحابه، فآخى بين الأوس و الخزرج، و بين المهاجرين و الأنصار، و آخى بين نفسه و صنوه و صهره عليّ صلوات اللّه عليه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ثمّ إنّ الرسول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المؤمنين مع كثرتهم و وفرتهم بالجسد الواحد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المؤمنين في توادّهم و تعاطفهم و تراحمهم كمثل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منه عضو، تداعى له سائر الجسد بالسهر و الحمى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لقد كان النبي الأكرم صلى الله عليه و آله و سلم يراقب أمر الأُمّة، لا يشقّ عصاها منازع جاهل أو عدوّ غاشم، و كان يقودها إلى الامام برعايته الحكيمة، و كلّما واجه خلافاً أو شقاقاً و نزاعاً بادر إلى ترميم صدعها بحزم عظيم و تدبير وثيق، و لقد شهد التاريخ له بمواقف في هذا المجال انتخبنا منها ما يلي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انتصر المسلمون على قبيلة بني المصطلق و قتل من قتل من العدوّ </w:t>
      </w:r>
    </w:p>
    <w:p>
      <w:pPr>
        <w:pStyle w:val="BookText"/>
        <w:rPr/>
      </w:pPr>
      <w:r>
        <w:rPr>
          <w:rFonts w:ascii="Amiri" w:hAnsi="Amiri" w:eastAsia="Amiri" w:cs="Amiri"/>
          <w:color w:val="111111"/>
          <w:sz w:val="28"/>
          <w:sz w:val="28"/>
          <w:szCs w:val="28"/>
          <w:rtl w:val="true"/>
          <w:lang w:bidi="ar-SA"/>
        </w:rPr>
        <w:t>و أُسر من أُسر منهم؛ فبينا رسول اللّه صلى الله عليه و آله و سلم على مائهم، نشب النزاع بين رجل من الأنصار و رجل من المهاجرين، فصرخ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و صرخ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فلمّا سمعها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إنّها كلمة خبيثة، لأنّها من دعوى الجاهلية، و اللّه سبحانه جعل المؤمنين إخوة و صيّرهم حزباً واحداً، فينبغي أن تكون الدعوة في كل مكان و زمان لصالح الإسلام و المسلمين عامة، لا لصالح قوم ضدّ الآخرين، فمن دعا في الإسلام بدعوى الجاهلية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الأكرم صلى الله عليه و آله و سلم يصف كل دعوى تشقّ عصا المسلمين و تمزّق وحدتهم بأنّها دعوى منتنة، فكيف لا يكون كذلك و هي توجب انهدام الدعامة للكيان الإسلامي، و بالتالي انقضاض صرح الإسلام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النبي الأكرم صلى الله عليه و آله و سلم دار هجرته و التفّت حوله القبيلتان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فمرّ شأْس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شيخاً عظيم الكفر شديد الضغن على المسلمين، شديد الحسد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نفر من أصحاب رسول اللّه من الأوس و الخزرج في مجلس قد جمعهم يتحدثون فيه، فغاظه ما رأى من أُلفتهم و جماعتهم، و صلاح ذات بينهم على الإسلام، بعد الّذي كان بينهم من العداوة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ملء بني غيلة بهذه البلاد، لا و اللّه ما لنا معهم إذا اجتمع ملؤهم من قرار، فأمر فتىً شاباً من اليهود كان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 إليهم فاجلس معهم، ثمّ اذكر يوم بعاث، يوم اقتتلت فيه الأوس </w:t>
      </w:r>
    </w:p>
    <w:p>
      <w:pPr>
        <w:pStyle w:val="BookText"/>
        <w:rPr/>
      </w:pPr>
      <w:r>
        <w:rPr>
          <w:rFonts w:ascii="Amiri" w:hAnsi="Amiri" w:eastAsia="Amiri" w:cs="Amiri"/>
          <w:color w:val="111111"/>
          <w:sz w:val="28"/>
          <w:sz w:val="28"/>
          <w:szCs w:val="28"/>
          <w:rtl w:val="true"/>
          <w:lang w:bidi="ar-SA"/>
        </w:rPr>
        <w:t>و الخزرج، و كان الظفر فيه يومئذٍ للأوس على الخزرج، و كان على الأوس يومئذٍ حضير بن سماك الأشهري، و على الخزرج عمرو بن النعمان البياضي، فقتلا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الشاب اليهودي مجتمع القوم فأخذ يذكر مقاتلتهم و مضاربتهم في عصر الجاهلية، فأحيا فيهم حميتها حتّى استعدوا للنزاع و الجدال بحجة أنّهم قتل بعضهم بعضاً في العصر الجاهلي يوم بعاث، و أخذ الشاب يُؤجّج نار الفتنة و يصب الزيت على النار حتّى تواثب رجلان من الحيّين فتقاولا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صلى الله عليه و آله و سلم فخرج إليهم فيمن معه من أصحابه المهاجرين، حتّى جاءهم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 بدعوى الجاهلية و أنا بين أظهركم، بعد أن هداكم اللّه بالإسلام، و أكرمكم به، و قطع به عنكم أمر الجاهلية، و استنقذكم من الكفر و ألّف به بين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كلمة النبي كالماء المصبوب على النار بشدة و قوة، حيث عرف القوم أنّها نزعة من الشيطان و كيد من عدوهم، فبكوا و عانق الرجال من الأوس و الخزرج بعضهم بعضاً، ثمّ انصرفوا مع رسول اللّه صلى الله عليه و آله و سلم مذعنين، متسالمين، مطيعين قد دفع اللّه عنهم كيد عدو اللّه شأْس بن قيس، فأنزل اللّه تعالى في شأْس و ما صنع</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لقضية الإفك في عصر الرسول دويّ بين أعدائه، فكان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 الفاحشة و يؤذي النبي صلى الله عليه و آله و سلم، فقام رسول اللّه في </w:t>
      </w:r>
    </w:p>
    <w:p>
      <w:pPr>
        <w:pStyle w:val="BookText"/>
        <w:rPr/>
      </w:pPr>
      <w:r>
        <w:rPr>
          <w:rFonts w:ascii="Amiri" w:hAnsi="Amiri" w:eastAsia="Amiri" w:cs="Amiri"/>
          <w:color w:val="111111"/>
          <w:sz w:val="28"/>
          <w:sz w:val="28"/>
          <w:szCs w:val="28"/>
          <w:rtl w:val="true"/>
          <w:lang w:bidi="ar-SA"/>
        </w:rPr>
        <w:t>الناس يخطبهم،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بال رجال يؤذونني في أهلي و يقولون عليهم غير الحق، و اللّه ما علمت منهم إلّا خيراً، و يقولون ذلك الرجل، و اللّه ما علمت منه إلّا خيراً، و ما يدخل بيتاً من بيوتي إلّا و هو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كبر ذلك الإفك عند عبد اللّه بن أُبي بن سلول في رجال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رسول اللّه تلك المقالة،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من الأوس نكفكهم، و إن يكونوا من إخواننا من الخزرج فمرنا بأمرك، فو الله إنّهم لأهل أن تضرب أعناقهم، فقال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خزرجياً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تضرب أعناقهم، أما و اللّه ما قلت هذه المقالة إلّا أنّك قد عرفت أنّهم من الخزرج، و لو كانوا من قومك ما 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تساور الناس حتّى كاد أن يكون بين هذين الحيين من الأوس و الخزرج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الحيّان الأوس و الخزرج حتّى همُّوا أن يَقْتَتِلوا و رسول اللّه صلى الله عليه و آله و سلم قائم على المنبر، فلم يزل يخفّضهم حتّى سكتوا و سكت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هذه نماذج من مواقف النبي الأعظم حيال الخلافات الّتي كانت تنشب أحياناً بين أُمّته، و هو صلى الله عليه و آله و سلم كان يصنع من الخلاف وئاماً، و من النزاع وفاقاً، و يدفع الشر بقيادته الحكيمة، و ما هذا إلّا لأنّ صرح الإسلام قائم على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صنو النبي الأكرم و وصيّه و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حرم من حقّه المشروع، </w:t>
      </w:r>
    </w:p>
    <w:p>
      <w:pPr>
        <w:pStyle w:val="BookText"/>
        <w:rPr/>
      </w:pPr>
      <w:r>
        <w:rPr>
          <w:rFonts w:ascii="Amiri" w:hAnsi="Amiri" w:eastAsia="Amiri" w:cs="Amiri"/>
          <w:color w:val="111111"/>
          <w:sz w:val="28"/>
          <w:sz w:val="28"/>
          <w:szCs w:val="28"/>
          <w:rtl w:val="true"/>
          <w:lang w:bidi="ar-SA"/>
        </w:rPr>
        <w:t xml:space="preserve">و بدّلت الخلافة التنصيصية إلى تداول الخلافة بين تيم وعدي، ثمّ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حليف بيته و أليف كتاب اللّه، و هو يرى المفضول يمارس الخلافة مع وجود الفاضل، بل يرى تراثه نهباً، و مع ذلك كله لم ينبس ببنت شفة إلّا في موارد خاصة، حفظاً للوفاق و الوئام، و هو عليه السلام يشرح لنا تلك الواقعة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كان يُلْقَى في رُوعي، وَ لا يَخْطُرُ ببالي، أنّ العَرَبَ تُزعِجُ هَذَا الأَمرَ مِنْ بَعْدِهِ صلى الله عليه و آله و سلم 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فخَشيتُ إن لَمْ أنْصُر الإسلامَ و 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عند ما تسنّم سدّة الخلافة و رجع الحق إلى مداره،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الزَمُوا السّوادَ الأعظَمَ، فإنَّ يدَ اللّهِ مَعَ الجماعَةِ، و 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 لَوْ كَانَ تحتَ عِمَامَتي هَذه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سيرة النبي الأكرم صلى الله عليه و آله و سلم و سيرة وصيّه و تلميذه، و هما تعربان عن أنّ حفظ الوحدة من أهمّ الواجبات و أوجب الفرائض، و لكن يا للأسف لم تراع الأُمّة نصح النبي الأكرم صلى الله عليه و آله و سلم عبر القرون و الأجيال، و هذه مأساة سقيفة بني ساعدة المسرحية و ما تمخّض عنها إذا قرأتها بدقة و إمعان ترى </w:t>
      </w:r>
    </w:p>
    <w:p>
      <w:pPr>
        <w:pStyle w:val="BookText"/>
        <w:rPr/>
      </w:pPr>
      <w:r>
        <w:rPr>
          <w:rFonts w:ascii="Amiri" w:hAnsi="Amiri" w:eastAsia="Amiri" w:cs="Amiri"/>
          <w:color w:val="111111"/>
          <w:sz w:val="28"/>
          <w:sz w:val="28"/>
          <w:szCs w:val="28"/>
          <w:rtl w:val="true"/>
          <w:lang w:bidi="ar-SA"/>
        </w:rPr>
        <w:t xml:space="preserve">أنّ الجانبين المهاجرين و الأنصار تشبّثوا بدعاوي منتنة تشبه دعوى الجاهلية، فمندوب الأنصار يجرّ النار إلى قرصه بحجة أنّهم نصروا النبي الأكرم و آووه، كما أنّ المتكلم عن جانب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السقيفة منهم آنذاك إلّا خمسة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يراهم أحقّ بتداول الخلافة بحجة أنّهم عشيرة النبي الأكرم، و في الوقت نفسه لم نجد في كلامهما ما يشير إلى ما يخدم صالح الإسلام و المسلمين، و أنّ المصالح الكبرى تكمن ضمانتها في تنصيب من توفّرت فيه شرائط و سمات و ملامح القيادة الربّانية دون سائر أفراد الأُمّة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توالى الخلاف و الشّقاق، و دارت الدوائر على المسلمين بعد مقتل عثمان و انتخاب علي عليه السلام للزعامة باتفاق المهاجرين و الأنصار، إلّا من شذّ و لا يتجاوز عددهم خمسة، و عند ذلك ثقل على الأُمّة عدل عليّ و سيرته، فثارت الضغائن البدرية ضدّه فوقع ما وقع، و توالت الوقائع و الأحداث، فجاءت وقعة الجمل الّتي أُريقت فيها دماء المسلمين، لأجل إزالة الإمام و تنحيته عن حقّه 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انتصر الإمام على الناكثين و عاد الحق إلى مقره، نجم قرن آخر تمثل في وقعة صفين الّتي ذهبت ضحيتها عشرات الآلاف من المسلمين، إلى أن انتهى الأمر إلى وقعة النهروان الّتي شغلت بال الإمام و استنفدت طاقات المسلمين، و استشهد الإمام، و المسلمون بعد لم يندمل جرحهم، و بويع ولده الإمام الحسن السبط للخلافة، و أخذ بزمام الأمر أشهراً قلائل، غير أنّ ابن ابي سفيان شنّ الغارة على العراق و شيعة الحسن عليه السلام و مبايعيه، فانجرّ الأمر إلى التصالح، و أُنيخ </w:t>
      </w:r>
    </w:p>
    <w:p>
      <w:pPr>
        <w:pStyle w:val="BookText"/>
        <w:rPr/>
      </w:pPr>
      <w:r>
        <w:rPr>
          <w:rFonts w:ascii="Amiri" w:hAnsi="Amiri" w:eastAsia="Amiri" w:cs="Amiri"/>
          <w:color w:val="111111"/>
          <w:sz w:val="28"/>
          <w:sz w:val="28"/>
          <w:szCs w:val="28"/>
          <w:rtl w:val="true"/>
          <w:lang w:bidi="ar-SA"/>
        </w:rPr>
        <w:t>جمل الخلافة على باب بني أُميّة يتداول كرتها واحد بعد واحد، حتّى انتكث عليهم فتلهم و أجهز عليهم عملهم بانتفاضة الأُمّة ضدّهم، إلى أن استولى العباسيون فصاروا خلفاء الأُمّة و قادتها، و لم يكونوا بأحسن من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جور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pStyle w:val="BookText"/>
        <w:rPr/>
      </w:pPr>
      <w:r>
        <w:rPr>
          <w:rFonts w:ascii="Amiri" w:hAnsi="Amiri" w:eastAsia="Amiri" w:cs="Amiri"/>
          <w:color w:val="111111"/>
          <w:sz w:val="28"/>
          <w:sz w:val="28"/>
          <w:szCs w:val="28"/>
          <w:rtl w:val="true"/>
          <w:lang w:bidi="ar-SA"/>
        </w:rPr>
        <w:t>كان العباسيون يتوارثون الخلافة من الآباء إلى الأولاد، و كان للإسلام صولة و للمسلمين هيبة، و لم تكن تجترئ القوى الكافرة في العالم عبر قرون على غزو المسلمين، و إن كانت الفتن و الحروب الداخلية دائرة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تلك الحروب و ضعف القيادة الإسلامية أتاحت فرصة صالحة للقوى الكافرة المتربّصة بالمسلمين لشنّ الغارة على الوطن الإسلامي و ضرب الإسلام و المسلمين ضربة قاضية في أوائل القرن السادس، حيث أنشبت مخالبها في جسد الإسلام و المسلمين، و انقضّت عليهما بالحملات الصليبية في أوائل ذلك القرن، و كان منطلق شنّ تلك الحملات و الغارات من جانب الغرب، عن طريق البحر تارة على سواحل الشامات، و أُخرى عن طريق البر عبر القسطنطنية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الحروب لا تزال طاحنة و مشتعلة ينتصر فيها المسلمون على العدو في فترة بعد فترة، إذ بدأت الحملات الأُخرى من جانب الشرق على يد التتار و المغول، فكان مختتم الحروب الصليبية مبدأ للحروب الوثنية بأيدي عبدة الشمس و الكواكب، و لعلّ هذا يعرب عن اتفاق الصليب و الصنم، و بالتالي الصليبيين و الصنميين على تدمير الحضارة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لسنا أوّل من تنبّه إلى اتفاق هاتين القوتين في ذلك العصر المظلم، بل يظهر عن طريق الإمعان في ثنايا التاريخ أنّ ذلك كان أمراً مدبّراً، و لو لم يكن هناك اتفاق في بدء الأمر لكن حصل الاتفاق بين الصليبي و الوثني في أثناء تلك الحروب، و في كلام ابن الأثير المعاصر لهذه الحروب إشارة إلى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بلي الإسلام و المسلمون في هذه المدة بمصائب لم يبتل بها أحد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هؤلاء التتار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من المشرق ففعلوا الأفعال الّتي يستعظمها كل من سمع بها، و منها خروج الإفرنج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 إلى الشام و قصدهم ديار مصر، و ملكهم ثغر دمياط منها، و أشرفت ديار مصر و الشام و غيرها على أن يملكوها لو لا لطف اللّه تعالى و نصره عليهم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ثمّ إنّ ابن الأثير يشير إلى ضعف القيادة الإسلامية في تلك العصور، و يزيح النقاب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 اللّه للمسلمين و الإسلام من يحفظهم و يحوطهم، فلقد دفعوا من العدو إلى عظيم، و من الملوك المسلمين إلى من لا تتعدى همته بطنه و فرجه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إيقاف القارئ على مدى الخسائر الفادحة الواردة على الإسلام و المسلمين، الناجمة عن هذه الحروب الصليبية و التترية، نذكر لمحة خاطفة من هاتين الحربين كنموذج تمثيلي، ليعلم بذلك داء المسلمين فيه، ثمّ نبحث عن الدواء الّذي كان ينبغي لعلماء الإسلام أن </w:t>
      </w:r>
      <w:bookmarkStart w:id="19" w:name="pg11542_142919"/>
    </w:p>
    <w:p>
      <w:pPr>
        <w:pStyle w:val="BookText"/>
        <w:rPr/>
      </w:pPr>
      <w:bookmarkEnd w:id="19"/>
      <w:r>
        <w:rPr>
          <w:rFonts w:ascii="Amiri" w:hAnsi="Amiri" w:eastAsia="Amiri" w:cs="Amiri"/>
          <w:color w:val="111111"/>
          <w:sz w:val="28"/>
          <w:sz w:val="28"/>
          <w:szCs w:val="28"/>
          <w:rtl w:val="true"/>
          <w:lang w:bidi="ar-SA"/>
        </w:rPr>
        <w:t>يقدّموه إلى المجتمع الإسلامي، و المصل الناجع، و نقدّم الكلام عن الحروب الصليبية أوّلاً، ثمّ عن التترية ثانياً، ثمّ تنامي رقعة الهجمات الصليبية في الوطن الإسلامي بهجومهم على الأندلس ثالثاً، و قد استمرت هذه الهجمات الصليبية و التترية من أواخر القرن الخامس إلى القرن التاسع</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990867_73709187"/>
      <w:bookmarkStart w:id="21" w:name="_Toc7"/>
      <w:bookmarkEnd w:id="20"/>
      <w:r>
        <w:rPr>
          <w:rtl w:val="true"/>
        </w:rPr>
        <w:t xml:space="preserve">الحروب الصليبية </w:t>
      </w:r>
      <w:r>
        <w:rPr>
          <w:rtl w:val="true"/>
        </w:rPr>
        <w:t>(</w:t>
      </w:r>
      <w:r>
        <w:rPr/>
        <w:t>491</w:t>
      </w:r>
      <w:r>
        <w:rPr>
          <w:rtl w:val="true"/>
        </w:rPr>
        <w:t>-</w:t>
      </w:r>
      <w:r>
        <w:rPr/>
        <w:t>690</w:t>
      </w:r>
      <w:r>
        <w:rPr>
          <w:rtl w:val="true"/>
        </w:rPr>
        <w:t xml:space="preserve"> </w:t>
      </w:r>
      <w:r>
        <w:rPr>
          <w:rtl w:val="true"/>
        </w:rPr>
        <w:t>ه</w:t>
      </w:r>
      <w:r>
        <w:rPr>
          <w:rtl w:val="true"/>
        </w:rPr>
        <w:t>)</w:t>
      </w:r>
      <w:bookmarkEnd w:id="21"/>
    </w:p>
    <w:p>
      <w:pPr>
        <w:pStyle w:val="BookText"/>
        <w:rPr/>
      </w:pPr>
      <w:r>
        <w:rPr>
          <w:rFonts w:ascii="Amiri" w:hAnsi="Amiri" w:eastAsia="Amiri" w:cs="Amiri"/>
          <w:color w:val="111111"/>
          <w:sz w:val="28"/>
          <w:sz w:val="28"/>
          <w:szCs w:val="28"/>
          <w:rtl w:val="true"/>
          <w:lang w:bidi="ar-SA"/>
        </w:rPr>
        <w:t xml:space="preserve">كانت النصارى بالمرصاد للمسلمين، و كان من أُمنياتهم الاستيلاء على بيت المقدس و سلبه من أيدي المسلمين بحجّة أنّه قبلة الأُمم المسيحية و مثوى و منتجع عواطفهم الدينية، فشنّوا الغارة على بلاد المسلمين حوالي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أواخر القرن السابع، و كانت للحروب الصليبية مراحل ثمان أو تسع، فكانوا ينتصرون في بعضها، كما تلحقهم الهزيمة في بعضها الآخر، و من المراحل التي انتصروا فيها على المسلمين المرحلة المعروفة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ساروا فيها إلى بيت المقدس، فحاصروه و نصبوا عليه برجين، و ملكوه من الجانب الشمالي، و سلّط على الناس السيف، و لبث الإفرنج في البلد أُسبوعاً يقتلون فيه المسلمين، و قتل بالمسجد ما يزيد على سبعين ألفاً، و غنموا منه ما لا يقع عليه الإحصاء</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التواريخ الإسلامية تعرف صلاح الدين يوسف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بالقائد الّذي صمد في وجه الصليبيين حيث طرد الإفرنج عن الشامات، غير أنّه لم يقض في فتوحاته على غائلة الحروب الصليبية بشكل </w:t>
      </w:r>
      <w:bookmarkStart w:id="22" w:name="pg11542_142920"/>
    </w:p>
    <w:p>
      <w:pPr>
        <w:pStyle w:val="BookText"/>
        <w:rPr/>
      </w:pPr>
      <w:bookmarkEnd w:id="22"/>
      <w:r>
        <w:rPr>
          <w:rFonts w:ascii="Amiri" w:hAnsi="Amiri" w:eastAsia="Amiri" w:cs="Amiri"/>
          <w:color w:val="111111"/>
          <w:sz w:val="28"/>
          <w:sz w:val="28"/>
          <w:szCs w:val="28"/>
          <w:rtl w:val="true"/>
          <w:lang w:bidi="ar-SA"/>
        </w:rPr>
        <w:t>نهائي، بل امتدت هذه الحروب في الوطن الإسلامي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وقعت حرب ضروس في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بين الملك العادل أبي بكر بن أيوب و بين الإفرنج، فأنقذ مدينة يافا من الساحل الشامي من يد الإفرنج</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قد ذكر ابن الأثير أيضاً في حوادث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الإفرنج أقاموا بعكا إلى أن دخلت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في البحر إلى دمياط، فوصلوا في صفر، فأرسلوا على بر الجيزة بينهم و بين دمياط النيل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3990869_73709187"/>
      <w:bookmarkStart w:id="24" w:name="_Toc8"/>
      <w:bookmarkEnd w:id="23"/>
      <w:r>
        <w:rPr>
          <w:rtl w:val="true"/>
        </w:rPr>
        <w:t>زحف التتار إلى البلاد الإسلامية</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المؤرخون بعض الدوافع لاشتعال هذه الحرب في أوائل القرن السابع بين الوثنيين و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التتار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سيّر جماعة من التجار و معهم شيء كثير من النقرة و القندر و غيرهما إلى ما وراء النهر، سمرقند و بخارى، ليشتروا به ثياباً للكسوة، فوصلوا إلى مدينة من بلاد الترك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آخر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نائب هناك، فلما وردت عليه هذه الطائفة من التتر أرسل إلى خوارزم شاه يعلمه بوصولهم و يذكر له ما معهم من الأموال، فبعث إليه خوارزم شاه يأمره بقتلهم و أخذ ما معهم من الأموال، فقتلهم و سيّر ما معهم، و كان شيئاً كثيراً، فلما وصل إلىٰ خوارزم شاه فرّقه علىٰ تجار بخارى و سمرقند، و أخذ ثمنه منهم، فبلغ الخبر إلى جنكيزخان فأرسل رسولاً إلى </w:t>
      </w:r>
      <w:bookmarkStart w:id="25" w:name="pg11542_142921"/>
    </w:p>
    <w:p>
      <w:pPr>
        <w:pStyle w:val="BookText"/>
        <w:rPr/>
      </w:pPr>
      <w:bookmarkEnd w:id="25"/>
      <w:r>
        <w:rPr>
          <w:rFonts w:ascii="Amiri" w:hAnsi="Amiri" w:eastAsia="Amiri" w:cs="Amiri"/>
          <w:color w:val="111111"/>
          <w:sz w:val="28"/>
          <w:sz w:val="28"/>
          <w:szCs w:val="28"/>
          <w:rtl w:val="true"/>
          <w:lang w:bidi="ar-SA"/>
        </w:rPr>
        <w:t>خوارزم شاه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 أصحابي و تجاري و تأخذون مالي منهم، فاستعدوا للحرب فإنّي واصل إليكم بجمع لا قبل لكم 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يظهر من بعض الآثار أنّ يد بعض الأساقفة كان وراء تحريض ملك التتار على الزحف و الحرب، يقول ابن العبري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الأمر عند جنكيزخان و تأثر منه إلى الغاية و هجره النوم، و صار يحدث نفسه و يفكر في ما يفعله، ففي الليلة الثالثة رأى في منامه راهباً عليه السواد و بيده عكازة و هو قائم، فذكر رؤياه للأسقف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الخان قد رأى بعض قديسينا، و من ذلك الوقت صار يميل إلى النصارى و يحسن الظن بهم و يكرمهم، و من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جنكيزخان البلاد الإسلامية</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26" w:name="__RefHeading___Toc3990871_73709187"/>
      <w:bookmarkStart w:id="27" w:name="_Toc9"/>
      <w:bookmarkEnd w:id="26"/>
      <w:r>
        <w:rPr>
          <w:rtl w:val="true"/>
        </w:rPr>
        <w:t>الداهية العظمى أو خروج التتار إلى بلاد الإسلام</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عظمة الداهية بلغت حداً لا يستطيع القلم و اللسان تبيينها و ترسيمها، و لا يستطيع المسلم أن يسمع ذكراً منها أو يقرأ فصلاً من فصولها، حتّى أنّ ابن الأثير بقي عدة سنين معرضاً عن ذكر الحادثة استعظاماً لها، كارهاً لذكرها، فبقي يقدّم رجلاً و يؤخّر أُخرى، ثمّ علّل إعراضه عن تحرير هذه الواقعة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ذا الّذي يسهل عليه أن يكتب نعي الإسلام و المسلمين، و من ذا الّذي يهون عليه ذكر ذلك؟ فيا ليت أُمّي لم تلدني، و يا ليتني متّ قبل حدوثها و كنت نسياً منسيّاً، إلّا أنّه حثّني جماعة من الأصدقاء </w:t>
      </w:r>
    </w:p>
    <w:p>
      <w:pPr>
        <w:pStyle w:val="BookText"/>
        <w:rPr/>
      </w:pPr>
      <w:r>
        <w:rPr>
          <w:rFonts w:ascii="Amiri" w:hAnsi="Amiri" w:eastAsia="Amiri" w:cs="Amiri"/>
          <w:color w:val="111111"/>
          <w:sz w:val="28"/>
          <w:sz w:val="28"/>
          <w:szCs w:val="28"/>
          <w:rtl w:val="true"/>
          <w:lang w:bidi="ar-SA"/>
        </w:rPr>
        <w:t>على تسطيرها و أنا متوقف، ثمّ رأيت أنّ ترك ذلك لا يجدي نفعاً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يتضمن ذكر الحادثة العظمى و المصيبة الكبرى الّتي عقمت الأيام و الليالي عن مثلها، عمّت الخلائق و خصّت المسلمين، فلو قال قائل إنّ العالم مذ خلق اللّه سبحانه و تعالى آدم و إلى الآن لم يبتلوا بمثله لكان صادقاً، فإنّ التواريخ لم تتضمّن ما يقاربها و لا ما يدانيها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ما يذكرون من الحوادث ما فعله بخت نصر ببني إسرائيل من القتل و تخريب بيت المقدس، و ما بيت المقدس بالنسبة إلى ما خرب هؤلاء الملاعين من البلاد، الّتي كل مدينة منها أضعاف بيت المقدس، و ما بنو إسرائيل بالنسبة إلى من قتلوا؟ فإنّ أهل مدينة واحدة ممن قتلوا أكثر من بني إسرائيل، و لعل الخلق لن يروا مثل هذه الحادثة إلى أن ينقرض العالم و تفنى الدنيا، إلّا يأجوج و مأجوج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الدجال فإنّه يبقي على من اتّبعه و يهلك من خالفه، و هؤلاء لم يبقوا على أحد، بل قتلوا النساء و الرجال و الأطفال، و شقوا بطون الحوامل و قتلوا الأجنة، فإنّا للّه و إنّا إليه راجعون، و لا حول و لا قوة إلّا باللّه العلي العظيم، و لهذه الحادثة الّتي استطار شررها، و عمّ ضررها، و صارت في البلاد كالسحاب استدبرته الريح، فإنّ قوماً خرجوا من أطراف الصين، فقصدوا بلاد تركستان مثل كاشغر و بلاسغون، ثمّ منها إلى بلاد ما وراء النهر مثل سمرقند و بخارى و غيرهما، فيملكونها و يفعلون بأهلها ما نذكره، ثمّ تعبر طائفة منهم إلى خراسان فيفرغون منها ملكاً، و تخريباً و قتلاً، ثمّ يتجاوزونها إلى الري، و همدان، و بلد الجبل و ما فيها من البلاد إلى حد العراق، ثمّ </w:t>
      </w:r>
    </w:p>
    <w:p>
      <w:pPr>
        <w:pStyle w:val="BookText"/>
        <w:rPr/>
      </w:pPr>
      <w:r>
        <w:rPr>
          <w:rFonts w:ascii="Amiri" w:hAnsi="Amiri" w:eastAsia="Amiri" w:cs="Amiri"/>
          <w:color w:val="111111"/>
          <w:sz w:val="28"/>
          <w:sz w:val="28"/>
          <w:szCs w:val="28"/>
          <w:rtl w:val="true"/>
          <w:lang w:bidi="ar-SA"/>
        </w:rPr>
        <w:t xml:space="preserve">يقصدون بلاد آذربيجان و أرانية يخربونها و يقتلون أكثر أهلها و لم ينجُ إلّا الشريد الفارّ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سنة هذا ما لم يسمع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فرغوا من آذربيجان و أرانية صاروا إلى دربند شروان فملكوا مدنه و لم يسلم غير القلعة الّتي بها ملكهم، و عبروا عندها إلى بلد اللان و اللكز، و من في ذلك الصقع من الأُمم المختلفة فأوسعوهم، قتلاً، و نهباً، و تخريباً، ثمّ قصدوا بلاد قفجاق و هم من أكثر الترك عدداً، فقتلوا كل من وقف لهم، فهرب الباقون إلى الغياض و رءوس الجبال، و فارقوا بلادهم و استولى هؤلاء التتر عليها في أسرع زمان، و لم يلبثوا إلّا بمقدار مسيرهم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طائفة أُخرى غير هذه الطائفة إلى غزنة و أعمالها و ما يجاورها من بلاد الهند و سجستان و كرمان، ففعلوا فيها مثل ما فعل هؤلاء 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لم يطرق الأسماع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الإسكندر الّذي اتفق المؤرخون على أنّه ملك الدنيا لم يملكها في هذه السرعة، إنّما ملكها في نحو عشر سنين و لم يقتل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رضي من الناس بالطاعة، و هؤلاء قد ملكوا أكثر المعمور من الأرض و أحسنه، و أكثره عمارة و أهلاً، و أعدل أهل الأرض أخلاقاً و سيرة في نحو سنة، و لم يبق في البلاد الّتي لم يطرقوها إلّا و هو خائف يتوقعهم و يترقب وصولهم إليه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الأثير تتبّع مسير التتار و هجماتهم الوحشية، فذكر الحوادث المفجعة سنة بعد سنة، إلى أن وصل إلى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بقليل</w:t>
      </w:r>
      <w:r>
        <w:rPr>
          <w:rFonts w:eastAsia="Amiri" w:cs="Amiri" w:ascii="Amiri" w:hAnsi="Amiri"/>
          <w:color w:val="111111"/>
          <w:sz w:val="28"/>
          <w:szCs w:val="28"/>
          <w:rtl w:val="true"/>
          <w:lang w:bidi="ar-SA"/>
        </w:rPr>
        <w:t xml:space="preserve">. </w:t>
      </w:r>
      <w:bookmarkStart w:id="28" w:name="pg11542_142924"/>
    </w:p>
    <w:p>
      <w:pPr>
        <w:pStyle w:val="BookText"/>
        <w:rPr/>
      </w:pPr>
      <w:bookmarkEnd w:id="28"/>
      <w:r>
        <w:rPr>
          <w:rFonts w:ascii="Amiri" w:hAnsi="Amiri" w:eastAsia="Amiri" w:cs="Amiri"/>
          <w:color w:val="111111"/>
          <w:sz w:val="28"/>
          <w:sz w:val="28"/>
          <w:szCs w:val="28"/>
          <w:rtl w:val="true"/>
          <w:lang w:bidi="ar-SA"/>
        </w:rPr>
        <w:t>و أظنّ أنّ فيما ذكره على وجه الإجمال غنى و كفاية، و لا يحتاج إلى سرد التفاصيل الّتي جاءت بعد هذا الإجمال، و لكنّه لم يدرك الهزيمة النكراء الّتي أصابت المسلمين عند سقوط بغداد، و لكن المؤرخين الذين جاءوا بعده ذكروا سقوط العاصمة في أيدي أُولئك الوحوش الضواري، و قد ارتكبوا جرائم لا تغسل عن ساحة الذاكرة الإنسانية بماء المحيط، فضلاً عن البحر و النهر، و لأجل إيقاف القارئ على مدى الخسائر الفادحة الروحية و الجسدية الواردة على المسلمين، نذكر من تلك الهجمات العديدة هجومهم على بغداد، فإنّه يوقفنا على حقيقة ما جرى في غيرها، معتمدين في ذلك على ما سطره ابن كثير في تاريخه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990873_73709187"/>
      <w:bookmarkStart w:id="30" w:name="_Toc10"/>
      <w:bookmarkEnd w:id="29"/>
      <w:r>
        <w:rPr>
          <w:rtl w:val="true"/>
        </w:rPr>
        <w:t>سقوط الخلافة العباسية بأيدي وحوش التتار</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تستهل هذه السنة إلّا و جنود التتار قد أحاطت ببغداد بصحبة الأميرين اللذين على مقدمة عساكر سلطان التتار، هولاكوخان، و قد جاءت إليهم أمداد صابح الموصل يساعدونهم على البغاددة و ميرته و هداياه و تحفه، و كل ذلك خوفاً على نفسه من التتار، و مصانعة لهم قبّحهم اللّه تعالى، و قد سترت بغداد و نصبت فيها المجانيق و العرادات و غيرها من آلات الممانعة الّتي لا ترد من قدر اللّه سبحانه و تعالى شيئاً، كما ورد 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يغني حذر عن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 إِذٰا جٰاءَ لاٰ يُؤَخَّرُ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p>
    <w:p>
      <w:pPr>
        <w:pStyle w:val="BookText"/>
        <w:rPr/>
      </w:pP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أحاطت التتار بدار الخلافة يرشقونها بالنبال من كل جانب حتّى أُصيبت جارية تلعب بين يدي الخليفة و تضحكه، و كانت من جملة خطاياه و كانت مولدة تسمى عرفة، جاءها سهم من بعض الشبابيك فقتلها و هي ترقص بين يدي الخليفة، فانزعج الخليفة من ذلك و فزع فزعاً شديداً، و أحضر السهم الّذي أصابها بين يديه فإذا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إنفاذ قضائه و قدره أذهب عن ذوي العقول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الخليفة عند ذلك بزيادة الاحتراز، و كثرت الستائر على دار الخلافة و كان قدوم هولاكو خان بجنوده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نحو مائتي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في ثاني عشر المحرم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بغداد بجنوده الكثيرة الكافرة الفاجرة الظالمة الغاشمة، ممن لا يؤمن باللّه و لا باليوم الآخر، فأحاطوا ببغداد من ناحيتها الغربية و الشرقية، و جيوش بغداد في غاية القلة و نهاية الذلة، لا يبلغون عشرة آلاف فارس، و هم بقية الجيش كلهم قد صرفوا عن إقطاعاتهم حتّى استعطى كثير منهم في الأسواق و على أبواب المساجد، و أنشد فيهم الشعراء قصائد يرثونهم و يحزنون على الإسلام و أهله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فتحوا البلد، قتلوا جميع من قدروا عليه من الرجال و النساء و الولدان و المشايخ و الكهول و الشبان، و دخل كثير من الناس في الآبار و أماكن الحوش، وقني الوسخ، و كمنوا كذلك أياماً لا يظهرون، و كان </w:t>
      </w:r>
    </w:p>
    <w:p>
      <w:pPr>
        <w:pStyle w:val="BookText"/>
        <w:rPr/>
      </w:pPr>
      <w:r>
        <w:rPr>
          <w:rFonts w:ascii="Amiri" w:hAnsi="Amiri" w:eastAsia="Amiri" w:cs="Amiri"/>
          <w:color w:val="111111"/>
          <w:sz w:val="28"/>
          <w:sz w:val="28"/>
          <w:szCs w:val="28"/>
          <w:rtl w:val="true"/>
          <w:lang w:bidi="ar-SA"/>
        </w:rPr>
        <w:t>الجماعة من الناس يجتمعون في الخانات و يغلقون عليهم الأبواب، فتفتحها التتار إمّا بالكسر و إمّا بالنار، ثمّ يدخلون عليهم فيهربون منهم إلى أعالي الأمكنة، فيقتلونهم بالأسطحة، حتّى تجري الميازيب من الدماء في الأزقة،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المساجد و الجوامع و الربط، و لم ينج منهم سوى أهل الذمة من اليهود و النصارى و من التجأ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من التجار أخذوا لهم أماناً، و بذلوا عليه أموالاً جزيلة حتّى سلموا و سلمت أموالهم، و عادت بغداد بعد ما كانت آنس المدن كلّها، كأنّها خراب ليس فيها إلّا القليل من الناس، و هم في خوف و جوع و ذلة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جرى على بني إسرائيل ببيت المقدس قريب مما جرى على أهل بغداد، كما قصّ اللّه تعالى، علينا ذلك في كتابه العزيز،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قتل من بني إسرائيل خلق من الصلحاء، و أسر جماعة من أولاد الأنبياء، و خرب بيت المقدس بعد ما كان معموراً بالعباد و الزهاد و الأحبار و الأنبياء، فصار خاوياً على عروشه واهي البناء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الناس في كمية من قتل ببغداد من المسلمين في هذه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ثمانمائة ألف، و قيل ألف ألف و ثمانمائة ألف، و قيل بلغت </w:t>
      </w:r>
    </w:p>
    <w:p>
      <w:pPr>
        <w:pStyle w:val="BookText"/>
        <w:rPr/>
      </w:pPr>
      <w:r>
        <w:rPr>
          <w:rFonts w:ascii="Amiri" w:hAnsi="Amiri" w:eastAsia="Amiri" w:cs="Amiri"/>
          <w:color w:val="111111"/>
          <w:sz w:val="28"/>
          <w:sz w:val="28"/>
          <w:szCs w:val="28"/>
          <w:rtl w:val="true"/>
          <w:lang w:bidi="ar-SA"/>
        </w:rPr>
        <w:t>القتلى ألفي ألف نفس، فإنّا للّه و إنّا إليه راجعون، و لا حول و لا قوة إلّا باللّه العليّ العظيم، و كان دخولهم إلى بغداد في أواخر المحرم، و ما زال السيف يقتل أهلها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انقضى الأمر المقدور و انقضت الأربعون يوماً بقيت بغداد خاوية على عروشها ليس بها أحد إلّا الشاذّ من الناس، القتلى في الطرقات كأنّها التلول، و قد سقط عليهم المطر فتغيّرت صورهم و أنتنت من جيفهم البلد، و تغيّر الهواء فحصل بسببه الوباء الشديد، حتّى تعدى و سرى في الهواء إلى بلاد الشام؛ فمات خلق كثير من تغيّر الجو و فساد الريح، فاجتمع على الناس الغلاء و الوباء و الطعن و الطاعون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نودي ببغداد الأمان، خرج من تحت الأرض من كان بالمطامير و القنى و المقابر كأنّهم الموتى إذا نبشوا من قبورهم، و قد أنكر بعضهم بعضاً فلا يعرف الوالد ولده و لا الأخ أخاه و أخذهم الوباء الشديد فتفانوا و تلاحقوا بمن سبقهم من القتلى، و اجتمعوا تحت الثرى بأمر الّذي يعلم السرّ و أخفى اللّه لا إله إلّا هو له الأسماء الحسنى، و كان رحيل السلطان المسلّط هولاكوخان عن بغداد في جمادى الأُولى من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مقر ملكه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امتدّت الهجمات بعد سقوط بغداد حتّى وصل جيش العدو إلى عين جالوت و غزة في فلسطين، و كانت الأُمنية الكبرى للعدو هي الاستيلاء على الشامات ثمّ مصر، و لكن الزحف توقف بتدبير الملك الظاهر بيبرس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العدو حاول الاستيلاء ثانياً على الشامات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اليافعي يتتبّع مسير التتار و هجومهم، فيقول في حوادث عام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أراجيف بالتتار و جاء غازان بجيشه الفرات و قصد حلب فتشوشت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في حوادث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 غازان الشام و لكن انهزم عند سور دمشق و تفرّقت جيوشه، ثمّ جهّز غازان جيوشه فصاروا إلى مرج دمشق و تأخر المسلمون و بات أهل دمشق في بكاء و استغاثة و خطب شديد، و قدم السلطان و انضمّت إليه جيوشه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قليل من كثير مما جنت يد التتار على الإسلام و المسلمين، و قد امتدّ الدمار و الهلاك بعد هذه السنة حتّى تجاوز القرن السابع إلى أواخر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فابتدأت الحروب التترية من عام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انتهت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بموت تيمورلنگ الّذي تظاهر هو بالإسلام و بعض من قبله، و لكن لمن تزل القلوب مضطربة باستيلاء هؤلاء على المناطق الإسلامية</w:t>
      </w:r>
      <w:r>
        <w:rPr>
          <w:rFonts w:eastAsia="IRNazanin" w:cs="IRNazanin"/>
          <w:color w:val="111111"/>
          <w:sz w:val="28"/>
          <w:szCs w:val="28"/>
          <w:rtl w:val="true"/>
          <w:lang w:bidi="fa-IR"/>
        </w:rPr>
        <w:t>.</w:t>
      </w:r>
      <w:bookmarkStart w:id="31" w:name="pg11542_142929"/>
    </w:p>
    <w:p>
      <w:pPr>
        <w:pStyle w:val="Heading4"/>
        <w:numPr>
          <w:ilvl w:val="3"/>
          <w:numId w:val="1"/>
        </w:numPr>
        <w:rPr/>
      </w:pPr>
      <w:bookmarkStart w:id="32" w:name="__RefHeading___Toc3990875_73709187"/>
      <w:bookmarkStart w:id="33" w:name="_Toc11"/>
      <w:bookmarkEnd w:id="31"/>
      <w:bookmarkEnd w:id="32"/>
      <w:r>
        <w:rPr>
          <w:rtl w:val="true"/>
        </w:rPr>
        <w:t>إبادة المسلمين في الأندلس</w:t>
      </w:r>
      <w:bookmarkEnd w:id="33"/>
    </w:p>
    <w:p>
      <w:pPr>
        <w:pStyle w:val="BookText"/>
        <w:rPr/>
      </w:pPr>
      <w:r>
        <w:rPr>
          <w:rFonts w:ascii="Amiri" w:hAnsi="Amiri" w:eastAsia="Amiri" w:cs="Amiri"/>
          <w:color w:val="111111"/>
          <w:sz w:val="28"/>
          <w:sz w:val="28"/>
          <w:szCs w:val="28"/>
          <w:rtl w:val="true"/>
          <w:lang w:bidi="ar-SA"/>
        </w:rPr>
        <w:t xml:space="preserve">انتهت الحروب الصليبية و التترية في مختتم القرن الثامن، و لكن نار الحرب بين المسلمين و المسيحيين كانت مشتعلة في الوطن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إبادة المسلمين و إجلائهم عن وطنهم و التنكيل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بفضل المجاهدين الإسلاميين وصلوا إلى تلك البلدة الخصبة 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استمرّوا في الفتح إلى أن وصلوا إلى قلب فرنسا عند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بواتييه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6"/>
      </w:r>
      <w:r>
        <w:rPr>
          <w:rFonts w:ascii="Amiri" w:hAnsi="Amiri" w:eastAsia="Amiri" w:cs="Amiri"/>
          <w:color w:val="111111"/>
          <w:sz w:val="28"/>
          <w:sz w:val="28"/>
          <w:szCs w:val="28"/>
          <w:rtl w:val="true"/>
          <w:lang w:bidi="ar-SA"/>
        </w:rPr>
        <w:t>و هناك توقفت الفتوحات بسبب ضعف القيادة الإسلامية في بغداد، و قطع صلة الحكام بالأندلس عنها، و عند ذلك طمع الصليبيون في سلب تلك البلاد من أيدي المسلمين، فبدءوا بالحروب ضدهم، و كانت الأندلس في نهاية القرن الخامس الهجري قد انقسمت إلى عدة ممالك صغيرة، عرف حكامها بملوك الطوائف، و كان نصارى الشمال يهددون هذه المنطقة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حلت الهزيمة بالمسلمين في موقعة العقاب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في نفس الوقت الّذي كان التتار قد بدءوا بشنّ الغارة على المسلمين من الشرق إلى الغرب و بالتالي زال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سقطت هذه البلاد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يبق في أيدي المسلمين سوى منطقة جبلية في جنوب شرقي إسبانية حيث قامت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p>
    <w:p>
      <w:pPr>
        <w:pStyle w:val="BookText"/>
        <w:rPr/>
      </w:pPr>
      <w:r>
        <w:rPr>
          <w:rFonts w:ascii="Amiri" w:hAnsi="Amiri" w:eastAsia="Amiri" w:cs="Amiri"/>
          <w:color w:val="111111"/>
          <w:sz w:val="28"/>
          <w:sz w:val="28"/>
          <w:szCs w:val="28"/>
          <w:rtl w:val="true"/>
          <w:lang w:bidi="ar-SA"/>
        </w:rPr>
        <w:t xml:space="preserve">على أيدي بني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الخليفة الحفصي أقوى حكام المغرب في ذلك الحين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العدو لم يرض بما اكتسب من الفتوح، فشنّ الغارة عليهم حتّى أبادهم عام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فصار الأندلس كله للاسبان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التاريخ يحكي لنا تعامل الإفرنج مع المسلمين معاملة سوء، حيث أجبروهم على التنصّر و على خروج النساء مكشوفات، فهرب المسلمون إلى الجبال فصاروا يطاردونهم كما تطارد الفرائس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بعض المؤرخين عدد العرب المطرودين في قرن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ثلاثة ملايين كانوا نخبة المسلمين و أعظمهم صناعة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إذا قرأت التاريخ و قلبت صفحاته تقف على أنّ هذه القرون الأربعة أي من بداية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 القرون و أسوأها بالنسبة إلى المسلمين، فقد حلت بهم عقوبات و خسائر لم يسجّل التاريخ لواحد من الأُمم مثلها، و إليك مبدأ هذه الحروب و مختتمها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من عام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استمرت إلى عام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الحروب التترية، ابتدأت من عام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انتهت عام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بموت تيمور لنك الّذي تظاهر بالإسلام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إبادة المسلمين في الأندلس و إجلاؤهم بعد انحصار سلطانهم في منطقة صغيرة في غرناطة، ابتدأت من عام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 w:name="pg11542_142931"/>
    </w:p>
    <w:p>
      <w:pPr>
        <w:pStyle w:val="Heading4"/>
        <w:numPr>
          <w:ilvl w:val="3"/>
          <w:numId w:val="1"/>
        </w:numPr>
        <w:rPr/>
      </w:pPr>
      <w:bookmarkStart w:id="35" w:name="__RefHeading___Toc3990877_73709187"/>
      <w:bookmarkStart w:id="36" w:name="_Toc12"/>
      <w:bookmarkEnd w:id="34"/>
      <w:bookmarkEnd w:id="35"/>
      <w:r>
        <w:rPr>
          <w:rtl w:val="true"/>
        </w:rPr>
        <w:t>حصيلة البحث</w:t>
      </w:r>
      <w:bookmarkEnd w:id="36"/>
    </w:p>
    <w:p>
      <w:pPr>
        <w:pStyle w:val="BookText"/>
        <w:rPr/>
      </w:pPr>
      <w:r>
        <w:rPr>
          <w:rFonts w:ascii="Amiri" w:hAnsi="Amiri" w:eastAsia="Amiri" w:cs="Amiri"/>
          <w:color w:val="111111"/>
          <w:sz w:val="28"/>
          <w:sz w:val="28"/>
          <w:szCs w:val="28"/>
          <w:rtl w:val="true"/>
          <w:lang w:bidi="ar-SA"/>
        </w:rPr>
        <w:t>نحن نستنتج من هذا البحث الضافي أنّ الخلافة العباسية و ملوكها و سلاطينها بلغوا من الفساد و الانحلال إلى حدّ غاب عنهم معه ما كان يجري خارج قصورهم، فقد كانت القوى الكافرة محيطة بدار الخلافة، و الخليفة كان غافلاً عمّا يجري خارج القصر، و كانت تلعب بين يديه جاريته فلم يوقظه من الغفلة أو السكرة إلّا إصابة نبل الخصم لجاريته، فإذا كان هذا هو الإسلام و هذا خليفته، و هذا شعوره و إحساسه، فعلى الإسلام السلام، و على تلك الخلافة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ابن الأثير كان من المشاهدين للقضايا عن كثب، و يعرف الخلفاء و سلاطينهم بأنّهم بلغوا من العقلية إلى درجة لا يهمّهم إلّا ما يهمّ البهيمة من إشباع بطنها و إرضاء فرجها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الفساد لم يكن مقتصراً على بلاط الخلفاء، بل الانحلال الخلقي و الانحطاط المعنوي كان سائداً على الغالبية العظمى من المجتمع، إذ الناس على دين ملوكهم، و من العجب أنّ المؤرخين الأباعد يحملون وزر سقوط الخلافة العباسية على عاتق الوزير الشيعي مؤيّد الدين ابن العلقمي، الّذي يصفه ابن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عنده فضيلة في الإنشاء ولديه فضيلة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أشار على الخليفة بأن يبعث </w:t>
      </w:r>
      <w:bookmarkStart w:id="37" w:name="pg11542_142932"/>
    </w:p>
    <w:p>
      <w:pPr>
        <w:pStyle w:val="BookText"/>
        <w:rPr/>
      </w:pPr>
      <w:bookmarkEnd w:id="37"/>
      <w:r>
        <w:rPr>
          <w:rFonts w:ascii="Amiri" w:hAnsi="Amiri" w:eastAsia="Amiri" w:cs="Amiri"/>
          <w:color w:val="111111"/>
          <w:sz w:val="28"/>
          <w:sz w:val="28"/>
          <w:szCs w:val="28"/>
          <w:rtl w:val="true"/>
          <w:lang w:bidi="ar-SA"/>
        </w:rPr>
        <w:t xml:space="preserve">إلى هولاكو بهدايا سنية ليكون ذلك مداراة له عمّا يريده من قصد بلادهم، فخذّل الخليفة عن ذلك دويداره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قالوا إنّ الوزير إنّما يريد بهذا مصانعة ملك التتار بما يبعثه إليه من الأموال، و أشاروا بأن يبعث بشيء يسير، فأرسل شيئاً من الهدايا فاحتقرها هولاكوخان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 الظلم إلقاء جريرة سقوط بغداد على عاتق هذا الوزير مع كون الخليفة على الحال الّتي سمعتها من ابن كثير، و كون الملوك و السلاطين لا يهمّهم إلّا بطنهم و شهوتهم، مع اشتعال نار الخلاف بين الرؤساء و القادة الشاغلين منصّة قيادة المجتمع الإسلامي، فلا تنتج تلك المقدمات إلّا هذا الوضع الوبيل، إنّا للّه و إنّا إليه راجعون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990879_73709187"/>
      <w:bookmarkStart w:id="39" w:name="_Toc13"/>
      <w:bookmarkEnd w:id="38"/>
      <w:r>
        <w:rPr>
          <w:rtl w:val="true"/>
        </w:rPr>
        <w:t>الحواضر الإسلامية آنذاك، داؤها و دواؤها</w:t>
      </w:r>
      <w:bookmarkEnd w:id="39"/>
    </w:p>
    <w:p>
      <w:pPr>
        <w:pStyle w:val="BookText"/>
        <w:rPr/>
      </w:pPr>
      <w:r>
        <w:rPr>
          <w:rFonts w:ascii="Amiri" w:hAnsi="Amiri" w:eastAsia="Amiri" w:cs="Amiri"/>
          <w:color w:val="111111"/>
          <w:sz w:val="28"/>
          <w:sz w:val="28"/>
          <w:szCs w:val="28"/>
          <w:rtl w:val="true"/>
          <w:lang w:bidi="ar-SA"/>
        </w:rPr>
        <w:t>قد تعرّفت على الأوضاع المؤسفة السائدة في الحواضر الإسلامية، و ما آلت إليه من الدمار و الهلاك و المذابح الفظيعة، و المجازر الرهيبة الّتي تعرّض لها سكانها الأبرياء، بسبب تلك الحملات العدوانية، و عندئذٍ نسأل كل مسلم حر الضمير عن دواء هذا الداء الّذي ألمّ بالمسلمين، و علاج تلك المأساة الّتي وقع فيها الإسلام؟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أشك في أنّ دواءها الوحيد كان هو إحياء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الجهاد و المقاومة، و إعادة الثقة إلى النفوس، و العمل على </w:t>
      </w:r>
    </w:p>
    <w:p>
      <w:pPr>
        <w:pStyle w:val="BookText"/>
        <w:rPr/>
      </w:pPr>
      <w:r>
        <w:rPr>
          <w:rFonts w:ascii="Amiri" w:hAnsi="Amiri" w:eastAsia="Amiri" w:cs="Amiri"/>
          <w:color w:val="111111"/>
          <w:sz w:val="28"/>
          <w:sz w:val="28"/>
          <w:szCs w:val="28"/>
          <w:rtl w:val="true"/>
          <w:lang w:bidi="ar-SA"/>
        </w:rPr>
        <w:t>تقوية المعنويات و رفع المستوى العسكري لدى المسلمين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السعي في توحيد ما تفرّق و تشتّت من صفوف المسلمين، و حثّهم على تعمير ما تهدم من حضارة الإسلام، و إحياء شتى مناحي الحياة الاجتماعية و الاقتصادية و السياسية، ممّا انهارت تحت ضربات الأعداء من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ذلك إلا بإعادة العلم الناجع إلى الساحة، و تناسي الخلافات الفرعية، و الدعوة إلى التمسّك بمبادئ الوحدة، و تجسيد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رفض البحث عن الخلافات الّتي تثير النزاع، و توجد الفرقة و تمزق الصفوف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يحكم به ضمير كل إنسان حر، فلو وجدنا في مثل هذه الظروف العصيبة من يثير نار الخلافات الطائفية و المذهبية، و بالتالي يضرب المسلم بالمسلم و يشغلهم بالبحث عن فروع ليس لها من الأهمية بالقياس إلى علاج الدمار الرهيب الّذي حلّ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وجدنا رجلاً بهذا الوصف و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نشك أنّ نعرته نعرة جاهلية، و حركته حركة مشبوهة، و دعوته دعوة منتنة حسب تعبير النبي، و من الظلم و الجناية على الإسلام و المسلمين تلقيب هذا الداعي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ألفاظ الثناء الوافر الّذي يوصف به هذا الرجل في هذا القرن، بترغيب و ترهيب من أصحاب الثراء و السلطة، بعد أن كان معروفاً بغيرها في القرون الغابرة، كما ستوافيك كلمات معاصريه و من جاء بعدهم إلى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طرح الخلافات الكلامية و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الّذي كانت القوارع تنصبّ فيه على رءوس المسلمين من الشرق و الغرب، و تهدم الديار و تقتل النفوس البريئة، و تشقّ بطون النساء الحوامل، و يرفع الرجال على أعواد المشانق و تخضب الأراضي بدماء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قبيل صب الزيت على النار، و تعميق الجرح غير المندمل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طرح المسائل على ضوء العقل إذا كان لغاية التعرّف على الحقائق أمر يستحسنه العقل و يقبله الشرع في جميع الحالات و لكن طرح هذه المسائل على وجه يتضمن تكفير الفرق الإسلامية و اتهامهم بالشرك، و تجويز قتلهم و إهدار دمائهم، في الوقت الّذي غمس العدو يده في دمائهم إلى مرفقه، و قتل منهم الملايين، لا يصحّ تفسيره إلّا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رجلاً غبياً لا يعرف الداء و لا الدواء، أو رجلاً مُعقّداً مغرماً بالشهرة و حبّ العظمة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هذا الرجل إلّا أحمد بن عبد الحليم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ولد في شر القرون و عاش في أجوائها الصعبة على المسلمين، و مات في ظروف الهزيمة الّتي حلت بالمسلمين، لعلل تعرّفت عليها، فقد أثار في تلك الظروف العصيبة مسائل خلافية لا تزيد في الطين إلّا بلّة و لا في الجرح إلّا </w:t>
      </w:r>
    </w:p>
    <w:p>
      <w:pPr>
        <w:pStyle w:val="BookText"/>
        <w:rPr/>
      </w:pPr>
      <w:r>
        <w:rPr>
          <w:rFonts w:ascii="Amiri" w:hAnsi="Amiri" w:eastAsia="Amiri" w:cs="Amiri"/>
          <w:color w:val="111111"/>
          <w:sz w:val="28"/>
          <w:sz w:val="28"/>
          <w:szCs w:val="28"/>
          <w:rtl w:val="true"/>
          <w:lang w:bidi="ar-SA"/>
        </w:rPr>
        <w:t>تعميقاً، فهو بدل أن يعيد إلى الساحة الإسلامية الأخلاق و العمل بالإسلام، و يعظ الملوك و الساسة بالقيام بالوظائف و فتح معسكرات لإعداد الشباب و تدريبهم، و إيجاد روح الكفاح، تجده يرفع عقيرته بالمسائل الّتي لا تعود على المسلمين في تلك الظروف العصيبة بشيء سوى تعميق الخلاف و تعكير الصفو، و تشديد النزاعات المذهبية و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رءوس المسائل الّتي طرحها ابن تيمية و أصرّ عليها و خالف الرأي العام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اعتقل و نفي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توصيفه سبحانه بالصفات الخبرية بنفس المعاني اللغوية من دون تصرّف، كالاستواء على العرش، و أن له يداً و وجهاً، و أن له نزولاً و صعوداً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شدّ الرحال إلى زيارة النبي و تعظيمه بحجّة أنّها تؤدّي إلى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التوسّل بالأولياء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الاستغاثة بالأولياء و دعوتهم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بناء القبور و تعميرها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أكثر الفضائل المنقولة في الصحاح و السنن في حقّ عليّ و آله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المسائل الفرعية في أبواب الطلاق و غيرها كما ستقف عليها عند عرض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أيّها القارئ أنّ لما تبنّاه من الآراء </w:t>
      </w:r>
    </w:p>
    <w:p>
      <w:pPr>
        <w:pStyle w:val="BookText"/>
        <w:rPr/>
      </w:pPr>
      <w:r>
        <w:rPr>
          <w:rFonts w:ascii="Amiri" w:hAnsi="Amiri" w:eastAsia="Amiri" w:cs="Amiri"/>
          <w:color w:val="111111"/>
          <w:sz w:val="28"/>
          <w:sz w:val="28"/>
          <w:szCs w:val="28"/>
          <w:rtl w:val="true"/>
          <w:lang w:bidi="ar-SA"/>
        </w:rPr>
        <w:t xml:space="preserve">مسحة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آراء ساقطة تضاد القرآن الكريم و السنة النبوية و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أنها آراء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هل كانت مفيدة في تلك الظروف، هل كانت دواءً لداء الأُمة الإسلامية؟ أو كانت أُموراً غريبة عمّا يجب القيام به، بل كانت مؤيدة لما يتوخاه العدو من تشتيت الشمل و تمزيق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البداهة بمكان أنّ هذه المسائل لم تكن ممّا يخشاه العدو، فإنّ هذا النوع من المسائل الجدلية لا تفضح نوايا العدو و لا تعرقل خططه، لأنّها لا تعيد إلى المسلمين روح الوثبة و المقاومة و الاستبسال، بل من شأنها أن تستنفد طاقاتهم من دون جدوى، و تفني قواهم من دون أثر يتّصل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لكان عليه أن يدع ما يلهي المسلمين عن مصيرهم، بل ما يعمّق محنتهم، و يتصدّى لمواجهة العدو بإعادة الروح الجهادية إلى نفوسهم، و بث المعنويات في قلوبهم، و توجيه همم المسلمين، إلى إعادة بناء كيانهم العسكري و الصناعي و العلوم الناجعة، حتّى يستعيدوا بذلك مجدهم المندثر الّذي تألق في القرن الرابع الهجري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للأسف إنّه بدل القيام بوظائف شيخوخة الإسلام الحقيقية انصرف إلى مسائل اجتهادية ليست ناجعة في ذلك العصر و لا بعده</w:t>
      </w:r>
      <w:r>
        <w:rPr>
          <w:rFonts w:eastAsia="Amiri" w:cs="Amiri" w:ascii="Amiri" w:hAnsi="Amiri"/>
          <w:color w:val="111111"/>
          <w:sz w:val="28"/>
          <w:szCs w:val="28"/>
          <w:rtl w:val="true"/>
          <w:lang w:bidi="ar-SA"/>
        </w:rPr>
        <w:t xml:space="preserve">. </w:t>
      </w:r>
      <w:bookmarkStart w:id="40" w:name="pg11542_142937"/>
    </w:p>
    <w:p>
      <w:pPr>
        <w:pStyle w:val="Heading4"/>
        <w:numPr>
          <w:ilvl w:val="3"/>
          <w:numId w:val="1"/>
        </w:numPr>
        <w:rPr/>
      </w:pPr>
      <w:bookmarkStart w:id="41" w:name="__RefHeading___Toc3990881_73709187"/>
      <w:bookmarkStart w:id="42" w:name="_Toc14"/>
      <w:bookmarkEnd w:id="40"/>
      <w:bookmarkEnd w:id="41"/>
      <w:r>
        <w:rPr>
          <w:rtl w:val="true"/>
        </w:rPr>
        <w:t>ابن تيمية لم يكن سلفياً</w:t>
      </w:r>
      <w:bookmarkEnd w:id="42"/>
    </w:p>
    <w:p>
      <w:pPr>
        <w:pStyle w:val="BookText"/>
        <w:rPr/>
      </w:pPr>
      <w:r>
        <w:rPr>
          <w:rFonts w:ascii="Amiri" w:hAnsi="Amiri" w:eastAsia="Amiri" w:cs="Amiri"/>
          <w:color w:val="111111"/>
          <w:sz w:val="28"/>
          <w:sz w:val="28"/>
          <w:szCs w:val="28"/>
          <w:rtl w:val="true"/>
          <w:lang w:bidi="ar-SA"/>
        </w:rPr>
        <w:t>إنّ الموالين لابن تيمية و المقتفين أثره يصفونه بالسلفية، و يتقولون فيه بأنّه محيي 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السلفية مسلك و مذهب، و لكن السلفي عبارة عمَّن لا يتخطّى عمّا سلكه السلف الصالح طيلة قرون سبعة، و لكن آراؤه و أفكاره على طرف النقيض من آراء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طيلة قرون كانوا يحترمون قبر النبي و يزورونه، و لم تقع الزيارة في تلك العصور و لو مرة واحدة ذريعة إلى الشرك، بل كان الداعي إلى زيارته في كل فترة من الفترات، كونه نبيّ الإسلام نبيّ التوحيد، و مكافح الشرك و منابذه، فيجب احترامه و تكريمه و حفظ آثاره و قبره، و آثار أصحابه و زوجاته و أبنائه انطلاقاً من 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نبيّ التوحيد، مشيد بنائه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نرى أنّ ابن تيمية يخالف هذه السيرة الموروثة من الصحابة إلى زمانه، و يحرّم شدّ الرحال إلى زيارته تمسكاً بحديث غير دال على ما يرتئيه، كما سيوافيك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طيلة القرون الغابرة إلى ميلاد ابن تيمية كانوا يتبرّكون بالنبي و آثاره، و لا يرون ذلك شركاً و لا ذريعة إليه، حتّى أنّ الشيخين أوصيا بمواراتهما في جوار النبي، لما استقرّ في قرارة ضميرهما بأنّ للمكان شرافة و مكانة بالغين، و أنّ المواراة في ساحة النبي لها كرامة، و لم ينبس أحد من الصحابة ببنت شفة بأنّ ذلك ذريعة إلى الشرك، إلى أن ألقى الشر بجرانه إلى </w:t>
      </w:r>
      <w:bookmarkStart w:id="43" w:name="pg11542_142938"/>
    </w:p>
    <w:p>
      <w:pPr>
        <w:pStyle w:val="BookText"/>
        <w:rPr/>
      </w:pPr>
      <w:bookmarkEnd w:id="43"/>
      <w:r>
        <w:rPr>
          <w:rFonts w:ascii="Amiri" w:hAnsi="Amiri" w:eastAsia="Amiri" w:cs="Amiri"/>
          <w:color w:val="111111"/>
          <w:sz w:val="28"/>
          <w:sz w:val="28"/>
          <w:szCs w:val="28"/>
          <w:rtl w:val="true"/>
          <w:lang w:bidi="ar-SA"/>
        </w:rPr>
        <w:t>الأرض بميلاد ابن تيمية و آرائه الساقطة، فجعل ينكر هذا العمل و يخالف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السلف الصالح في حياة النبي و بعده كانوا يستغيثون بالنبي لما له من كرامة عند اللّه، لما أمرهم اللّه سبحانه بالمجيء إليه و طلب الاستغفار منه، و لم يخطر ببال أحد أن الاستغاثة بالمخلوق شرك أو ذريعة إلى الشرك، و كان هذا ديدن السلف في جميع القرون، فجاء ابن تيمية ينكر الاستغاثة و التوسل، ثمّ يصف نفسه سلفياً، فما معنى هذه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990883_73709187"/>
      <w:bookmarkStart w:id="45" w:name="_Toc15"/>
      <w:bookmarkEnd w:id="44"/>
      <w:r>
        <w:rPr>
          <w:rtl w:val="true"/>
        </w:rPr>
        <w:t>تقييم إنجازات ابن تيمية</w:t>
      </w:r>
      <w:bookmarkEnd w:id="45"/>
    </w:p>
    <w:p>
      <w:pPr>
        <w:pStyle w:val="BookText"/>
        <w:rPr/>
      </w:pPr>
      <w:r>
        <w:rPr>
          <w:rFonts w:ascii="Amiri" w:hAnsi="Amiri" w:eastAsia="Amiri" w:cs="Amiri"/>
          <w:color w:val="111111"/>
          <w:sz w:val="28"/>
          <w:sz w:val="28"/>
          <w:szCs w:val="28"/>
          <w:rtl w:val="true"/>
          <w:lang w:bidi="ar-SA"/>
        </w:rPr>
        <w:t>إنّ قيمة كل امرئ بما يقدّمه إلى الأُمّة من خدمات و خيرات، فإمّا أن يشيد بناء ثقافتهم و يضمن تقدمهم في ميادين العلم و العمل، و يرفع من مستوى أخلاقهم و سلوكهم الإنساني و الإسلامي، و إمّا أن يرفع مستوى معيشتهم و يسعى في ترفيههم بمشاريع البرّ و الإحسان، من بناء المدارس و مراكز التعليم و المستشفيات و المستوصفات، و دعم الكفاح بالتدريب العسكري و غيره مما يرجع إلى دعم البنية المادية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نطرح إنجازات ابن تيمية على طاولة النقاش و المحاسبة، فهل قام بأحد الأمرين؟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جانب المعنى فلم نر أنّه قدم إلى المجتمع، دراسة نافعة في </w:t>
      </w:r>
    </w:p>
    <w:p>
      <w:pPr>
        <w:pStyle w:val="BookText"/>
        <w:rPr/>
      </w:pPr>
      <w:r>
        <w:rPr>
          <w:rFonts w:ascii="Amiri" w:hAnsi="Amiri" w:eastAsia="Amiri" w:cs="Amiri"/>
          <w:color w:val="111111"/>
          <w:sz w:val="28"/>
          <w:sz w:val="28"/>
          <w:szCs w:val="28"/>
          <w:rtl w:val="true"/>
          <w:lang w:bidi="ar-SA"/>
        </w:rPr>
        <w:t>الحقوق و السياسة و الاقتصاد أو الاجتماع، أو ألف جامعاً حديثياً يكون هو المرجع للمسلمين كما قام بعض معاصريه بهذا الأمر، فلم يبق منه إلّا التركيز على المسائل الّتي قدمنا رءوسها و الّتي كفّر بها مخالفيه، و بالتالي كفّر جمهور المسلمين الذين عاشوا طيلة سبعة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أنّه قدم إلى المسلمين دراسات توحيدية، و لكن ما كانت نتيجة تلك الدراسات، فغاية ما أنجز و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تصوب و 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توصيفه سبحانه بنفس الصفات الخبرية بمعناها اللغوي، فصار معناه هو التجسيم و التشبيه و إثبات الجهة و الفوقية للّه سبحانه، و قد فهم الكل هذا المعنى من دراساته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لم يقصد من إثبات هذه الصفات ما نسب إليه من الجسمية، و لكنّه صبّ ما رآه في قوالب أذْعَنَ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 منهم و النائي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مُجسّم مشبّه مُثْبت للّه سبحانه الجهة و الفوقية، مع أنّه سبحانه ليس بجسم و لا جسماني، و أنَّهُ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هذه الدراسات العميقة الّتي لم تورث إلّا هذه الأفكار الباطلة، و سوف يوافيك أنّ الرجل مجسّم و إن كان لا يتفوه به، و لكن جُمَلَهُ و ألفاظه و عباراته و ما أصرّ عليه لا تنتج إلّا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 عليه سائر إنجازاته من جانب المعنى، فقد منع شدّ الرحال إلى زيارة النبي الأكرم، مع أنّ قبور الأنبياء لم تزل تزار من عصر النبي و قبله و بعده، و ليست الغاية من زيارتهم إلّا التوقير و التكريم و عقد الميثاق مع ما جاءوا به من أُسس التوحيد، فكيف يكون ذلك ذريعة إلى الشرك؟ </w:t>
      </w:r>
      <w:bookmarkStart w:id="46" w:name="pg11542_142940"/>
    </w:p>
    <w:p>
      <w:pPr>
        <w:pStyle w:val="BookText"/>
        <w:rPr/>
      </w:pPr>
      <w:bookmarkEnd w:id="46"/>
      <w:r>
        <w:rPr>
          <w:rFonts w:ascii="Amiri" w:hAnsi="Amiri" w:eastAsia="Amiri" w:cs="Amiri"/>
          <w:color w:val="111111"/>
          <w:sz w:val="28"/>
          <w:sz w:val="28"/>
          <w:szCs w:val="28"/>
          <w:rtl w:val="true"/>
          <w:lang w:bidi="ar-SA"/>
        </w:rPr>
        <w:t>و حصيلة البحث هي أنّنا لم نجد في جميع إنجازاته شيئاً بديعاً يرفع به رأسه و يفتخر به على من سواه، سوى ما في كلامه من الغلظة و الأذى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990885_73709187"/>
      <w:bookmarkStart w:id="48" w:name="_Toc16"/>
      <w:bookmarkEnd w:id="47"/>
      <w:r>
        <w:rPr>
          <w:rtl w:val="true"/>
        </w:rPr>
        <w:t>اللسان و القلم مرآتان للضمير</w:t>
      </w:r>
      <w:bookmarkEnd w:id="48"/>
    </w:p>
    <w:p>
      <w:pPr>
        <w:pStyle w:val="BookText"/>
        <w:rPr/>
      </w:pPr>
      <w:r>
        <w:rPr>
          <w:rFonts w:ascii="Amiri" w:hAnsi="Amiri" w:eastAsia="Amiri" w:cs="Amiri"/>
          <w:color w:val="111111"/>
          <w:sz w:val="28"/>
          <w:sz w:val="28"/>
          <w:szCs w:val="28"/>
          <w:rtl w:val="true"/>
          <w:lang w:bidi="ar-SA"/>
        </w:rPr>
        <w:t>إنّ اللسان و القلم مرآتان لضمير صاحبهما يعربان عن نفسيته الخبيثة أو الطيبة، الشريرة أو الخيّرة، فاللسان و القلم البذيء يكشف عن نفسيته المستهترة المريضة، كما أنّ اللسان و مثله القلم النزيهين يكشفان عن ملكة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رجع إلى كتب ابن تيمية يعرف أنّه ما كان يملك لسانه و قلمه عن التقوّل على المسلمين و التهجّم عليهم فجاءت كتاباته مليئة بالقول البذيء و إساءة الأدب، الّذي هو على طرف النقيض من الإسلام و العلم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990887_73709187"/>
      <w:bookmarkStart w:id="50" w:name="_Toc17"/>
      <w:bookmarkEnd w:id="49"/>
      <w:r>
        <w:rPr>
          <w:rtl w:val="true"/>
        </w:rPr>
        <w:t>ابن تيمية في مرآة الرأي العام</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ثورة الرأي العام الإسلامي عليه من جانب الفقهاء و الحكام و المتكلمين و المحدثين أدلّ دليل على انحرافه عن الخط المستقيم و الطريق المهيع، فليس من القضاء الصحيح تخطئة جمهور المسلمين و تصويب رجل واحد، فمنذ نشر الرجل رأيه حول الصفات الخبرية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الاستنكارات تترى من جميع الطوائف، و كلما تعرض الرجل للعقائد الإسلامية الّتي أطبقت عليها الأُمة في جميع القرون، تعالى الاستنكار، حتّى أُلقي عليه القبض و نفي من </w:t>
      </w:r>
    </w:p>
    <w:p>
      <w:pPr>
        <w:pStyle w:val="BookText"/>
        <w:rPr/>
      </w:pPr>
      <w:r>
        <w:rPr>
          <w:rFonts w:ascii="Amiri" w:hAnsi="Amiri" w:eastAsia="Amiri" w:cs="Amiri"/>
          <w:color w:val="111111"/>
          <w:sz w:val="28"/>
          <w:sz w:val="28"/>
          <w:szCs w:val="28"/>
          <w:rtl w:val="true"/>
          <w:lang w:bidi="ar-SA"/>
        </w:rPr>
        <w:t>بلد إلى بلد، و تعرض لاعتقال بعد اعتقال، إلى أن منع من القرطاس و الكتابة، حتّى مات في السجن ممنوعاً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الرجل شيخ الإسلام و رائده و ناصحه، لما ضاق عليه المجال من جانب أبناء جلدته من قضاة و 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شوافع و أحناف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الأسف كلّه على الناشئة الجدد الذين وقعوا فرائس في أحابيل الدعاية الوهابية الّتي يقودها النظام السعودي و يغذيها بثروته الواسعة، و يدعمها الاستعمار الغاشم لغاية إضعاف المسلمين بالخلافات و إشغالهم بقضايا و مسائل لا تمتّ إلى الحياة بصلة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نضع حياة الرجل و شخصيته أوّلاً، و آراء معاصريه و من جاء بعده في القرون اللاحقة في حقه في ميزان النقد و القضاء ثانياً، ثمّ نبحث عن آرائه و أفكاره و نعرضها على الكتاب و السنّة ثالثاً، ثمّ نعرج إلى حياة تلميذه و محيي دعوته محمد بن عبد الوهاب و تاريخ العائلة السعودية الحاكمة ضمن فصول سبعة حتّى يتبين الحق و يظهر، و يزهق الباطل</w:t>
      </w:r>
      <w:r>
        <w:rPr>
          <w:rFonts w:eastAsia="Amiri" w:cs="Amiri" w:ascii="Amiri" w:hAnsi="Amiri"/>
          <w:color w:val="111111"/>
          <w:sz w:val="28"/>
          <w:szCs w:val="28"/>
          <w:rtl w:val="true"/>
          <w:lang w:bidi="ar-SA"/>
        </w:rPr>
        <w:t xml:space="preserve">. </w:t>
      </w:r>
      <w:bookmarkStart w:id="51" w:name="pg11542_142942"/>
    </w:p>
    <w:p>
      <w:pPr>
        <w:pStyle w:val="Heading2"/>
        <w:numPr>
          <w:ilvl w:val="1"/>
          <w:numId w:val="1"/>
        </w:numPr>
        <w:rPr/>
      </w:pPr>
      <w:bookmarkStart w:id="52" w:name="__RefHeading___Toc3990889_73709187"/>
      <w:bookmarkStart w:id="53" w:name="_Toc18"/>
      <w:bookmarkEnd w:id="51"/>
      <w:bookmarkEnd w:id="52"/>
      <w:r>
        <w:rPr>
          <w:rtl w:val="true"/>
        </w:rPr>
        <w:t>الفصل الأوّل</w:t>
      </w:r>
      <w:r>
        <w:rPr>
          <w:rtl w:val="true"/>
        </w:rPr>
        <w:t xml:space="preserve">: </w:t>
      </w:r>
      <w:r>
        <w:rPr>
          <w:rtl w:val="true"/>
        </w:rPr>
        <w:t>ابن تيمية</w:t>
      </w:r>
      <w:r>
        <w:rPr>
          <w:rtl w:val="true"/>
        </w:rPr>
        <w:t xml:space="preserve">: </w:t>
      </w:r>
      <w:r>
        <w:rPr>
          <w:rtl w:val="true"/>
        </w:rPr>
        <w:t>حياته و الرأي العام فيه</w:t>
      </w:r>
      <w:bookmarkEnd w:id="53"/>
    </w:p>
    <w:p>
      <w:pPr>
        <w:pStyle w:val="Heading3"/>
        <w:numPr>
          <w:ilvl w:val="2"/>
          <w:numId w:val="1"/>
        </w:numPr>
        <w:rPr/>
      </w:pPr>
      <w:bookmarkStart w:id="54" w:name="__RefHeading___Toc3990891_73709187"/>
      <w:bookmarkStart w:id="55" w:name="_Toc19"/>
      <w:bookmarkEnd w:id="54"/>
      <w:r>
        <w:rPr>
          <w:rtl w:val="true"/>
        </w:rPr>
        <w:t>[</w:t>
      </w:r>
      <w:r>
        <w:rPr>
          <w:rtl w:val="true"/>
        </w:rPr>
        <w:t>المحنة الأولى</w:t>
      </w:r>
      <w:r>
        <w:rPr>
          <w:rtl w:val="true"/>
        </w:rPr>
        <w:t>]</w:t>
      </w:r>
      <w:bookmarkEnd w:id="55"/>
    </w:p>
    <w:p>
      <w:pPr>
        <w:pStyle w:val="BookText"/>
        <w:rPr/>
      </w:pPr>
      <w:r>
        <w:rPr>
          <w:rFonts w:ascii="Amiri" w:hAnsi="Amiri" w:eastAsia="Amiri" w:cs="Amiri"/>
          <w:color w:val="111111"/>
          <w:sz w:val="28"/>
          <w:sz w:val="28"/>
          <w:szCs w:val="28"/>
          <w:rtl w:val="true"/>
          <w:lang w:bidi="ar-SA"/>
        </w:rPr>
        <w:t xml:space="preserve">هو أحمد بن عبد الحليم الحراني الدمشقي، ولد في العاشر من شهر ربيع الأول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خمس سنوات من سقوط الخلافة الإسلامية في بغداد، و انغمار المسلمين في مشاكل كثيرة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مولده بمدينة حران مهد الصابئة و الصابئين منذ أقدم العصور، و قد نشأ النشأة الأُولى إلى أن بلغ السابعة من عمره، فلمّا أغار عليها التتار، فرّ سكانها منها، و كان ممّن هاجر أُسرة ابن تيمية، حيث هاجرت إلى دمشق، و قد اتّجه إلى العلم منذ صغره، و كان يدرس الفقه الحنبلي و يتتبّع سير ذلك المذهب، و كان أبوه من شيوخ هذا المذهب، ففي المدارس الحنبلية تخرج ابن تيمية، و درس في كنف أبيه و توجيهه و لم ير منه بادرة إلّا بعد ما كتب رسالة في جواب سؤال أهل حماة، سألوه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قول السادة العلماء أئمة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إليهم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الصفات،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 أحاديث الصفات، و أيضاً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بني آدم بين اصبعين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الجبّار </w:t>
      </w:r>
      <w:bookmarkStart w:id="56" w:name="pg11542_142943"/>
    </w:p>
    <w:p>
      <w:pPr>
        <w:pStyle w:val="BookText"/>
        <w:rPr/>
      </w:pPr>
      <w:bookmarkEnd w:id="56"/>
      <w:r>
        <w:rPr>
          <w:rFonts w:ascii="Amiri" w:hAnsi="Amiri" w:eastAsia="Amiri" w:cs="Amiri"/>
          <w:color w:val="111111"/>
          <w:sz w:val="28"/>
          <w:sz w:val="28"/>
          <w:szCs w:val="28"/>
          <w:rtl w:val="true"/>
          <w:lang w:bidi="ar-SA"/>
        </w:rPr>
        <w:t>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ما قالت العلماء فيه، و ليبسطوا القول في ذلك مأجورين إن شاء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بما هو نصّ في التجسيم، و إن ذيّل كلامه بشيء يريد به الستر على عاره، و لكنّه لا يسمن و لا يغني من جوع، و سيوافيك نصّه عند تبيين عقائده، فأوجد الجواب ضجة كبرى، و عرف بالشذوذ و الانحراف، و كان ذلك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تلك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عليه جماعة من الفقهاء و أرادوا إحضاره إلى مجلس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يحضر، فنودي في البلد في العقيدة الّتي كان قد سأله عنها أهل حماة، المسماة بالحموية</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57" w:name="__RefHeading___Toc3990893_73709187"/>
      <w:bookmarkStart w:id="58" w:name="_Toc20"/>
      <w:bookmarkEnd w:id="57"/>
      <w:r>
        <w:rPr>
          <w:rtl w:val="true"/>
        </w:rPr>
        <w:t>المحنة الثانية</w:t>
      </w:r>
      <w:r>
        <w:rPr>
          <w:rtl w:val="true"/>
        </w:rPr>
        <w:t>:</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له محنة أُخرى في عام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يذكرها ابن كثير في حوادث تلك السنة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يوم الاثنين ثامن رجب حضر القضاء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نائب السلطنة بالقصر، و قرأت عقيدة الشيخ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حصل بحث في أماكن منها، و أُخّرت مواضع إلى المجلس الثاني، فاجتمعوا يوم الجمعة بعد الصلاة ثاني عشر الشهر المذكور، و حضر الشيخ صفي الدين الهندي و تكلم مع الشيخ تقي </w:t>
      </w:r>
    </w:p>
    <w:p>
      <w:pPr>
        <w:pStyle w:val="BookText"/>
        <w:rPr/>
      </w:pPr>
      <w:r>
        <w:rPr>
          <w:rFonts w:ascii="Amiri" w:hAnsi="Amiri" w:eastAsia="Amiri" w:cs="Amiri"/>
          <w:color w:val="111111"/>
          <w:sz w:val="28"/>
          <w:sz w:val="28"/>
          <w:szCs w:val="28"/>
          <w:rtl w:val="true"/>
          <w:lang w:bidi="ar-SA"/>
        </w:rPr>
        <w:t xml:space="preserve">الدين كلاماً كثيراً، ثمّ اصطلحوا على أن يكون الشيخ كمال الدين الزملكاني هو الّذي يحاققه من غير مسامحة، فتناظرا في ذلك و شكر الناس من فضائل الشيخ كمال الدين الزملكاني، و جودة ذهنه، و حسن بحثه، حيث 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و تكلم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المجلس في يوم سابع شعبان بالقصر، و اجتمع الجماعة على الرضى، إلى أن صدر القرار بنفي الشيخ إلى مصر إن لم يعزف عن بوادره و عقائده، فأدى به الأمر إلى انتدابه في مجلس بالقلعة اجتمع فيه القضاة، و انتدب للبحث معه شمس بن عدنان، و ادّعى عليه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فوق العرش حقيقة، و إنّ اللّه يتكلم بحرف و صوت، فحكم عليه القاضي بالحبس في برج أياماً، ثمّ نقل منه إلى الحبس المعروف بالجب، و كُتِبَ كتاب نودي به في البلاد الشامية و المصرية، و فيه الحط على الشيخ تقي الدين، فانضمّ إلى صفّه جماعة كثيرة من الفقهاء و الفقراء، و جرت فتن كثيرة منتشرة، و حصل للحنابلة بالديار المصرية إهانة عظيمة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بقي الشيخ في السجن بسبب عقيدته الّتي لا تجتمع مع عقيدة جمهور المسلمين حتّى مطلع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عيد الفطر من تلك السنة، أحضر الأمير سيف الدين سلار نائب مصر، القضاة الثلاثة و جماعة من الفقهاء، فالقضاة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 المالكي و الحنفي،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الباجي، و الجزري، و النمواري، </w:t>
      </w:r>
      <w:bookmarkStart w:id="59" w:name="pg11542_142945"/>
    </w:p>
    <w:p>
      <w:pPr>
        <w:pStyle w:val="BookText"/>
        <w:rPr/>
      </w:pPr>
      <w:bookmarkEnd w:id="59"/>
      <w:r>
        <w:rPr>
          <w:rFonts w:ascii="Amiri" w:hAnsi="Amiri" w:eastAsia="Amiri" w:cs="Amiri"/>
          <w:color w:val="111111"/>
          <w:sz w:val="28"/>
          <w:sz w:val="28"/>
          <w:szCs w:val="28"/>
          <w:rtl w:val="true"/>
          <w:lang w:bidi="ar-SA"/>
        </w:rPr>
        <w:t>و تكلموا في إخراج الشيخ تقي الدين ابن تيمية من الحبس، فاشترط بعض الحاضرين عليه شروطاً في ذلك منها أنّه يلتزم بالرجوع عن بعض عقائده، فأرسلوا إليه ليحضر ليتكلموا معه في ذلك، فامتنع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استهلّت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معتقل في قلعة الجبل بمصر، إلى أن أُطلق سراحه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 الأول، و خيّر بين الإقامة بمصر أو الرواح إلى موطنه الشام، و قد اختار هو الإقامة بمصر، و لكنّه لم يبرح في غلوائه و أفكاره إلى أن واجهته محنة ثالثة، و قد ذكرها ابن كثير أيضاً في تاريخه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990895_73709187"/>
      <w:bookmarkStart w:id="61" w:name="_Toc21"/>
      <w:bookmarkEnd w:id="60"/>
      <w:r>
        <w:rPr>
          <w:rtl w:val="true"/>
        </w:rPr>
        <w:t>المحنة الثالثة</w:t>
      </w:r>
      <w:bookmarkEnd w:id="61"/>
    </w:p>
    <w:p>
      <w:pPr>
        <w:pStyle w:val="BookText"/>
        <w:rPr/>
      </w:pPr>
      <w:r>
        <w:rPr>
          <w:rFonts w:ascii="Amiri" w:hAnsi="Amiri" w:eastAsia="Amiri" w:cs="Amiri"/>
          <w:color w:val="111111"/>
          <w:sz w:val="28"/>
          <w:sz w:val="28"/>
          <w:szCs w:val="28"/>
          <w:rtl w:val="true"/>
          <w:lang w:bidi="ar-SA"/>
        </w:rPr>
        <w:t xml:space="preserve">و في شوال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شكي منه أيضاً، فردّ الأمر إلى القاضي الشافعي، فعقد له مجلس، و ادّعى له ابن عطاء بأشياء و رأى القاضي بدر الدين بن جماعة أنّ في آرائه قلة أدب بساحة النبي صلى الله عليه و آله و سلم فحضرت رسالة إلى القاضي إلى أن يعمل معه ما تقتضيه الشريعة، فتمّ الأمر بحسبه في سجن القضاة، و دخل السجن، و أُفرج عنه في مستهل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بقي في القاهرة إلى أن توجّه منفياً إلى الإسكندرية في ليلة سلخ صفر في عام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أقام هناك ثمانية أشهر إلى أن تغيرت الظروف، فعاد الشيخ منها إلى القاهرة يوم عيد الفطر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فأقام بها إلى سنة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رجع إلى الشام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شغل الشيخ منصة التدريس و الإفتاء إلى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صدر منه </w:t>
      </w:r>
    </w:p>
    <w:p>
      <w:pPr>
        <w:pStyle w:val="BookText"/>
        <w:rPr/>
      </w:pPr>
      <w:r>
        <w:rPr>
          <w:rFonts w:ascii="Amiri" w:hAnsi="Amiri" w:eastAsia="Amiri" w:cs="Amiri"/>
          <w:color w:val="111111"/>
          <w:sz w:val="28"/>
          <w:sz w:val="28"/>
          <w:szCs w:val="28"/>
          <w:rtl w:val="true"/>
          <w:lang w:bidi="ar-SA"/>
        </w:rPr>
        <w:t xml:space="preserve">فتاوى شاذة، و كان مصرّاً عليها، فعقد له يوم الخميس ثاني رجب من شهور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مجلس بدار السعادة، فحضر نائب السلطنة، و حضر القضاة و المعنيون من المذاهب، و حضر الشيخ و عاتبوه، ثمّ حبس في القلعة خمسة أشهر، إلى أن ورد مرسوم من السلطان بإخراجه يوم الاثنين يوم عاشوراء،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الشيخ بعد خروجه من الحبس مستمراً في التدريس إلى عام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جمال الدين يوسف بن تغري الأتابكي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مرسوم شريف من السلطان في شعبان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في قلعة دمشق، فأقام فيها مدة مشغولاً بالتصنيف، ثمّ بعد مدة منع من الكتابة و المطالعة، و أخرجوا ما كان عنده من الكتب، و لم يتركوا عنده دواةً و لا قلماً و لا ورقاً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بقلعة دمشق الشيخ الحافظ الكبير، تقي الدين أحمد بن تيمية، و منع قبل وفاته بخمسة أشهر عن الدواة و الورق</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هذا، و قد لفظ الرجل أنفاسه، و مات في قلعة دمشق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بذلك طويت صحيفة حياته، و بقيت آثاره، 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تلوناه عليك من حياته يعرب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رجلاً موضوعياً يهمّه ما كان يعاني منه المسلمون في </w:t>
      </w:r>
    </w:p>
    <w:p>
      <w:pPr>
        <w:pStyle w:val="BookText"/>
        <w:rPr/>
      </w:pPr>
      <w:r>
        <w:rPr>
          <w:rFonts w:ascii="Amiri" w:hAnsi="Amiri" w:eastAsia="Amiri" w:cs="Amiri"/>
          <w:color w:val="111111"/>
          <w:sz w:val="28"/>
          <w:sz w:val="28"/>
          <w:szCs w:val="28"/>
          <w:rtl w:val="true"/>
          <w:lang w:bidi="ar-SA"/>
        </w:rPr>
        <w:t>تلك الظروف العصيبة، الّتي كانت الدعوة إلى الوحدة فيها أحوج ما يحتاج إليه الناس، فكان يبثّ بذور الخلاف فترة بعد فترة، و يشغل الحكومات و القضاة عن القيام بالواجب و الانشغال بنقل الشيخ من مقام إلى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جماهير الفقهاء و القضاة كانوا يخالفونه فيما يبديه من الآراء الشاذة، في مجال الأُصول و الفروع، و إنّ آراءه كانت مخالفة لما هو المشهور المجمع عليه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معروفاً بالقول بالتجسيم و التشبيه و الجهة، و كان اعتقاله لأجل التفوّه بها، فكلّ من أراد تنزيهه عن هذه التهمة، خالف الرأي العام في حقّه و ما عُرف منه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هناك أُناساً ترجموا للرجل ترجمة وافية، فأثنوا عليه الثناء البالغ، و ذكروا ذكاءه و توقّد ذهنه، و إحاطته بالكتاب و السنّة، كما ذكروا آثاره العلمية من كتب و رسائل، و لكن يؤخذ عليهم بأنّه لما ذا ركّزوا على جانب واحد من حياته، و لم يشيروا إلى الجانب السلبي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لأحد تخطئة أُولئك العلماء الذين ناظروه، و باحثوه، و أصدروا آراءهم فيه، و هم كثيرون، و لأجل ذلك نشير إلى المصادر الّتي أخذتها العصبية العمياء فجاءوا كأنّهم يعرفون رجلاً أطبق علماء عصره على نزاهته وصفاء فكره، فمن أراد أن يقف عليها فليرجع إلى المصادر التالية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1496/4</w:t>
      </w:r>
      <w:r>
        <w:rPr>
          <w:rFonts w:ascii="Amiri" w:hAnsi="Amiri" w:eastAsia="Amiri" w:cs="Amiri"/>
          <w:color w:val="111111"/>
          <w:sz w:val="28"/>
          <w:sz w:val="28"/>
          <w:szCs w:val="28"/>
          <w:rtl w:val="true"/>
          <w:lang w:bidi="ar-SA"/>
        </w:rPr>
        <w:t xml:space="preserve">، بالرقم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استدرك زلّته هذه ببعث رسالة مستقلة إلى ابن تيمية يستنكر فيها عليه أعماله و أقواله كما ستوافيك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لأبي الفلاح عبد الحي بن 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الذيل على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لابن رجب زين الدين، أبي الفرج، عبد الرحمن بن شهاب الدين أحمد البغدادي ثمّ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2964</w:t>
      </w:r>
      <w:r>
        <w:rPr>
          <w:rFonts w:ascii="Amiri" w:hAnsi="Amiri" w:eastAsia="Amiri" w:cs="Amiri"/>
          <w:color w:val="111111"/>
          <w:sz w:val="28"/>
          <w:sz w:val="28"/>
          <w:szCs w:val="28"/>
          <w:rtl w:val="true"/>
          <w:lang w:bidi="ar-SA"/>
        </w:rPr>
        <w:t>، لصلاح الدين، خليل بن أيبك الصفدي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للحافظ شمس الدين محمد بن علي بن أحمد الداودي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الشيخ زين الدين عمر، الوردي، المعروف بتاريخ 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تأليف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للحافظ عماد الدين، أبي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أشار في مواضع أُخر إلى بعض زلّاته و مخالفته للرأي العام في ذلك اليوم كما عرفت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62" w:name="pg11542_142949"/>
    </w:p>
    <w:p>
      <w:pPr>
        <w:pStyle w:val="BookText"/>
        <w:rPr/>
      </w:pPr>
      <w:bookmarkEnd w:id="62"/>
      <w:r>
        <w:rPr>
          <w:rFonts w:ascii="Amiri" w:hAnsi="Amiri" w:eastAsia="Amiri" w:cs="Amiri"/>
          <w:color w:val="111111"/>
          <w:sz w:val="28"/>
          <w:sz w:val="28"/>
          <w:szCs w:val="28"/>
          <w:rtl w:val="true"/>
          <w:lang w:bidi="ar-SA"/>
        </w:rPr>
        <w:t>نعم هؤلاء هم الذين ركّزوا على الجانب الإيجابي و تناسوا الجانب السلبي، مع أنّ التقييم لا يصحّ إلّا بملاحظة كلا الجانبين، و لكن هناك جماعة موضوعيين واقعيين، لم تملأ عيونهم كتب الرجل و رسائله، فجاءوا بتقييم آرائه فيما صار سبباً لاشتهاره، و إليك نصوص هؤلاء حتّى لا نخرج في التقييم عن حد العدل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990897_73709187"/>
      <w:bookmarkStart w:id="64" w:name="_Toc22"/>
      <w:bookmarkEnd w:id="63"/>
      <w:r>
        <w:rPr>
          <w:rtl w:val="true"/>
        </w:rPr>
        <w:t>آراء معاصريه و مقاربي عصره في حقّه</w:t>
      </w:r>
      <w:bookmarkEnd w:id="64"/>
    </w:p>
    <w:p>
      <w:pPr>
        <w:pStyle w:val="Heading4"/>
        <w:numPr>
          <w:ilvl w:val="3"/>
          <w:numId w:val="1"/>
        </w:numPr>
        <w:rPr/>
      </w:pPr>
      <w:bookmarkStart w:id="65" w:name="__RefHeading___Toc3990899_73709187"/>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قد تعرّفت على حياة الشيخ و أنّه لم يزل ينتقل من معتقل إلى آخر، و من مصر إلى مصر، و كان الرأي المتفق عليه بين القضاة و المعنيين من الحكام هو أنّه رجل يصدر عن عقائد و آراء في مجال العقائد و الأحكام تخالف الرأي العام بين أهل السنة، و لأجل ذلك كانوا يصدرون الحكم عليه بعد الحكم، و يعاقبونه مرة بعد أُخرى؛ و قد علمت أنّه منع من الكتابة حتّى في نفس السجن، فما حال من كان على طرف الخلاف من قضاة المذاهب و حكامهم و علمائهم؟</w:t>
      </w:r>
    </w:p>
    <w:p>
      <w:pPr>
        <w:pStyle w:val="BookText"/>
        <w:rPr/>
      </w:pPr>
      <w:r>
        <w:rPr>
          <w:rFonts w:ascii="Amiri" w:hAnsi="Amiri" w:eastAsia="Amiri" w:cs="Amiri"/>
          <w:color w:val="111111"/>
          <w:sz w:val="28"/>
          <w:sz w:val="28"/>
          <w:szCs w:val="28"/>
          <w:rtl w:val="true"/>
          <w:lang w:bidi="ar-SA"/>
        </w:rPr>
        <w:t>و بذلك تعرف أنّ الدعايات الأخيرة هي الّتي تريد أن تعرّفه بشيخ الإسلام و محيي السنة، فما معنى هذه الشيخوخة لأهل السنّة مع أنّهم أجمعوا على ضَلاله و شذوذه؟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أن يقف القارئ على آراء معاصريه في حقه و مقاربي زمانه، نقتطف من غضون التاريخ جملاً تكشف عن إطباق العلماء، على الرد عليه </w:t>
      </w:r>
      <w:bookmarkStart w:id="67" w:name="pg11542_142950"/>
    </w:p>
    <w:p>
      <w:pPr>
        <w:pStyle w:val="BookText"/>
        <w:rPr/>
      </w:pPr>
      <w:bookmarkEnd w:id="67"/>
      <w:r>
        <w:rPr>
          <w:rFonts w:ascii="Amiri" w:hAnsi="Amiri" w:eastAsia="Amiri" w:cs="Amiri"/>
          <w:color w:val="111111"/>
          <w:sz w:val="28"/>
          <w:sz w:val="28"/>
          <w:szCs w:val="28"/>
          <w:rtl w:val="true"/>
          <w:lang w:bidi="ar-SA"/>
        </w:rPr>
        <w:t>و نقد آرائه، و ستوافيك في أثناء البحث رسالة الذهبي إليه بنصها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قائمة الشخصيات الذين ردّوا عليه في عصره أو بعده بقليل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990901_73709187"/>
      <w:bookmarkStart w:id="69" w:name="_Toc24"/>
      <w:bookmarkEnd w:id="68"/>
      <w:r>
        <w:rPr/>
        <w:t>1</w:t>
      </w:r>
      <w:r>
        <w:rPr>
          <w:rtl w:val="true"/>
        </w:rPr>
        <w:t xml:space="preserve"> - </w:t>
      </w:r>
      <w:r>
        <w:rPr>
          <w:rtl w:val="true"/>
        </w:rPr>
        <w:t xml:space="preserve">الشيخ صفي الدين الهندي الأرموي </w:t>
      </w:r>
      <w:r>
        <w:rPr>
          <w:rtl w:val="true"/>
        </w:rPr>
        <w:t>(</w:t>
      </w:r>
      <w:r>
        <w:rPr>
          <w:rtl w:val="true"/>
        </w:rPr>
        <w:t xml:space="preserve">المتوفّى </w:t>
      </w:r>
      <w:r>
        <w:rPr/>
        <w:t>715</w:t>
      </w:r>
      <w:r>
        <w:rPr>
          <w:rtl w:val="true"/>
        </w:rPr>
        <w:t xml:space="preserve"> </w:t>
      </w:r>
      <w:r>
        <w:rPr>
          <w:rtl w:val="true"/>
        </w:rPr>
        <w:t>ه</w:t>
      </w:r>
      <w:r>
        <w:rPr>
          <w:rtl w:val="true"/>
        </w:rPr>
        <w:t>)</w:t>
      </w:r>
      <w:bookmarkEnd w:id="69"/>
    </w:p>
    <w:p>
      <w:pPr>
        <w:pStyle w:val="BookText"/>
        <w:rPr/>
      </w:pPr>
      <w:r>
        <w:rPr>
          <w:rFonts w:ascii="Amiri" w:hAnsi="Amiri" w:eastAsia="Amiri" w:cs="Amiri"/>
          <w:color w:val="111111"/>
          <w:sz w:val="28"/>
          <w:sz w:val="28"/>
          <w:szCs w:val="28"/>
          <w:rtl w:val="true"/>
          <w:lang w:bidi="ar-SA"/>
        </w:rPr>
        <w:t>عرّفه السبكي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متكلّم على مذهب الأشعري، كان من أعلم الناس بمذهب الشيخ أبي الحسن و أدراهم بأسراره، متضلّعاً بالأصلين، و من تصانيفه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مصنفاته حسنة جامعة،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ببلاد الهند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قدم دمشق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استوطنها و توفّي بها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من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و عقد له المجلس بدار السعادة</w:t>
      </w:r>
      <w:r>
        <w:rPr>
          <w:rStyle w:val="FootnoteAnchor"/>
          <w:rtl w:val="true"/>
        </w:rPr>
        <w:footnoteReference w:id="39"/>
      </w:r>
      <w:r>
        <w:rPr>
          <w:rFonts w:ascii="Amiri" w:hAnsi="Amiri" w:eastAsia="Amiri" w:cs="Amiri"/>
          <w:color w:val="111111"/>
          <w:sz w:val="28"/>
          <w:sz w:val="28"/>
          <w:szCs w:val="28"/>
          <w:rtl w:val="true"/>
          <w:lang w:bidi="ar-SA"/>
        </w:rPr>
        <w:t xml:space="preserve">بين يدي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العلماء، أشاروا بأنّ الشيخ الهندي يحضر، فحضر، و كان الهندي طويل النفس في التقرير، إذا شرع في وجه يقرره لا يدع شبهة و لا اعتراضاً إلّا أشار إليه في التقرير، بحيث لا يتم التقرير إلّا و قد بعد على المعترض مقاومته، فلمّا شرع يقرّر، أخذ ابن تيمية يعجّل عليه على عادته، و يخرج من شيء إلى شيء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بن تيمية إلّا كالعصفور حيث أردت أن أقبضه من مكان، فرّ إلى مكان آخر</w:t>
      </w:r>
      <w:r>
        <w:rPr>
          <w:rFonts w:eastAsia="Amiri" w:cs="Amiri" w:ascii="Amiri" w:hAnsi="Amiri"/>
          <w:color w:val="111111"/>
          <w:sz w:val="28"/>
          <w:szCs w:val="28"/>
          <w:rtl w:val="true"/>
          <w:lang w:bidi="ar-SA"/>
        </w:rPr>
        <w:t xml:space="preserve">. </w:t>
      </w:r>
      <w:bookmarkStart w:id="70" w:name="pg11542_142951"/>
    </w:p>
    <w:p>
      <w:pPr>
        <w:pStyle w:val="BookText"/>
        <w:rPr/>
      </w:pPr>
      <w:bookmarkEnd w:id="70"/>
      <w:r>
        <w:rPr>
          <w:rFonts w:ascii="Amiri" w:hAnsi="Amiri" w:eastAsia="Amiri" w:cs="Amiri"/>
          <w:color w:val="111111"/>
          <w:sz w:val="28"/>
          <w:sz w:val="28"/>
          <w:szCs w:val="28"/>
          <w:rtl w:val="true"/>
          <w:lang w:bidi="ar-SA"/>
        </w:rPr>
        <w:t>و كان الأمير تنكز يعظم الهندي و يعتقده، و كان الهندي شيخ الحاضرين كلّهم، فكلّهم صدر عن رأيه، و حبس ابن تيمية بسبب تلك المسألة، و هي الّتي تضمّنت قوله بالجهة، و نودي عليه في البلاد و على أصحابه، و عزلوا من وظائفهم</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71" w:name="__RefHeading___Toc3990903_73709187"/>
      <w:bookmarkStart w:id="72" w:name="_Toc25"/>
      <w:bookmarkEnd w:id="71"/>
      <w:r>
        <w:rPr/>
        <w:t>2</w:t>
      </w:r>
      <w:r>
        <w:rPr>
          <w:rtl w:val="true"/>
        </w:rPr>
        <w:t xml:space="preserve"> - </w:t>
      </w:r>
      <w:r>
        <w:rPr>
          <w:rtl w:val="true"/>
        </w:rPr>
        <w:t xml:space="preserve">الشيخ شهاب الدين ابن جهبل الكلابي الحلبي </w:t>
      </w:r>
      <w:r>
        <w:rPr>
          <w:rtl w:val="true"/>
        </w:rPr>
        <w:t>(</w:t>
      </w:r>
      <w:r>
        <w:rPr>
          <w:rtl w:val="true"/>
        </w:rPr>
        <w:t xml:space="preserve">المتوفّى </w:t>
      </w:r>
      <w:r>
        <w:rPr/>
        <w:t>733</w:t>
      </w:r>
      <w:r>
        <w:rPr>
          <w:rtl w:val="true"/>
        </w:rPr>
        <w:t xml:space="preserve"> </w:t>
      </w:r>
      <w:r>
        <w:rPr>
          <w:rtl w:val="true"/>
        </w:rPr>
        <w:t>ه</w:t>
      </w:r>
      <w:r>
        <w:rPr>
          <w:rtl w:val="true"/>
        </w:rPr>
        <w:t>)</w:t>
      </w:r>
      <w:bookmarkEnd w:id="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و أفتى و شغل بالعلم مدة بالقدس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وقفت له على تصنيف صنفه في نفي الجهة رداً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الرسالة مفصّلة نكتفي في المقام بذكر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فالذي دعا إلى تصدير هذه النبذة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هذه المدة، مما علّقه بعضهم في إثبات الجهة و اغترّ بها من لم يرسخ له في التعليم قدم، و لم يتعلّق بأذيال المعرفة، و لا كبحه لجام الفهم و لا استبصر بنور الحكمة فأحببت أن أذكر عقيدة أهل السنّة و أهل الجماعة ثمّ أُبيّن فساد ما ذكره، مع أنّه لم يدّع دعوى إلّا نقضها، و لا أطّد قاعدة إلّا هدمها</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73" w:name="__RefHeading___Toc3990905_73709187"/>
      <w:bookmarkStart w:id="74" w:name="_Toc26"/>
      <w:bookmarkEnd w:id="73"/>
      <w:r>
        <w:rPr/>
        <w:t>3</w:t>
      </w:r>
      <w:r>
        <w:rPr>
          <w:rtl w:val="true"/>
        </w:rPr>
        <w:t xml:space="preserve"> - </w:t>
      </w:r>
      <w:r>
        <w:rPr>
          <w:rtl w:val="true"/>
        </w:rPr>
        <w:t xml:space="preserve">قاضي القضاة كمال الدين الزملكاني </w:t>
      </w:r>
      <w:r>
        <w:rPr>
          <w:rtl w:val="true"/>
        </w:rPr>
        <w:t>(</w:t>
      </w:r>
      <w:r>
        <w:rPr/>
        <w:t>667</w:t>
      </w:r>
      <w:r>
        <w:rPr>
          <w:rtl w:val="true"/>
        </w:rPr>
        <w:t>-</w:t>
      </w:r>
      <w:r>
        <w:rPr/>
        <w:t>733</w:t>
      </w:r>
      <w:r>
        <w:rPr>
          <w:rtl w:val="true"/>
        </w:rPr>
        <w:t xml:space="preserve"> </w:t>
      </w:r>
      <w:r>
        <w:rPr>
          <w:rtl w:val="true"/>
        </w:rPr>
        <w:t>ه</w:t>
      </w:r>
      <w:r>
        <w:rPr>
          <w:rtl w:val="true"/>
        </w:rPr>
        <w:t>)</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السبكي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العلّامة المناظر، ولد في شوال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درس بالشامية 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قضاء حلب، و صنّف </w:t>
      </w:r>
      <w:bookmarkStart w:id="75" w:name="pg11542_142952"/>
    </w:p>
    <w:p>
      <w:pPr>
        <w:pStyle w:val="BookText"/>
        <w:rPr/>
      </w:pPr>
      <w:bookmarkEnd w:id="75"/>
      <w:r>
        <w:rPr>
          <w:rFonts w:ascii="Amiri" w:hAnsi="Amiri" w:eastAsia="Amiri" w:cs="Amiri"/>
          <w:color w:val="111111"/>
          <w:sz w:val="28"/>
          <w:sz w:val="28"/>
          <w:szCs w:val="28"/>
          <w:rtl w:val="true"/>
          <w:lang w:bidi="ar-SA"/>
        </w:rPr>
        <w:t>الرد على ابن تيمية في مسألتي الطلاق و الزيارة</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76" w:name="__RefHeading___Toc3990907_73709187"/>
      <w:bookmarkStart w:id="77" w:name="_Toc27"/>
      <w:bookmarkEnd w:id="76"/>
      <w:r>
        <w:rPr/>
        <w:t>4</w:t>
      </w:r>
      <w:r>
        <w:rPr>
          <w:rtl w:val="true"/>
        </w:rPr>
        <w:t xml:space="preserve"> - </w:t>
      </w:r>
      <w:r>
        <w:rPr>
          <w:rtl w:val="true"/>
        </w:rPr>
        <w:t xml:space="preserve">الحافظ شمس الدين محمد بن أحمد الذهبي </w:t>
      </w:r>
      <w:r>
        <w:rPr>
          <w:rtl w:val="true"/>
        </w:rPr>
        <w:t>(</w:t>
      </w:r>
      <w:r>
        <w:rPr>
          <w:rtl w:val="true"/>
        </w:rPr>
        <w:t xml:space="preserve">المتوفّى </w:t>
      </w:r>
      <w:r>
        <w:rPr/>
        <w:t>748</w:t>
      </w:r>
      <w:r>
        <w:rPr>
          <w:rtl w:val="true"/>
        </w:rPr>
        <w:t xml:space="preserve"> </w:t>
      </w:r>
      <w:r>
        <w:rPr>
          <w:rtl w:val="true"/>
        </w:rPr>
        <w:t>ه</w:t>
      </w:r>
      <w:r>
        <w:rPr>
          <w:rtl w:val="true"/>
        </w:rPr>
        <w:t>)</w:t>
      </w:r>
      <w:bookmarkEnd w:id="77"/>
    </w:p>
    <w:p>
      <w:pPr>
        <w:pStyle w:val="BookText"/>
        <w:rPr/>
      </w:pPr>
      <w:r>
        <w:rPr>
          <w:rFonts w:ascii="Amiri" w:hAnsi="Amiri" w:eastAsia="Amiri" w:cs="Amiri"/>
          <w:color w:val="111111"/>
          <w:sz w:val="28"/>
          <w:sz w:val="28"/>
          <w:szCs w:val="28"/>
          <w:rtl w:val="true"/>
          <w:lang w:bidi="ar-SA"/>
        </w:rPr>
        <w:t xml:space="preserve">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 يذكر مما ردّ عليه بشيء، و هذا عجيب من الحافظ الذهبي، و لكنّه نصحه في رسالة بعثها إليه و يذكر ما فيه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ذلّتي، يا ربّ ارحمني، و أقلني عثرتي، و احفظ عليّ إيماني، وا حزناه على قلة حزني، وا أسفاه على السنة و ذهاب أهلها، وا شوقاه إلى إخوانٍ مؤمنين يعاونوني على البكاء، وا حزناه على فقد أُناس كانوا مصابيح العلم و أهل التقوى و كنوز الخيرات، آه على وجود درهم حلال و أخ مؤنس، طوبى لمن شغله عيبه عن عيوب الناس، و تبّاً لمن شغله عيوب الناس عن عيبه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كم ترى القذاة في عين أخيك و تنسى الجذع في عينك؟ إلى كم تمدح نفسك و شقاشقك و عباراتك و تذمّ العلماء و تتّبع عورات الناس؟ مع علمك بنهي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اعرف أنّك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الوقيعة في هؤلاء الذين ما شمّوا رائحة الإسلام، و لا عرفوا ما جاء به محمد صلى الله عليه و آله و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جهاد، بلى و اللّه عرفوا أخيراً كثيراً مما إذا عمل به العبد فقد فاز، و جهلوا شيئاً كثيراً مما لا يعنيهم، و من حسن إسلام المرء تركه ما لا يعنيه،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كفّ عنّا، فإنّك محجاج عليم اللسان لا تقر و لا تنام، إياكم و الغلوطات في الدين، كره نبيك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 عابها، و نهى عن كثرة السؤال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الكلام بغير زلل، تقسي القلب إذا كان في الحلال و الحرام، فكيف إذا كان في عبارات اليونسية و الفلاسفة و تلك الكفريات الّتي تعمي القلوب، و اللّه قد صرنا ضحكة في الوجود، فإلى كم تنبش دقائق الكفريات الفلسفية؟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لنرد عليها بعقولنا،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 تصنيفاتهم مرات، و كثرة استعمال السموم يدمن عليه الجسم، و تكمن و اللّه في البدن، وا شوقاه إلى مجلس فيه تلاوة بتدبّر و خشية بتذكّر و صمت بتفكّر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لمجلس يذكر فيه الأبرار، فعند ذكر الصالحين تنزل الرحمة، بل عند ذكر الصالحين يذكرون بالازدراء و اللعنة، كان سيف الحجاج و لسان ابن حزم شقيقين فواخيتهما، باللّه خلّونا من ذكر بدعة الخميس و أكل الحبوب، و جدّوا في ذكر بدع كنّا نعدّها من أساس الضلال، قد صارت هي محض السنة و أساس التوحيد، و من لم يعرفها فهو كافر أو حمار، و من لم يكفر فهو أكفر من فرعون، و تعدّ النصارى مثلنا، و اللّه في القلوب شكوك، إن سلم لك إيمانك بالشهادتين فأنت سعيد، يا خيبة من اتّبعك فإنّه معرض للزندقة و الانحلال، لا سيما إذا كان قليل العلم و الدين باطولياً شهوانياً، لكنّه ينفعك </w:t>
      </w:r>
    </w:p>
    <w:p>
      <w:pPr>
        <w:pStyle w:val="BookText"/>
        <w:rPr/>
      </w:pPr>
      <w:r>
        <w:rPr>
          <w:rFonts w:ascii="Amiri" w:hAnsi="Amiri" w:eastAsia="Amiri" w:cs="Amiri"/>
          <w:color w:val="111111"/>
          <w:sz w:val="28"/>
          <w:sz w:val="28"/>
          <w:szCs w:val="28"/>
          <w:rtl w:val="true"/>
          <w:lang w:bidi="ar-SA"/>
        </w:rPr>
        <w:t>و يجاهد عنك بيده و لسانه، و في الباطن عدوّ لك بحاله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معظم أتباعك إلّا قعيد مربوط خفيف العقل؟ أو عامي كذّاب بليد الذهن، أو غريب واجم قوي المكر؟ أو ناشف صالح عديم الفهم؟ فإن لم تصدقني ففتشهم و زنهم بالعدل، يا مسلم اقدم حمار شهوتك لمدح نفسك، إلى كم تصادقها و تعادي الأخيار؟ إلى كم تصادقها و تزدري الأبرار؟ إلى كم تعظمها و تصغر العباد؟ إلى متى تخاللها و تمقت الزهاد؟ إلى متى تمدح كلامك بكيفية لا تمدح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أحاديث الصحيحين؟ يا ليت أحاديث الصحيحين تسلم منك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كل وقت تغير عليها بالتضعيف و الإهدار، أو بالتأويل و الإنكار، أما آن لك أن ترعوي؟ أما حان لك أن تتوب و تنيب؟ أما أنت في عشر السبعين و قد قرب الرحيل؟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أنّك تذكر الموت، بل تزدري بمن يذكر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أظنك تقبل علي قولي و لا تصغي إلى وعظي، بل لك همة كبيرة في نقض هذه الورقة بمجلدات، و تقطع لي أذناب الكلام، و لا تزال تنتصر حتّى أقول البتة سكت، فإذا كان هذا حالك عندي و أنا الشفوق المحب الواد، فكيف حالك عند أعدائك؟ و 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صلحاء و عقلاء و فضلاء، كما أنّ أولياءك فيهم فجرة و كذبة و جهلة و بطلة و عور و بقر، قد رضيت منك بأن تسبني علانية، و تنتفع بمقالتي سراً، فرحم اللّه امرأً أهدى إليّ عيوبي، فإنّي كثير العيوب، غزير الذنوب، الويل لي إن أنا لا أتوب، وا فضيحتي من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دوائي عفو اللّه و مسامحته و توفيقه و هدايته، و الحمد للّه ربّ العالمين، و صلّى اللّه على </w:t>
      </w:r>
      <w:bookmarkStart w:id="78" w:name="pg11542_142955"/>
    </w:p>
    <w:p>
      <w:pPr>
        <w:pStyle w:val="BookText"/>
        <w:rPr/>
      </w:pPr>
      <w:bookmarkEnd w:id="78"/>
      <w:r>
        <w:rPr>
          <w:rFonts w:ascii="Amiri" w:hAnsi="Amiri" w:eastAsia="Amiri" w:cs="Amiri"/>
          <w:color w:val="111111"/>
          <w:sz w:val="28"/>
          <w:sz w:val="28"/>
          <w:szCs w:val="28"/>
          <w:rtl w:val="true"/>
          <w:lang w:bidi="ar-SA"/>
        </w:rPr>
        <w:t>سيدنا محمّد خاتم النبيين و على آله و صحبه أجمعين</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79" w:name="__RefHeading___Toc3990909_73709187"/>
      <w:bookmarkStart w:id="80" w:name="_Toc28"/>
      <w:bookmarkEnd w:id="79"/>
      <w:r>
        <w:rPr/>
        <w:t>5</w:t>
      </w:r>
      <w:r>
        <w:rPr>
          <w:rtl w:val="true"/>
        </w:rPr>
        <w:t xml:space="preserve"> - </w:t>
      </w:r>
      <w:r>
        <w:rPr>
          <w:rtl w:val="true"/>
        </w:rPr>
        <w:t xml:space="preserve">الشيخ الإمام صدر الدين المرحل </w:t>
      </w:r>
      <w:r>
        <w:rPr>
          <w:rtl w:val="true"/>
        </w:rPr>
        <w:t>(</w:t>
      </w:r>
      <w:r>
        <w:rPr>
          <w:rtl w:val="true"/>
        </w:rPr>
        <w:t xml:space="preserve">المتوفّى حوالي </w:t>
      </w:r>
      <w:r>
        <w:rPr/>
        <w:t>750</w:t>
      </w:r>
      <w:r>
        <w:rPr>
          <w:rtl w:val="true"/>
        </w:rPr>
        <w:t xml:space="preserve"> </w:t>
      </w:r>
      <w:r>
        <w:rPr>
          <w:rtl w:val="true"/>
        </w:rPr>
        <w:t>ه</w:t>
      </w:r>
      <w:r>
        <w:rPr>
          <w:rtl w:val="true"/>
        </w:rPr>
        <w:t>)</w:t>
      </w:r>
      <w:bookmarkEnd w:id="80"/>
    </w:p>
    <w:p>
      <w:pPr>
        <w:pStyle w:val="BookText"/>
        <w:rPr/>
      </w:pPr>
      <w:r>
        <w:rPr>
          <w:rFonts w:ascii="Amiri" w:hAnsi="Amiri" w:eastAsia="Amiri" w:cs="Amiri"/>
          <w:color w:val="111111"/>
          <w:sz w:val="28"/>
          <w:sz w:val="28"/>
          <w:szCs w:val="28"/>
          <w:rtl w:val="true"/>
          <w:lang w:bidi="ar-SA"/>
        </w:rPr>
        <w:t>عرّفه السبكي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إماماً كبيراً، بارعاً في المذهب و الأصلين، يضرب المثل باسمه، فارساً في البحث، نظاراً مفرط الذكاء، عجيب 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ابن تيمية، المناظرات الحسنة، و بها حصل عليه التعصّب من أتباع ابن تيمية، قيل فيه ما هو بعيد عنه، و كثر القائل فارتاب العاقل، و كان الوالد يعظّم الشيخ صدر الدين و يحبّه، و يثني عليه بالعلم و حسن العقيدة و معرفة الكلام على مذهب الأشعري</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81" w:name="__RefHeading___Toc3990911_73709187"/>
      <w:bookmarkStart w:id="82" w:name="_Toc29"/>
      <w:bookmarkEnd w:id="81"/>
      <w:r>
        <w:rPr/>
        <w:t>6</w:t>
      </w:r>
      <w:r>
        <w:rPr>
          <w:rtl w:val="true"/>
        </w:rPr>
        <w:t xml:space="preserve"> - </w:t>
      </w:r>
      <w:r>
        <w:rPr>
          <w:rtl w:val="true"/>
        </w:rPr>
        <w:t xml:space="preserve">الحافظ علي بن عبد الكافي السبكي </w:t>
      </w:r>
      <w:r>
        <w:rPr>
          <w:rtl w:val="true"/>
        </w:rPr>
        <w:t>(</w:t>
      </w:r>
      <w:r>
        <w:rPr>
          <w:rtl w:val="true"/>
        </w:rPr>
        <w:t xml:space="preserve">المتوفّى </w:t>
      </w:r>
      <w:r>
        <w:rPr/>
        <w:t>756</w:t>
      </w:r>
      <w:r>
        <w:rPr>
          <w:rtl w:val="true"/>
        </w:rPr>
        <w:t xml:space="preserve"> </w:t>
      </w:r>
      <w:r>
        <w:rPr>
          <w:rtl w:val="true"/>
        </w:rPr>
        <w:t>ه</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ولده في طبقات الشافعية، و هو أحد من ردّ على ابن تيمية، و ألّف فيه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من أنكر السفر للزيارة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يعرّف والده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ناضح عن رسول اللّه بنضاله، و جاهد بجداله، حمى جناب النبوة الشريف، بقيامه في نصره، و تسديد سهامه للذب عنه من كنانة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حين خلط على ابن تيمية الأمر، و سول له قرينه الخوض في ضحضاح ذلك الجمر، حين سد باب الوسيلة و أنكر شدّ الرحال لمجرّد الزيارة، و ما برح يدلج و يسير حتى نصر صاحب ذلك الحمى الّذي لا ينتهك، و قد كادت تذود عنه قسراً صدور الركائب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 قهراً أعنة القلوب بتلك الشبهة الّتي كادت شرارتها تعلق بحداد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يزار المسجد و يخفى صاحبه، أو يخفيه الإبهام؟ و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تفضيل ذلك المسجد، و لولاه لما قدّس الوالي، و لا أسس على التقوى مسجد في ذلك النادي شكر اللّه له، قام في لزوم ما انعقد عليه الإجماع</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كان لهذا الكتاب دوي في ذاك العصر، حيث جابه السبكي ضوضاء الباطل بكتابه الهادي، و صار مدار الدراسة و القراءة، و هذا هو الشيخ صلاح الدين الصفدي قرأ الكتاب على المؤلف، يقول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تقي الدين السبكي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 عليه أفضل الصلاة و السلام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في خطبة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المضيئة في الرد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لما أحدث ابن تيمية ما أحدث في أُصول العقائد، </w:t>
      </w:r>
    </w:p>
    <w:p>
      <w:pPr>
        <w:pStyle w:val="BookText"/>
        <w:rPr/>
      </w:pPr>
      <w:r>
        <w:rPr>
          <w:rFonts w:ascii="Amiri" w:hAnsi="Amiri" w:eastAsia="Amiri" w:cs="Amiri"/>
          <w:color w:val="111111"/>
          <w:sz w:val="28"/>
          <w:sz w:val="28"/>
          <w:szCs w:val="28"/>
          <w:rtl w:val="true"/>
          <w:lang w:bidi="ar-SA"/>
        </w:rPr>
        <w:t>و نقض من دعائم الإسلام الأركان و المعاقد، بعد أن كان مستتراً بتبعية الكتاب و السنّة، مظهراً أنّه داع إلى الحق، هادٍ إلى الجنة، فخرج عن الاتّباع إلى الابتداع، و شذّ عن جماعة المسلمين بمخالفة الإجماع، و قال بما يقتضي الجسمية و التركيب في الذات المقدسة، و إنّ الافتقار إلى الجزء ليس بمحال، و قال بحلول الحوادث بذات اللّه تعالى، و إنّ القرآن محدث تكلم اللّه به بعد أن لم يكن، و إنّه يتكلم و يسكت، و يحدث في ذاته الإرادات بحسب المخلوقات، و تعدّى في ذلك إلى استلزام قدم العالم، و التزم بالقول بأنّه لا أوّل للمخلوقات فقال بحوادث لا أوّل لها، فأثبت الصفة القديمة حادثة، و المخلوق الحادث قديماً، و لم يجمع أحد هذين القولين في ملة من الملل، و لا نحلة من النحل، فلم يدخل في فرقة من الفرق الثلاث و السبعين الّتي افترقت عليها الأُمّة، و لا وقفت به مع أُمّة من الأُمم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و إن كان كفراً شنيعاً، لكنّه تقل جملته بالنسبة إلى ما أحدث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السبكي لما وقف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أنشأ قصيدة، و مما جاء فيها ناقداً لابن تيمية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تيمية رد عليه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بمقصد الرد و استيفاء أضربه</w:t>
      </w:r>
    </w:p>
    <w:p>
      <w:pPr>
        <w:pStyle w:val="BookText"/>
        <w:rPr/>
      </w:pPr>
      <w:r>
        <w:rPr>
          <w:rFonts w:ascii="Amiri" w:hAnsi="Amiri" w:eastAsia="Amiri" w:cs="Amiri"/>
          <w:color w:val="111111"/>
          <w:sz w:val="28"/>
          <w:sz w:val="28"/>
          <w:szCs w:val="28"/>
          <w:rtl w:val="true"/>
          <w:lang w:bidi="ar-SA"/>
        </w:rPr>
        <w:t xml:space="preserve">لكنّه خلط الحق المبين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يشوبه كدراً في صفو مشربه</w:t>
      </w:r>
    </w:p>
    <w:p>
      <w:pPr>
        <w:pStyle w:val="BookText"/>
        <w:rPr/>
      </w:pPr>
      <w:r>
        <w:rPr>
          <w:rFonts w:ascii="Amiri" w:hAnsi="Amiri" w:eastAsia="Amiri" w:cs="Amiri"/>
          <w:color w:val="111111"/>
          <w:sz w:val="28"/>
          <w:sz w:val="28"/>
          <w:szCs w:val="28"/>
          <w:rtl w:val="true"/>
          <w:lang w:bidi="ar-SA"/>
        </w:rPr>
        <w:t xml:space="preserve">يرى حوادث لا مبدأ لأولها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سبحانه عما يظن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حيّاً يرى قولي و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ما قال أقفو اثر سبسبه </w:t>
      </w:r>
      <w:bookmarkStart w:id="83" w:name="pg11542_142958"/>
    </w:p>
    <w:p>
      <w:pPr>
        <w:pStyle w:val="BookText"/>
        <w:rPr/>
      </w:pPr>
      <w:bookmarkEnd w:id="83"/>
      <w:r>
        <w:rPr>
          <w:rFonts w:ascii="Amiri" w:hAnsi="Amiri" w:eastAsia="Amiri" w:cs="Amiri"/>
          <w:color w:val="111111"/>
          <w:sz w:val="28"/>
          <w:sz w:val="28"/>
          <w:szCs w:val="28"/>
          <w:rtl w:val="true"/>
          <w:lang w:bidi="ar-SA"/>
        </w:rPr>
        <w:t xml:space="preserve">كما رددت عليه بالطلاق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الزيارة ردّاً غير مشتبه</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إنّ الشيخ الذهبي من الحنابلة الذين يتعصّبون للمذهب الحنبلي، و مع ذلك نرى أنّه يصف تقي الدين السبكي الّذي ولي مشيخة دار الحديث و خطابة الجامع الأموي بدمشق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المنبرُ الأمويُّ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الحاكمُ البحر التقيُّ</w:t>
      </w:r>
    </w:p>
    <w:p>
      <w:pPr>
        <w:pStyle w:val="BookText"/>
        <w:rPr/>
      </w:pPr>
      <w:r>
        <w:rPr>
          <w:rFonts w:ascii="Amiri" w:hAnsi="Amiri" w:eastAsia="Amiri" w:cs="Amiri"/>
          <w:color w:val="111111"/>
          <w:sz w:val="28"/>
          <w:sz w:val="28"/>
          <w:szCs w:val="28"/>
          <w:rtl w:val="true"/>
          <w:lang w:bidi="ar-SA"/>
        </w:rPr>
        <w:t xml:space="preserve">شيوخ العصر أحفظهم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أقضاهم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مقام السبكي عند الذهبي، فليكن حجة على الحنابلة ممن يبغض السبكي لنقده نظرية ابن تيمية في الزيارة و غيرها</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84" w:name="__RefHeading___Toc3990913_73709187"/>
      <w:bookmarkStart w:id="85" w:name="_Toc30"/>
      <w:bookmarkEnd w:id="84"/>
      <w:r>
        <w:rPr/>
        <w:t>7</w:t>
      </w:r>
      <w:r>
        <w:rPr>
          <w:rtl w:val="true"/>
        </w:rPr>
        <w:t xml:space="preserve"> - </w:t>
      </w:r>
      <w:r>
        <w:rPr>
          <w:rtl w:val="true"/>
        </w:rPr>
        <w:t xml:space="preserve">محمد بن شاكر الكتبي </w:t>
      </w:r>
      <w:r>
        <w:rPr>
          <w:rtl w:val="true"/>
        </w:rPr>
        <w:t>(</w:t>
      </w:r>
      <w:r>
        <w:rPr>
          <w:rtl w:val="true"/>
        </w:rPr>
        <w:t xml:space="preserve">المتوفّى </w:t>
      </w:r>
      <w:r>
        <w:rPr/>
        <w:t>764</w:t>
      </w:r>
      <w:r>
        <w:rPr>
          <w:rtl w:val="true"/>
        </w:rPr>
        <w:t xml:space="preserve"> </w:t>
      </w:r>
      <w:r>
        <w:rPr>
          <w:rtl w:val="true"/>
        </w:rPr>
        <w:t>ه</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ألّف رسالة في فضل معاوية، و في أنّ ابنه يزيد لا يسب</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الرسالة تعرب عن نزعته الأموية، و يكفي القول في الوالد و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أنّه بدّل الحكومة الإسلامية إلى الملكية الوراثية، و دعا عباد اللّه إلى ابنه يزيد، المتكبّر، الخمّير، صاحب الديوك </w:t>
      </w:r>
      <w:bookmarkStart w:id="86" w:name="pg11542_142959"/>
    </w:p>
    <w:p>
      <w:pPr>
        <w:pStyle w:val="BookText"/>
        <w:rPr/>
      </w:pPr>
      <w:bookmarkEnd w:id="86"/>
      <w:r>
        <w:rPr>
          <w:rFonts w:ascii="Amiri" w:hAnsi="Amiri" w:eastAsia="Amiri" w:cs="Amiri"/>
          <w:color w:val="111111"/>
          <w:sz w:val="28"/>
          <w:sz w:val="28"/>
          <w:szCs w:val="28"/>
          <w:rtl w:val="true"/>
          <w:lang w:bidi="ar-SA"/>
        </w:rPr>
        <w:t>و الفهود و القرود، و أخذ البيعة له على خيار المسلمين بالقهر و السطوة و التوعيد و الإخافة و التهديد و الرهبة، و هو يطلع على خبثه و رهقه، و يعاين سكره و فجوره، و لما استتبّ الأمر ليزيد، أوقع بأهل الحرة الوقيعة الّتي لم يكن في الإسلام أشنع منها و لا أفحش، و ظن أنّه قد انتقم من أولياء اللّه فقال مجاهراً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و هذا هو المروق من الدين، و قول من لا يرجع إلى اللّه و لا إلى دينه و لا إلى كتابه و لا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أغلظ ما انتهك و أعظم ما اخترم سفكه دم الحسين بن عليّ، بن فاطمة بنت رسول اللّه، مع موقعه من رسول اللّه صلى الله عليه و آله و سلم و مكانه منه، و منزلته من الدين و الفضل، و شهادة رسول اللّه له و لأخيه بسيادة شباب أهل الجنة؛ اجتراءً على اللّه، و كفراً بدينه، و عداوة لرسوله، و مجاهدة لعترته، و استهانة بحرمته، فكأنّما يقتل به و بأهل بيته، قوماً من الكفّار</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87" w:name="__RefHeading___Toc3990915_73709187"/>
      <w:bookmarkStart w:id="88" w:name="_Toc31"/>
      <w:bookmarkEnd w:id="87"/>
      <w:r>
        <w:rPr/>
        <w:t>8</w:t>
      </w:r>
      <w:r>
        <w:rPr>
          <w:rtl w:val="true"/>
        </w:rPr>
        <w:t xml:space="preserve"> - </w:t>
      </w:r>
      <w:r>
        <w:rPr>
          <w:rtl w:val="true"/>
        </w:rPr>
        <w:t xml:space="preserve">أبو محمد المعروف باليافعي </w:t>
      </w:r>
      <w:r>
        <w:rPr>
          <w:rtl w:val="true"/>
        </w:rPr>
        <w:t>(</w:t>
      </w:r>
      <w:r>
        <w:rPr>
          <w:rtl w:val="true"/>
        </w:rPr>
        <w:t xml:space="preserve">المتوفّى </w:t>
      </w:r>
      <w:r>
        <w:rPr/>
        <w:t>768</w:t>
      </w:r>
      <w:r>
        <w:rPr>
          <w:rtl w:val="true"/>
        </w:rPr>
        <w:t xml:space="preserve"> </w:t>
      </w:r>
      <w:r>
        <w:rPr>
          <w:rtl w:val="true"/>
        </w:rPr>
        <w:t>ه</w:t>
      </w:r>
      <w:r>
        <w:rPr>
          <w:rtl w:val="true"/>
        </w:rPr>
        <w:t>)</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بقلعة دمشق الشيخ الحافظ الكبير تقي الدين أحمد بن تيمية معتقلاً، و منع قبل وفاته بخمسة أشهر عن الدواة و الورق، و سمع من جماعة و له مسائل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w:t>
      </w:r>
      <w:bookmarkStart w:id="89" w:name="pg11542_142960"/>
    </w:p>
    <w:p>
      <w:pPr>
        <w:pStyle w:val="BookText"/>
        <w:rPr/>
      </w:pPr>
      <w:bookmarkEnd w:id="89"/>
      <w:r>
        <w:rPr>
          <w:rFonts w:ascii="Amiri" w:hAnsi="Amiri" w:eastAsia="Amiri" w:cs="Amiri"/>
          <w:color w:val="111111"/>
          <w:sz w:val="28"/>
          <w:sz w:val="28"/>
          <w:szCs w:val="28"/>
          <w:rtl w:val="true"/>
          <w:lang w:bidi="ar-SA"/>
        </w:rPr>
        <w:t xml:space="preserve">عليها و حبس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مباينة لمذهب أهل السنة، و من أقبحها نهيه عن زيارة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طعنه مشايخ الصوفية، و كذلك ما قد عرف من مذهبه كمسألة الطلاق و غيرها، و كذلك عقيدته في الجهة، و ما نقل فيها من الأقوال الباطلة، و غير ذلك ما هو معروف من مذهبه، و لقد رأيت مناماً في وقت مبارك يتعلّق بعضه بعقيدته، و يدل على خطئه فيها، و قد قدمت ذكره في حوادث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استواء حقيقة، و إنّه يتكلّم بحرف و صوت، و قد نودي في 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على عقيدة ابن تيمية حل ماله و دمه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حوادث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مسائل غريبة أنكر عليها و حبس بسببها مباينة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أقبحها نهيه عن زيارة النبي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990917_73709187"/>
      <w:bookmarkStart w:id="91" w:name="_Toc32"/>
      <w:bookmarkEnd w:id="90"/>
      <w:r>
        <w:rPr/>
        <w:t>9</w:t>
      </w:r>
      <w:r>
        <w:rPr>
          <w:rtl w:val="true"/>
        </w:rPr>
        <w:t xml:space="preserve"> - </w:t>
      </w:r>
      <w:r>
        <w:rPr>
          <w:rtl w:val="true"/>
        </w:rPr>
        <w:t xml:space="preserve">أبو بكر الحصني الدمشقي </w:t>
      </w:r>
      <w:r>
        <w:rPr>
          <w:rtl w:val="true"/>
        </w:rPr>
        <w:t>(</w:t>
      </w:r>
      <w:r>
        <w:rPr>
          <w:rtl w:val="true"/>
        </w:rPr>
        <w:t xml:space="preserve">المتوفّى </w:t>
      </w:r>
      <w:r>
        <w:rPr/>
        <w:t>829</w:t>
      </w:r>
      <w:r>
        <w:rPr>
          <w:rtl w:val="true"/>
        </w:rPr>
        <w:t xml:space="preserve"> </w:t>
      </w:r>
      <w:r>
        <w:rPr>
          <w:rtl w:val="true"/>
        </w:rPr>
        <w:t>ه</w:t>
      </w:r>
      <w:r>
        <w:rPr>
          <w:rtl w:val="true"/>
        </w:rPr>
        <w:t>)</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أنّي نظرت في كلام هذا الخبيث الّذي في قلبه مرض الزيغ، المتتبّع ما تشابه من الكتاب و السنّة ابتغاء الفتنة، و تبعه على ذلك خلق من العوام و غيرهم ممن أراد اللّه عزّ و جلّ إهلاكه، فوجدت فيه ما لا أقدر على النطق به، و لا لي أنامل تطاوعني على رسمه و تسطيره، لما فيه من تكذيب ربّ العالمين، في تنزيهه لنفسه في كتابه المبين، و كذا الازدراء </w:t>
      </w:r>
      <w:bookmarkStart w:id="92" w:name="pg11542_142961"/>
    </w:p>
    <w:p>
      <w:pPr>
        <w:pStyle w:val="BookText"/>
        <w:rPr/>
      </w:pPr>
      <w:bookmarkEnd w:id="92"/>
      <w:r>
        <w:rPr>
          <w:rFonts w:ascii="Amiri" w:hAnsi="Amiri" w:eastAsia="Amiri" w:cs="Amiri"/>
          <w:color w:val="111111"/>
          <w:sz w:val="28"/>
          <w:sz w:val="28"/>
          <w:szCs w:val="28"/>
          <w:rtl w:val="true"/>
          <w:lang w:bidi="ar-SA"/>
        </w:rPr>
        <w:t>بأصفيائه، المنتخبين و خلفائهم الراشدين، و اتباعهم الموفقين، فعدلت عن ذلك إلى ذكر ما ذكره الأئمّة المتّقون، و ما اتّفقوا عليه من تبعيده و إخراجه ببغضه من الدين</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93" w:name="__RefHeading___Toc3990919_73709187"/>
      <w:bookmarkStart w:id="94" w:name="_Toc33"/>
      <w:bookmarkEnd w:id="93"/>
      <w:r>
        <w:rPr/>
        <w:t>10</w:t>
      </w:r>
      <w:r>
        <w:rPr>
          <w:rtl w:val="true"/>
        </w:rPr>
        <w:t xml:space="preserve"> - </w:t>
      </w:r>
      <w:r>
        <w:rPr>
          <w:rtl w:val="true"/>
        </w:rPr>
        <w:t xml:space="preserve">شيخ الإسلام، شهاب الدين، أحمد بن حجر، العسقلاني </w:t>
      </w:r>
      <w:r>
        <w:rPr>
          <w:rtl w:val="true"/>
        </w:rPr>
        <w:t>(</w:t>
      </w:r>
      <w:r>
        <w:rPr>
          <w:rtl w:val="true"/>
        </w:rPr>
        <w:t xml:space="preserve">المتوفّى </w:t>
      </w:r>
      <w:r>
        <w:rPr/>
        <w:t>852</w:t>
      </w:r>
      <w:r>
        <w:rPr>
          <w:rtl w:val="true"/>
        </w:rPr>
        <w:t xml:space="preserve"> </w:t>
      </w:r>
      <w:r>
        <w:rPr>
          <w:rtl w:val="true"/>
        </w:rPr>
        <w:t>ه</w:t>
      </w:r>
      <w:r>
        <w:rPr>
          <w:rtl w:val="true"/>
        </w:rPr>
        <w:t>)</w:t>
      </w:r>
      <w:bookmarkEnd w:id="94"/>
    </w:p>
    <w:p>
      <w:pPr>
        <w:pStyle w:val="BookText"/>
        <w:rPr/>
      </w:pPr>
      <w:r>
        <w:rPr>
          <w:rFonts w:ascii="Amiri" w:hAnsi="Amiri" w:eastAsia="Amiri" w:cs="Amiri"/>
          <w:color w:val="111111"/>
          <w:sz w:val="28"/>
          <w:sz w:val="28"/>
          <w:szCs w:val="28"/>
          <w:rtl w:val="true"/>
          <w:lang w:bidi="ar-SA"/>
        </w:rPr>
        <w:t xml:space="preserve">ترجمه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حياته على وجه التفصيل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 ما أنكروا عليه من مقالاته في شهر ربيع الأول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قام عليه جماعة من الفقهاء بسبب الفتوى الحموية، و بحثوا معه، و منع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معتقلاته و سجونه إلى أن أدركته المنيّة بما لا حاجة إلى ذكره، و نقتبس مما ذكره الجمل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المالكي بحبسه فأُقيم من المجلس و حبس في برج، ثمّ بلغ المالكي أنّ الناس يترددون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التضييق عليه إن لم يقتل، و إلّا فقد ثبت كفره، فنقلوه ليلة عيد الفطر إلى الجب، و عاد القاضي الشافعي إلى ولايته، و نودي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عقيدة ابن تيمية حل دمه و ماله، خصوصاً الحنابلة، و قرأ المرسوم و قرأها ابن الشهاب محمود في الجامع، ثمّ جمعوا الحنابلة من الصالحية و غيرها و أشهدوا على أنفسهم أنّهم على معتقد الإمام الشافعي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جمال الدين السرمري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تيمية يتكلم </w:t>
      </w:r>
    </w:p>
    <w:p>
      <w:pPr>
        <w:pStyle w:val="BookText"/>
        <w:rPr/>
      </w:pPr>
      <w:r>
        <w:rPr>
          <w:rFonts w:ascii="Amiri" w:hAnsi="Amiri" w:eastAsia="Amiri" w:cs="Amiri"/>
          <w:color w:val="111111"/>
          <w:sz w:val="28"/>
          <w:sz w:val="28"/>
          <w:szCs w:val="28"/>
          <w:rtl w:val="true"/>
          <w:lang w:bidi="ar-SA"/>
        </w:rPr>
        <w:t>على المنبر على طريقة المفسرين مع الفقه و الحديث، فيورد في ساعة من الكتاب و السنة و اللغة و النظر ما لا يقدر أحد على أن يورده في عدة 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ثمّ نصب أصحابه إلى الغلوّ فيه، و اقتضى ذلك العجب بنفسه حتّى زها على أبناء جنسه، و استشعر أنّه مجتهد يرد على صغير العلماء و كبيرهم، قديمهم و حديثهم، حتىٰ انتهىٰ إلى عمر فخطأه في شيء، و 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 شيئاً، ثمّ خالف فيها، و كان لتعصبه لمذهب الحنابلة يقع في الأشاعرة، حتّى أنّه سب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على الشيخ نصر المنبجي، و أعانه عليه قوم آخرون ضبطوا عليه كلمات في العقائد المثيرة وقعت منه في مواعيده و فتاواه، فذكروا أنّه ذكر حديث النزول، فنزل عن المنبر درجتين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كنزولي هذا</w:t>
      </w:r>
      <w:r>
        <w:rPr>
          <w:rStyle w:val="FootnoteAnchor"/>
          <w:rtl w:val="true"/>
        </w:rPr>
        <w:footnoteReference w:id="55"/>
      </w:r>
      <w:r>
        <w:rPr>
          <w:rFonts w:ascii="Amiri" w:hAnsi="Amiri" w:eastAsia="Amiri" w:cs="Amiri"/>
          <w:color w:val="111111"/>
          <w:sz w:val="28"/>
          <w:sz w:val="28"/>
          <w:szCs w:val="28"/>
          <w:rtl w:val="true"/>
          <w:lang w:bidi="ar-SA"/>
        </w:rPr>
        <w:t xml:space="preserve">، فنسب إلى التجسيم، و ردّه على من توسّل بالنبي، فأشخص من دمشق في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اختلف الناس بعد إخراجه عن بعض معتقلاته، فمنهم من نسبه إلى التجسيم، لما ذكر في العقيدة الحموية و الواسطية و غيرهما من ذلك، كقوله إنّ اليد و القدم و الساق و الوجه صفات حقيقية للّه، و إنّه مستو على العرش بذاته، فقيل له يلزم من ذلك التحيّز و الانقسام، و منهم من أنكر كون التحيّز و الانقسام من خواص الأجسام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يستغاث به، و إنّ في ذلك تنقيصاً و منعاً من تعظيم النبي، و منهم من ينسبه إلى النفاق لقوله في </w:t>
      </w:r>
      <w:bookmarkStart w:id="95" w:name="pg11542_142963"/>
    </w:p>
    <w:p>
      <w:pPr>
        <w:pStyle w:val="BookText"/>
        <w:rPr/>
      </w:pPr>
      <w:bookmarkEnd w:id="95"/>
      <w:r>
        <w:rPr>
          <w:rFonts w:ascii="Amiri" w:hAnsi="Amiri" w:eastAsia="Amiri" w:cs="Amiri"/>
          <w:color w:val="111111"/>
          <w:sz w:val="28"/>
          <w:sz w:val="28"/>
          <w:szCs w:val="28"/>
          <w:rtl w:val="true"/>
          <w:lang w:bidi="ar-SA"/>
        </w:rPr>
        <w:t>عليّ ما تقدم، و لقوله إنّه كان مخذولاً حيثما توجّه، و إنّه حاول الخلافة مراراً فلم ينلها، إنّما قاتل للرئاسة لا للديانة، و لقوله إنّه كان يحب الرئاسة، و إنّ عثمان كان يحبّ المال، و لقوله أبو بكر أسلم شيخاً يدري ما يقول، و عليّ أسلم صبياً و الصبي لا يصحّ إسلامه على قول</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96" w:name="__RefHeading___Toc3990921_73709187"/>
      <w:bookmarkStart w:id="97" w:name="_Toc34"/>
      <w:bookmarkEnd w:id="96"/>
      <w:r>
        <w:rPr/>
        <w:t>11</w:t>
      </w:r>
      <w:r>
        <w:rPr>
          <w:rtl w:val="true"/>
        </w:rPr>
        <w:t xml:space="preserve"> - </w:t>
      </w:r>
      <w:r>
        <w:rPr>
          <w:rtl w:val="true"/>
        </w:rPr>
        <w:t xml:space="preserve">جمال الدين يوسف بن تغري الأتابكي </w:t>
      </w:r>
      <w:r>
        <w:rPr>
          <w:rtl w:val="true"/>
        </w:rPr>
        <w:t>(</w:t>
      </w:r>
      <w:r>
        <w:rPr/>
        <w:t>812</w:t>
      </w:r>
      <w:r>
        <w:rPr>
          <w:rtl w:val="true"/>
        </w:rPr>
        <w:t>-</w:t>
      </w:r>
      <w:r>
        <w:rPr/>
        <w:t>874</w:t>
      </w:r>
      <w:r>
        <w:rPr>
          <w:rtl w:val="true"/>
        </w:rPr>
        <w:t xml:space="preserve"> </w:t>
      </w:r>
      <w:r>
        <w:rPr>
          <w:rtl w:val="true"/>
        </w:rPr>
        <w:t>ه</w:t>
      </w:r>
      <w:r>
        <w:rPr>
          <w:rtl w:val="true"/>
        </w:rPr>
        <w:t>)</w:t>
      </w:r>
      <w:bookmarkEnd w:id="97"/>
    </w:p>
    <w:p>
      <w:pPr>
        <w:pStyle w:val="BookText"/>
        <w:rPr/>
      </w:pPr>
      <w:r>
        <w:rPr>
          <w:rFonts w:ascii="Amiri" w:hAnsi="Amiri" w:eastAsia="Amiri" w:cs="Amiri"/>
          <w:color w:val="111111"/>
          <w:sz w:val="28"/>
          <w:sz w:val="28"/>
          <w:szCs w:val="28"/>
          <w:rtl w:val="true"/>
          <w:lang w:bidi="ar-SA"/>
        </w:rPr>
        <w:t>و قد ترجمه جمال الدين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المنهل الصافي و المستوفي بعد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كمال الدين الزملكاني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جرت له محن في مسألة الطلاق الثلاث، و شدّ الرحال إلى قبور الأنبياء و الصالحين، و حبّب للناس القيام عليه، و حبس مرات في القاهرة و الإسكندرية و دمشق، و عقد له مجالس بالقاهرة و دمشق، إلى أن ورد مرسوم شريف من السلطان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في قلعة دمشق، فاقام فيها مدة مشغولاً بالتصنيف، ثمّ بعد مدة منع من الكتابة و المطالعة، و أخرجوا ما كان عنده من الكتب، و لم يتركوا عنده دواةً و لا قلماً و لا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له قبل حبسه أنّه ناظر بعض الفقهاء، و كتب محضراً،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أشعري ثمّ أخذ خطه بما نصه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أعتقد أنّ القرآن معنى قائم بذات اللّه، و هو صفة من صفات ذاته القديمة، و هو غير مخلوق، و ليس بحرف و لا صوت، و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ظاهره، و لا أعلم كنه المراد به، </w:t>
      </w:r>
      <w:bookmarkStart w:id="98" w:name="pg11542_142964"/>
    </w:p>
    <w:p>
      <w:pPr>
        <w:pStyle w:val="BookText"/>
        <w:rPr/>
      </w:pPr>
      <w:bookmarkEnd w:id="98"/>
      <w:r>
        <w:rPr>
          <w:rFonts w:ascii="Amiri" w:hAnsi="Amiri" w:eastAsia="Amiri" w:cs="Amiri"/>
          <w:color w:val="111111"/>
          <w:sz w:val="28"/>
          <w:sz w:val="28"/>
          <w:szCs w:val="28"/>
          <w:rtl w:val="true"/>
          <w:lang w:bidi="ar-SA"/>
        </w:rPr>
        <w:t>بل لا يعلمه إلّا اللّه، و القول في النزول كالقول في الاستواء، و كتبه أحمد بن تيمية، ثمّ أشهدوا عليه جماعة أنّه تاب مما ينافي ذلك مختاراً، و شهد عليه بذلك جمع من العلماء و غيرهم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ترجمه أيضاً في 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الزاهرة في ملوك مصر و القاهرة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بنفس النص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الصافي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990923_73709187"/>
      <w:bookmarkStart w:id="100" w:name="_Toc35"/>
      <w:bookmarkEnd w:id="99"/>
      <w:r>
        <w:rPr/>
        <w:t>12</w:t>
      </w:r>
      <w:r>
        <w:rPr>
          <w:rtl w:val="true"/>
        </w:rPr>
        <w:t xml:space="preserve"> - </w:t>
      </w:r>
      <w:r>
        <w:rPr>
          <w:rtl w:val="true"/>
        </w:rPr>
        <w:t xml:space="preserve">شهاب الدين، ابن حجر، الهيثمي </w:t>
      </w:r>
      <w:r>
        <w:rPr>
          <w:rtl w:val="true"/>
        </w:rPr>
        <w:t>(</w:t>
      </w:r>
      <w:r>
        <w:rPr>
          <w:rtl w:val="true"/>
        </w:rPr>
        <w:t xml:space="preserve">المتوفّى </w:t>
      </w:r>
      <w:r>
        <w:rPr/>
        <w:t>973</w:t>
      </w:r>
      <w:r>
        <w:rPr>
          <w:rtl w:val="true"/>
        </w:rPr>
        <w:t xml:space="preserve"> </w:t>
      </w:r>
      <w:r>
        <w:rPr>
          <w:rtl w:val="true"/>
        </w:rPr>
        <w:t>ه</w:t>
      </w:r>
      <w:r>
        <w:rPr>
          <w:rtl w:val="true"/>
        </w:rPr>
        <w:t>)</w:t>
      </w:r>
      <w:bookmarkEnd w:id="100"/>
    </w:p>
    <w:p>
      <w:pPr>
        <w:pStyle w:val="BookText"/>
        <w:rPr/>
      </w:pPr>
      <w:r>
        <w:rPr>
          <w:rFonts w:ascii="Amiri" w:hAnsi="Amiri" w:eastAsia="Amiri" w:cs="Amiri"/>
          <w:color w:val="111111"/>
          <w:sz w:val="28"/>
          <w:sz w:val="28"/>
          <w:szCs w:val="28"/>
          <w:rtl w:val="true"/>
          <w:lang w:bidi="ar-SA"/>
        </w:rPr>
        <w:t>قال في ترجمة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و أضلّه و أعماه و أصمّه و أذلّه، بذلك صرّح الأئمة الذين بيّنوا فساد أحواله و كذب أقواله، و من أراد ذلك فعليه بمطالعة كلام الإمام المجتهد المتفق على إمامته و جلالته و بلوغه مرتبة الاجتهاد، أبي الحسن السبكي و ولده التاج و الشيخ الإمام العزّ بن جماعة، و أهل عصرهم و غيرهم من الشافعية و المالكية و الحنفية و لم يقصر اعتراضه على متأخّري السلف الصوفية، بل اعترض على مثل عمر بن الخطاب و عليّ بن أبي طالب رضي الله عنهما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لا يقام لكلامه وزن، بل يرمى في كل وعر و حزن و يعتقد فيه أنّه مبتدع، ضالّ، مضلّ، غالٍ، عامله اللّه بعدله، و أجارنا من مثل طريقته و عقيدته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قائل بالجهة، و له في إثباتها </w:t>
      </w:r>
    </w:p>
    <w:p>
      <w:pPr>
        <w:pStyle w:val="BookText"/>
        <w:rPr/>
      </w:pPr>
      <w:r>
        <w:rPr>
          <w:rFonts w:ascii="Amiri" w:hAnsi="Amiri" w:eastAsia="Amiri" w:cs="Amiri"/>
          <w:color w:val="111111"/>
          <w:sz w:val="28"/>
          <w:sz w:val="28"/>
          <w:szCs w:val="28"/>
          <w:rtl w:val="true"/>
          <w:lang w:bidi="ar-SA"/>
        </w:rPr>
        <w:t>جزء، و يلزم أهل هذا المذهب الجسمية و المحاذاة و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فلعلّه بعض الأحيان كان يصرّح بتلك اللوازم فنسبت إليه، و ممن نسب إليه ذلك من أئمة الإسلام المتفق على جلالته و إمامته و ديانته، و إنّه الثقة العدل المرتضى المحقق المدقق، فلا يقول شيئاً إلّا عن تثبت، و تحقق، و مزيد احتياط، و تحر، لا سيما إن نسب إلى مسلم ما يقتضي كفره، و ردّته، و ضلاله، و إهدار دمه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المنظم في زيارة القبر الشريف النبوي المكرم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الإجماع السابق على مشروعية الزيارة و السفر إليها و طلبها، و ابن تيمية من متأخري الحنابلة منكر لمشروعية ذلك كله، كما رآه السبكي في خطه، و أطال ابن تيمية في الاستدلال بذلك بما تمجّه الأسماع و تنفر منه الطباع، بل زعم حرمة السفر لها إجماعاً، و أنّه لا تقصر فيه الصلاة، و أنّ جميع الأحاديث الواردة فيها موضوعة، و تبعه بعض من تأخّر عنه من أهل مذهبه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 و هل هو إلّا كما قال جماعة من الأئمة الذين تعقّبوا كلماته الفاسدة، و حججه الكاسدة، حتّى أظهروا عوار سقطاته، و قبائح أوهامه و غلطاته، كالعز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أذلّه اللّه و أغواه، و ألبسه رداء الخزي و بوّأَهُ من قوة الافتراء و الكذب ما أعقبه الهوان، و أوجب له الحرمان</w:t>
      </w:r>
      <w:r>
        <w:rPr>
          <w:rFonts w:eastAsia="Amiri" w:cs="Amiri" w:ascii="Amiri" w:hAnsi="Amiri"/>
          <w:color w:val="111111"/>
          <w:sz w:val="28"/>
          <w:szCs w:val="28"/>
          <w:rtl w:val="true"/>
          <w:lang w:bidi="ar-SA"/>
        </w:rPr>
        <w:t>...».</w:t>
      </w:r>
      <w:r>
        <w:rPr>
          <w:rStyle w:val="FootnoteAnchor"/>
          <w:rtl w:val="true"/>
        </w:rPr>
        <w:footnoteReference w:id="61"/>
      </w:r>
      <w:bookmarkStart w:id="101" w:name="pg11542_142966"/>
    </w:p>
    <w:p>
      <w:pPr>
        <w:pStyle w:val="Heading4"/>
        <w:numPr>
          <w:ilvl w:val="3"/>
          <w:numId w:val="1"/>
        </w:numPr>
        <w:rPr/>
      </w:pPr>
      <w:bookmarkStart w:id="102" w:name="__RefHeading___Toc3990925_73709187"/>
      <w:bookmarkStart w:id="103" w:name="_Toc36"/>
      <w:bookmarkEnd w:id="101"/>
      <w:bookmarkEnd w:id="102"/>
      <w:r>
        <w:rPr/>
        <w:t>13</w:t>
      </w:r>
      <w:r>
        <w:rPr>
          <w:rtl w:val="true"/>
        </w:rPr>
        <w:t xml:space="preserve"> - </w:t>
      </w:r>
      <w:r>
        <w:rPr>
          <w:rtl w:val="true"/>
        </w:rPr>
        <w:t xml:space="preserve">ملّا علي القارئ الحنفي </w:t>
      </w:r>
      <w:r>
        <w:rPr>
          <w:rtl w:val="true"/>
        </w:rPr>
        <w:t>(</w:t>
      </w:r>
      <w:r>
        <w:rPr>
          <w:rtl w:val="true"/>
        </w:rPr>
        <w:t xml:space="preserve">المتوفّى </w:t>
      </w:r>
      <w:r>
        <w:rPr/>
        <w:t>1016</w:t>
      </w:r>
      <w:r>
        <w:rPr>
          <w:rtl w:val="true"/>
        </w:rPr>
        <w:t xml:space="preserve"> </w:t>
      </w:r>
      <w:r>
        <w:rPr>
          <w:rtl w:val="true"/>
        </w:rPr>
        <w:t>ه</w:t>
      </w:r>
      <w:r>
        <w:rPr>
          <w:rtl w:val="true"/>
        </w:rPr>
        <w:t>)</w:t>
      </w:r>
      <w:bookmarkEnd w:id="103"/>
    </w:p>
    <w:p>
      <w:pPr>
        <w:pStyle w:val="BookText"/>
        <w:rPr/>
      </w:pPr>
      <w:r>
        <w:rPr>
          <w:rFonts w:ascii="Amiri" w:hAnsi="Amiri" w:eastAsia="Amiri" w:cs="Amiri"/>
          <w:color w:val="111111"/>
          <w:sz w:val="28"/>
          <w:sz w:val="28"/>
          <w:szCs w:val="28"/>
          <w:rtl w:val="true"/>
          <w:lang w:bidi="ar-SA"/>
        </w:rPr>
        <w:t>و قال ملّا علي القارئ الحنفي في شرحه على الشفاء</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أفرط ابن تيمية من الحنابلة حيث حرم السفر لزيارة النبي صلى الله عليه و آله و سلم كما أفرط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جاحده محكوم عليه بالكفر، و لعلّ الثاني أقرب إلى الصواب، لأنّ تحريم ما أجمع العلماء فيه على الاستحباب يكون كفراً، لأنّه فوق تحريم المباح المتفق عليه في هذا الباب</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990927_73709187"/>
      <w:bookmarkStart w:id="105" w:name="_Toc37"/>
      <w:bookmarkEnd w:id="104"/>
      <w:r>
        <w:rPr/>
        <w:t>14</w:t>
      </w:r>
      <w:r>
        <w:rPr>
          <w:rtl w:val="true"/>
        </w:rPr>
        <w:t xml:space="preserve"> - </w:t>
      </w:r>
      <w:r>
        <w:rPr>
          <w:rtl w:val="true"/>
        </w:rPr>
        <w:t xml:space="preserve">أبو العباس أحمد بن محمد المكناسي، الشهير بابن القاضي </w:t>
      </w:r>
      <w:r>
        <w:rPr>
          <w:rtl w:val="true"/>
        </w:rPr>
        <w:t>(</w:t>
      </w:r>
      <w:r>
        <w:rPr/>
        <w:t>960</w:t>
      </w:r>
      <w:r>
        <w:rPr>
          <w:rtl w:val="true"/>
        </w:rPr>
        <w:t>-</w:t>
      </w:r>
      <w:r>
        <w:rPr/>
        <w:t>1025</w:t>
      </w:r>
      <w:r>
        <w:rPr>
          <w:rtl w:val="true"/>
        </w:rPr>
        <w:t xml:space="preserve"> </w:t>
      </w:r>
      <w:r>
        <w:rPr>
          <w:rtl w:val="true"/>
        </w:rPr>
        <w:t>ه</w:t>
      </w:r>
      <w:r>
        <w:rPr>
          <w:rtl w:val="true"/>
        </w:rPr>
        <w:t>)</w:t>
      </w:r>
      <w:bookmarkEnd w:id="105"/>
    </w:p>
    <w:p>
      <w:pPr>
        <w:pStyle w:val="BookText"/>
        <w:rPr/>
      </w:pPr>
      <w:r>
        <w:rPr>
          <w:rFonts w:ascii="Amiri" w:hAnsi="Amiri" w:eastAsia="Amiri" w:cs="Amiri"/>
          <w:color w:val="111111"/>
          <w:sz w:val="28"/>
          <w:sz w:val="28"/>
          <w:szCs w:val="28"/>
          <w:rtl w:val="true"/>
          <w:lang w:bidi="ar-SA"/>
        </w:rPr>
        <w:t xml:space="preserve">و قد ترجمه ابن القاضي في ذيل وفيات الأعيان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الحجال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الحليم مفتي الشام و محدّثه و حافظه، و كان يرتكب شواذ الفتاوى، و يزعم أنّه مجتهد</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106" w:name="__RefHeading___Toc3990929_73709187"/>
      <w:bookmarkStart w:id="107" w:name="_Toc38"/>
      <w:bookmarkEnd w:id="106"/>
      <w:r>
        <w:rPr/>
        <w:t>15</w:t>
      </w:r>
      <w:r>
        <w:rPr>
          <w:rtl w:val="true"/>
        </w:rPr>
        <w:t xml:space="preserve"> - </w:t>
      </w:r>
      <w:r>
        <w:rPr>
          <w:rtl w:val="true"/>
        </w:rPr>
        <w:t xml:space="preserve">النبهاني </w:t>
      </w:r>
      <w:r>
        <w:rPr>
          <w:rtl w:val="true"/>
        </w:rPr>
        <w:t>(</w:t>
      </w:r>
      <w:r>
        <w:rPr>
          <w:rtl w:val="true"/>
        </w:rPr>
        <w:t xml:space="preserve">المتوفّى </w:t>
      </w:r>
      <w:r>
        <w:rPr/>
        <w:t>1350</w:t>
      </w:r>
      <w:r>
        <w:rPr>
          <w:rtl w:val="true"/>
        </w:rPr>
        <w:t xml:space="preserve"> </w:t>
      </w:r>
      <w:r>
        <w:rPr>
          <w:rtl w:val="true"/>
        </w:rPr>
        <w:t>ه</w:t>
      </w:r>
      <w:r>
        <w:rPr>
          <w:rtl w:val="true"/>
        </w:rPr>
        <w:t>)</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النبهاني في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أسماء عدة من الطاعنين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ثبت و تحقّق و ظهر ظهور الشمس في رابعة النهار أنّ </w:t>
      </w:r>
      <w:bookmarkStart w:id="108" w:name="pg11542_142967"/>
    </w:p>
    <w:p>
      <w:pPr>
        <w:pStyle w:val="BookText"/>
        <w:rPr/>
      </w:pPr>
      <w:bookmarkEnd w:id="108"/>
      <w:r>
        <w:rPr>
          <w:rFonts w:ascii="Amiri" w:hAnsi="Amiri" w:eastAsia="Amiri" w:cs="Amiri"/>
          <w:color w:val="111111"/>
          <w:sz w:val="28"/>
          <w:sz w:val="28"/>
          <w:szCs w:val="28"/>
          <w:rtl w:val="true"/>
          <w:lang w:bidi="ar-SA"/>
        </w:rPr>
        <w:t>علماء المذاهب الأربعة قد اتّفقوا على ردّ بدع ابن تيمية، و منهم من طعنوا بصحة نقله، كما طعنوا بكمال عقله، فضلاً عن شدة تشنيعهم عليه في خطئه الفاحش في تلك المسائل الّتي شذّ بها في الدين، و خالف بها إجماع المسلمين، و لا سيما فيما يتعلّق بسيّد المرسلين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990931_73709187"/>
      <w:bookmarkStart w:id="110" w:name="_Toc39"/>
      <w:bookmarkEnd w:id="109"/>
      <w:r>
        <w:rPr/>
        <w:t>16</w:t>
      </w:r>
      <w:r>
        <w:rPr>
          <w:rtl w:val="true"/>
        </w:rPr>
        <w:t xml:space="preserve"> - </w:t>
      </w:r>
      <w:r>
        <w:rPr>
          <w:rtl w:val="true"/>
        </w:rPr>
        <w:t xml:space="preserve">المحقق الشيخ محمد الكوثري المصري </w:t>
      </w:r>
      <w:r>
        <w:rPr>
          <w:rtl w:val="true"/>
        </w:rPr>
        <w:t>(</w:t>
      </w:r>
      <w:r>
        <w:rPr>
          <w:rtl w:val="true"/>
        </w:rPr>
        <w:t xml:space="preserve">المتوفّى </w:t>
      </w:r>
      <w:r>
        <w:rPr/>
        <w:t>1371</w:t>
      </w:r>
      <w:r>
        <w:rPr>
          <w:rtl w:val="true"/>
        </w:rPr>
        <w:t xml:space="preserve"> </w:t>
      </w:r>
      <w:r>
        <w:rPr>
          <w:rtl w:val="true"/>
        </w:rPr>
        <w:t>ه</w:t>
      </w:r>
      <w:r>
        <w:rPr>
          <w:rtl w:val="true"/>
        </w:rPr>
        <w:t>)</w:t>
      </w:r>
      <w:bookmarkEnd w:id="110"/>
    </w:p>
    <w:p>
      <w:pPr>
        <w:pStyle w:val="Heading5"/>
        <w:numPr>
          <w:ilvl w:val="4"/>
          <w:numId w:val="1"/>
        </w:numPr>
        <w:rPr/>
      </w:pPr>
      <w:bookmarkStart w:id="111" w:name="__RefHeading___Toc3990933_73709187"/>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إنّ الشيخ الكوثري هو أكثر الناس تتبّعاً لمكامن حياة ابن تيمية، و قد شهره و فضحه،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و جعل له تكملة، نشرهما، معاً فمن وقف على هذا الكتاب و ما ذيّل به، لعرف مواقع الرجل، و إليك كلمة من الكوثري في حق الحشوية، يقول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يسرد أسماء عدة من كتب الحشوية كالاستقامة لخشيش بن أصرم، و السنة لعبد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سعيد الدارمي السجزي المجسم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السجزي أول من اجترأ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لو شاء لا ستقرّ على ظهر بعوضة فاستقلت به بقدرته، فكيف على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الشيخ ابن تيمية الحراني في ذلك، كما تجد نص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الحلبي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أيضاً في مقدمته على السيف الصقيل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اللّه علماء أُصول الدين عن الإسلام خيراً، فإنّ لهم فضلاً </w:t>
      </w:r>
    </w:p>
    <w:p>
      <w:pPr>
        <w:pStyle w:val="BookText"/>
        <w:rPr/>
      </w:pPr>
      <w:r>
        <w:rPr>
          <w:rFonts w:ascii="Amiri" w:hAnsi="Amiri" w:eastAsia="Amiri" w:cs="Amiri"/>
          <w:color w:val="111111"/>
          <w:sz w:val="28"/>
          <w:sz w:val="28"/>
          <w:szCs w:val="28"/>
          <w:rtl w:val="true"/>
          <w:lang w:bidi="ar-SA"/>
        </w:rPr>
        <w:t xml:space="preserve">جسيماً في صيانة عقائد المسلمين بأدلّة ناهضة مدى القرون، أمام كل فرقة 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طالع من ألّفه بعض الرواة على طول القرون من كتب في التوحيد و الصفات و السنة، و الردود على أهل النظر، يشكر اللّه سبحانه على النور الّذي أفاضه على عقله، حتّى نبذ مثل تلك الطامات بأوّل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استمرّت فتن المخدوعين من الرواة على طول القرون مجلبة لسخط اللّه تعالى، و لاستسخاف العقلاء، من غير أن يخطر ببال عاقل أن يناضل عن سخافات هؤلاء، إلى أن نبغ في أواخر القرن السابع بدمشق، حرّاني تجرّد للدعوة إلى مذهب هؤلاء الحشوية السخفاء، متظاهراً بالجمع بين العقل و النقل على حسب فهمه من الكتب، بدون أُستاذ يرشده في مواطن الزلل، و حاشا العقل الناهض و النقل الصحيح أن يتضافرا في الدفاع عن تحريف السخفاء إلّا إذا كان العقل عقل صابئي و النقل نقل صبي، و كم انخدع بخزعبلاته أُناس ليسوا من التأهّل للجمع بين الرواية و الدراية في شيء، و له مع خلطائه هؤلاء، موقف في يوم القيامة لا يغبط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درس حياته يجدها كلها فتناً لا يثيرها حافظ بعقله، غير مصاب في دينه، و أنّى يوجد نصّ صريح منقول أو برهان صحيح معقول يثبت الجهة و الحركة و الثقل و المكان و نحوها للّه سبحانه؟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في الرجل أنّه كان له لسان طلق، و قلم سيال، و حافظة جيدة،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بدون أُستاذ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كتب كثيرة جداً من كتب النحل </w:t>
      </w:r>
      <w:bookmarkStart w:id="113" w:name="pg11542_142969"/>
    </w:p>
    <w:p>
      <w:pPr>
        <w:pStyle w:val="BookText"/>
        <w:rPr/>
      </w:pPr>
      <w:bookmarkEnd w:id="113"/>
      <w:r>
        <w:rPr>
          <w:rFonts w:ascii="Amiri" w:hAnsi="Amiri" w:eastAsia="Amiri" w:cs="Amiri"/>
          <w:color w:val="111111"/>
          <w:sz w:val="28"/>
          <w:sz w:val="28"/>
          <w:szCs w:val="28"/>
          <w:rtl w:val="true"/>
          <w:lang w:bidi="ar-SA"/>
        </w:rPr>
        <w:t xml:space="preserve">الّتي كانت دمشق امتلأت بها بواسطة الجوافل من استيلاء المغول على بلاد الشرق، فاغترّ بما فهمه من تلك الكتب من الوساوس و الهواجس، حتى طمحت نفسه إلى أن تكون قدوة في المعتقد و الأحكام العملية، ففاه في القبيلين بما لم يفه به أحد من العالمين، مما هو وصمة عار و أمارة مروق في نظر الناظرين، فانفضّ من حوله أُناس كانوا تعجّلوا في إطرائه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تجريبه، و تخلّوا عنه واحداً إثر واحد على تعاب فتنة المدونة في كتب التاريخ، و لم يبقَ‌</w:t>
      </w:r>
      <w:r>
        <w:rPr>
          <w:rStyle w:val="FootnoteAnchor"/>
          <w:rtl w:val="true"/>
        </w:rPr>
        <w:footnoteReference w:id="65"/>
      </w:r>
      <w:r>
        <w:rPr>
          <w:rFonts w:ascii="Amiri" w:hAnsi="Amiri" w:eastAsia="Amiri" w:cs="Amiri"/>
          <w:color w:val="111111"/>
          <w:sz w:val="28"/>
          <w:sz w:val="28"/>
          <w:szCs w:val="28"/>
          <w:rtl w:val="true"/>
          <w:lang w:bidi="ar-SA"/>
        </w:rPr>
        <w:t>معه إلّا أهل مذهبه في الحشو من جهلة المقلدة، و من ظن أنّ علماء عصره صاروا كلهم إلباً واحداً ضدّه حسداً من عند أنفسهم، فَلْيَتّهم عقله و إدراكه قبل اتّهام الآخرين، بعد أن درس مبلغ بشاعة شواذه في الاعتقاد و العمل، و هو لم يزل يستتاب استتابة إثر استتابة، و ينقل من سجن إلى سجن إلى أن أفضى إلى ما عمل و هو مسجون فقير، هو و أهواؤه في البابين، بموته و بردود العلماء عليه، و ما هي ببعيدة عن متناول رواد الحقائق</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990935_73709187"/>
      <w:bookmarkStart w:id="115" w:name="_Toc41"/>
      <w:bookmarkEnd w:id="114"/>
      <w:r>
        <w:rPr>
          <w:rtl w:val="true"/>
        </w:rPr>
        <w:t>كلامه في حق تلميذه ابن القيم</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زفيل الزرعي المعروف بابن القيم يسايره في شواذه حيّاً و ميتاً، و يقلده فيها تقليداً أعمى في الحق و الباطل، و إن كان يتظاهر بمظهر الاستدلال، لكن لم يكن استدلاله المصطنع سوى ترديد منه لتشغيب قدوته، دائباً على إذاعة شواذ شيخه، متوخياً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تلطيف </w:t>
      </w:r>
    </w:p>
    <w:p>
      <w:pPr>
        <w:pStyle w:val="BookText"/>
        <w:rPr/>
      </w:pPr>
      <w:r>
        <w:rPr>
          <w:rFonts w:ascii="Amiri" w:hAnsi="Amiri" w:eastAsia="Amiri" w:cs="Amiri"/>
          <w:color w:val="111111"/>
          <w:sz w:val="28"/>
          <w:sz w:val="28"/>
          <w:szCs w:val="28"/>
          <w:rtl w:val="true"/>
          <w:lang w:bidi="ar-SA"/>
        </w:rPr>
        <w:t>لهجة أُستاذه في تلك الشواذ لتنطلي و تنفق على الضعفاء، و عمله كله التلبيس و المخادعة و النضال عن تلك الأهواء المخزية، حتى أفنى عمره بالدندنة حول مفردات الشيخ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يثرثر في كل وادٍ و يخطب بكل نادٍ، بكلام لا محصل له عند أهل التحصيل، و لم يكن له حظ من المعقول، و إن كان كثير السرد لآراء أهل النظر، و يظهر مبلغ تهافته لمن طالع شفاء العليل له بتبصّر، و نونيته</w:t>
      </w:r>
      <w:r>
        <w:rPr>
          <w:rStyle w:val="FootnoteAnchor"/>
          <w:rtl w:val="true"/>
        </w:rPr>
        <w:footnoteReference w:id="66"/>
      </w:r>
      <w:r>
        <w:rPr>
          <w:rFonts w:ascii="Amiri" w:hAnsi="Amiri" w:eastAsia="Amiri" w:cs="Amiri"/>
          <w:color w:val="111111"/>
          <w:sz w:val="28"/>
          <w:sz w:val="28"/>
          <w:szCs w:val="28"/>
          <w:rtl w:val="true"/>
          <w:lang w:bidi="ar-SA"/>
        </w:rPr>
        <w:t>و عَزَوْه من الدلائل على أنّه لم يكن ممن له علم بالرجال و لا بنقد الحديث، حيث أثنى فيهما على أُناس هلكى، و استدل فيهما بأخبار غير صحيحة على صفات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الذهبي في المعجم المختص بما فيه عبرة، و لم يترجم له الحسيني و لا ابن فهد و لا السيوطي في عداد الحفاظ في ذيولهم على طبقات الحفاظ، و ما يقع من القارئ بموقع الاعجاب من أبحاثه الحديثية في زاد المعاد و غيره، فمختزل مأخوذ مما عنده عن كتب قيّمة لأهل العلم بالحديث،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الهنيء في شرح سير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الحلبي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محلى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لما تمكن من مغالطاته و تهويلاته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استتيب و عذر مع شيخه و بعده على مخازٍ في الاعتقاد و العمل، </w:t>
      </w:r>
      <w:bookmarkStart w:id="116" w:name="pg11542_142971"/>
    </w:p>
    <w:p>
      <w:pPr>
        <w:pStyle w:val="BookText"/>
        <w:rPr/>
      </w:pPr>
      <w:bookmarkEnd w:id="116"/>
      <w:r>
        <w:rPr>
          <w:rFonts w:ascii="Amiri" w:hAnsi="Amiri" w:eastAsia="Amiri" w:cs="Amiri"/>
          <w:color w:val="111111"/>
          <w:sz w:val="28"/>
          <w:sz w:val="28"/>
          <w:szCs w:val="28"/>
          <w:rtl w:val="true"/>
          <w:lang w:bidi="ar-SA"/>
        </w:rPr>
        <w:t xml:space="preserve">تستبين منها ما ينطوي عليه من المضي على صنوف الزيغ تقليداً لشيخه الزائغ، و سيلقى جزاء عمله هذا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ختم له بالتوبة 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لقي بعض ذلك في الدنيا</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990937_73709187"/>
      <w:bookmarkStart w:id="118" w:name="_Toc42"/>
      <w:bookmarkEnd w:id="117"/>
      <w:r>
        <w:rPr>
          <w:rtl w:val="true"/>
        </w:rPr>
        <w:t>كلام الحافظ الذهبي و غيره في حق ابن القيم</w:t>
      </w:r>
      <w:bookmarkEnd w:id="118"/>
    </w:p>
    <w:p>
      <w:pPr>
        <w:pStyle w:val="BookText"/>
        <w:rPr/>
      </w:pPr>
      <w:r>
        <w:rPr>
          <w:rFonts w:ascii="Amiri" w:hAnsi="Amiri" w:eastAsia="Amiri" w:cs="Amiri"/>
          <w:color w:val="111111"/>
          <w:sz w:val="28"/>
          <w:sz w:val="28"/>
          <w:szCs w:val="28"/>
          <w:rtl w:val="true"/>
          <w:lang w:bidi="ar-SA"/>
        </w:rPr>
        <w:t>قال الذهبي في المعجم المختص عن ابن القيم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 بالحديث بمتونه و بعض رجاله و كان يشتغل في الفقه و يجيد تقريره، و في النحو و يدريه، و في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حبس مدة لإنكاره على شد الرحل لزيارة قبر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تصدر للاشتغال و نشر العلم، لكنّه معجب برأيه جريء على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الدرر الكامنة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عليه حب ابن تيمية حتّى كان لا يخرج عن شيء من أقواله، بل ينتصر له في جميع ذلك، و هو الّذي هذب كتبه و نشر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اعتقل مع ابن تيمية بالقلة، بعد أن أُهين و طيف به على جمل مضروباً بالدرة، فلما مات أُفرج عنه، و امتحن مرة أُخرى بسبب فتاوى ابن تيمية، و كان ينال من علماء عصره و ينالون منه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يقصد للإفتاء بمسألة الطلاق، حتى جرت له بسببها أُمور يطول بسطها مع ابن السبكي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جماعاً للكتب فحصّل منها ما لا يحصر، حتى كان أولاده يبيعون منها بعد موته دهراً طويلاً سوى ما اصطفوه منها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طويل النفس في مصنفاته، يتعانى </w:t>
      </w:r>
      <w:bookmarkStart w:id="119" w:name="pg11542_142972"/>
    </w:p>
    <w:p>
      <w:pPr>
        <w:pStyle w:val="BookText"/>
        <w:rPr/>
      </w:pPr>
      <w:bookmarkEnd w:id="119"/>
      <w:r>
        <w:rPr>
          <w:rFonts w:ascii="Amiri" w:hAnsi="Amiri" w:eastAsia="Amiri" w:cs="Amiri"/>
          <w:color w:val="111111"/>
          <w:sz w:val="28"/>
          <w:sz w:val="28"/>
          <w:szCs w:val="28"/>
          <w:rtl w:val="true"/>
          <w:lang w:bidi="ar-SA"/>
        </w:rPr>
        <w:t>الإيضاح جهده، فيسهب جداً، و معظمها من كلام شيخه بتصرف في ذلك، و له في ذلك ملكة قوية، و لا يزال يدندن حول مفرداته و ينصرها و يحتج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 محن مع القضاة، منها في ربيع الأول طلبه السبكي بسبب فتواه بجواز المسابقة بغير محلل فأنكر عليه، و آل الأمر إلى أنّه رجع عما كان يفتي به من ذلك</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990939_73709187"/>
      <w:bookmarkStart w:id="121" w:name="_Toc43"/>
      <w:bookmarkEnd w:id="120"/>
      <w:r>
        <w:rPr>
          <w:rtl w:val="true"/>
        </w:rPr>
        <w:t>كلام ابن الحصني في حقه</w:t>
      </w:r>
      <w:bookmarkEnd w:id="121"/>
    </w:p>
    <w:p>
      <w:pPr>
        <w:pStyle w:val="BookText"/>
        <w:rPr/>
      </w:pPr>
      <w:r>
        <w:rPr>
          <w:rFonts w:ascii="Amiri" w:hAnsi="Amiri" w:eastAsia="Amiri" w:cs="Amiri"/>
          <w:color w:val="111111"/>
          <w:sz w:val="28"/>
          <w:sz w:val="28"/>
          <w:szCs w:val="28"/>
          <w:rtl w:val="true"/>
          <w:lang w:bidi="ar-SA"/>
        </w:rPr>
        <w:t>و قال التقي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تيمية ممن يعتقد و يفتي بأنّ شدّ الرحال إلى قبور الأنبياء حرام لا تقصر فيه الصلاة، و يصرّح بقبر الخليل و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على هذا الاعتقاد تلميذه ابن قيم الجوزية الزرعي، و إسماعيل بن كثير الشركويني، فاتّفق أنّ ابن قيم الجوزية سافر إلى القدس الشريف، ورقي على منبر في الحرم و وعظ و قال في أثناء وعظه بعد أن ذكر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راجع و لا أزور الخليل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إلى نابلس، و عمل له مجلس وعظ، و ذكر المسألة بعينها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يزور قبر النبي صلى الله عليه و آله و سلم، فقام إليه الناس و أرادوا قتله، فحماه منهم والي نابلس، و كتب أهل القدس و أهل نابلس إلى دمشق يعرّفون صورة ما وقع منه، فطلبه القاضي المالكي فتردد و صعد إلى الصالحية إلى القاضي شمس الدين بن مسلم الحنبلي و أسلم على يديه، فقبل توبته و حكم بإسلامه و حقن دمه، و لم يعزّره لأجل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ابن قيم الجوزية و ادُّعي عليه بما قاله في القدس الشريف و في نابلس فأنكر، فقامت عليه البينة بما </w:t>
      </w:r>
    </w:p>
    <w:p>
      <w:pPr>
        <w:pStyle w:val="BookText"/>
        <w:rPr/>
      </w:pPr>
      <w:r>
        <w:rPr>
          <w:rFonts w:ascii="Amiri" w:hAnsi="Amiri" w:eastAsia="Amiri" w:cs="Amiri"/>
          <w:color w:val="111111"/>
          <w:sz w:val="28"/>
          <w:sz w:val="28"/>
          <w:szCs w:val="28"/>
          <w:rtl w:val="true"/>
          <w:lang w:bidi="ar-SA"/>
        </w:rPr>
        <w:t>قاله، فأُدّب و حُمل على جملٍ، ثمّ أُعيد إلى السجن، ثمّ أُحضر إلى مجلس شمس الدين المالكي و أرادوا ضرب عنقه، فما كان جوابه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الحنبلي حكم بحقن دمي و بإسلامي و قبول توبتي، فأُعيد إلى الحبس إلى أن أُحضر الحنبلي فأخبر بما قاله، فأُحضر و عزّر و ضرب بالدرة، و أُركب حماراً و طيف به في البلد و الصالحية، و ردّوه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جرسوا ابن القيم و ابن كثير، و طيف بهما في البلد و على باب الجوزية لفتواهم في مسألة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 و أُوذي مرات، و حبس مع الشيخ تقي الدين في المدة الأخيرة بالقلعة منفرداً، لم يفرج عنه إلّا بعد موت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سقت هنا نماذج من كلمات أصحابه و أضداده و المتحايدين في حقه، ليعتبر بها المغرورون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الخبر اليقين فيما يجده القارئ الكريم في حقه في هذا الكتاب، و أرجو أن الحق لا يتعدى ما دللت عليه في حقّه فيما كتبناه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أحق الناس بالرثاء و أجدرهم بالترحّم من أفنى عمره في سبيل العلم منصاعاً لمبتدع يرديه من غير أن يتخيّر أُستاذاً رشيداً يهديه، و مثله إذا دوّن أسفاراً لا يزداد بها بعداً عن اللّه و أوزاراً، و هو الّذي يصبح متفانياً في شيخه الزائغ بحيث لا يسمع إلّا بسمعه و لا يبصر إلّا ببصره في جميع شئونه، و يبقى في أحط دركات الجهل من التقليد الأعمى، و لو فكر قليلاً لكان أدرك أنّ من السخف بمكان، وضعه لشيخه في إحدى كفّتي الميزان ليوازن به جميع العلماء و الفقهاء من هذه الأُمة في كفته الأُخرى فيزنهم و يغالبهم به </w:t>
      </w:r>
      <w:bookmarkStart w:id="122" w:name="pg11542_142974"/>
    </w:p>
    <w:p>
      <w:pPr>
        <w:pStyle w:val="BookText"/>
        <w:rPr/>
      </w:pPr>
      <w:bookmarkEnd w:id="122"/>
      <w:r>
        <w:rPr>
          <w:rFonts w:ascii="Amiri" w:hAnsi="Amiri" w:eastAsia="Amiri" w:cs="Amiri"/>
          <w:color w:val="111111"/>
          <w:sz w:val="28"/>
          <w:sz w:val="28"/>
          <w:szCs w:val="28"/>
          <w:rtl w:val="true"/>
          <w:lang w:bidi="ar-SA"/>
        </w:rPr>
        <w:t>فيغلبهم في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يصدر من حاظٍ بعقله، و لا سيما بعد التفكير في تلك المخازي من شواذه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عنده أو عند شيخه بعض تفوق في بعض العلوم على بعض مشايخ حارته، أو أهل خطته أو قريته أو مضرب خيام عشيرته، لكن لا يوجب هذا أن يصدق ظنه في حق نفسه أن جوّ هذه الأرض يضيق عن واسع فهومه، و عرض هذه البحار لا يتّسع لزاخر علومه</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123" w:name="__RefHeading___Toc3990941_73709187"/>
      <w:bookmarkStart w:id="124" w:name="_Toc44"/>
      <w:bookmarkEnd w:id="123"/>
      <w:r>
        <w:rPr/>
        <w:t>17</w:t>
      </w:r>
      <w:r>
        <w:rPr>
          <w:rtl w:val="true"/>
        </w:rPr>
        <w:t xml:space="preserve"> - </w:t>
      </w:r>
      <w:r>
        <w:rPr>
          <w:rtl w:val="true"/>
        </w:rPr>
        <w:t xml:space="preserve">الشيخ سلامة القضاعي العزامي </w:t>
      </w:r>
      <w:r>
        <w:rPr>
          <w:rtl w:val="true"/>
        </w:rPr>
        <w:t>(</w:t>
      </w:r>
      <w:r>
        <w:rPr>
          <w:rtl w:val="true"/>
        </w:rPr>
        <w:t xml:space="preserve">المتوفّى </w:t>
      </w:r>
      <w:r>
        <w:rPr/>
        <w:t>1379</w:t>
      </w:r>
      <w:r>
        <w:rPr>
          <w:rtl w:val="true"/>
        </w:rPr>
        <w:t xml:space="preserve"> </w:t>
      </w:r>
      <w:r>
        <w:rPr>
          <w:rtl w:val="true"/>
        </w:rPr>
        <w:t>ه</w:t>
      </w:r>
      <w:r>
        <w:rPr>
          <w:rtl w:val="true"/>
        </w:rPr>
        <w:t>)</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ابن تيمية حياته بطلب العلم على ذكاء و تصالح، و رفق به أكابر العلماء، لأنّ أباه كان رجلاً هادئاً و كان من بيت علم، فساندوه و شجّعوه و أثنوا عليه خيراً، حتّى إذا أقبل عليه الناس بدأ يظهر بالبدع، و أبطرته الغرة، فتمادى في التعصب لآرائه، و ما زال يتلاعب به الهوى حتّى كان مجموعة بدع شنعاء، و دائرة جهالات و أباطيل شوهاء، فتجده في مسائل من علم التوحيد حشوياً كرامياً، يقول في اللّه بالأجزاء و الجهة و المكان، و النزول و الصعود الحسيّين، و حلول الحوادث بذاته تعالى، و من ناحية أُخرى تجد فيه حضيضة الخوارج، يكفّر أكابر الأُمة و يخطّئ أعاظم الأئمة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شيئاً للنبي أو غيره من النبيين و الأولياء من أهل القبور، أو ذبح له ذبيحة كان كالمشركين الذين يذبحون لأوثانهم و ينذرون لها، فهو عابد لغير اللّه فيكون بذلك كافراً، و يطيل في ذلك الكلام، و اغترّ بكلامه بعض من </w:t>
      </w:r>
    </w:p>
    <w:p>
      <w:pPr>
        <w:pStyle w:val="BookText"/>
        <w:rPr/>
      </w:pPr>
      <w:r>
        <w:rPr>
          <w:rFonts w:ascii="Amiri" w:hAnsi="Amiri" w:eastAsia="Amiri" w:cs="Amiri"/>
          <w:color w:val="111111"/>
          <w:sz w:val="28"/>
          <w:sz w:val="28"/>
          <w:szCs w:val="28"/>
          <w:rtl w:val="true"/>
          <w:lang w:bidi="ar-SA"/>
        </w:rPr>
        <w:t>تأخّر عنه من العلماء ممن ابتلي بصحبته أو صحبة تلاميذه، و هو منه تلبيس في الدين، و صرف إلى معنى لا يريده مسلم من المسلمين، و من خبر حال من فعل ذلك من المسلمين وجدهم لا يقصدون بذبائحهم و نذورهم للمتقين من الأنبياء و الأولياء إلّا الصدقة عنهم، و جعل ثوابها إليهم، و قد علموا أنّ إجماع أهل السنّة منعقدة على أنّ صدقة الأحياء نافعة للأموات واصلة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تعدّى هذا الرجل حتّى على الجناب المحمدي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 الرحال إلى زيارته معصية، و إنّ من ناداه مستغيثاً به بعد وفاته فقد أشرك، فتارة يجعله شركاً أصغر، و أُخرى يجعله شركاً أكبر، و إن كان المستغيث ممتلئ القلب بأنّه لا خالق و لا مؤثر إلّا اللّه، و أنّ النبي إنّما ترفع إليه الحوائج و يستغاث به، على أنّ اللّه جعله منبع كل خير، مقبول الشفاعة، مستجاب الدعاء كما هي عقيدة جميع المسلمين مهما كانوا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ذلك كل الإيضاح قبلنا أكابر جهابذة العلم لا سيما علَمُ أعلام هذا العصر، حامل لواء الحكمة الإسلامية، و أحد جماعة كبار العلماء بحق، الشيخ يوسف الدجوي، فيما كتبه في مجلة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اللّه تأييده بروح منه، و جلله بالعافية من لدنه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البدعة من مبتكراته قد اغتر بها ناس، فقالوا بكفر من عداهم من جماهير المسلمين، و سفكت في ذلك دماء لا تحصى، و قد أُلفت الكتب الكثيرة في رد هذه البدعة و فروعها، بين مطوّل قد جوّده صاحبه، و مختصر أفاده مؤلفه و أجاد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أمر هذا الرجل أنّه إذا ابتدع شيئاً حكى عليه إجماع الأوّلين و الآخرين كذباً و زوراً، و ربما تجد تناقضه في الصفحة الواحدة، فتجده في منهاجه مثلاً يدّعي أنّه ما من حادث إلّا و قبله حادث إلى ما لا نهاية له في جانب الماضي،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أجمع الصحابة و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قليل يحكي اختلافاً لحق الصحابة في أول مخلوق ما هو؟ أ هو القلم أم الماء؟ و بينما تراه يتكلّم بلسان أهل الحق المنزهين، إذا بك تراه قد انقلب جهوياً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من يقول في اللّه بالجهة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سمّى كل من لا يقول بذلك معطّلاً، و زنديقاً، و كافراً، و قد جمع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سفاهاته و وساوسه في علم أُصول الدين، في قصيدته النونية، و بينما تراه يسب جهماً و الجهمية، إذا بك تراه يأخذ بقوله في أنّ النار تفنى، و أنّ أهلها ليسوا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غرضنا بسط الكلام في بدع هذا الرجل، فقد كفانا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عصره إلى هذا العهد، المؤنة بالتصانيف الممتعة في الرد عليها، و لكن رفع الجهل رأسه في عصرنا هذا، و انتدب ناس من شيعته لطبع الكثير من كتبه و كتب تلميذه ابن زفيل، ففضحوا الرجل و شهّروا به عند المحقّقين من أهل الفقه في الدين، و تبيّنت صحّة نسبة ما كان يتورع العلماء عن نسبته إليه، و إنّ نصيحتي الّتي أسديها لكن مسلم نصيحة للّه و لرسوله و لكتابه و أئمة المسلمين و عامتهم، هي لزوم جماعة المسلمين في أُصول الدين و فروعه، و لو لا أنّي أشفق على القارئ أن يملّ لتحدّثت إليه طويلاً فيما</w:t>
      </w:r>
      <w:bookmarkStart w:id="125" w:name="pg11542_142977"/>
    </w:p>
    <w:p>
      <w:pPr>
        <w:pStyle w:val="BookText"/>
        <w:rPr/>
      </w:pPr>
      <w:bookmarkEnd w:id="125"/>
      <w:r>
        <w:rPr>
          <w:rFonts w:ascii="Amiri" w:hAnsi="Amiri" w:eastAsia="Amiri" w:cs="Amiri"/>
          <w:color w:val="111111"/>
          <w:sz w:val="28"/>
          <w:sz w:val="28"/>
          <w:szCs w:val="28"/>
          <w:rtl w:val="true"/>
          <w:lang w:bidi="ar-SA"/>
        </w:rPr>
        <w:t>أصاب الإسلام و المسلمين من عظائم هذا الرجل، و لبسطت له ما قال أكابر العلماء فيه و في شيعته، و لكنّي أرجو أن يكون ما قدّمته كافياً لذوي النهى</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126" w:name="__RefHeading___Toc3990943_73709187"/>
      <w:bookmarkStart w:id="127" w:name="_Toc45"/>
      <w:bookmarkEnd w:id="126"/>
      <w:r>
        <w:rPr/>
        <w:t>18</w:t>
      </w:r>
      <w:r>
        <w:rPr>
          <w:rtl w:val="true"/>
        </w:rPr>
        <w:t xml:space="preserve"> - </w:t>
      </w:r>
      <w:r>
        <w:rPr>
          <w:rtl w:val="true"/>
        </w:rPr>
        <w:t xml:space="preserve">الشيخ محمد أبو زهرة </w:t>
      </w:r>
      <w:r>
        <w:rPr>
          <w:rtl w:val="true"/>
        </w:rPr>
        <w:t>(</w:t>
      </w:r>
      <w:r>
        <w:rPr/>
        <w:t>1316</w:t>
      </w:r>
      <w:r>
        <w:rPr>
          <w:rtl w:val="true"/>
        </w:rPr>
        <w:t>-</w:t>
      </w:r>
      <w:r>
        <w:rPr/>
        <w:t>1396</w:t>
      </w:r>
      <w:r>
        <w:rPr>
          <w:rtl w:val="true"/>
        </w:rPr>
        <w:t xml:space="preserve"> </w:t>
      </w:r>
      <w:r>
        <w:rPr>
          <w:rtl w:val="true"/>
        </w:rPr>
        <w:t>ه</w:t>
      </w:r>
      <w:r>
        <w:rPr>
          <w:rtl w:val="true"/>
        </w:rPr>
        <w:t>)</w:t>
      </w:r>
      <w:bookmarkEnd w:id="1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الشيخ محمد أبو زهرة، كتاباً في حياة ابن تيمية و شخصيته، و مع أنّه أغمض عن كثير من الجوانب السلبية في حياته، و أخرج كتابه على وجه يلائم روح المحايدة في الكتابة، و مع ذلك انتقده في موارد،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التبرك بآثار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النبي في حجرة عائشة لأنّ يكون قبره قريباً من المسجد، و أن يكون قبره معروفاً غير مجهول، فإنّه لو دفن بالبقيع في الصحراء، فقد يجهل موضعه، و يكون بعيداً عن مسجده، و أمّا إذا دفن في حجرة عائشة فإنّه يكون قريباً من مهبط الوحي و مبعث الدعوة و مكان التنزيل، و بعد فإنّا نخالف ابن تيمية منعه التبرك بزيارة قبر الرسول و المناجاة عنده، و عدم الندب إليه، و إنّ التبرك الّذي نريده ليس هو العبادة أو التقرب إلى اللّه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التبرك هو التذكّر و الاعتبار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امرئ مسلم علم حياة النبي صلى الله عليه و آله و سلم و سيرته، و هدايته، و غزواته و جهاده، ثمّ يذهب إلى المدينة و لا يحس بأنّه في هذا المكان كان يسير الرسول و يدعو و يعمل و يدبّر و يجاهد، أو لا يعتبر و لا يستبصر، أو لا يحس بروحانية الإسلام و عبقرية النبي الأمين، أو لا تهزّ أعطافه محبة للّه و رسوله و الأخذ بما أمر اللّه </w:t>
      </w:r>
      <w:bookmarkStart w:id="128" w:name="pg11542_142978"/>
    </w:p>
    <w:p>
      <w:pPr>
        <w:pStyle w:val="BookText"/>
        <w:rPr/>
      </w:pPr>
      <w:bookmarkEnd w:id="128"/>
      <w:r>
        <w:rPr>
          <w:rFonts w:ascii="Amiri" w:hAnsi="Amiri" w:eastAsia="Amiri" w:cs="Amiri"/>
          <w:color w:val="111111"/>
          <w:sz w:val="28"/>
          <w:sz w:val="28"/>
          <w:szCs w:val="28"/>
          <w:rtl w:val="true"/>
          <w:lang w:bidi="ar-SA"/>
        </w:rPr>
        <w:t>به، و الانتهاء عمّا نهى عنه إلّا من أعرض عن ذكر اللّه و لم يكن من أُولي الأبصار؟ إنّ الزيارة إلى قبر الرسول هي الذكرى و الاعتبار، و الهدي و الاستبصار و الدعاء عند القبر دعاءً، القلب خاشع، العقل خاضع، و النفس مخلصة، و الوجدان مستيقظ، و إنّ ذلك أبرك الدعاء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هذه النصوص الرائعة من أئمة الحديث و التفسير و الكلام في حق الرجل تغنينا عن إفاضة القول فيه، و قد اكتفينا بهذا المقدار عن الكثير، فإنّ الناقدين له أكثر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 كتيب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نظر المسلمين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 ذكر بعض من لم نذكره، كما أنّه لم يذكر بعض ما ذكرنا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أنّ الرأي العام يوم ذاك كان ضدّه هو أنّ لفيفاً من العلماء من معاصريه و المتأخّرين عنه ردّوا عليه بكتب و رسائل فندوا فيها شبه الرجل حول الصفات الخبرية أوّلاً، و الزيارة و التوسّل ثانياً، إلى غير ذلك مما أثار عجاباً في الساحة الإسلامية، و إليك الإيعاز بالردود الّتي كتبت على آرائه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990945_73709187"/>
      <w:bookmarkStart w:id="130" w:name="_Toc46"/>
      <w:bookmarkEnd w:id="129"/>
      <w:r>
        <w:rPr>
          <w:rtl w:val="true"/>
        </w:rPr>
        <w:t>الناقضون و الرادّون على ابن تيمية</w:t>
      </w:r>
      <w:bookmarkEnd w:id="130"/>
    </w:p>
    <w:p>
      <w:pPr>
        <w:pStyle w:val="BookText"/>
        <w:rPr/>
      </w:pPr>
      <w:r>
        <w:rPr>
          <w:rFonts w:ascii="Amiri" w:hAnsi="Amiri" w:eastAsia="Amiri" w:cs="Amiri"/>
          <w:color w:val="111111"/>
          <w:sz w:val="28"/>
          <w:sz w:val="28"/>
          <w:szCs w:val="28"/>
          <w:rtl w:val="true"/>
          <w:lang w:bidi="ar-SA"/>
        </w:rPr>
        <w:t>و إليك قائمة ممن ألف كتاباً أو رسالة حول آرائه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السقام في زيارة خير الأنام، لتقي الدين السبكي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المضيئة في الرد على ابن تيمية،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المرضية، لقاضي قضاة المالكية تقي الدين أبي عبد اللّه الأخنائي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المهتدي و رجم المقتدي، للخفر ابن المعلم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شبه من شبه و تمرد و نسب ذلك إلى الإمام أحمد، لتقي الدين الإمام أبي بكر الحصني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المختارة في الرد على منكري الزيارة، لتاج الدين عمر بن علي اللخمي المالكي الفاكهاني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جمال الدين عبد اللّه بن محمد الأنصاري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رحلنا مع شيخنا تاج الدين الفاكهاني إلى دمشق، فقصد زيارة نعل رسول اللّه الّتي بدار الحديث الأشرفية بدمشق، و كنت معه، فلما رأى النعل المكرمة، حسر عن رأسه، و جعل يقبله و يمرغ وجه عليه و دموعة تسيل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و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أم الدنيا و ما في طواياها</w:t>
      </w:r>
    </w:p>
    <w:p>
      <w:pPr>
        <w:pStyle w:val="BookText"/>
        <w:rPr/>
      </w:pPr>
      <w:r>
        <w:rPr>
          <w:rFonts w:ascii="Amiri" w:hAnsi="Amiri" w:eastAsia="Amiri" w:cs="Amiri"/>
          <w:color w:val="111111"/>
          <w:sz w:val="28"/>
          <w:sz w:val="28"/>
          <w:szCs w:val="28"/>
          <w:rtl w:val="true"/>
          <w:lang w:bidi="ar-SA"/>
        </w:rPr>
        <w:t xml:space="preserve">لقال غبار من تراب نعالها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نفسي و أشفى لبلواها</w:t>
      </w:r>
      <w:r>
        <w:rPr>
          <w:rStyle w:val="FootnoteAnchor"/>
          <w:rtl w:val="true"/>
        </w:rPr>
        <w:footnoteReference w:id="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اعتراضات على ابن تيمية، لأحمد بن إبراهيم السروطي </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السنة في نقض منهاج السنة، للسيد مهدي بن صالح الموسوي القزويني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و الانتصاف لأهل الحق من الإسراف، في الرد على ابن تيمية الحنبلي الحراني، فرغ منه مؤلفه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منه في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الجلية في ضلال ابن تيمية، 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الساطعة، للشيخ سلامة العزامي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العينين في محاكمة الأحمدين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تيمية و أحمد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نعمان بن محمود الآلوسي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المضيّة في الرد على ابن تيمية، لمحمد بن حميد الدين الحنفي الدمشقي كمال الدين المعروف بابن الزملكاني</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ابن تيمية في الاعتقاد، لمحمد بن حميد الدين الحنفي </w:t>
      </w:r>
      <w:bookmarkStart w:id="131" w:name="pg11542_142981"/>
    </w:p>
    <w:p>
      <w:pPr>
        <w:pStyle w:val="BookText"/>
        <w:rPr/>
      </w:pPr>
      <w:bookmarkEnd w:id="131"/>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32" w:name="__RefHeading___Toc3990947_73709187"/>
      <w:bookmarkStart w:id="133" w:name="_Toc47"/>
      <w:bookmarkEnd w:id="132"/>
      <w:r>
        <w:rPr>
          <w:rtl w:val="true"/>
        </w:rPr>
        <w:t>الفتيا الّتي أصدرها الشاميّون في حق ابن تيمية</w:t>
      </w:r>
      <w:bookmarkEnd w:id="133"/>
    </w:p>
    <w:p>
      <w:pPr>
        <w:pStyle w:val="BookText"/>
        <w:rPr/>
      </w:pPr>
      <w:r>
        <w:rPr>
          <w:rFonts w:ascii="Amiri" w:hAnsi="Amiri" w:eastAsia="Amiri" w:cs="Amiri"/>
          <w:color w:val="111111"/>
          <w:sz w:val="28"/>
          <w:sz w:val="28"/>
          <w:szCs w:val="28"/>
          <w:rtl w:val="true"/>
          <w:lang w:bidi="ar-SA"/>
        </w:rPr>
        <w:t xml:space="preserve">و في الختام نثبت في المقام صورة الفتيا الّتي أصدرها الشاميون و نقلها الشيخ محمد زاهد الكوثري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السيف الصقيل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أصدر الشاميون فتياً و كتب عليها البرهان ابن الفركاح الفزاري نحو أربعين سطراً بأشياء، إلى أن قال بتكفيره، و وافقه على ذلك الشهاب بن جهبل، و كتب تحت خطه، كذلك المالكي، ثمّ عرضت الفتيا لقاضي القضاة الشافعية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بن جماعة، فكتب على ظاهر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هذا المنقول باطنها جواب عن السؤال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الأنبياء و الصالحين بدعة، و ما ذكره من نحو ذلك، و من أنّه لا يرخص بالسفر لزيارة الأنبياء، باطل مردود عليه، و قد نقل جماعة من العلماء أنّ زيارة النبي فضيلة و سنة مجمع عليها، و هذا المفتي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يزجر عن مثل هذه الفتاوى الباطلة عند الأئمة و العلماء، و يمنع من الفتاوى الغريبة، و يحبس إذا لم يمتنع من ذلك، و يشهر أمره ليحتفظ الناس من الاقتداء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كتبه محمد بن إبراهيم بن سعد اللّه بن جماعة الشافعي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يقول محمد بن الجريري الأنصاري،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يحبس الآن جزماً مطلقاً، و كذلك يقول محمد بن أبي بكر المالكي، و يبالغ في زجره حسبما تندفع تلك المفسدة و غيرها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يقول أحمد بن عمر المقدسي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الأربعة قضاة المذاهب الأربعة بمصر أيام تلك الفتنة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لو أردنا أن نستقصي كل ما كتب رداً على ابن تيمية، لخرجنا عمّا هو الهدف، و كفى في ذلك ما نشر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نظر المسلمين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تبيين الرأي العام في ابن تيمية، في حياته و مماته، و قد عرفت ما هو الحق، غير أن تقييم الرجل بنقل آراء الأكابر من العلماء و إن كان 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تقييم تقليدي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تقييمه عن اجتهاد و إمعان فيجب أن يستعرض آراءه و أقواله من كتبه و رسائله، ليعرف ما هو الحق في ذلك المجال، و عندئذٍ يصدر القاضي عن اجتهاد و إمعان، لا عن تقليد و اقتداء بالغير، و لأجل ذلك نخص الفصل الآتي بنقل آرائه في مواضع مختلفة، و نكتفي ببعضها الّذي أوجد ضجة في الأيام الغابرة، و قام العلماء في وجهه كصف واحد، و زجروه و عاتبوه و نفوه و سجنوه، إلى أن مات في سجن دمشق، و لا ينافي كل ذلك ما للرجل من فضل و فضيلة في نواح من </w:t>
      </w:r>
    </w:p>
    <w:p>
      <w:pPr>
        <w:pStyle w:val="BookText"/>
        <w:rPr/>
      </w:pPr>
      <w:r>
        <w:rPr>
          <w:rFonts w:ascii="Amiri" w:hAnsi="Amiri" w:eastAsia="Amiri" w:cs="Amiri"/>
          <w:color w:val="111111"/>
          <w:sz w:val="28"/>
          <w:sz w:val="28"/>
          <w:szCs w:val="28"/>
          <w:rtl w:val="true"/>
          <w:lang w:bidi="ar-SA"/>
        </w:rPr>
        <w:t xml:space="preserve">العلوم الإسلامية، فإنه لو لا تحلّيه بالذكاء و التوقّد، أو بالعلم بالكتاب و السنة لما اكتسب مقاماً في الأوساط الإسلامية، و لم يكن لآرائه قيمة، فالمبدع لا يكون ناجحاً في بدعه و ضلاله إلّا إذا خلط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فالباطل المطلق لا يكون له نجاح و نفوذ، و لنعم ما قال أمير المؤمنين عليّ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أحكام تبتدع، يخالف فيها كتاب اللّه، 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 لم يخف على المرتادين، و لو أنّ الحق خلص من لبس الباطل، انقطعت عنه ألسن المعاندين، و لكن يؤخذ من هذا ضغث و من هذا ضغث فيمزجان، فهنالك يستولي الشيطان على أوليائه، و ينجو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82"/>
      </w:r>
      <w:bookmarkStart w:id="134" w:name="pg11542_142984"/>
    </w:p>
    <w:p>
      <w:pPr>
        <w:pStyle w:val="Heading2"/>
        <w:numPr>
          <w:ilvl w:val="1"/>
          <w:numId w:val="1"/>
        </w:numPr>
        <w:rPr/>
      </w:pPr>
      <w:bookmarkStart w:id="135" w:name="__RefHeading___Toc3990949_73709187"/>
      <w:bookmarkStart w:id="136" w:name="_Toc48"/>
      <w:bookmarkEnd w:id="134"/>
      <w:bookmarkEnd w:id="135"/>
      <w:r>
        <w:rPr>
          <w:rtl w:val="true"/>
        </w:rPr>
        <w:t>الفصل الثاني</w:t>
      </w:r>
      <w:r>
        <w:rPr>
          <w:rtl w:val="true"/>
        </w:rPr>
        <w:t xml:space="preserve">: </w:t>
      </w:r>
      <w:r>
        <w:rPr>
          <w:rtl w:val="true"/>
        </w:rPr>
        <w:t>ابن تيمية و ملاكات التوحيد و الشرك في العبادة</w:t>
      </w:r>
      <w:bookmarkEnd w:id="136"/>
    </w:p>
    <w:p>
      <w:pPr>
        <w:pStyle w:val="Heading3"/>
        <w:numPr>
          <w:ilvl w:val="2"/>
          <w:numId w:val="1"/>
        </w:numPr>
        <w:rPr/>
      </w:pPr>
      <w:bookmarkStart w:id="137" w:name="__RefHeading___Toc3990951_73709187"/>
      <w:bookmarkStart w:id="138" w:name="_Toc49"/>
      <w:bookmarkEnd w:id="137"/>
      <w:r>
        <w:rPr>
          <w:rtl w:val="true"/>
        </w:rPr>
        <w:t>الاتّهام بالشرك و البدعة</w:t>
      </w:r>
      <w:bookmarkEnd w:id="138"/>
    </w:p>
    <w:p>
      <w:pPr>
        <w:pStyle w:val="BookText"/>
        <w:rPr/>
      </w:pPr>
      <w:r>
        <w:rPr>
          <w:rFonts w:ascii="Amiri" w:hAnsi="Amiri" w:eastAsia="Amiri" w:cs="Amiri"/>
          <w:color w:val="111111"/>
          <w:sz w:val="28"/>
          <w:sz w:val="28"/>
          <w:szCs w:val="28"/>
          <w:rtl w:val="true"/>
          <w:lang w:bidi="ar-SA"/>
        </w:rPr>
        <w:t>إنّ أكثر شيء تداولاً و أرخصه في كتب الوهابيين و دعاياتهم هو اتّهام المسلمين بالشرك و البدعة، و كأنهم لا يجدون في كنانتهم شيئاً يرمون به المسلمين سوى هاتين الفريتين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أنّهم يتّهمون جميع المسلمين من عرب و عجم و سنّة و شيعة بالشرك في العبادة، و أنه ليس تحت السماء و فوق أديم الأرض أُمّة موحّدة سوى محمد بن عبد الوهاب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بدل تكريم المسلمين عند اللقاء، و تهنئتهم بالتسليم و نشر العطور و نثر الأزاهير عليهم، يتهمونهم بالابتداع، و يسمّونهم بالمبتدعة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على كل محقّق و ناقد لمزاعم الوهابيين الموروثة من ابن تيمية القيام بأمرين مهمين و 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العبادة تحديداً منطقياً بحيث يكون جامعاً و مانعاً</w:t>
      </w:r>
      <w:r>
        <w:rPr>
          <w:rFonts w:eastAsia="Amiri" w:cs="Amiri" w:ascii="Amiri" w:hAnsi="Amiri"/>
          <w:color w:val="111111"/>
          <w:sz w:val="28"/>
          <w:szCs w:val="28"/>
          <w:rtl w:val="true"/>
          <w:lang w:bidi="ar-SA"/>
        </w:rPr>
        <w:t xml:space="preserve">. </w:t>
      </w:r>
      <w:bookmarkStart w:id="139" w:name="pg11542_142985"/>
    </w:p>
    <w:p>
      <w:pPr>
        <w:pStyle w:val="BookText"/>
        <w:rPr/>
      </w:pPr>
      <w:bookmarkEnd w:id="1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البدعة تحديداً دقيقاً مثل الشرك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القيام بتطبيق ما أوقفه عليه البحث و التنقيب على ما يصفونه بالشرك و البدعة، حتّى يتبيّن أنّ التطبيق صحيح أو لا؟ فها نقدّم إليك أيّها القارئ الكريم بحثاً ضافياً حول هذين الموضوعين المهمين، حتّى يتّضح الحقّ بأجلى مظاهره، و تقف على أنّ أكثر من يصفونه بالشرك و البدعة خيال و ضلال و جهل بحقيقتهما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المفتاح الوحيد لردّ شُبَهِ الوهابيين هو تحديد العبادة و تمييزها عن غيرها، فما لم يتحدّد مفهوم العبادة بشكل منطقي حتّى تتميز في ضوئه العبادة من غيرها، لم يكن البحث و النقاش ناجحاً، و لأجل ذلك نخصّص هذا الفصل لتعريف العبادة، و نبيّن ما ذكر حولها من التعاريف</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990953_73709187"/>
      <w:bookmarkStart w:id="141" w:name="_Toc50"/>
      <w:bookmarkEnd w:id="140"/>
      <w:r>
        <w:rPr>
          <w:rtl w:val="true"/>
        </w:rPr>
        <w:t>مراتب التوحيد</w:t>
      </w:r>
      <w:bookmarkEnd w:id="141"/>
    </w:p>
    <w:p>
      <w:pPr>
        <w:pStyle w:val="BookText"/>
        <w:rPr/>
      </w:pPr>
      <w:r>
        <w:rPr>
          <w:rFonts w:ascii="Amiri" w:hAnsi="Amiri" w:eastAsia="Amiri" w:cs="Amiri"/>
          <w:color w:val="111111"/>
          <w:sz w:val="28"/>
          <w:sz w:val="28"/>
          <w:szCs w:val="28"/>
          <w:rtl w:val="true"/>
          <w:lang w:bidi="ar-SA"/>
        </w:rPr>
        <w:t>إنّ للتوحيد مراتب بيّنها علماء الإسلام في الكتب الكلامية و التفسيرية، و نحن نشير إلى هذه المراتب على وجه الإجمال، و نركّز على التوحيد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 أو التوحيد الذاتي، 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واحد لا نظير له، فرد لا مثيل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 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صفحة </w:t>
      </w:r>
    </w:p>
    <w:p>
      <w:pPr>
        <w:pStyle w:val="BookText"/>
        <w:rPr/>
      </w:pPr>
      <w:r>
        <w:rPr>
          <w:rFonts w:ascii="Amiri" w:hAnsi="Amiri" w:eastAsia="Amiri" w:cs="Amiri"/>
          <w:color w:val="111111"/>
          <w:sz w:val="28"/>
          <w:sz w:val="28"/>
          <w:szCs w:val="28"/>
          <w:rtl w:val="true"/>
          <w:lang w:bidi="ar-SA"/>
        </w:rPr>
        <w:t>الوجود خالق أصيل غير اللّه، و لا مؤثر مستقل سواه، و أنّ تأثير سائر الأسباب الطبيعية و غيرها بأمره و إذنه و إرادته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 و التدبير، و المراد منه أن للكون مدبّراً واحداً و متصرّفاً فرداً لا يشاركه في التدبير شيء آخر، و أنّ تدبير الملائكة و سائر الأسباب بأمره و إذنه، فلم يفوّض أمر التدبير إلى الأجرام السماوية و الملائكة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الشفيع هو العلل الطولية، و سُمّي بالشفيع لأنّ تأثيره متوقف على ضمّ إذنه سبحانه إليه، و الشفع هو الضم، سمّي السبب شفيعاً، لأنّه يؤثر بانضمام 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انتهى إليه كلّ تدبير من دون الاستعانة بمعين، أو الاعتضاد بأعضاد، لم يكن لشيء من الأشياء أن يتوسط في تدبير أمر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إذنه تعالى، فهو سبحانه السبب الأصلي الّذي لا سبب بالأصالة دونه، و أمّا الأسباب فإنها أسباب بتسبيبه، و شفعاء من بعد إذنه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التشريع و التقنين، و المراد منه حصر الحاكمية التشريعية في اللّه، فليس لأحد أن يأمر و ينهى و يحرّم و يحلّل إلّا اللّه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 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من تجب طاعته بالذات إلّا اللّه تعالى، فهو وحده الّذي يجب أن يطاع، و لو وجبت طاعة النبي فإنما هو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الحاكمية، 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الناس سواسية، فلا ولاية لأحد على أحد بالذات، بل الولاية للّه المالك الخالق، فمن مارس الحكم في الحياة يجب أن يكون بإذنه،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الشفاعة و المغفرة، 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الشفاعة و المغفرة حق مختص به فلا يغفر الذنوب إلّا هو، و لا يشفع أحد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 و حصرها في اللّه سبحانه، فلا معبود إلّا هو، لا يشاركه فيها شيء، و هذا الأصل مما اتفق عليه الموحدون، فلا تجد موحداً يجوّز عبادة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المصاديق و الجزئيات، و أنّ هذا العمل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بالأولياء و طلب الدعاء منهم و التوسّل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bookmarkStart w:id="142" w:name="pg11542_142988"/>
    </w:p>
    <w:p>
      <w:pPr>
        <w:pStyle w:val="BookText"/>
        <w:rPr/>
      </w:pPr>
      <w:bookmarkEnd w:id="142"/>
      <w:r>
        <w:rPr>
          <w:rFonts w:ascii="Amiri" w:hAnsi="Amiri" w:eastAsia="Amiri" w:cs="Amiri"/>
          <w:color w:val="111111"/>
          <w:sz w:val="28"/>
          <w:sz w:val="28"/>
          <w:szCs w:val="28"/>
          <w:rtl w:val="true"/>
          <w:lang w:bidi="ar-SA"/>
        </w:rPr>
        <w:t>عبادة لهم حتّى يحكم على المرتكب بالشرك، لأنّه عبد غير اللّه، أوْ لا؟ و هذا هو البحث الّذي عقدنا هذا الفصل لبيانه، و ما تقدم ذكره من أقسام التوحيد كان استطراداً في الكلام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أمّا الأول فالمراد من الربوبية هو تدبير المربوب و إدارته، و أن وظيفة الرب الّذي هو بمعنى الصاحب، إدارة مربوبه، كرب الدابة و الدار و البستان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في الربوبية غير التوحيد في الخالقية، و إن كان ربما تنتهي الربوبية إلى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مفاهيم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فصل التوحيد في الربوبية و التدبير</w:t>
      </w:r>
    </w:p>
    <w:p>
      <w:pPr>
        <w:pStyle w:val="BookText"/>
        <w:rPr/>
      </w:pPr>
      <w:r>
        <w:rPr>
          <w:rFonts w:ascii="Amiri" w:hAnsi="Amiri" w:eastAsia="Amiri" w:cs="Amiri"/>
          <w:color w:val="111111"/>
          <w:sz w:val="28"/>
          <w:sz w:val="28"/>
          <w:szCs w:val="28"/>
          <w:rtl w:val="true"/>
          <w:lang w:bidi="ar-SA"/>
        </w:rPr>
        <w:t>و أمّا الثاني، أعني التوحيد في الألوهية فهو مبنيّ على أن الإله بمعنى المعبود، و لكنه خطأ، بل هو و لفظ الجلالة بمعنى واحد، غير أن الأوّل كلّيّ و الثاني علم لواحد من مصاديق ذلك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التفصيل فليرجع إلى مفاهيم القرآن،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باب ما معنى الألوهية و ما هو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كلّما أطلقنا لفظ الإله أو الألوهية فلا نريد منه إلّا هذا، لا المعبود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990955_73709187"/>
      <w:bookmarkStart w:id="144" w:name="_Toc51"/>
      <w:bookmarkEnd w:id="143"/>
      <w:r>
        <w:rPr>
          <w:rtl w:val="true"/>
        </w:rPr>
        <w:t>تعريف العبادة</w:t>
      </w:r>
      <w:bookmarkEnd w:id="144"/>
    </w:p>
    <w:p>
      <w:pPr>
        <w:pStyle w:val="BookText"/>
        <w:rPr/>
      </w:pPr>
      <w:r>
        <w:rPr>
          <w:rFonts w:ascii="Amiri" w:hAnsi="Amiri" w:eastAsia="Amiri" w:cs="Amiri"/>
          <w:color w:val="111111"/>
          <w:sz w:val="28"/>
          <w:sz w:val="28"/>
          <w:szCs w:val="28"/>
          <w:rtl w:val="true"/>
          <w:lang w:bidi="ar-SA"/>
        </w:rPr>
        <w:t>جاءت لفظة العبادة في المعاجم بمعنى الخضوع و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التذلّل، 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إظهار التذلّل، و العبادة أبلغ منها، و لكن هذه التعاريف و أمثالها كتفسيرها بالطاعة كما في القاموس، كلها تفسير بالمعنى الأعم، فليس التذلّل و إظهار الخضوع و الطاعة نفس العبادة، و إلّا يلزم الالتزام بأُمور لا يصحّ لمسلم أن يلتزم بها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يكون خضوع الولد أمام الوالد، و التلميذ أمام الأُستاذ، و الجندي أمام القائد، عبادةً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يكون سجود الملائكة لآدم، الّذي هو من أعلى مظاهر الخضوع، عبادةً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يكون سجود يعقوب و زوجته و أبنائه ليوسف عبادة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أَبَوَيْهِ عَلَى اَلْعَرْشِ وَ خَرُّوا لَهُ سُجَّداً وَ قٰالَ يٰا أَبَتِ هٰذٰا تَأْوِيلُ رُءْيٰايَ مِنْ قَبْلُ قَدْ جَعَلَهٰا رَبِّي حَقًّا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يكون تذلل المؤمن عبادة له، مع أنه من صفاته الحميدة،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يدفع بنا إلى القول بأنّ تفسير العبادة بالتذلّل و التخضّع أو إظهارهما، و بالطاعة و ما يشابه ذلك تفسير بالمعنى الأعم، و لا يكون الخضوع ضعيفهُ و شديدهُ عبادةً إلّا إذا دخل فيه عنصر قلبي خاص يميزه عن مماثلاته و مشابهاته، و هذا العنصر عبارة عن 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بأُلوهية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بربوبيته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باستقلاله في الفعل من دون أن يستعين بمعين أو يعتمد على معاضد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العبارات الثلاثة تهدف إلى أمر واحد، و هو أنّ مقوّم العبادة ليس هو ظواهر الأفعال و صورها، بل مقومها هو باطن الأعمال و مناشئها، و الخضوع الّذي ينبعث عن اعتقاد خاص في حق المعبود،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عبارة عن الاعتقاد بأُلوهية المعبود، سواء أ كانت أُلوهية حقيقية أم أُلوهية كاذبة مدّعاة، فاللّه سبحانه إله العالم و هو الإله الحقيقي الّذي اعترف به كلّ موحّد على وجه الأرض، كما أنّ الأوثان و الأصنام آلهة مدّعاة اعتقد بأُلوهيتها عبدتها و العاكفون عليها، فاللّه سبحانه عند المشركين كان إلهاً كبيراً و هؤلاء آلهة صغيرة، وزّعت شئون الإله الكبير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عبارة عن الاعتقاد بربوبية المعبود، و أنّه المدبّر و المدير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عبارة عن الاعتقاد باستقلال الفاعل في فعله و إيجاده، سواء أ كان مستقلاً في وجوده و ذاته كما هو شأن الإله الكبير عند المشركين، أم غير مستقل في ذاته و مخلوقاً للّه سبحانه، و لكنه يملك شئونه سبحانه من المغفرة و الشفاعة، أو التدبير و الرزق أو الخلق، إلى غير ذلك مما هو من شئونه سبحانه، و المراد من تملّكه بعض هذه الشئون أو كلها، هو استقلاله في ذلك المجال، فكأنه سبحانه فوضها إليه و تقاعد هو عن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الملاكات الّتي تضفي على كل خضوع خفيف أو شديد، لون العبادة و تميّزه عن أي تكريم و تعظيم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الآيات القرآنية إلماعات إلى هذه القيود الّتي ترجع حقيقتها إلى أُمور ثلاثة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إِلٰهٌ غَيْرُ اَللّٰهِ </w:t>
      </w:r>
    </w:p>
    <w:p>
      <w:pPr>
        <w:pStyle w:val="BookText"/>
        <w:rPr/>
      </w:pP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فقد جعل في هذه الآية اعتقادهم بأُلوهية غير اللّه هو الملاك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أي إنّهم يرفضون هذا الكلام لأنّهم يعتقدون بأُلوهية معبوداتهم، و يعبدونها بما أنّها آلهة حسب تصورهم، و لأجل تلك العقيدة السخيفة،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اَللّٰهُ وَحْدَهُ كَفَرْتُمْ وَ إِنْ يُشْرَكْ بِهِ تُؤْمِنُوا فَالْحُكْمُ لِلّٰهِ اَلْعَلِيِّ اَلْكَبِيرِ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في هذا المجال وافرة جداً لا حاجة لنقلها، و من تدبّر في هذه الآيات يرى أنّ التنديد بالمشركين لأجل اعتقادهم بأُلوهية أصنامهم و أوثانهم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الاعتقاد بالربوبية مؤثراً في إضفاء طابع العبادة على الخضوع، فيكفي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 اَلَّذِينَ مِنْ قَبْلِكُمْ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فتعليل لزوم العبادة بكونه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و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يعرب عن أن الدافع إلى العبادة هو ذلك الاعتقاد، و بالتالي ينتج أنه لا يتصف الخضوع بصفة العبادة إلّا إذا اعتقد الإنسان أنّ المخضوع له خالق و رب أو ما يقاربه، و لأجل ذلك نرى أنّه سبحانه ينفي صلاحية من في السماوات و الأرض لأن يكون معبوداً لأجل أنّهم عباد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فليسوا أرباباً ليدبّروا أُمورهم، و لا خالقين ليخلقوهم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الاعتقاد بالربوبية ينحل إلى الاعتقاد بأنه يملك شئون العابد، إمّا في جميع الجهات كما هو الحال في إله العالم عند الموحّدين، أو بعض الشئون كالشفاعة و المغفرة، أو قضاء الحوائج و رفع النوازل، كما هو الحال في الآلهة الكاذبة عند المشركين، و لأجل ذلك نرى أنّه سبحانه ينفي عن معبوداتهم كونهم مالكين لكشف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لِأَنْفُسِهِمْ نَفْعاً وَ لاٰ ضَرًّا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يَمْلِكُونَ كَشْفَ اَلضُّرِّ عَنْكُمْ وَ لاٰ تَحْوِيلاً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إلى غير ذلك من الآيات الّتي تنفي بتاتاً، تملّك معبوداتهم المدعاة شيئاً من شئونه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يعرب عن أنّ وجه اتّصاف خضوعهم بالعبادة و دعائهم لها، هو اعتقادهم بأنّهم أرباب يملكون ما ينفع في حياتهم عاجلاً أو آجلاً، و يؤيد ذلك ما كانوا يردّدون في ألسنتهم حين الطواف و السعي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إلّا شريك هو لك، تملكه و ما ملك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الاعتقاد بكون المخضوع له مستقلاً إمّا في ذاته و فعله، أو في فعله فقط، فترى الإلماع إليه في غير موضع من كتاب اللّه العزيز، و هو توصيفه سبحانه بالقيوم،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هو الموجود القائم بنفسه، ليس فيه شائبة من الفقر و الحاجة، و أنّ كل ما سواه قائم به، و من المعلوم أنّ القائم بنفسه و الغني في ذاته، غني في فعله عن غيره، فلو استغثنا بأحد باعتقاد أنه يملك كشف الضر عنّا فقد طلبنا فعل اللّه سبحانه من غيره، لأنه تعالى وحده الّذي يملك كشف الضر لا غيره، و الغني في الفعل هو اللّه سبحانه، فلو أقمنا موجوداً آخر مكان اللّه سبحانه في مجال الإيجاد، و زعمنا أنه يخلق و يرزق و يدبّر الأُمور، أو أنه يغفر الذنوب و يقضي الحاجات من عند نفسه، أو بتفويض من اللّه سبحانه و اعتزاله عن الساحة، فقد وصفناه بالربوبية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زعمنا أنه قائم بنفس الفعل الّذي يقوم به سبحانه ثانياً، فكأنّنا أعطينا غيره صفة من صفاته سبحانه، و هي القيومية و لو في مجال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للتفويض شئون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تفويض اللّه تدبير العالم إلى خيار عباده من الملائكة و الأنبياء و الأولياء، و يسمّى بالتفويض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تفويض الشئون الإلهية إلى عباده كالتقنين و التشريع و المغفرة و الشفاعة، و يسمّى بالتفويض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الذكر الحكيم يصف أهل الكتاب بأنهم اتّخذوا أحبارهم و رهبانهم أرباباً من دون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الكتاب لم يعبدوهم من طريق الصلاة و الصوم لهم، و إنّما أشركوهم في تفويض أمر التشريع و التقنين إليهم، و زعموا أنهم يملكون شأناً من شئونه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صَامُوا لَهُم، وَ لاَ صَلُّوا لَهُم، وَ لَكِن أحَلُّوا حراماً وَ حَرّموا عَلَيْهِم حَلَالاً فاتّبعوهم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و في عنقي صليب من ذهب،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اطرح هذا الربق من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 ثمّ انتهيت إليه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نعبدهم،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w:t>
      </w:r>
    </w:p>
    <w:p>
      <w:pPr>
        <w:pStyle w:val="BookText"/>
        <w:rPr/>
      </w:pPr>
      <w:r>
        <w:rPr>
          <w:rFonts w:ascii="Amiri" w:hAnsi="Amiri" w:eastAsia="Amiri" w:cs="Amiri"/>
          <w:color w:val="111111"/>
          <w:sz w:val="28"/>
          <w:sz w:val="28"/>
          <w:szCs w:val="28"/>
          <w:rtl w:val="true"/>
          <w:lang w:bidi="ar-SA"/>
        </w:rPr>
        <w:t>يحرّمون ما أحلّه اللّه، فتحرّمونه، و يحلّون ما حرّم الله فتستحلّونه؟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في ضوء هذا البحث الضافي تستطيع أن تميّز العبادة عن غيرها، و التعبّد عن التكريم، و الخضوع العبادي عن التعظيم العرفي و تقف على أنّ سجود الملائكة لآدم، و يعقوب و زوجته و أبنائه ليوسف، لم تكن عبادة قط، و ما هذا إلّا لأن خضوعهم لم يكن نابعاً عن الاعتقاد بأُلوهيتهما أو ربوبيتهما، أو أنّهما يملكان شئون اللّه سبحانه، كلها أو بعضها، و يقومان بحاجة المستنجد بنفسهما و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أنّ خضوع المشركين أمام أوثانهم و أصنامهم كان ممزوجاً بالاعتقاد بكونهم آلهة صغيرة، أو أرباباً، و موجودات تملك شئون الرب أو بعضها، أنهم كانوا يصفونها بأنّها أنداد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 لمّا زعموا أنّ معبوداتهم المصطنعة، تستجيب دعاءهم و تشفع لهم مثله، عادوا يحبّونها كحب اللّه، و يذكر في آية أُخرى أنّ المشركين كانوا يسوّون آلهتهم بربّ العالمين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هو التسوية في شئونه سبحانه جميعها أو بعضها، و أمّا التسوية في العبادة فكانت من شئون ذلك الاعتقاد، فإنّ العبادة خضوع من الإنسان للمعبود، فلا تتحقق إلّا أن يكون هناك إحساس من صميم ذاته بأن للمعبود سيطرة غيبية عليه، يملك شئونه في حياته، و كان المشركون في ظل هذه العقيدة يسوّون أوثانهم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يعبدونهم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التسوية هو التسوية في خصوص توجيه العبادة، إذ لم يعهد من المشركين المتواجدين في عصر الرسول توجيه العبادة إلى اللّه،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الوثنية دخلت مكة و نواحيها أوّل ما دخلت بصورة الشرك في الربوبية، و في ذلك يكتب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لحي أوّل من أدخل الوثنية إلى مكة و نواحيها، فقد رأى في سفره إلى البلقاء من أراضي الشام أُناساً يعبدون الأوثان، و عند ما سألهم عما يفعلون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الأصنام الّتي أراكم تعبدونها؟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 نستنصرها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تعطونني منه فأسير به إلى أرض العرب فيعبدون؟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استصحب معه إلى مكة 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وضعه على سطح الكعبة المشرفة و دعا الناس إلى عبادتها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فطلب المطر من هذه الأوثان يكشف عن اعتقادهم بأن لهذه الأوثان دخلاً في تدبير شئون الكون و حياة الإنسان</w:t>
      </w:r>
      <w:r>
        <w:rPr>
          <w:rFonts w:eastAsia="Amiri" w:cs="Amiri" w:ascii="Amiri" w:hAnsi="Amiri"/>
          <w:color w:val="111111"/>
          <w:sz w:val="28"/>
          <w:szCs w:val="28"/>
          <w:rtl w:val="true"/>
          <w:lang w:bidi="ar-SA"/>
        </w:rPr>
        <w:t xml:space="preserve">. </w:t>
      </w:r>
      <w:bookmarkStart w:id="145" w:name="pg11542_142997"/>
    </w:p>
    <w:p>
      <w:pPr>
        <w:pStyle w:val="Heading3"/>
        <w:numPr>
          <w:ilvl w:val="2"/>
          <w:numId w:val="1"/>
        </w:numPr>
        <w:rPr/>
      </w:pPr>
      <w:bookmarkStart w:id="146" w:name="__RefHeading___Toc3990957_73709187"/>
      <w:bookmarkStart w:id="147" w:name="_Toc52"/>
      <w:bookmarkEnd w:id="145"/>
      <w:bookmarkEnd w:id="146"/>
      <w:r>
        <w:rPr>
          <w:rtl w:val="true"/>
        </w:rPr>
        <w:t>الوهابيون و ملاكات التوحيد و الشرك</w:t>
      </w:r>
      <w:bookmarkEnd w:id="147"/>
    </w:p>
    <w:p>
      <w:pPr>
        <w:pStyle w:val="Heading4"/>
        <w:numPr>
          <w:ilvl w:val="3"/>
          <w:numId w:val="1"/>
        </w:numPr>
        <w:rPr/>
      </w:pPr>
      <w:bookmarkStart w:id="148" w:name="__RefHeading___Toc3990959_73709187"/>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ثمّ إنّ الوهابيين لما لم يضعوا للعبادة حدّاً منطقياً تتميّز به عن غيرها، عمدوا إلى وضع ملاكات للعبادة، عجيبة جداً، و هي مبثوثة في كتبهم و ثنايا دعاياتهم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بالسلطة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بأنّ المدعو يقضي حاجته بسبب غير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مع كون المطلوب منه عاجزاً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المعايير الّتي لا تمت إلى التوحيد و الشرك بصلة أبداً و لكون هذه الملاكات تدور على ألسنتهم و تتكرر في كتبهم، نركّز على هذه المعايير و أشباهها لنخرج بنتيجة قطعية، و هي أنّ الملاك في تمييز التوحيد عن الشرك أمر واحد، و هو الاعتقاد بالأُلوهية و الربوبية، أو كون الفاعل مستقلاً و مفوضاً إليه الأمر، و أمّا هذه المعايير فكلها معايير عرضية، بل لا تمت إلى مسألة العبادة بصلة أصلاً، بل كل منها يوصف بالتوحيد على وجه، و بالشرك على آخر، و إليك البيان</w:t>
      </w:r>
      <w:r>
        <w:rPr>
          <w:rFonts w:eastAsia="Amiri" w:cs="Amiri" w:ascii="Amiri" w:hAnsi="Amiri"/>
          <w:color w:val="111111"/>
          <w:sz w:val="28"/>
          <w:szCs w:val="28"/>
          <w:rtl w:val="true"/>
          <w:lang w:bidi="ar-SA"/>
        </w:rPr>
        <w:t xml:space="preserve">: </w:t>
      </w:r>
      <w:bookmarkStart w:id="150" w:name="pg11542_142998"/>
    </w:p>
    <w:p>
      <w:pPr>
        <w:pStyle w:val="Heading4"/>
        <w:numPr>
          <w:ilvl w:val="3"/>
          <w:numId w:val="1"/>
        </w:numPr>
        <w:rPr/>
      </w:pPr>
      <w:bookmarkStart w:id="151" w:name="__RefHeading___Toc3990961_73709187"/>
      <w:bookmarkStart w:id="152" w:name="_Toc54"/>
      <w:bookmarkEnd w:id="150"/>
      <w:bookmarkEnd w:id="151"/>
      <w:r>
        <w:rPr/>
        <w:t>1</w:t>
      </w:r>
      <w:r>
        <w:rPr>
          <w:rtl w:val="true"/>
        </w:rPr>
        <w:t xml:space="preserve"> - </w:t>
      </w:r>
      <w:r>
        <w:rPr>
          <w:rtl w:val="true"/>
        </w:rPr>
        <w:t>هل الاعتقاد بالسلطة الغيبية معيار للشرك؟</w:t>
      </w:r>
      <w:bookmarkEnd w:id="152"/>
    </w:p>
    <w:p>
      <w:pPr>
        <w:pStyle w:val="BookText"/>
        <w:rPr/>
      </w:pPr>
      <w:r>
        <w:rPr>
          <w:rFonts w:ascii="Amiri" w:hAnsi="Amiri" w:eastAsia="Amiri" w:cs="Amiri"/>
          <w:color w:val="111111"/>
          <w:sz w:val="28"/>
          <w:sz w:val="28"/>
          <w:szCs w:val="28"/>
          <w:rtl w:val="true"/>
          <w:lang w:bidi="ar-SA"/>
        </w:rPr>
        <w:t>إنّ هناك من يتصوّر أنّ الاعتقاد بالسلطة الغيبية في المدعو يلازم الاعتقاد بكونه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التصوّر الّذي لأجله يدعو الإنسان الإله و يستغيثه و يتضرّع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كونه مالكاً للسلطة المهيمنة على الطبيعة، و للقوى الخارجة عن دائرة نفوذ قوانين الطبيعة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هذا الكلام صريح في أنّه جعل الاعتقاد بهذه السلطة ملازماً للاعتقاد بالألوهيّة، و على ضوء ذلك فكل من اعتقد في واحد من الصالحين بأنّ له تلك السلطة فهو معتقد بألوهيته، فيصبح دعاؤه عبادة، و الداعي عابداً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التصور الّذي لأجله يدعو الإنسان الإله، لا ينحصر في تصوّر كونه مالكاً للسلطة المهيمنة على قوانين الطبيعة، بل يكفي الاعتقاد بكونه مالكاً للشفاعة و المغفرة، كما كان عليه فريق من عرب الجاهلية، إذ كانوا يعتقدون في شأن أصنامهم بأنّها آلهتهم لأنّها تملك الشفاعة و المغفرة، و هو غير القول بوجود السلطة على عالم التكوين، و بذلك يظهر الضعف في كلام آخر له، حيث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السلطة و الألوهية تستلزم الأُخرى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الحال أنّ الاعتقاد بالألوهيّة أعمّ من الاعتقاد بالسلطة، فلو افترضنا أنّ الاعتقاد بالسلطة يستلزم الألوهية، و لكن الاعتقاد بالألوهيّة لا يستلزم الاعتقاد بالسلطة، بل يكفي أن يعتقد أنّ المدعو يملك مقام الشفاعة و المغفرة، أو شأناً من شئونه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 بالسلطة إنّما يستلزم الاعتقاد بالألوهيّة إذا كان ينطوي على الاعتقاد بأنّه فوّضت إليه تلك السلطة تفويضاً، بحيث يقوم بأعمالها باختياره من دون استئذان من اللّه سبحانه و اعتماد عليه، و على ضوء ذلك لا يكون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إعمال تلك السلطة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للاعتقاد بالألوهيّة، و إلّا وجب أن لا نسجّل أحداً من المسلمين المعتقدين بالقرآن في ديوان الموحّدين، فإنّه يثبت ليوسف و موسى و سليمان و المسيح، بل لأناس آخرين ليسوا بأنبياء سلطة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سبحانه في قصة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يرتاب أحد في أنّ سليمان سأل ما سأل بعد اعتقاده بكونهم </w:t>
      </w:r>
    </w:p>
    <w:p>
      <w:pPr>
        <w:pStyle w:val="BookText"/>
        <w:rPr/>
      </w:pPr>
      <w:r>
        <w:rPr>
          <w:rFonts w:ascii="Amiri" w:hAnsi="Amiri" w:eastAsia="Amiri" w:cs="Amiri"/>
          <w:color w:val="111111"/>
          <w:sz w:val="28"/>
          <w:sz w:val="28"/>
          <w:szCs w:val="28"/>
          <w:rtl w:val="true"/>
          <w:lang w:bidi="ar-SA"/>
        </w:rPr>
        <w:t>أصحاب السلطة الغيبية، أ فيصح للمودودي أن يرمي ذلك النبي العظيم بما لا يليق بساحته، بل لا يحتمل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الذكر الحكيم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سلطة غيبية، و أنّه كان له سلطة على الجن و الطير حتّى أصبحا من جنوده،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 لِسُلَيْمٰانَ جُنُودُهُ مِنَ اَلْجِنِّ وَ اَلْإِنْسِ وَ اَلطَّيْرِ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السلطة على عالم الحيوانات حتّى أنّه كان يخاطبهم و يطلب منهم تنفيذ أوامره،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كانت له السلطة على الجن، فكانوا يعملون بأمره و إرادته،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اَلْجِنِّ مَنْ يَعْمَلُ بَيْنَ يَدَيْهِ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 كانت له السلطة على الريح أيما تسليط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عٰاصِفَةً تَجْرِي بِأَمْرِهِ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فأيّة سلطة أعظم و أوضح من هذه السلطة الّتي كانت لسليمان؟ و الجدير بالذكر أنّ بعض الآيات صرحت بأنّ كل هذه الأُمور غير العادية كانت تتحقّق بأمره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القرآن في حقّ سليمان، و قد ذكر نظيره في حقّ غير واحد </w:t>
      </w:r>
      <w:bookmarkStart w:id="153" w:name="pg11542_143001"/>
    </w:p>
    <w:p>
      <w:pPr>
        <w:pStyle w:val="BookText"/>
        <w:rPr/>
      </w:pPr>
      <w:bookmarkEnd w:id="153"/>
      <w:r>
        <w:rPr>
          <w:rFonts w:ascii="Amiri" w:hAnsi="Amiri" w:eastAsia="Amiri" w:cs="Amiri"/>
          <w:color w:val="111111"/>
          <w:sz w:val="28"/>
          <w:sz w:val="28"/>
          <w:szCs w:val="28"/>
          <w:rtl w:val="true"/>
          <w:lang w:bidi="ar-SA"/>
        </w:rPr>
        <w:t>من الأنبياء، لاحظ الآيات</w:t>
      </w:r>
      <w:r>
        <w:rPr>
          <w:rStyle w:val="FootnoteAnchor"/>
          <w:rtl w:val="true"/>
        </w:rPr>
        <w:footnoteReference w:id="124"/>
      </w:r>
      <w:r>
        <w:rPr>
          <w:rFonts w:ascii="Amiri" w:hAnsi="Amiri" w:eastAsia="Amiri" w:cs="Amiri"/>
          <w:color w:val="111111"/>
          <w:sz w:val="28"/>
          <w:sz w:val="28"/>
          <w:szCs w:val="28"/>
          <w:rtl w:val="true"/>
          <w:lang w:bidi="ar-SA"/>
        </w:rPr>
        <w:t>فكيف يكون الاعتقاد بالسلطة الغيبية المهيمنة على الطبيعة على وجه الإطلاق ملازماً للاعتقاد بالألوهيّة؟</w:t>
      </w:r>
    </w:p>
    <w:p>
      <w:pPr>
        <w:pStyle w:val="Heading4"/>
        <w:numPr>
          <w:ilvl w:val="3"/>
          <w:numId w:val="1"/>
        </w:numPr>
        <w:rPr/>
      </w:pPr>
      <w:bookmarkStart w:id="154" w:name="__RefHeading___Toc3990963_73709187"/>
      <w:bookmarkStart w:id="155" w:name="_Toc55"/>
      <w:bookmarkEnd w:id="154"/>
      <w:r>
        <w:rPr/>
        <w:t>2</w:t>
      </w:r>
      <w:r>
        <w:rPr>
          <w:rtl w:val="true"/>
        </w:rPr>
        <w:t xml:space="preserve"> - </w:t>
      </w:r>
      <w:r>
        <w:rPr>
          <w:rtl w:val="true"/>
        </w:rPr>
        <w:t>هل طلب قضاء الحاجة بأسباب غير طبيعية معيار للشرك؟</w:t>
      </w:r>
      <w:bookmarkEnd w:id="155"/>
    </w:p>
    <w:p>
      <w:pPr>
        <w:pStyle w:val="BookText"/>
        <w:rPr/>
      </w:pPr>
      <w:r>
        <w:rPr>
          <w:rFonts w:ascii="Amiri" w:hAnsi="Amiri" w:eastAsia="Amiri" w:cs="Amiri"/>
          <w:color w:val="111111"/>
          <w:sz w:val="28"/>
          <w:sz w:val="28"/>
          <w:szCs w:val="28"/>
          <w:rtl w:val="true"/>
          <w:lang w:bidi="ar-SA"/>
        </w:rPr>
        <w:t>يرى المودودي أنّ التوسل بالأسباب الطبيعية ليس بشرك، أمّا طلب الحاجة و إنجازها بأسباب غيرها فهو يلازم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إذا كان أصابه العطش فدعا خادمه و أمره بإحضار الماء، لا يطلق عليه حكم الدعاء، و لا أن الرجل اتّخذ إلهاً، و ذلك أنّ كل ما فعله الرجل جارٍ على قانون العلل و الأسباب، و لكن إذا استغاث بوليّ في هذا الحال فلا شك أنّه دعاه لتفريج الكربة و اتّخذه إلهاً، فكأنّي به يراه سميعاً بصيراً، و يزعم أنّ له نوعاً من السلطة على عالم الأسباب ممّا يجعله قادراً على أن يقوم بإبلاغه الماء، أو شفائه من المرض</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صورة أُخرى للمعيار الأوّل، و كلاهما وجهان لعملة واحدة، فإنّ طلب التوسّل بالأسباب غير الطبيعية لا ينفك عن الاعتقاد بكونه مالكاً للسلطة المهيمنة على قوانين الطبيعة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المودودي تصوّر أنّ طلب التوسّل بالأسباب الطبيعية ليس بشرك، و إنّما الشرك هو طلب التوسل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كلاً منهما على </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تصوّر أنّ القائم بعمل على وفق الأُصول الطبيعية، إنّما يقوم به من عند نفسه و باقتدار مستقل من دون اعتماد على إقداره سبحانه و استئذان منه، فقد اعتقد بألوهيته و طلب فعل الإله من غيره، و أمّا إذا اعتقد أنّ الخادم يحضر الماء بقدرة مكتسبة و استئذان منه فهو نفس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الكلام في الأسباب غير الطبيعية، فلا شك أنّ أُمّة المسيح كانوا يعتقدون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رأوا الآيات و المعجزات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سلطة غيبية، و كانوا يسألونه إبراء مرضاهم و إحياء موتاهم، أ فهل يتصوّر أنّ سؤالهم هذا كان شركاً؟ و أنّ المسيح كان مجيباً لدعوتهم الشركية؟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يسمع قول المسيح بين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ذا الّذي يسمع كلامه هذا و لا يعتقد بسلطته الغيبية؟ و لا يسأله كشف الكرب و الملمات بإذنه سبحانه؟ أ فيصح للمودودي أن يتّهم أُمّة المسيح و فيهم الحواريون الذين أُنزلت عليهم مائدة من السماء و مدحهم سبحانه في الذكر الحكيم</w:t>
      </w:r>
      <w:r>
        <w:rPr>
          <w:rStyle w:val="FootnoteAnchor"/>
          <w:rtl w:val="true"/>
        </w:rPr>
        <w:footnoteReference w:id="127"/>
      </w:r>
      <w:r>
        <w:rPr>
          <w:rFonts w:ascii="Amiri" w:hAnsi="Amiri" w:eastAsia="Amiri" w:cs="Amiri"/>
          <w:color w:val="111111"/>
          <w:sz w:val="28"/>
          <w:sz w:val="28"/>
          <w:szCs w:val="28"/>
          <w:rtl w:val="true"/>
          <w:lang w:bidi="ar-SA"/>
        </w:rPr>
        <w:t>بالشرك؟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الذكر الحكيم ينقل عن السامري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 بِمٰا لَمْ يَبْصُرُوا بِهِ فَقَبَضْتُ قَبْضَةً مِنْ أَثَرِ اَلرَّسُولِ فَنَبَذْتُهٰا وَ كَذٰلِكَ سَوَّلَتْ لِي نَفْسِي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56" w:name="pg11542_143003"/>
    </w:p>
    <w:p>
      <w:pPr>
        <w:pStyle w:val="BookText"/>
        <w:rPr/>
      </w:pPr>
      <w:bookmarkEnd w:id="156"/>
      <w:r>
        <w:rPr>
          <w:rFonts w:ascii="Amiri" w:hAnsi="Amiri" w:eastAsia="Amiri" w:cs="Amiri"/>
          <w:color w:val="111111"/>
          <w:sz w:val="28"/>
          <w:sz w:val="28"/>
          <w:szCs w:val="28"/>
          <w:rtl w:val="true"/>
          <w:lang w:bidi="ar-SA"/>
        </w:rPr>
        <w:t>و مدلول الآية يعني أنّ السامري توسّل بالتراب المأخوذ من أثر الرسول، و كان له أثر خاص في إخراج العجل الّذي كان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اعتقد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توسّل بأسباب غير طبيعية لإضلال قومه، فهل يصحّ اتّهامه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الاعتقاد بالسلطة الغيبية في مقابل الاعتقاد بالسلطة العادية، كما و ليس التوسّل بالأسباب غير العادية في مقابل التوسّل بالأسباب العادية، معيارين للتوحيد و الشرك، بل كل واحد منهما يمكن أن يقع على وجهين، فعلى وجه يوافق الأُصول التوحيدية، و على آخر يخالفها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990965_73709187"/>
      <w:bookmarkStart w:id="158" w:name="_Toc56"/>
      <w:bookmarkEnd w:id="157"/>
      <w:r>
        <w:rPr/>
        <w:t>3</w:t>
      </w:r>
      <w:r>
        <w:rPr>
          <w:rtl w:val="true"/>
        </w:rPr>
        <w:t xml:space="preserve"> - </w:t>
      </w:r>
      <w:r>
        <w:rPr>
          <w:rtl w:val="true"/>
        </w:rPr>
        <w:t>هل الموت و الحياة ملاكان للتوحيد و الشرك؟</w:t>
      </w:r>
      <w:bookmarkEnd w:id="158"/>
    </w:p>
    <w:p>
      <w:pPr>
        <w:pStyle w:val="BookText"/>
        <w:rPr/>
      </w:pPr>
      <w:r>
        <w:rPr>
          <w:rFonts w:ascii="Amiri" w:hAnsi="Amiri" w:eastAsia="Amiri" w:cs="Amiri"/>
          <w:color w:val="111111"/>
          <w:sz w:val="28"/>
          <w:sz w:val="28"/>
          <w:szCs w:val="28"/>
          <w:rtl w:val="true"/>
          <w:lang w:bidi="ar-SA"/>
        </w:rPr>
        <w:t>يظهر من الوهابيين أنّهم يجوّزون الاستغاثة بالأحياء، و في الوقت نفسه يرون الاستغاثة بالأموات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جائز في الدنيا و الآخرة أن تأتي رجلاً صالحاً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كما كان أصحاب الرسول صلى الله عليه و آله و سلم يسألونه في حياته، و أمّا بعد مماته فحاشا و كلّا أن يكونوا سألوا ذلك، بل أنكر السلف على من قصد دعاء اللّه عند قبره، فكيف بدعاء نفسه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عجيب جداً أن يكون عمل محدد و مشخّص إذا طلب من الحي، نفس التوحيد، و إذ طلب من الميت يكون عين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ينقل عن بعض شيعة موسى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فَاسْتَغٰاثَهُ اَلَّذِي مِنْ شِيعَتِهِ عَلَى اَلَّذِي مِنْ عَدُوِّهِ </w:t>
      </w:r>
    </w:p>
    <w:p>
      <w:pPr>
        <w:pStyle w:val="BookText"/>
        <w:rPr/>
      </w:pP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فنفس هذه الاستغاثة في حال الحياة، يتصوّر على وجهين، يحكم على أحدهما أنّه موافق لأُصول التوحيد، و على الآخر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الاستغاثة إنما تكون على وفق التوحيد إذا اعتقد أنّ موسى في حال حياته يقوم بالإغاثة بقدرة مكتسبة و إذن منه سبحانه، و لو اعتقد بأصالته في إغاثة المستغيث فقد اعتقد بألوهيته، فإذا كان هذا هو المعيار في الاستغاثة من الحي، فليكن هذا هو المعيار عند الاستمداد بالأرواح المقدسة العالمة الشاعرة حسب أخبار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أحداً من شيعة موسى استغاث به بعد خروج روحه الشريف عن بدنه على نحو الاستغاثة الأُولى، فهل يتصوّر أنّه أشرك باللّه؟ و أنّه عبد موسى لاعتقاده أنّه يغيث المستغيث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حياة المستغاث و مماته معياراً، فإنّما يصحّ أن يكون معياراً في الجدوائية و خلافها، لا في الشرك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ضعف كلام تلميذ ابن تيمية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أنواع الشرك طلب الحوائج من الموتى و الاستغاثة بهم و التوجه إليهم، و هذا أصل شرك العالم، فإنّ الميت قد انقطع عمله، و هو لا يملك لنفسه ضراً و لا نفعاً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الدليلين لا يثبت مدّعاه،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الميت قد انقطع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يثبت عدم الفائدة في الاستغاثة بالميت، لا أنّه شرك،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لنفسه 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 في الحي و الميت، فليس في صفحة الوجود من يملك لنفسه شيئاً، فإنّما يملك بإذنه و إرادته سواء أ كان حيّاً أم ميتاً، و مع الإذن الإلهي يقدرون على إيصال النفع و الضر أحياءً و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التلميذ، فهلمّ ندرس كلام أُستاذه ابن تيمية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غلا في نبي أو رجل صالح و جعل فيه نوعاً من الإلهية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انصرني و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شرك و ضلال يستتاب صاحبه، فإن تاب، و إلّا قتل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الاستغاثة بالأموات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الوهابيين، أو الأرواح المقدّسة حسب تعبيرنا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ملازمة للاعتقاد بنوع من الألوهية، يلزم أن تكون الاستغاثة بالأحياء ملازمةً لذلك، لأنّ حياة المستغاث و مماته حدّ لجدوائية الاستغاثة و عدمها، و ليس حداً للتوحيد و الشرك، في حين أنّ الاستغاثة بالحي تعد من أشد الضروريات للحياة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آخر له هلم معي نستمع إليه يقول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يدعون مع اللّه آلهة أُخرى مثل المسيح و الملائكة و الأصنام لم يكونوا يعتقدون أنّها تخلق الخلائق، أو تنزل المطر، و إنّما كانوا يعبدونهم </w:t>
      </w:r>
      <w:bookmarkStart w:id="159" w:name="pg11542_143006"/>
    </w:p>
    <w:p>
      <w:pPr>
        <w:pStyle w:val="BookText"/>
        <w:rPr/>
      </w:pPr>
      <w:bookmarkEnd w:id="159"/>
      <w:r>
        <w:rPr>
          <w:rFonts w:ascii="Amiri" w:hAnsi="Amiri" w:eastAsia="Amiri" w:cs="Amiri"/>
          <w:color w:val="111111"/>
          <w:sz w:val="28"/>
          <w:sz w:val="28"/>
          <w:szCs w:val="28"/>
          <w:rtl w:val="true"/>
          <w:lang w:bidi="ar-SA"/>
        </w:rPr>
        <w:t>أو يعبدون قبورهم، أو يعبدون صورهم؛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 أو هؤلاء شفعاؤنا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إنّ قياس استغاثة المسلمين بما يقوم به المسيحيون و الوثنيون، و الخلط بينهما ابتعاد عن الموضوعية، لأنّ المسيحيين يعتقدون بألوهية المسيح، و الوثنيين يعتقدون بتملّك الأوثان مقام الشفاعة و المغفرة، بل مقام التصرف في الكون كإرسال الأمطار على ما نقله ابن هشام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لأجل هذا الاعتقاد كان طلبهم و استغاثتهم بالمسيح و الأوثان عبادة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استغاثة المسلمين بالأرواح المقدّسة فخالية من هذه الشوائب فعندئذٍ، لا يكون شركاً و لا عبادة، بل استغاثة بعبد لا يقوم بشيء إلّا بإذنه سبحانه، فإن أذن أجاب، و إن لم يأذن سكت، فما معنى توصيف هذا بالشرك؟</w:t>
      </w:r>
    </w:p>
    <w:p>
      <w:pPr>
        <w:pStyle w:val="Heading4"/>
        <w:numPr>
          <w:ilvl w:val="3"/>
          <w:numId w:val="1"/>
        </w:numPr>
        <w:rPr/>
      </w:pPr>
      <w:bookmarkStart w:id="160" w:name="__RefHeading___Toc3990967_73709187"/>
      <w:bookmarkStart w:id="161" w:name="_Toc57"/>
      <w:bookmarkEnd w:id="160"/>
      <w:r>
        <w:rPr/>
        <w:t>4</w:t>
      </w:r>
      <w:r>
        <w:rPr>
          <w:rtl w:val="true"/>
        </w:rPr>
        <w:t xml:space="preserve"> - </w:t>
      </w:r>
      <w:r>
        <w:rPr>
          <w:rtl w:val="true"/>
        </w:rPr>
        <w:t>هل القدرة و العجز حدّان للتوحيد و الشرك؟</w:t>
      </w:r>
      <w:bookmarkEnd w:id="1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معيار مزعوم آخر يظهر من كلمات ابن تيمية، و هو أنّ قدرة المستغاث على تحقيق الحاجة يوجب أن لا يكون الطلب شركاً و لكن عجزه عن قضاء الحاجة يضفي على الطلب لون الشرك، 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يأتي إلى قبر نبي أو صالح و يسأل حاجته و يستنجد به، مثل أن يسأله أن يزيل مرضه و يقضي دينه، و نحو ذلك ممّا لا يقدر عليه إلّا اللّه عزّ و جلّ</w:t>
      </w:r>
      <w:r>
        <w:rPr>
          <w:rFonts w:eastAsia="Amiri" w:cs="Amiri" w:ascii="Amiri" w:hAnsi="Amiri"/>
          <w:color w:val="111111"/>
          <w:sz w:val="28"/>
          <w:szCs w:val="28"/>
          <w:rtl w:val="true"/>
          <w:lang w:bidi="ar-SA"/>
        </w:rPr>
        <w:t xml:space="preserve">. </w:t>
      </w:r>
      <w:bookmarkStart w:id="162" w:name="pg11542_143007"/>
    </w:p>
    <w:p>
      <w:pPr>
        <w:pStyle w:val="BookText"/>
        <w:rPr/>
      </w:pPr>
      <w:bookmarkEnd w:id="162"/>
      <w:r>
        <w:rPr>
          <w:rFonts w:ascii="Amiri" w:hAnsi="Amiri" w:eastAsia="Amiri" w:cs="Amiri"/>
          <w:color w:val="111111"/>
          <w:sz w:val="28"/>
          <w:sz w:val="28"/>
          <w:szCs w:val="28"/>
          <w:rtl w:val="true"/>
          <w:lang w:bidi="ar-SA"/>
        </w:rPr>
        <w:t>فهذا شرك صريح يجب أن يستتاب صاحبه، فإن تاب و إلّا قتل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ليس هذا ملاكاً جديداً بل هو وجه آخر للملاك السابق، غير أنّه عبّر في السابق بموت المستغاث و حياته، و هنا بالعجز و القدرة، يقول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بالمخلوقين في ما يقدرون عليه ممّا لا ينكرها أحد، و إنّما الكلام في استغاثة القبوريين و غيرهم بأوليائهم، و طلبهم منهم أُموراً لا يقدر عليها إلّا اللّه تعالى، من عافية المرض و غيرها، و قد 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أنس، ادع اللّه له، و قد كان الصحابة يطلبون الدعاء منه و هو حي، و هذا أمر متفق على جوازه، و الكلام في طلب القبوريين من الأموات أو من الأحياء أن يشفوا مرضاهم و يردوا غائبهم، و نحو ذلك من المطالب الّتي لا يقدر عليها إلّا اللّه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على أيّ تقدير، فسواء أ كان هذا وجهاً آخر للملاك السابق أم ملاكاً آخر بقرينة عطف الأحياء على الأموات في هذا الكلام، فليست القدرة و العجز ملاكين للتوحيد و الشرك، و إنّما هما ملاك الجدوائية و عدمها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990969_73709187"/>
      <w:bookmarkStart w:id="164" w:name="_Toc58"/>
      <w:bookmarkEnd w:id="163"/>
      <w:r>
        <w:rPr/>
        <w:t>5</w:t>
      </w:r>
      <w:r>
        <w:rPr>
          <w:rtl w:val="true"/>
        </w:rPr>
        <w:t xml:space="preserve"> - </w:t>
      </w:r>
      <w:r>
        <w:rPr>
          <w:rtl w:val="true"/>
        </w:rPr>
        <w:t>طلب فعل اللّه من غيره</w:t>
      </w:r>
      <w:bookmarkEnd w:id="164"/>
    </w:p>
    <w:p>
      <w:pPr>
        <w:pStyle w:val="BookText"/>
        <w:rPr/>
      </w:pPr>
      <w:r>
        <w:rPr>
          <w:rFonts w:ascii="Amiri" w:hAnsi="Amiri" w:eastAsia="Amiri" w:cs="Amiri"/>
          <w:color w:val="111111"/>
          <w:sz w:val="28"/>
          <w:sz w:val="28"/>
          <w:szCs w:val="28"/>
          <w:rtl w:val="true"/>
          <w:lang w:bidi="ar-SA"/>
        </w:rPr>
        <w:t>هذا هو الملاك الحقيقي الّذي أوعز إليه الصنعاني، و يوجد في كلمات ابن تيمية و قد عرفت قوله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يأتي إلى قبر نبي أو صالح و يسأله أن يزيل مرضه و يقضي دينه </w:t>
      </w:r>
    </w:p>
    <w:p>
      <w:pPr>
        <w:pStyle w:val="BookText"/>
        <w:rPr/>
      </w:pPr>
      <w:r>
        <w:rPr>
          <w:rFonts w:ascii="Amiri" w:hAnsi="Amiri" w:eastAsia="Amiri" w:cs="Amiri"/>
          <w:color w:val="111111"/>
          <w:sz w:val="28"/>
          <w:sz w:val="28"/>
          <w:szCs w:val="28"/>
          <w:rtl w:val="true"/>
          <w:lang w:bidi="ar-SA"/>
        </w:rPr>
        <w:t>أو نحو ذلك ممّا لا يقدر عليه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فيه، غير أنّ الكلام في تمييز فعل اللّه عن فعل غيره، أمّا الكبرى فمسلّمة عند الكلّ، فقد اتّفق الموحّدون على أنّ طلب فعله سبحانه من غيره، ملازم للاعتقاد بألوهية المسئول و ربوبيته، فاللازم دراسة الصغرى، و أنّ فعل اللّه ما هو؟ و التركيز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ابن تيمية قد سلم أنّ شفاء المريض و قضاء الدين على وجه الإطلاق من أفعاله سبحانه، مع أنّ الحق أن قسماً منهما يعدّ فعلاً للّه سبحانه دون قسم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إبراء المريض و قضاء الدين ورد الضالّة و غيرها بالسنن الطبيعية أو غيرها على وجه الاستقلال و من دون استعانة بأحد هو فعل اللّه سبحانه، فلو طلب نفس ذلك من غيره لا ينفك عن الاعتقاد بالألوهيّة و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طلب منه مع الاعتقاد بأنّه مستغاث يقوم بهذه الأُمور عن طريق العلل الطبيعية أو غيرها، مستمداً من قدرة اللّه و قائماً بإذنه و مشيئته، فليس هذا فعل اللّه حتّى يكون طلبه من غيره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يقوم بالفعل مستقلاً و بلا استمداد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صرح القرآن بأنّ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يبرئ الأكمه و الأبرص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تيمية و أتباعه زعموا أنّها من أفعاله سبحانه، قال سبحانه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تُبْرِئُ اَلْأَكْمَهَ وَ اَلْأَبْرَصَ بِإِذْنِي وَ إِذْ تُخْرِجُ اَلْمَوْتىٰ بِإِذْنِي</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 قد نسب الذكر </w:t>
      </w:r>
    </w:p>
    <w:p>
      <w:pPr>
        <w:pStyle w:val="BookText"/>
        <w:rPr/>
      </w:pPr>
      <w:r>
        <w:rPr>
          <w:rFonts w:ascii="Amiri" w:hAnsi="Amiri" w:eastAsia="Amiri" w:cs="Amiri"/>
          <w:color w:val="111111"/>
          <w:sz w:val="28"/>
          <w:sz w:val="28"/>
          <w:szCs w:val="28"/>
          <w:rtl w:val="true"/>
          <w:lang w:bidi="ar-SA"/>
        </w:rPr>
        <w:t>الحكيم كثيراً من الأُمور الخارقة للعادة إلى أنبيائه، فلم تكن هذه النسبة إلّا لأجل أنّهم يقومون بما يقومون،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بالأسباب بقيد أنّها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طبيعية أم غير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الشرك، نعم، السبب ربما يكون سبباً واقعياً، و أُخرى سبباً كاذباً و خاطئاً، و الاشتباه في سببية السبب لا يستلزم الاعتقاد بألوهية السبب أو ربوبيته، أو كون الطلب منه طلب فعل اللّه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نعيد الكلام حتّى يتّضح الحق بأجلى مظاهره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التعلّق بالشيء و الطلب منه مع الاعتقاد بالسببية، و أنّ اللّه سبحانه أعطاه المقدرة على إنجاز المأمول يمتنع أن يتصف بالشرك، لأنّ المفروض أنّ المتوسل إنّما تعلّق به بقيد كونه رابطاً و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المتوسل صائباً في الاعتقاد بالسببية أو خاطئاً، و لكن الاشتباه في الموضوع لا يكون دليلاً على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التعلق بالشيء لا بوصف السببية و الرابطية، بل بما أنّ المطلوب منه، موجود مستقل في فعله و إيجاده، يقوم بالفعل بنفسه، و يقوم بحاجة المستنجد من صميم ذاته من دون أن يكون سبباً و رابطاً بين الإنسان و ربّه، فهذا يكون ملازماً للاعتقاد بالألوهيّة من دون نقاش</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اللائق بابن تيمية و نظرائه دراسة فعل اللّه سبحانه و تمييزه عن غيره، حتّى لا يحكموا بضرس قاطع بأنّ الإعانة و الإماتة و الشفاعة و غيرها على الإطلاق من أفعال اللّه سبحانه، بل الحق أنّ كلّاً من هذه الأفعال يقع </w:t>
      </w:r>
    </w:p>
    <w:p>
      <w:pPr>
        <w:pStyle w:val="BookText"/>
        <w:rPr/>
      </w:pPr>
      <w:r>
        <w:rPr>
          <w:rFonts w:ascii="Amiri" w:hAnsi="Amiri" w:eastAsia="Amiri" w:cs="Amiri"/>
          <w:color w:val="111111"/>
          <w:sz w:val="28"/>
          <w:sz w:val="28"/>
          <w:szCs w:val="28"/>
          <w:rtl w:val="true"/>
          <w:lang w:bidi="ar-SA"/>
        </w:rPr>
        <w:t>على وجهين، فهو على وجهٍ فعله سبحانه، و على وجه آخر يصحّ أن يعدّ فعلاً للسبب، و لأجل ذلك نرى أنه سبحانه ينسب فعلاً واحداً لذاته، و في الوقت نفسه ينسبه لمخلوق من مخلوقاته، و إليك 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الأرواح فعلاً للّه تعالى، و يصرح بأنّ اللّه هو الّذي يتوفّى الأنفس حين موتها،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تجده ينسب التوفّي في موضع آخر، إلى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باللّه وحده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في حين نجده في آية أُخرى يأمر بالاستعانة بالصبر و الصلاة،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القرآن الكريم الشفاعة حقاً مختصاً باللّه وحده،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شفعاء غير اللّه كالملائكة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الكاتب لأعمال عباده،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يَكْتُبُ مٰا يُبَيِّتُونَ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في حين أنّ القرآن يعتبر الملائكة كتبة أعمال العباد،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رُسُلُنٰا لَدَيْهِمْ يَكْتُبُونَ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تضافرت الآيات على أنّه سبحانه هو المدبّر،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يُدَبِّرُ اَلْأَمْرَ فَسَيَقُولُونَ اَللّٰهُ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بينما يصرّح القرآن بمدبرية غيره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الآيات ممّا نسب الفعل إلى اللّه سبحانه، و في الوقت نفسه نسب إلى عباده، و ما المصحّح إلّا ما ذكرنا، و هو أنّ المنسوب إليه سبحانه غير المنسوب إلى العباد، و أنّ قيامه سبحانه بالأفعال على وجه الاستقلال من دون أن يعتمد على سبب عال أو قوة عليا، و أمّا قيام غيره فإنّما هو بالسببية و الرابطية و المأمورية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هذا تقدر على تمييز فعله سبحانه عن فعل غيره، فليس شفاء المريض و قضاء الدين و ردّ الضالة على وجه الإطلاق، من فعله سبحانه، و لا من فعل عباده، بل لكلّ سمة و علامة، بها يتميز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 الفاصل بين فعله سبحانه و فعل غيره هو كون الفاعل مستقلاً في الايجاد، و مالكاً لفعله، و كونه غير مستقل في الفعل و غير مالك له، 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يصدر عن الفاعل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إلّا منه، و الثاني يطلب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من هذا البحث الضافي أنّ كل خضوع قلبي أو لساني أو خشوع فعلي لا يتصف بالعبادة إلّا إذا اعتقد الخاضع بأنّ في المخضوع له، عنصر الألوهية و الربوبية، و أنّه مستقل في الذات و الفعل، أو في الفعل فقط، و أمّا إذا كان قلب الخاضع خالياً عن الاعتقاد بهذا العنصر، بل كان معتقداً بعبوديته و عدم مالكيته شيئاً، و عدم قيامه بأمر إلّا بإذنه، و أنّه ليس له دور سوى دور السببية، فطلب أيّ شيء منه لا يتّسم بالعبادة، سواء أطلب منه القيام عن طريق أسباب طبيعية، أم القيام به عن طريق أسباب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اعتقد أنّ فيه سلطة غيبية يقوم بأعمال خارقة للعادة في ظلها أو لا</w:t>
      </w:r>
    </w:p>
    <w:p>
      <w:pPr>
        <w:pStyle w:val="BookText"/>
        <w:rPr/>
      </w:pPr>
      <w:r>
        <w:rPr>
          <w:rFonts w:ascii="Amiri" w:hAnsi="Amiri" w:eastAsia="Amiri" w:cs="Amiri"/>
          <w:color w:val="111111"/>
          <w:sz w:val="28"/>
          <w:sz w:val="28"/>
          <w:szCs w:val="28"/>
          <w:rtl w:val="true"/>
          <w:lang w:bidi="ar-SA"/>
        </w:rPr>
        <w:t>و سواء أ كان المطلوب منه عاجزاً أم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أطلب أُموراً عادية كالسقي، أم أُموراً غير عادية كبرء الأكمه و الأبرص و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شيء منها هو العامل المؤثر لإضفاء العبادة على الطلب، و إنّما المؤثر هو ما ذكرناه، و بذلك نقدر على القضاء في الموضوعات التالية الّتي وصفتها الوهابية بأنّها شرك محرّم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الشفاعة من الأنبياء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شفاء المريض من غير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الصالحين،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أغثني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الوهابيين تبعاً لشيخهم في المنهج يصورون جميع هذه الدعوات دعوات شركية أشبه بدعاء عبدة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بعد ما أحطت خبراً بما ذكرنا سرعان ما ترجع و تقضي بحكمين مختلفين ينشئان من اختلاف عقيدة الداعي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الأُمور على وجهٍ، شرك، و على وجه آخر ليس بشرك، و لا يعلم أيّ واحد منهما إلّا أن نقف على عقيدة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المدعو في اعتقاد الداعي هو اللّه العالم أو غيره، لكن باعتقاد أن له سهماً من الألوهية أو الربوبية، فهو عبادة بلا شك، حتّى لو سئل منه السقي بالماء و إيصاد الباب، و ما شابههما من الأُمور العادية البسيطة و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المدعو حسب اعتقاد الداعي عبداً مرزوقاً و مربوباً محتاجاً، قائماً في ذاته باللّه سبحانه، مستمداً في فعله منه، و لا يقوم بفعل إلّا بإقداره و إذنه، فلا يكون الطلب منه و لا دعاؤه متّسماً بوصف العبادة، بل أقصى ما يمكن أن يقال هو أنّه إذا كان المسئول و المدعو قادراً على العمل، يكون الطلب مفيداً، و إلّا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الميزان في توصيف العمل بالشرك و الانحراف عن خط التوحيد ليس هو صور الأعمال و ظواهرها، بل المراد حقائقها و بواطنها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 كلمات القوم من تشبيه عمل المسلمين بعمل عبدة الأصنام تشبيه باطل لا يعوّل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كلمة و هي</w:t>
      </w:r>
      <w:r>
        <w:rPr>
          <w:rFonts w:eastAsia="Amiri" w:cs="Amiri" w:ascii="Amiri" w:hAnsi="Amiri"/>
          <w:color w:val="111111"/>
          <w:sz w:val="28"/>
          <w:szCs w:val="28"/>
          <w:rtl w:val="true"/>
          <w:lang w:bidi="ar-SA"/>
        </w:rPr>
        <w:t xml:space="preserve">: </w:t>
      </w:r>
      <w:bookmarkStart w:id="165" w:name="pg11542_143014"/>
    </w:p>
    <w:p>
      <w:pPr>
        <w:pStyle w:val="Heading3"/>
        <w:numPr>
          <w:ilvl w:val="2"/>
          <w:numId w:val="1"/>
        </w:numPr>
        <w:rPr/>
      </w:pPr>
      <w:bookmarkStart w:id="166" w:name="__RefHeading___Toc3990971_73709187"/>
      <w:bookmarkStart w:id="167" w:name="_Toc59"/>
      <w:bookmarkEnd w:id="165"/>
      <w:bookmarkEnd w:id="166"/>
      <w:r>
        <w:rPr>
          <w:rtl w:val="true"/>
        </w:rPr>
        <w:t>ما هو المراد من النهي عن دعوة غير اللّه؟</w:t>
      </w:r>
      <w:bookmarkEnd w:id="167"/>
    </w:p>
    <w:p>
      <w:pPr>
        <w:pStyle w:val="BookText"/>
        <w:rPr/>
      </w:pPr>
      <w:r>
        <w:rPr>
          <w:rFonts w:ascii="Amiri" w:hAnsi="Amiri" w:eastAsia="Amiri" w:cs="Amiri"/>
          <w:color w:val="111111"/>
          <w:sz w:val="28"/>
          <w:sz w:val="28"/>
          <w:szCs w:val="28"/>
          <w:rtl w:val="true"/>
          <w:lang w:bidi="ar-SA"/>
        </w:rPr>
        <w:t>إنّ الآفة كلّ الآفة هي أن الوهابيّين كشيخهم ابن تيمية يسردون الآيات و الروايات من دون أن يتفكّروا في مفادهما و مواردهما، و لكنّهم يأخذون بالظواهر الابتدائية مع تناسي ما حول الآيات من القرائن، فتراهم يعدون دعاء الصالحين و الاستغاثة بهم و الطلب منهم شركاً، بحجّة أنّه سبحانه عد دعاء المشركين للأصنام و الأوثان شركاً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أنّهم يسردون هذه الآيات الواردة في حقّ المشركين المعتقدين بألوهية الأصنام و ربوبيتهم، و كونهم مفوّضاً إليهم القيام بالأفعال و الأعمال، من الشفاعة و المغفرة، و الشفاء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يسردون هذه الآيات بصلافة و قحة في حق المسلمين الإلهيين الذين لا يعتقدون في حق الأنبياء و الصالحين سوى كونهم عباداً مقربين، تستجاب دعوتهم إذا دعوا، و يقومون بحاجة المستنجد بإذنه سبحانه و قدرته، و إليك محصّلها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الآيات و ما ضاهاها تختص بالمشركين الذين كانوا يصورون أوثانهم و أصنامهم آلهة يملكون كشف الضر و التحويل، و ينصرون بلا استئذان منه سبحانه، لأنّهم يملكون هذا الجانب من الأفعال الإلهية، و أين هو من عقيدة المسلم الموحّد في حقّ الأنبياء و الصالحين من أنّهم عباد مكرمون، لا يعصون اللّه ما أمرهم، و هم بأمره يعملون، و بإذنه يشفعون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الدعاء في هذه الآيات، ليس الدعوة المجردة بمعنى النداء بل المراد هو الدعاء الخاص المرادف للعبادة، و ليس ذلك بغريب، فقد جمع سبحانه في آية واحدة، بين الدعوة و العبادة، و فسّر الأُولى بالثانية </w:t>
      </w:r>
    </w:p>
    <w:p>
      <w:pPr>
        <w:pStyle w:val="BookText"/>
        <w:rPr/>
      </w:pP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سمّيت دعاءك عبادة، و تركه استكباراً، و توعّدت على تركه دخول جهنم داخرين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هذا القسم من الدعاء، أي الدعاء المقرون بألوهية المدعو بنحو من الأنحاء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المنهي عنه هو جعل المدعو في مرتبة اللّه الخالق، كما يعرب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كان هو أساس عبادة المشركين،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 لِيُضِلُّوا عَنْ سَبِيلِهِ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 أين هذه الآيات من الموحّدين الذين لا يرون مع اللّه شيئاً، بل يرون الكلّ دونه لكونهم مربوبين؟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1542_143018"/>
      <w:bookmarkStart w:id="169" w:name="pg11542_143018"/>
      <w:bookmarkEnd w:id="169"/>
    </w:p>
    <w:p>
      <w:pPr>
        <w:pStyle w:val="Heading2"/>
        <w:numPr>
          <w:ilvl w:val="1"/>
          <w:numId w:val="1"/>
        </w:numPr>
        <w:rPr/>
      </w:pPr>
      <w:bookmarkStart w:id="170" w:name="pg11542_143018"/>
      <w:bookmarkStart w:id="171" w:name="__RefHeading___Toc3990973_73709187"/>
      <w:bookmarkStart w:id="172" w:name="_Toc60"/>
      <w:bookmarkEnd w:id="170"/>
      <w:bookmarkEnd w:id="171"/>
      <w:r>
        <w:rPr>
          <w:rtl w:val="true"/>
        </w:rPr>
        <w:t>الفصل الثالث</w:t>
      </w:r>
      <w:r>
        <w:rPr>
          <w:rtl w:val="true"/>
        </w:rPr>
        <w:t xml:space="preserve">: </w:t>
      </w:r>
      <w:r>
        <w:rPr>
          <w:rtl w:val="true"/>
        </w:rPr>
        <w:t>البدعة في الدين و ما هو حدها؟</w:t>
      </w:r>
      <w:bookmarkEnd w:id="172"/>
    </w:p>
    <w:p>
      <w:pPr>
        <w:pStyle w:val="Heading3"/>
        <w:numPr>
          <w:ilvl w:val="2"/>
          <w:numId w:val="1"/>
        </w:numPr>
        <w:rPr/>
      </w:pPr>
      <w:bookmarkStart w:id="173" w:name="__RefHeading___Toc3990975_73709187"/>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للتوحيد الإبراهيمي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يمثّل حجر الأساس لجميع الأديان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 درجات تعرّض لها المتكلّمون الإسلاميّون بالبحث و الدراسة بصورة شاملة و مفصّلة، و سلّطوا الأضواء على جميع أبعادها و زواياها، و ألّفوا في هذا المجال الكثير من الرسائل و الكتب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مراتب التوحيد تلك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التشريع و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الاعتقاد الراسخ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باللّٰه تعالى وحده، و لا يحق لأحد غيره مهما كان شأنه أن يصدر قانوناً أو تشريعاً من عند نفسه ليعالج به قضية، أو يرسم به خطاً معيّناً، و يجبر الناس على السير على وفق ذلك القانون و يحدّ من حريّاتهم من خلال إلزامهم بذلك التشريع، بل يجب على كلّ موحّد أن يلتزم نظرياً و عمليّاً بأنّ حقّ التقنين و إصدار التشريعات و التوجيهات و رسم الخطط و تحديد حرية الإنسان في هذا المجال، كلّها من شئون اللّٰه وحده لا يشاركه فيها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الحقّ المطلق في التشريع، و التصرّف في الأنفس و الأموال، و هو صاحب الأمر و النهي كما يصطلح عليه</w:t>
      </w:r>
      <w:r>
        <w:rPr>
          <w:rFonts w:eastAsia="Amiri" w:cs="Amiri" w:ascii="Amiri" w:hAnsi="Amiri"/>
          <w:color w:val="111111"/>
          <w:sz w:val="28"/>
          <w:szCs w:val="28"/>
          <w:rtl w:val="true"/>
          <w:lang w:bidi="ar-SA"/>
        </w:rPr>
        <w:t xml:space="preserve">. </w:t>
      </w:r>
      <w:bookmarkStart w:id="175" w:name="pg11542_143019"/>
    </w:p>
    <w:p>
      <w:pPr>
        <w:pStyle w:val="BookText"/>
        <w:rPr/>
      </w:pPr>
      <w:bookmarkEnd w:id="175"/>
      <w:r>
        <w:rPr>
          <w:rFonts w:ascii="Amiri" w:hAnsi="Amiri" w:eastAsia="Amiri" w:cs="Amiri"/>
          <w:color w:val="111111"/>
          <w:sz w:val="28"/>
          <w:sz w:val="28"/>
          <w:szCs w:val="28"/>
          <w:rtl w:val="true"/>
          <w:lang w:bidi="ar-SA"/>
        </w:rPr>
        <w:t>و يمكن إثبات هذه المرتبة من التوحيد من خلال سلوك منهجين،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نشرع في دراسة و تحليل المنهج الأوّل ثمّ نعرّج على الحديث عن المنهج الثاني منهما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990977_73709187"/>
      <w:bookmarkStart w:id="177" w:name="_Toc62"/>
      <w:bookmarkEnd w:id="176"/>
      <w:r>
        <w:rPr>
          <w:rtl w:val="true"/>
        </w:rPr>
        <w:t>المنهج العقلي</w:t>
      </w:r>
      <w:bookmarkEnd w:id="177"/>
    </w:p>
    <w:p>
      <w:pPr>
        <w:pStyle w:val="BookText"/>
        <w:rPr/>
      </w:pPr>
      <w:r>
        <w:rPr>
          <w:rFonts w:ascii="Amiri" w:hAnsi="Amiri" w:eastAsia="Amiri" w:cs="Amiri"/>
          <w:color w:val="111111"/>
          <w:sz w:val="28"/>
          <w:sz w:val="28"/>
          <w:szCs w:val="28"/>
          <w:rtl w:val="true"/>
          <w:lang w:bidi="ar-SA"/>
        </w:rPr>
        <w:t>إنّ قضية حصر التشريع و التقنين باللّٰه وحده ليست وليدة ضيق الأُفق و قصر النظر و التعصّب الأعمى، بل هي وليدة النظرة الموضوعية و الرؤية الواقعية للأُمور، و نحن إذا أردنا أن ندرس الأُمور بموضوعية و واقعية، لا بدّ أن نسلّط الضوء على الخصائص و المواصفات التي ينبغي أن يتوفّر عليها المقنّن الموضوعي الذي تكون تشريعاته و أحكامه مطابقة للواقع و تمتلك خاصية المعالجة الموضوعية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للمقنّن أن يتوفّر على مجموعة من الشروط و المواصفات التي لا تتوفر إلّا باللّٰه وحده و تنحصر به سبحانه، و هي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المقنّن ذا معرفة تامّة و كاملة بالإنسان من جميع أبعاد شخصيته و ما يحيط بها و يؤثر عليها من العوامل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ينتفع المقنّن بما يسنّه من القوانين و التشريعات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المقنّن منزّهاً عن الميول الحزبية و التكتّلات الفئوية، و متحرّراً من ضغوط السلطات الحكومية و أصحاب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ريب فيه أنّ هذه الشروط الثلاثة لا يمكن توفّرها إلّا في خالق العالم و موجده لا غير، و ذلك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المقنّن عالماً بالإنسان علماً تامّاً كي يتسنّى له من خلال معرفة الإنسان و الإحاطة بميوله و غرائزه و عواطفه أن يرسم له خطاً، و يسنّ لها قانوناً ينسجم مع تلك الغرائز و الميول، و يمتلك القدرة على تهذيبها و تربيتها بنحو يسوقها نحو الهداية و الكمال المنشود من وراء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بدّ أن يكون المقنّن ذا معرفة كاملة و علم تام بالمجتمع بجميع أبعاده و خصوصياته و زواياه، حتى يتمكّن من معرفة مهام و وظائف الأفراد في المجتمع من جهة و يعرف حقوقهم التي ينبغي للمجتمع توفيرها من جهة أُخرى، كذلك يعرف أُسلوب حركة الأفراد في المجتمع و العوامل المؤثرة على حركتهم، و ردود الفعل التي يبدونها اتّجاه تلك العوامل و الضغوط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الكاملة بالمجتمع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من خصائصه سبحانه و لا يشاركه فيها أحد من خلقه مهما كان، و لقد أشارت آيات الذكر الحكيم إلى هذه المسألة، حيث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ثمّ إنّ اللّٰه الذي خلق ذرّات الإنسان و خلاياه التي لا تحصى و خلق أعضاءه و مكوّناته المختلفة، هو وحده العارف بمتطلّباته و حاجاته المعلنة و الخفية، و ما ينفعه و ما يضرّه، و مصالحه و مفاسده، على أكمل وجه و أتمّ صورة، لا يدانيه في هذه المعرفة أحد أبداً، و هو وحده العالم بطريقة و أُسلوب حركة المجتمع، و منهج التعايش الذي ينبغي أن يعتمدونه، و ردود الفعل التي يبدونها تجاه القوانين و التشريعات، و تحديد المهام و الوظائف التي تكون عاملاً في انسجام المجتمع و سوقه إلى الاستقرار و الرقي و الكمال، و وضع الإنسان في الموضع الذي يليق به و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الواقعية و رعاية مصالح الإنسان و منافعه تقتضي أن يكون المقنّن بعيداً عن كلّ أنواع الهوىٰ، و منزّهاً عن حب الذات، و السعي لجلب المنفعة الشخصية أو الفئوية في سنّه للقوانين و التشريعات، و ذلك لأنّ الغرائز و الميول الضاغطة على الإنسان كالأنانية و النفعية تُعدّ حجاباً غليظاً و مانعاً قوياً بين المقنّن و بين الرؤية الواقعية للأُمور، و انّ المقنّن مهما سعى أن يكون إنساناً موضوعياً منزّهاً عن تلك الميول و متحرّراً منها، إلّا أنّها تفعل فعلها في اللاشعور و من دون إرادته و اختياره، و تؤثّر أثرها في التلاعب بالقانون و الميل به عن جادة الواقعية و الموضوعية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الميول الحزبية و التوجّهات الفئوية و الخوف من أصحاب النفوذ و القدرة في المجتمع تُعدّ هي الأُخرى من العوامل التي تجنح بالمقنّن </w:t>
      </w:r>
    </w:p>
    <w:p>
      <w:pPr>
        <w:pStyle w:val="BookText"/>
        <w:rPr/>
      </w:pPr>
      <w:r>
        <w:rPr>
          <w:rFonts w:ascii="Amiri" w:hAnsi="Amiri" w:eastAsia="Amiri" w:cs="Amiri"/>
          <w:color w:val="111111"/>
          <w:sz w:val="28"/>
          <w:sz w:val="28"/>
          <w:szCs w:val="28"/>
          <w:rtl w:val="true"/>
          <w:lang w:bidi="ar-SA"/>
        </w:rPr>
        <w:t>إلى الميل عن جادة الحق و الموضوعية، و تحرفه عن أُصول و أُسس التقنين المتزنة و المحايدة، و تبعده عن النظرة الشمولية و اعتماد منهج العدل و الإنصاف، و لذلك تجد المقنّن و المشرع و تحت ضغط عامل الخوف و الخشية من أصحاب النفوذ و السطوة في المجتمع يسنّ القوانين بطريقة تؤمّن مصالح و منافع تلك الثلّة حتّى لو كان ذلك على حساب المصلحة العامّة و سحق الطبقات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عامل الخشية و الخوف من مراكز القدرة و أصحاب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كانوا أو 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كالسيف المرهف المسلّط على رقبة المقنّن يسوقه إلى الجهة التي يريدها صاحب السيف و ذو السلطة و النفوذ بنحو تجعل المقنن يعيش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الخضوع إلى السلطة و تلبية رغباتها و سن القانون وفقاً لميولها و إرادتها و الانجراف مع تيارها؛ و أمّا تحمّل أشدّ الضغوط و المصاعب كالسجن و الإبعاد، أو على أقل تقدير المحاربة بلقمة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أهمية هذا الشرط و قيمته في التشريع، و كيف يكون استقلال المقنّن و تحرّره عاملاً فاعلاً في الرؤية الموضوعية، و ممّا لا شكّ فيه أنّ التحرر الكامل و النفوذ المطلق و الغنى التام هو من خصائصه سبحانه وحده لا شريك له، و لهذا فهو الجدير بمقام التشريع و سن القانون و لا يستحق هذا المنصب غيره مهما كان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حسن الحظ أنّ بعض المحقّقين و المفكّرين الغربيين تنبّهوا إلى هذا الشرط و مدى أهميّته في موضوعية القانون و واقعيته من أمثال المفكّر </w:t>
      </w:r>
      <w:bookmarkStart w:id="178" w:name="pg11542_143023"/>
    </w:p>
    <w:p>
      <w:pPr>
        <w:pStyle w:val="BookText"/>
        <w:rPr/>
      </w:pPr>
      <w:bookmarkEnd w:id="178"/>
      <w:r>
        <w:rPr>
          <w:rFonts w:ascii="Amiri" w:hAnsi="Amiri" w:eastAsia="Amiri" w:cs="Amiri"/>
          <w:color w:val="111111"/>
          <w:sz w:val="28"/>
          <w:sz w:val="28"/>
          <w:szCs w:val="28"/>
          <w:rtl w:val="true"/>
          <w:lang w:bidi="ar-SA"/>
        </w:rPr>
        <w:t xml:space="preserve">جان جاك روسو حيث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لاكتشاف أفضل القوانين المفيدة للشعوب لا بدّ من وجود عقل يرى جميع الشهوات البشرية و لكن لا يجد في ذاته ميلاً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لا يرتبط بالطبيعة و لا يخضع لضغوطها، و لكنّه يعرفها تمام المعرفة، عقل لا ترتبط سعادته بنا و لكنّه مستعد لئن يعيننا في سعادتنا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إلى هنا اتّضح لنا حكم العقل في حصر حق التقنين و التشريع في اللّٰه وحده لا يشاركه في هذا الحقّ غيره مهما كان، و قد حان الوقت لدراسة المسألة من الزاوية الأُخرى لنرى ما هي الرؤية القرآنية في هذه القضية الحسّاسة و المهمة؟</w:t>
      </w:r>
    </w:p>
    <w:p>
      <w:pPr>
        <w:pStyle w:val="Heading3"/>
        <w:numPr>
          <w:ilvl w:val="2"/>
          <w:numId w:val="1"/>
        </w:numPr>
        <w:rPr/>
      </w:pPr>
      <w:bookmarkStart w:id="179" w:name="__RefHeading___Toc3990979_73709187"/>
      <w:bookmarkStart w:id="180" w:name="_Toc63"/>
      <w:bookmarkEnd w:id="179"/>
      <w:r>
        <w:rPr>
          <w:rtl w:val="true"/>
        </w:rPr>
        <w:t>القرآن و حصر التشريع باللّٰه سبحانه</w:t>
      </w:r>
      <w:bookmarkEnd w:id="180"/>
    </w:p>
    <w:p>
      <w:pPr>
        <w:pStyle w:val="Heading4"/>
        <w:numPr>
          <w:ilvl w:val="3"/>
          <w:numId w:val="1"/>
        </w:numPr>
        <w:rPr/>
      </w:pPr>
      <w:bookmarkStart w:id="181" w:name="__RefHeading___Toc3990981_73709187"/>
      <w:bookmarkStart w:id="182" w:name="_Toc6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لقد أقرّ القرآن الكريم حكم العقل بحصر حق التشريع باللّٰه تعالى حيث اعتبرت آيات الذكر الحكيم انّ حقّ التقنين خاصاً باللّٰه وحده، و لا يحق لأحد مهما كان أن يتجاوز على هذا الحق أو يخترق حدود هذا المقام كائناً من كان، و من الملاحظ انّ الآيات التي وردت في هذا المجال كثيرة، نكتفي هنا بذكر نموذجين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 للاختصار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و بوضوح تام انّ كافّة أنواع الحكم و القوانين و الدساتير من شئونه و مختصاته وحده سبحانه و تعالى، و بما أنّ شأن الحكم و التقنين مختص به أردفت الآية الجملة المذكورة بالأمر بعبادته وحده و الخضوع له 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إنّ الآية المباركة تشير و بوضوح تام إلى أنّ أهل الكتاب قد تجاوزوا الخط المرسوم لهم، و اقتحموا دائرة الحقّ الإلهي في الانفراد في التشريع و التقنين، فمنحوا أحبارهم و رهبانهم هذا الحق، و انّهم بدلاً من الرجوع إلى الكتاب السماوي و أخذ الأحكام منه رجعوا في ذلك إلى أحبارهم و رهبانهم، و من الواضح أنّ الرهبان و الأحبار قد يحلّلون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لأسباب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و يحرّمون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اعتبر القرآن الكريم أهل الكتاب غير موحّدين في التشريع و منحرفين عن خط التوحيد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الثعلبي باسناده عن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و في عنقي صليب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هذا الربق من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 ثمّ انتهيت إليه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w:t>
      </w:r>
      <w:bookmarkStart w:id="183" w:name="pg11542_143025"/>
    </w:p>
    <w:p>
      <w:pPr>
        <w:pStyle w:val="BookText"/>
        <w:rPr/>
      </w:pPr>
      <w:bookmarkEnd w:id="183"/>
      <w:r>
        <w:rPr>
          <w:rFonts w:ascii="Amiri" w:hAnsi="Amiri" w:eastAsia="Amiri" w:cs="Amiri"/>
          <w:color w:val="111111"/>
          <w:sz w:val="28"/>
          <w:sz w:val="28"/>
          <w:szCs w:val="28"/>
          <w:rtl w:val="true"/>
          <w:lang w:bidi="ar-SA"/>
        </w:rPr>
        <w:t>نعبدهم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يحرّمون ما أحلّه اللّٰه فتحرمونه، و يحلّون ما حرم اللّٰه فتستحلونه؟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عبادة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يتّضح ممّا سبق أنّ مركز التشريع و سنّ القوانين و تنظيمها من مختصّاته سبحانه وحده لا يشاركه فيها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عمل الأنبياء و الأئمّة و وظيفتهم فيمكن في بيان تلك التشريعات و القوانين الإلهية، و انّهم عليهم السلام لا يتصرّفون في القانون أبداً</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184" w:name="__RefHeading___Toc3990983_73709187"/>
      <w:bookmarkStart w:id="185" w:name="_Toc65"/>
      <w:bookmarkEnd w:id="184"/>
      <w:r>
        <w:rPr>
          <w:rtl w:val="true"/>
        </w:rPr>
        <w:t>سؤال و إجابة</w:t>
      </w:r>
      <w:bookmarkEnd w:id="185"/>
    </w:p>
    <w:p>
      <w:pPr>
        <w:pStyle w:val="BookText"/>
        <w:rPr/>
      </w:pPr>
      <w:r>
        <w:rPr>
          <w:rFonts w:ascii="Amiri" w:hAnsi="Amiri" w:eastAsia="Amiri" w:cs="Amiri"/>
          <w:color w:val="111111"/>
          <w:sz w:val="28"/>
          <w:sz w:val="28"/>
          <w:szCs w:val="28"/>
          <w:rtl w:val="true"/>
          <w:lang w:bidi="ar-SA"/>
        </w:rPr>
        <w:t xml:space="preserve">إذا كان حقّ التشريع من شئونه سبحانه و أنّ زمام أمر القانون بيده تعالى، فما هي يا ترى وظيفة و مهام المجلس التشريعي في الجمهورية الإسلامية 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بمجلس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يعتبر وجود هذا المجلس تجاوزاً على الحق الإلهي و اعتداء على حدود مقامه سبحانه في التشريع؟</w:t>
      </w:r>
    </w:p>
    <w:p>
      <w:pPr>
        <w:pStyle w:val="BookText"/>
        <w:rPr/>
      </w:pPr>
      <w:r>
        <w:rPr>
          <w:rFonts w:ascii="Amiri" w:hAnsi="Amiri" w:eastAsia="Amiri" w:cs="Amiri"/>
          <w:color w:val="111111"/>
          <w:sz w:val="28"/>
          <w:sz w:val="28"/>
          <w:szCs w:val="28"/>
          <w:rtl w:val="true"/>
          <w:lang w:bidi="ar-SA"/>
        </w:rPr>
        <w:t>إنّ الإجابة عن هذا السؤال تكمن في مسألتين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منهما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ريب فيه أنّ كلّ دولة تسعى إلى الرقي </w:t>
      </w:r>
    </w:p>
    <w:p>
      <w:pPr>
        <w:pStyle w:val="BookText"/>
        <w:rPr/>
      </w:pPr>
      <w:r>
        <w:rPr>
          <w:rFonts w:ascii="Amiri" w:hAnsi="Amiri" w:eastAsia="Amiri" w:cs="Amiri"/>
          <w:color w:val="111111"/>
          <w:sz w:val="28"/>
          <w:sz w:val="28"/>
          <w:szCs w:val="28"/>
          <w:rtl w:val="true"/>
          <w:lang w:bidi="ar-SA"/>
        </w:rPr>
        <w:t>و الرفاه و تنظيم أُمورها و تسيير الحياة فيها على أكمل وجه، لا بدّ لها من وضع مؤسسة تتكفّل بهذه المهمة، و تقوم برسم الخطط و وضع البرامج التي تسهّل عملية حركة الشعب و تنظيم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وجود مجلس أو مؤسسة تقوم بهذه المهمة أمر ضروري و حيوي لا يمكن الاستغناء عنه و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الأُمور الضرورية التي لا تحتاج إلى مزيد بحث و 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أهمية المجلس التشريعي أو مجلس الشورى في إدارة البلاد و تنظيم حركتها لا بدّ من التركيز على هذه المسألة، و هي بيان الدائرة التي يتحرك فيها هؤلاء النواب و أعضاء المجلس المذكور، فهل هم يسيرون في دائرة مستقلة عن دائرة القوانين الإلهية و في خط موازٍ للتشريع الإلهي؟ أم أنّهم يتحركون في دائرة و إطار التشريعات الإلهية و القوانين السماوية، و يدورون في فلكها، و يعتمدون على الأُصول الكلّية و العامّة للإسلام؟</w:t>
      </w:r>
    </w:p>
    <w:p>
      <w:pPr>
        <w:pStyle w:val="BookText"/>
        <w:rPr/>
      </w:pPr>
      <w:r>
        <w:rPr>
          <w:rFonts w:ascii="Amiri" w:hAnsi="Amiri" w:eastAsia="Amiri" w:cs="Amiri"/>
          <w:color w:val="111111"/>
          <w:sz w:val="28"/>
          <w:sz w:val="28"/>
          <w:szCs w:val="28"/>
          <w:rtl w:val="true"/>
          <w:lang w:bidi="ar-SA"/>
        </w:rPr>
        <w:t xml:space="preserve">الحقيقة انّ مجلس الشورى الإسلامي يتحرك في إطار القوانين العامّة للإسلام، و ليس مهمته إلّا رسم الخطط و البرامج في هذا الإطار و اعتماداً على هذه القوانين الكلية و الأُصول المسلّمة، و ليس له حق التشريع المقابل، و من هنا نجد الدستور في الجمهورية الإسلامية وضع مؤسسة أُخرى للتأكد من صيانة القوانين التي يسنّها المجلس عن الانحراف عن الخط العام للتشريع الإسلامي، و قد أُطلق على هذه المؤسسة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صيانة الدستور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يتّضح أنّ تشكيل مجلس الشورى لا يمثل أبداً جهة مقابلة </w:t>
      </w:r>
      <w:bookmarkStart w:id="186" w:name="pg11542_143027"/>
    </w:p>
    <w:p>
      <w:pPr>
        <w:pStyle w:val="BookText"/>
        <w:rPr/>
      </w:pPr>
      <w:bookmarkEnd w:id="186"/>
      <w:r>
        <w:rPr>
          <w:rFonts w:ascii="Amiri" w:hAnsi="Amiri" w:eastAsia="Amiri" w:cs="Amiri"/>
          <w:color w:val="111111"/>
          <w:sz w:val="28"/>
          <w:sz w:val="28"/>
          <w:szCs w:val="28"/>
          <w:rtl w:val="true"/>
          <w:lang w:bidi="ar-SA"/>
        </w:rPr>
        <w:t>و مضادة للحق الإلهي في التشريع، بل هو في الواقع يدور في فلكها و يتحرك في إطارها و ضمن أُصولها المسلّمة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990985_73709187"/>
      <w:bookmarkStart w:id="188" w:name="_Toc66"/>
      <w:bookmarkEnd w:id="187"/>
      <w:r>
        <w:rPr>
          <w:rtl w:val="true"/>
        </w:rPr>
        <w:t xml:space="preserve">التصرّف في التشريع الإلهي أو </w:t>
      </w:r>
      <w:r>
        <w:rPr>
          <w:rtl w:val="true"/>
        </w:rPr>
        <w:t>«</w:t>
      </w:r>
      <w:r>
        <w:rPr>
          <w:rtl w:val="true"/>
        </w:rPr>
        <w:t>البدعة في الدين</w:t>
      </w:r>
      <w:r>
        <w:rPr>
          <w:rtl w:val="true"/>
        </w:rPr>
        <w:t>»</w:t>
      </w:r>
      <w:bookmarkEnd w:id="188"/>
    </w:p>
    <w:p>
      <w:pPr>
        <w:pStyle w:val="BookText"/>
        <w:rPr/>
      </w:pPr>
      <w:r>
        <w:rPr>
          <w:rFonts w:ascii="Amiri" w:hAnsi="Amiri" w:eastAsia="Amiri" w:cs="Amiri"/>
          <w:color w:val="111111"/>
          <w:sz w:val="28"/>
          <w:sz w:val="28"/>
          <w:szCs w:val="28"/>
          <w:rtl w:val="true"/>
          <w:lang w:bidi="ar-SA"/>
        </w:rPr>
        <w:t xml:space="preserve">كما أنّ حقّ التقنين 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باللّٰه تعالى وحده و لا يحق لأحد مهما كان أن يتجاوز على هذا الحقّ و يعطي لنفسه أو لغيره حقّ التشريع و سن القوانين، كذلك لا يحق لأحد مهما كان التصرّف و التلاعب في الأحكام و القوانين و التشريعات الإلهية الصادرة منه تعالى، سواء كان هذا التصرّف يتمثّل في الزيادة و الإضافة، أو في الحذف و النقصان، فالكلّ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المبتدع خارج عن إطار التوحيد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المفاسد و المخاطر التي تكمن في التصرّف في القوانين و التشريعات الإلهية و التي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الكبيرة و الموبقات التي تهوي بصاحبها إلى الدرك الأسفل من النار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اقتضت الأُمور أن نعرّف البدعة تعريفاً دقيقاً، و نحدّها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منطقياً و علمياً، و نسلّط الضوء على جميع أبعادها و زواياها لتتّضح لنا حقيقة الأمر و ينجلي لنا الواقع، و ذلك لأنّه يترتّب على تعريف البدعة و تحديدها بصورة دقيقة الكثير من الثمار العملية، و يمكن من خلالها أيضاً الإجابة عن الكثير من الإشكالات و التساؤلات و الشبهات التي تثار في هذا المجال</w:t>
      </w:r>
      <w:r>
        <w:rPr>
          <w:rFonts w:eastAsia="Amiri" w:cs="Amiri" w:ascii="Amiri" w:hAnsi="Amiri"/>
          <w:color w:val="111111"/>
          <w:sz w:val="28"/>
          <w:szCs w:val="28"/>
          <w:rtl w:val="true"/>
          <w:lang w:bidi="ar-SA"/>
        </w:rPr>
        <w:t xml:space="preserve">. </w:t>
      </w:r>
      <w:bookmarkStart w:id="189" w:name="pg11542_143028"/>
    </w:p>
    <w:p>
      <w:pPr>
        <w:pStyle w:val="Heading4"/>
        <w:numPr>
          <w:ilvl w:val="3"/>
          <w:numId w:val="1"/>
        </w:numPr>
        <w:rPr/>
      </w:pPr>
      <w:bookmarkStart w:id="190" w:name="__RefHeading___Toc3990987_73709187"/>
      <w:bookmarkStart w:id="191" w:name="_Toc67"/>
      <w:bookmarkEnd w:id="189"/>
      <w:bookmarkEnd w:id="190"/>
      <w:r>
        <w:rPr>
          <w:rtl w:val="true"/>
        </w:rPr>
        <w:t>تعريف البدعة</w:t>
      </w:r>
      <w:bookmarkEnd w:id="191"/>
    </w:p>
    <w:p>
      <w:pPr>
        <w:pStyle w:val="Heading5"/>
        <w:numPr>
          <w:ilvl w:val="4"/>
          <w:numId w:val="1"/>
        </w:numPr>
        <w:rPr/>
      </w:pPr>
      <w:bookmarkStart w:id="192" w:name="__RefHeading___Toc3990989_73709187"/>
      <w:bookmarkStart w:id="193" w:name="_Toc6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في مقام تعريف البدعة لا بدّ من التحرك في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اللغوي و الاصطلاحي للبدعة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990991_73709187"/>
      <w:bookmarkStart w:id="195" w:name="_Toc69"/>
      <w:bookmarkEnd w:id="194"/>
      <w:r>
        <w:rPr>
          <w:rtl w:val="true"/>
        </w:rPr>
        <w:t>البدعة لغة</w:t>
      </w:r>
      <w:bookmarkEnd w:id="195"/>
    </w:p>
    <w:p>
      <w:pPr>
        <w:pStyle w:val="BookText"/>
        <w:rPr/>
      </w:pPr>
      <w:r>
        <w:rPr>
          <w:rFonts w:ascii="Amiri" w:hAnsi="Amiri" w:eastAsia="Amiri" w:cs="Amiri"/>
          <w:color w:val="111111"/>
          <w:sz w:val="28"/>
          <w:sz w:val="28"/>
          <w:szCs w:val="28"/>
          <w:rtl w:val="true"/>
          <w:lang w:bidi="ar-SA"/>
        </w:rPr>
        <w:t>تعرّض اللغويون لتعريف البدعة في مصنّفاتهم التي دوّنوها لبيان معاني المصطلحات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إحداث شيء لم يكن له من قبل خلق و لا ذكر و لا معرفة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له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الشيء و صنعه لا عن مثال، و الآخر الانقطاع و الكلال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إنشاء صنعة بلا احتذاء و لا اقتداء</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هذه هي بعض أقوال العلماء في هذا المجال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شكّ فيه أنّ روحية التجديد و الحداثة حاكمة على الإنسان، فهو يطمح إلى الجديد و ترنو عينه إلى الحديث فلذلك تراه يملّ الحياة </w:t>
      </w:r>
    </w:p>
    <w:p>
      <w:pPr>
        <w:pStyle w:val="BookText"/>
        <w:rPr/>
      </w:pPr>
      <w:r>
        <w:rPr>
          <w:rFonts w:ascii="Amiri" w:hAnsi="Amiri" w:eastAsia="Amiri" w:cs="Amiri"/>
          <w:color w:val="111111"/>
          <w:sz w:val="28"/>
          <w:sz w:val="28"/>
          <w:szCs w:val="28"/>
          <w:rtl w:val="true"/>
          <w:lang w:bidi="ar-SA"/>
        </w:rPr>
        <w:t>الرتيبة الثابتة و يسعى إلى التجديد و التغيير، و من هنا نجد المهندسين و المصمّمين للأزياء و الأشكال في حركة دءوبة و سباق جاد، بحيث تجد أنّهم في كلّ يوم يأتون بنمط جديد يختلف عمّا سبقه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على عملهم هذا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أُطلق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 نفسه،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لأنّه سبحانه قد ابتدع خلق السماوات و الأرض و الإنسان من دون مثال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الجدير بالذكر أنّ البدعة بهذا المعنى ليست هي محط بحثنا هنا،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موضوع التحريم و النهي الذي ورد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الدين لا يضاد الحداثة، و لا يخالف التجديد، سواء على الصعيد الفردي أو الاجتماعي، فالمجتمع البشري الآن يعيش حالة من التنوّع و التجديد في جميع نواحي حياته من المسكن و الملبس و المركب و المشرب و وسائل التعليم و أساليبها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يختلف اختلافاً جوهرياً عمّا كان عليه الإنسان في الماضي، و هذه الأُمور و إن كان التعريف اللغوي للبدعة يشملها بحيث يصحّ إطلاق لفظ البدعة لغة عليها، و لكن ذلك ليس من مصاديق البدعة في الاصطلاح و التي تعدّ من الذنوب الكبيرة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بدعة حدثت بعد رحيل رسول اللّٰه صلى الله عليه و آله و سلم بين المسلمين أنّهم عمدوا إلى نخل الدقيق و فصل السبوس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قشور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لا ريب أنّ هذه الظاهرة الفتية تُعدّ بدعة مستحدثة في </w:t>
      </w:r>
      <w:bookmarkStart w:id="196" w:name="pg11542_143030"/>
    </w:p>
    <w:p>
      <w:pPr>
        <w:pStyle w:val="BookText"/>
        <w:rPr/>
      </w:pPr>
      <w:bookmarkEnd w:id="196"/>
      <w:r>
        <w:rPr>
          <w:rFonts w:ascii="Amiri" w:hAnsi="Amiri" w:eastAsia="Amiri" w:cs="Amiri"/>
          <w:color w:val="111111"/>
          <w:sz w:val="28"/>
          <w:sz w:val="28"/>
          <w:szCs w:val="28"/>
          <w:rtl w:val="true"/>
          <w:lang w:bidi="ar-SA"/>
        </w:rPr>
        <w:t>الحياة ليس لها سابقة، و لكن ذلك لا يعني أنّها من مصاديق البدعة التي قال بحرمتها فقهاء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اقتضى الأمر البحث في بيان البدعة التي هي موضوع الحكم الشرعي، أي البدعة التي حرّمها الشارع و نهى عنها</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990993_73709187"/>
      <w:bookmarkStart w:id="198" w:name="_Toc70"/>
      <w:bookmarkEnd w:id="197"/>
      <w:r>
        <w:rPr>
          <w:rtl w:val="true"/>
        </w:rPr>
        <w:t>البدعة في اصطلاح المتكلّمين و الفقهاء</w:t>
      </w:r>
      <w:bookmarkEnd w:id="198"/>
    </w:p>
    <w:p>
      <w:pPr>
        <w:pStyle w:val="Heading6"/>
        <w:numPr>
          <w:ilvl w:val="5"/>
          <w:numId w:val="1"/>
        </w:numPr>
        <w:rPr/>
      </w:pPr>
      <w:bookmarkStart w:id="199" w:name="__RefHeading___Toc3990995_73709187"/>
      <w:bookmarkStart w:id="200" w:name="_Toc71"/>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لا ريب أنّ البدعة من المحرمات الشرعية و التي أكّد الشارع على النهي عنها و اجتنابها، و اعتبرها من الذنوب الكبيرة التي تورد صاحبها النار، و تلقيه في المهالك، سواء كانت هذه البدعة بإضافة أشياء جديدة و تشريع قوانين مستحدثة، أو كانت تتمثّل في حذف و نقصان بعض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أولى المتكلّمون و الفقهاء هذه المسألة أهمية و عناية خاصة، و أشبعوها بحثاً و تحقيقاً، الأمر الذي يكشف عن أهمّيتها و خطرها في مجال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المحقّقون البدعة بتعاريف مختلفة،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الشريف المرتضى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النقصان منه، مع إسناد إلى الدين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ابن حجر العسقلاني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بالبدعة ما أُحدث و ليس له أصل في الشرع، و ما كان له أصل يدلّ عليه الشرع فليس ببدعة</w:t>
      </w:r>
      <w:r>
        <w:rPr>
          <w:rFonts w:eastAsia="Amiri" w:cs="Amiri" w:ascii="Amiri" w:hAnsi="Amiri"/>
          <w:color w:val="111111"/>
          <w:sz w:val="28"/>
          <w:szCs w:val="28"/>
          <w:rtl w:val="true"/>
          <w:lang w:bidi="ar-SA"/>
        </w:rPr>
        <w:t>.</w:t>
      </w:r>
      <w:r>
        <w:rPr>
          <w:rStyle w:val="FootnoteAnchor"/>
          <w:rtl w:val="true"/>
        </w:rPr>
        <w:footnoteReference w:id="172"/>
      </w:r>
      <w:bookmarkStart w:id="201" w:name="pg11542_143031"/>
    </w:p>
    <w:p>
      <w:pPr>
        <w:pStyle w:val="BookText"/>
        <w:rPr/>
      </w:pPr>
      <w:bookmarkEnd w:id="20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ابن حجر الهيتمي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 ليس له أصل في الشرع، و يسمّى في عرف الشرع بدعة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نكتفي بذكر هذه التعريفات الثلاثة و نغض النظر عن التعاريف الأُخرى و التي لا تختلف عن هذه التعريفات اختلافاً جوهرياً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أمعنّا النظر في التعاريف المذكورة للبدعة، نجد أنّها تعتبر مقوّمات البدعة المحرمة و التي تميّزها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 أساسية،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و التصرّف في الدين عقيدة أو حكماً بزيادة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لها جذور في الشرع تدعم جوازها لا بالخصوص و 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إشاعة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عرفنا الأُسس و المقوّمات الأساسية للبدعة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نشرع في دراسة تلك المقوّمات بصورة مستقلة و على نحو التفصيل</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990997_73709187"/>
      <w:bookmarkStart w:id="203" w:name="_Toc72"/>
      <w:bookmarkEnd w:id="202"/>
      <w:r>
        <w:rPr/>
        <w:t>1</w:t>
      </w:r>
      <w:r>
        <w:rPr>
          <w:rtl w:val="true"/>
        </w:rPr>
        <w:t xml:space="preserve"> - </w:t>
      </w:r>
      <w:r>
        <w:rPr>
          <w:rtl w:val="true"/>
        </w:rPr>
        <w:t>التدخّل و التصرّف في الدين عقيدة أو حكماً</w:t>
      </w:r>
      <w:bookmarkEnd w:id="2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التدخّل في الدين بالزيادة أو النقيصة،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استهداف روح الدين و أحكامه و عقائده و إيجاد حالة من التحوّل و التغيّر فيه و نسبة ذلك إلى اللّٰه و رسوله صلى الله عليه و آله و سلم، يُعدّ من أنواع التصرّف في الدين المنهي عنه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التجديد و الحداثة التي لا يستهدف صاحبها </w:t>
      </w:r>
    </w:p>
    <w:p>
      <w:pPr>
        <w:pStyle w:val="BookText"/>
        <w:rPr/>
      </w:pPr>
      <w:r>
        <w:rPr>
          <w:rFonts w:ascii="Amiri" w:hAnsi="Amiri" w:eastAsia="Amiri" w:cs="Amiri"/>
          <w:color w:val="111111"/>
          <w:sz w:val="28"/>
          <w:sz w:val="28"/>
          <w:szCs w:val="28"/>
          <w:rtl w:val="true"/>
          <w:lang w:bidi="ar-SA"/>
        </w:rPr>
        <w:t>روح الدين و أحكامه و عقائده و لم يتصرّف فيها و لم ينسب ذلك إلى اللّٰه و رسوله صلى الله عليه و آله و سلم، و إنّما يوجد حالة من التحوّل و التطوير في برامج الإجابة و طريقة الطرح و منهجيّة العرض فقط، فإنّ كلّ ذلك لا يُعدّ من البدعة المصطلحة التي وقعت موضوعاً للنهي و الحرمة، و إن كان يصدق عليه معنى البدعة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التصرّف هذا في حدّ ذاته غير جائز لسبب ما، و لكنّه على كلّ حال ليس من مصاديق البدعة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البيان السابق انّ قسماً من أعمالنا و تصرفاتنا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الجائزة و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تدخل تحت مظلة البدعة و إطارها، من قبيل لعبة كرة القدم و السلّة و الطائرة و أمثال ذلك، فإنّ كلّ هذه الأُمور المستحدثة بالرغم من انتشارها في المجتمع و شيوعها في الأوساط لا يصدق عليها مصطلح البدعة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على سبيل المثال أيضاً حالة الانفلات الجنسي و رفع الحواجز و الموانع بين الرجال و النساء في المجتمع الغربي، و اعتبار ذلك من الأُمور الطبيعية التي يتلقّاها المجتمع الغربي بالقبول، فإنّ هذه الحالة من الانفلات الأخلاقي و التهوّر الجنسي بما أنّها لم تنسب من قبل أصحابها إلى اللّٰه و رسوله و لم توسم بسمة الشرعية، لا تُعدّ بدعة و إن كانت من وجهة نظر المشرّع الإسلامي تُعدّ من المحرّمات و الذنوب الكبيرة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أخذ في مصطلح البدعة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الدين</w:t>
      </w:r>
      <w:r>
        <w:rPr>
          <w:rFonts w:eastAsia="Amiri" w:cs="Amiri" w:ascii="Amiri" w:hAnsi="Amiri"/>
          <w:color w:val="111111"/>
          <w:sz w:val="28"/>
          <w:szCs w:val="28"/>
          <w:rtl w:val="true"/>
          <w:lang w:bidi="ar-SA"/>
        </w:rPr>
        <w:t xml:space="preserve">». </w:t>
      </w:r>
      <w:bookmarkStart w:id="204" w:name="pg11542_143033"/>
    </w:p>
    <w:p>
      <w:pPr>
        <w:pStyle w:val="BookText"/>
        <w:rPr/>
      </w:pPr>
      <w:bookmarkEnd w:id="204"/>
      <w:r>
        <w:rPr>
          <w:rFonts w:ascii="Amiri" w:hAnsi="Amiri" w:eastAsia="Amiri" w:cs="Amiri"/>
          <w:color w:val="111111"/>
          <w:sz w:val="28"/>
          <w:sz w:val="28"/>
          <w:szCs w:val="28"/>
          <w:rtl w:val="true"/>
          <w:lang w:bidi="ar-SA"/>
        </w:rPr>
        <w:t>و على هذا الأساس نحكم على الأُمور المستحدثة بحكمين مختلفين تبعاً لتوفر الشرط و عدمه، فإذا كانت الأُمور المستحدثة لا تستهدف الدين و لا تنسب نفسها إلى الشرع و دين اللّٰه و رسوله، لا تدخل حينئذٍ في إطار البدعة المصطلحة، سواء كانت تلك المستحدثات محللة كلعبة كرة القدم و غيرها، أو كانت محرمة كالاختلاط و رفع الحواجز بين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توفر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بدعة محرمة منهيٌّ عنها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990999_73709187"/>
      <w:bookmarkStart w:id="206" w:name="_Toc73"/>
      <w:bookmarkEnd w:id="205"/>
      <w:r>
        <w:rPr/>
        <w:t>2</w:t>
      </w:r>
      <w:r>
        <w:rPr>
          <w:rtl w:val="true"/>
        </w:rPr>
        <w:t xml:space="preserve"> - </w:t>
      </w:r>
      <w:r>
        <w:rPr>
          <w:rtl w:val="true"/>
        </w:rPr>
        <w:t>عدم وجود الدليل الداعم للنظرية المطروحة من الكتاب و السنّة</w:t>
      </w:r>
      <w:bookmarkEnd w:id="206"/>
    </w:p>
    <w:p>
      <w:pPr>
        <w:pStyle w:val="BookText"/>
        <w:rPr/>
      </w:pPr>
      <w:r>
        <w:rPr>
          <w:rFonts w:ascii="Amiri" w:hAnsi="Amiri" w:eastAsia="Amiri" w:cs="Amiri"/>
          <w:color w:val="111111"/>
          <w:sz w:val="28"/>
          <w:sz w:val="28"/>
          <w:szCs w:val="28"/>
          <w:rtl w:val="true"/>
          <w:lang w:bidi="ar-SA"/>
        </w:rPr>
        <w:t xml:space="preserve">الشرط الثاني لصدق عنوان البدعة المصطلحة هو أن تفتقد الظاهرة المستحدثة الدليل الداعم و المؤيّد لها من الكتاب و السنّة لا على نحو الخصوص و لا على نحو العموم، و لذلك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في الدين و تجاوزاً على حدود الشريعة، و أمّا إذا كانت الظاهرة المستحدثة تتوفر على السند الشرعي المؤيد لها فحينئذٍ لا يمكن اعتبارها تصرّفاً في الدين و بدعة في الإسلام، بل تعتبر في حقيقة الأمر تجسيماً و تفعيلاً لأصل قد غفل عنه الآخرون في الوقت الذي التفت إليه صاحب النظرية المستحدثة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الشرط المذكور أعلاه قد صرّح به في تعريف البدعة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ما أُحدث و ليس له أصل في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الأساس يتّضح أنّ الكثير من الأُمور المستحدثة المعاصرة لا تُعدّ من مصاديق البدعة في الدين، و إن نسبها إلى الدين، و ذلك لأنّ هذه الأنواع من الحداثة لها جذورها في الشريعة بنحو يمكن استنباط مشروعيتها من الكتاب و السنّة إمّا على نحو الخصوص، أو نثبت مشروعيتها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على سبيل المثال الجيوش في البلاد الإسلامية عامّة و في الجمهورية الإسلامية خاصة، فإنّها مجهّزة بأحدث التجهيزات و المعدّات العسكرية الحديثة و المتطوّرة، بنحو ترفع درجة القدرات القتالية للجندي المسلم إلى درجة عليا، و من الواضح أنّ هذه المعدّات و أُسلوب التدريب العسكري و النظام الذي يعتمد في الجيوش المذكورة ليست له سابقة مماثلة في الجيوش في صدر الإسلام و ما تلاه من القرون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التطوّر و هذا التحوّل يمكن أن نلمس له دليله الشرعي الداعم و المؤيّد له في كتاب اللّٰه المجيد حيث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فقد ورد في الآية المباركة أمران، أحدهما خاص و الآخر عام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الدستور و الأمر العام فيتمثّل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bookmarkStart w:id="207" w:name="pg11542_143035"/>
    </w:p>
    <w:p>
      <w:pPr>
        <w:pStyle w:val="BookText"/>
        <w:rPr/>
      </w:pPr>
      <w:bookmarkEnd w:id="2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الدستور الخاص فيتمثّل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رِبٰاطِ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يكون تجهيز الجيش بأحدث الأسلحة المتطوّرة و تدريب الجندي على أحدث الفنون القتالية و تعليمه أنواع الأساليب الحربية، داخلاً تحت إطار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يمكن و بلا ريب الاستناد إلى هذه الآية لرفع القدرات القتالية للجيش الإسلامي و نسبتها إلى اللّٰه سبحانه و الشرع الإسلامي، إذ يمكن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بإعداد القوة و تطوير الجيوش الإسلامية، و لا يعتبر عملنا هذا بدعة في الدين و تجاوزاً على الحدود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لم تتم الإشارة إلى ذكر المعدّات الحربية و الوسائل القتالية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الآية أشارت إلى الأمر بصورة كلّيّة، و تركت الأمر في تحديد الوسائل و الطرق إلى الحكومة هي التي تتكفّل بوضع الخطط المناسبة و شراء المعدات الحديثة التي تحقّق المفهوم الكلّي و المعنى العام الذي صدر الأمر الإلهي به، و هو إعداد القوّة و التهيّؤ لمواجهة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991001_73709187"/>
      <w:bookmarkStart w:id="209" w:name="_Toc74"/>
      <w:bookmarkEnd w:id="208"/>
      <w:r>
        <w:rPr/>
        <w:t>3</w:t>
      </w:r>
      <w:r>
        <w:rPr>
          <w:rtl w:val="true"/>
        </w:rPr>
        <w:t xml:space="preserve"> - </w:t>
      </w:r>
      <w:r>
        <w:rPr>
          <w:rtl w:val="true"/>
        </w:rPr>
        <w:t>الإشاعة بين الناس</w:t>
      </w:r>
      <w:bookmarkEnd w:id="2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الثالث لتحقّق مفهوم البدعة و صدقها هو أن تكون هناك إشاعة، و نشر للأمر المستحدث بين الناس، و هذا الشرط و إن لم يؤخذ في 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كامن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الكثير من القرائن التي </w:t>
      </w:r>
    </w:p>
    <w:p>
      <w:pPr>
        <w:pStyle w:val="BookText"/>
        <w:rPr/>
      </w:pPr>
      <w:r>
        <w:rPr>
          <w:rFonts w:ascii="Amiri" w:hAnsi="Amiri" w:eastAsia="Amiri" w:cs="Amiri"/>
          <w:color w:val="111111"/>
          <w:sz w:val="28"/>
          <w:sz w:val="28"/>
          <w:szCs w:val="28"/>
          <w:rtl w:val="true"/>
          <w:lang w:bidi="ar-SA"/>
        </w:rPr>
        <w:t>تدلّ عليه، فعلى سبيل المثال قد وردت روايات كثيرة توجب الرد على البدع و المبتدعين و مواجهتهم و التصدّي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هذا الأمر يكشف عن رواج و انتشار البدعة و شيوعها من قبل أصحابها و نشرها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الرسول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 و 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إنّ هذه الرواية و أمثالها تحكي عن أنّ الظاهرة المستحدثة و التصرف في الدين في الزيادة أو النقيصة إذا كان لوحده و في بيته و منزله و لم يطّلع عليه أحدٌ من الناس بأن يزيد في صلاته أو ينقص منها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كلّه 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معصية و حراماً، نعم البدعة تتوقّف على إشاعة الفكرة الخاطئة و النظرية المبتدعة بين الناس و في المجتمع و دعوتهم إليه بعنوان أنّه من الشرع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الالتفات إلى هذه الشروط الثلاثة للبدعة يتّضح لنا جانب مهم من 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البدعة</w:t>
      </w:r>
      <w:r>
        <w:rPr>
          <w:rFonts w:eastAsia="Amiri" w:cs="Amiri" w:ascii="Amiri" w:hAnsi="Amiri"/>
          <w:color w:val="111111"/>
          <w:sz w:val="28"/>
          <w:szCs w:val="28"/>
          <w:rtl w:val="true"/>
          <w:lang w:bidi="ar-SA"/>
        </w:rPr>
        <w:t xml:space="preserve">». </w:t>
      </w:r>
      <w:bookmarkStart w:id="210" w:name="pg11542_143037"/>
    </w:p>
    <w:p>
      <w:pPr>
        <w:pStyle w:val="Heading4"/>
        <w:numPr>
          <w:ilvl w:val="3"/>
          <w:numId w:val="1"/>
        </w:numPr>
        <w:rPr/>
      </w:pPr>
      <w:bookmarkStart w:id="211" w:name="__RefHeading___Toc3991003_73709187"/>
      <w:bookmarkStart w:id="212" w:name="_Toc75"/>
      <w:bookmarkEnd w:id="210"/>
      <w:bookmarkEnd w:id="211"/>
      <w:r>
        <w:rPr>
          <w:rtl w:val="true"/>
        </w:rPr>
        <w:t>تحريم البدعة في القرآن الكريم</w:t>
      </w:r>
      <w:bookmarkEnd w:id="212"/>
    </w:p>
    <w:p>
      <w:pPr>
        <w:pStyle w:val="BookText"/>
        <w:rPr/>
      </w:pPr>
      <w:r>
        <w:rPr>
          <w:rFonts w:ascii="Amiri" w:hAnsi="Amiri" w:eastAsia="Amiri" w:cs="Amiri"/>
          <w:color w:val="111111"/>
          <w:sz w:val="28"/>
          <w:sz w:val="28"/>
          <w:szCs w:val="28"/>
          <w:rtl w:val="true"/>
          <w:lang w:bidi="ar-SA"/>
        </w:rPr>
        <w:t xml:space="preserve">كما ذكرنا انّ البدعة تعتبر تدخلاً في الشأن الربوبي و تجاوزاً على حدود اللّٰه في التقنين و التشريع، و ذلك لأنّ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خاص به سبحانه و لا يتعدّى منه إلى غيره، و انّ كلّ أنواع التدخّل في هذا الشأن يعتبر اعتداءً و انتهاكاً لحدوده سبحانه و تجاوزاً على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نسبة أيّ حكم أو تشريع أو قانون إلى اللّٰه تعالى من دون دليل و سند شرعي،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وجود هاتين الخاصيّتين في البدعة نجد القرآن الكريم قد ذمّ البدعة و المبتدعين و ردّ عليهم، فعلى سبيل المثال نجده يردّ على المشركين في تقسيمهم النعم الإلهية إلى قسمين بعضها حلال و بعضها الآخر حرام، و نسبوا ذلك إلى اللّٰه سبحانه بلا دليل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قال تعالى في آية أُخرى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177"/>
      </w:r>
      <w:bookmarkStart w:id="213" w:name="pg11542_143038"/>
    </w:p>
    <w:p>
      <w:pPr>
        <w:pStyle w:val="BookText"/>
        <w:rPr/>
      </w:pPr>
      <w:bookmarkEnd w:id="213"/>
      <w:r>
        <w:rPr>
          <w:rFonts w:ascii="Amiri" w:hAnsi="Amiri" w:eastAsia="Amiri" w:cs="Amiri"/>
          <w:color w:val="111111"/>
          <w:sz w:val="28"/>
          <w:sz w:val="28"/>
          <w:szCs w:val="28"/>
          <w:rtl w:val="true"/>
          <w:lang w:bidi="ar-SA"/>
        </w:rPr>
        <w:t>إنّ ذم المبتدع في هذه الآية المباركة ينطلق من كون عمله تدخّلاً في التشريع و التقنين الإلهي، و انّه افتراء على اللّٰه سبحانه، حيث حرّموا و حلّلوا من عند أنفسهم و من دون إذنه سبحانه و نسبوا كلّ ذلك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ذمّ القرآن الكريم اليهود و النصارى لتلاعبهم و تصرفهم في كتبهم السماوية و تحريفهم لكلام اللّٰه و أحكامه سبحانه ثمّ نسبة ذلك التصرّف كلّه و التغيير إلى اللّٰه سبحانه ليصلوا من خلال هذا الطريق المنحرف و المنهج الملتوي إلى تحقيق أهدافهم و مآربهم المادية و الدنيوية،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214" w:name="__RefHeading___Toc3991005_73709187"/>
      <w:bookmarkStart w:id="215" w:name="_Toc76"/>
      <w:bookmarkEnd w:id="214"/>
      <w:r>
        <w:rPr>
          <w:rtl w:val="true"/>
        </w:rPr>
        <w:t>البدعة في السنّة</w:t>
      </w:r>
      <w:bookmarkEnd w:id="215"/>
    </w:p>
    <w:p>
      <w:pPr>
        <w:pStyle w:val="BookText"/>
        <w:rPr/>
      </w:pPr>
      <w:r>
        <w:rPr>
          <w:rFonts w:ascii="Amiri" w:hAnsi="Amiri" w:eastAsia="Amiri" w:cs="Amiri"/>
          <w:color w:val="111111"/>
          <w:sz w:val="28"/>
          <w:sz w:val="28"/>
          <w:szCs w:val="28"/>
          <w:rtl w:val="true"/>
          <w:lang w:bidi="ar-SA"/>
        </w:rPr>
        <w:t>لقد تصدّى الرسول الأكرم صلى الله عليه و آله و سلم و أهل بيته بقوّة لأصحاب البدع و المتلاعبين بأحكام اللّٰه و قوانينه، و اعتبروا عمل المبتدعين تصرّفاً مذموماً في الدين و الشريعة، و أنّ عملهم هذا يُعدّ ضلالاً و غواية لهم و للآخرين ممّن يتبعهم في بدعتهم و تحريفهم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يجدر بنا هنا أن نشير إلى الرواية التي نقلها علماء المسلمين عن الرسول الأكرم صلى الله عليه و آله و سلم و التي يكثر خطباء الجمعة افتتاح الخطبة بها، و هي قوله صلى الله عليه و آله و 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أصدق الحديث كتاب اللّٰه، و أفضل الهُدى هدى محمد، </w:t>
      </w:r>
      <w:bookmarkStart w:id="216" w:name="pg11542_143039"/>
    </w:p>
    <w:p>
      <w:pPr>
        <w:pStyle w:val="BookText"/>
        <w:rPr/>
      </w:pPr>
      <w:bookmarkEnd w:id="216"/>
      <w:r>
        <w:rPr>
          <w:rFonts w:ascii="Amiri" w:hAnsi="Amiri" w:eastAsia="Amiri" w:cs="Amiri"/>
          <w:color w:val="111111"/>
          <w:sz w:val="28"/>
          <w:sz w:val="28"/>
          <w:szCs w:val="28"/>
          <w:rtl w:val="true"/>
          <w:lang w:bidi="ar-SA"/>
        </w:rPr>
        <w:t>و شرّ الأُمور محدثاتها، و كلّ بدعة ضلالة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نكتفي بهذه الرواية من بين الروايات الكثيرة التي وردت في هذا المجال، و التي ذكرنا ثلاثين رواية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المزيد من الاطّلاع فعليه بمراجعة المصدر المذكور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بالإضافة إلى موقف القرآن الكريم و السنّة المطهّرة الصارم من البدعة و المبتدعين، نجد العقل أيضاً يذمّ ذلك الفعل الشنيع و يستقبحه، لأنّه في الحقيقة يعدّه تعدّياً على حدود اللّٰه، و تجاوزاً على حريمه سبحانه و تعالى من جهة أُخرى، و افتراء و كذباً عليه سبحانه، و كلّ ذلك من الأُمور الشنيعة و القبيحة التي يذم العقل صاحبها، و ينهى عن ارتكابها بنحو لا يحتاج إلى مزيد تفصيل و بحث و دراسة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991007_73709187"/>
      <w:bookmarkStart w:id="218" w:name="_Toc77"/>
      <w:bookmarkEnd w:id="217"/>
      <w:r>
        <w:rPr>
          <w:rtl w:val="true"/>
        </w:rPr>
        <w:t>خلاصة البحث</w:t>
      </w:r>
      <w:bookmarkEnd w:id="218"/>
    </w:p>
    <w:p>
      <w:pPr>
        <w:pStyle w:val="BookText"/>
        <w:rPr/>
      </w:pPr>
      <w:r>
        <w:rPr>
          <w:rFonts w:ascii="Amiri" w:hAnsi="Amiri" w:eastAsia="Amiri" w:cs="Amiri"/>
          <w:color w:val="111111"/>
          <w:sz w:val="28"/>
          <w:sz w:val="28"/>
          <w:szCs w:val="28"/>
          <w:rtl w:val="true"/>
          <w:lang w:bidi="ar-SA"/>
        </w:rPr>
        <w:t>قد خرجنا من البحوث السابقة بالنتيجة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حقّ التقنين أمر منحصر باللّٰه وحده، و أيّ نوع تدخّل في هذا الحقّ و تجاوز على حدوده، أمرٌ يستقبحه العقل و يذمّه الشرع و ينهى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انحصار حقّ التقنين باللّٰه تعالى ينطلق من كون المقنّن لا بدّ أن يتوفّر على الخصائص و الشروط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الكاملة بالإنسان و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و الاستفادة من القانون الذي يسنّه و يقرره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الخوف و الخشية من أصحاب النفوذ و السطوة و التحرر من هيمنتهم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هذه الخصوصيات لا يمكن توفّرها مجتمعة و بالنحو الأكمل إلّا في اللّٰه سبحانه لا يشاركه فيها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التشريعية في النظام الإسلامي، فمهمتها الحركة في فلك التشريع الإسلامي و إطار الأُصول الكلّية المسلّمة، و سنّ القوانين و الأحكام و التشريعات، و رسم الخطط على أساسها، و لا يحق لتلك القوّة بأيّ وجه الاستقلال في التقنين و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أيّ تجاوز على حدود التقنين يُعدّ أمراً محرّماً و ممنوعاً، فعلى هذا الأساس تعتبر أيّ زيادة في أحكام اللّٰه و قوانينه أو الإنقاص منها أمراً محرّماً، و تقع تحت عنوان البدعة المصطلحة التي نهى الشارع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عنوان البدعة المصطلحة انّما يصدق على الأُمور المستحدثة إذا توفّرت فيها الشروط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الدين عقيدة و حكماً بزيادة أو نقيصة و نسبة ذلك إلى الدين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إشاعة و دعوة في أوساط المجتمع</w:t>
      </w:r>
      <w:r>
        <w:rPr>
          <w:rFonts w:eastAsia="Amiri" w:cs="Amiri" w:ascii="Amiri" w:hAnsi="Amiri"/>
          <w:color w:val="111111"/>
          <w:sz w:val="28"/>
          <w:szCs w:val="28"/>
          <w:rtl w:val="true"/>
          <w:lang w:bidi="ar-SA"/>
        </w:rPr>
        <w:t xml:space="preserve">. </w:t>
      </w:r>
      <w:bookmarkStart w:id="219" w:name="pg11542_143041"/>
    </w:p>
    <w:p>
      <w:pPr>
        <w:pStyle w:val="BookText"/>
        <w:rPr/>
      </w:pPr>
      <w:bookmarkEnd w:id="21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دليل في الشرع يدعم جوازها لا بالخصوص و لا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ذمّ القرآن الكريم المبتدعين باعتبارهم مفترين على اللّٰه و رسوله، و اعتبر ما قاموا به من التدخّل في التقنين أمراً محرماً، كما ذمّ أهل الكتاب لتصرّفهم و تلاعبهم في الكتب المقدّسة و تحريفهم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موقف السنّة الشريفة من البدعة و المبتدعين حيث وقفت موقفاً صارماً منها بدرجة اعتبرت الروايات الصادرة من الرسول الأكرم صلى الله عليه و آله و سلم و أهل بيته عليهم السلام ذلك الفعل من أقبح الأفعال و حكمت عليه بالضلالة و الانحراف الموجبين لإثارة الغضب الإلهي و الدخول في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العقل هو الآخر ذمّ البدعة و اعتبرها أمراً قبيحاً لا ينبغي ارتكابه، و بذلك أيّد العقل حكم الشرع في هذه القضيّة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تعرّفنا على المعنى اللغوي و الاصطلاحي للبدعة و موقف العقل و النقل منها، لا بدّ من الانتقال إلى الحديث عن بعض الأُمور الفرعية التي لا يخلو البحث فيها هنا من الفائدة، و هي</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991009_73709187"/>
      <w:bookmarkStart w:id="221" w:name="_Toc78"/>
      <w:bookmarkEnd w:id="220"/>
      <w:r>
        <w:rPr>
          <w:rtl w:val="true"/>
        </w:rPr>
        <w:t>تقسيم البدعة إلى حسنة و سيئة</w:t>
      </w:r>
      <w:bookmarkEnd w:id="2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التقسيمات الرائجة لدى بعض الكتّاب تقسيم البدعة إلى جميلة و قبيحة، أو حسنة و 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الحقيقة تعود جذور هذا التقسيم تاريخياً إلى قول الخليفة عمر بن الخطاب، و بالتحديد إلى السنة الرابعة عشرة للهجرة عند ما جمع الخليفة الناس للصلاة بإمامة أُبي بن كعب في شهر رمضان في 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الجماعة المذكورة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ذلك في صحيحه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عبد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رمضان إلى المسجد فإذا الناس أوزاع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 الناس يصلّون بصلاة 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نحن هنا لسنا بصدد البحث عن جواز إقامة الصلاة المستحبة جماعة أو عدم جوازه، بل نحن في الحقيقة في مقام البحث في التقسيم المذكور الذي كان مصدره كلام الخليفة الثاني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سابقاً أنّ البدعة التي تحدّث عنها الكتاب و السنّة هي التدخّل في أمر الدين بالزيادة أو النقيصة، و التصرّف في التشريع الإسلامي من دون أن تكون لهذا التصرّف و التدخّل جذور في التشريع الإسلامي تدعمه لا على نحو العموم و لا على نحو الخصوص، و من هنا لا تكون البدعة إلّا أمراً قبيحاً محرّماً، و لا يصحّ تقسيمها إلى حسنة و قبيحة بأيّ وجه من الوجوه</w:t>
      </w:r>
      <w:r>
        <w:rPr>
          <w:rFonts w:eastAsia="Amiri" w:cs="Amiri" w:ascii="Amiri" w:hAnsi="Amiri"/>
          <w:color w:val="111111"/>
          <w:sz w:val="28"/>
          <w:szCs w:val="28"/>
          <w:rtl w:val="true"/>
          <w:lang w:bidi="ar-SA"/>
        </w:rPr>
        <w:t xml:space="preserve">. </w:t>
      </w:r>
      <w:bookmarkStart w:id="222" w:name="pg11542_143043"/>
    </w:p>
    <w:p>
      <w:pPr>
        <w:pStyle w:val="BookText"/>
        <w:rPr/>
      </w:pPr>
      <w:bookmarkEnd w:id="222"/>
      <w:r>
        <w:rPr>
          <w:rFonts w:ascii="Amiri" w:hAnsi="Amiri" w:eastAsia="Amiri" w:cs="Amiri"/>
          <w:color w:val="111111"/>
          <w:sz w:val="28"/>
          <w:sz w:val="28"/>
          <w:szCs w:val="28"/>
          <w:rtl w:val="true"/>
          <w:lang w:bidi="ar-SA"/>
        </w:rPr>
        <w:t>نعم البدعة بالمعنى اللغوي تنقسم إلى قسمين، فكلّ شيء مستحدث أو ظاهرة مستجدة يعتمدها الناس في حياتهم اليومية من العادات و التقاليد و الرسوم، إذا قاموا به من دون إسناده إلى الدين و لم يكن ذلك الشيء محرّماً بالذات شرعاً، كان بدعة حسنة، أي كونه أمراً جديداً مفيداً للمجتمع، كما إذا احتفل الشعب بذكرى استقلاله في كلّ عام، أو اجتمع للبراءة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محرّماً في ذاته فهو محرّم و منهي عنه و لكن ليس من باب البدعة، لأنّ الحرمة ناشئة من سبب آخر و هو وجود المفسدة في نفس ذلك الفعل، مثل دخول النساء متبرّجات في مجالس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البدعة المصطلحة ليس لها إلّا قسم واحد و هو كونها أمراً قبيحاً و مذموماً، و لا يصحّ وصفها بحال من الأحوال بالحسنة، و أمّا البدعة لغة فيمكن أن تقسّم إلى التقسيمين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انّ هذا التقسيم للبدعة إلى حسنة و سيئة في حقيقته خلط للبدعة في المصطلح الشرعي بالبدعة اللغوية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991011_73709187"/>
      <w:bookmarkStart w:id="224" w:name="_Toc79"/>
      <w:bookmarkEnd w:id="223"/>
      <w:r>
        <w:rPr>
          <w:rtl w:val="true"/>
        </w:rPr>
        <w:t>عوامل التحريف في الدين</w:t>
      </w:r>
      <w:bookmarkEnd w:id="224"/>
    </w:p>
    <w:p>
      <w:pPr>
        <w:pStyle w:val="Heading5"/>
        <w:numPr>
          <w:ilvl w:val="4"/>
          <w:numId w:val="1"/>
        </w:numPr>
        <w:rPr/>
      </w:pPr>
      <w:bookmarkStart w:id="225" w:name="__RefHeading___Toc3991013_73709187"/>
      <w:bookmarkStart w:id="226" w:name="_Toc80"/>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بالرغم من أنّ حقيقة الدين و جوهره تكمن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الخضوع أمام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قسماً كبيراً من العقائد و الأحكام الإسلامية تنبع من هذا الأصل الكلّي، من هنا يطرح السؤال التالي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يتسنّى للإنسان المسلم القيام بعملية التحريف؟ و ما هي العوامل </w:t>
      </w:r>
      <w:bookmarkStart w:id="227" w:name="pg11542_143044"/>
    </w:p>
    <w:p>
      <w:pPr>
        <w:pStyle w:val="BookText"/>
        <w:rPr/>
      </w:pPr>
      <w:bookmarkEnd w:id="227"/>
      <w:r>
        <w:rPr>
          <w:rFonts w:ascii="Amiri" w:hAnsi="Amiri" w:eastAsia="Amiri" w:cs="Amiri"/>
          <w:color w:val="111111"/>
          <w:sz w:val="28"/>
          <w:sz w:val="28"/>
          <w:szCs w:val="28"/>
          <w:rtl w:val="true"/>
          <w:lang w:bidi="ar-SA"/>
        </w:rPr>
        <w:t>التي تحثّه على القيام بذلك العمل؟ و ما هي الغاية التي يتوخّاها من وراء ذلك؟</w:t>
      </w:r>
    </w:p>
    <w:p>
      <w:pPr>
        <w:pStyle w:val="BookText"/>
        <w:rPr/>
      </w:pPr>
      <w:r>
        <w:rPr>
          <w:rFonts w:ascii="Amiri" w:hAnsi="Amiri" w:eastAsia="Amiri" w:cs="Amiri"/>
          <w:color w:val="111111"/>
          <w:sz w:val="28"/>
          <w:sz w:val="28"/>
          <w:szCs w:val="28"/>
          <w:rtl w:val="true"/>
          <w:lang w:bidi="ar-SA"/>
        </w:rPr>
        <w:t xml:space="preserve">نشير هنا إلى بعض تلك العوامل و الأهداف و التي تندرج جميعها تحت مظلّة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مقابل النص</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991015_73709187"/>
      <w:bookmarkStart w:id="229" w:name="_Toc81"/>
      <w:bookmarkEnd w:id="228"/>
      <w:r>
        <w:rPr/>
        <w:t>1</w:t>
      </w:r>
      <w:r>
        <w:rPr>
          <w:rtl w:val="true"/>
        </w:rPr>
        <w:t xml:space="preserve"> - </w:t>
      </w:r>
      <w:r>
        <w:rPr>
          <w:rtl w:val="true"/>
        </w:rPr>
        <w:t>التقدّس و التحجّر</w:t>
      </w:r>
      <w:bookmarkEnd w:id="229"/>
    </w:p>
    <w:p>
      <w:pPr>
        <w:pStyle w:val="BookText"/>
        <w:rPr/>
      </w:pPr>
      <w:r>
        <w:rPr>
          <w:rFonts w:ascii="Amiri" w:hAnsi="Amiri" w:eastAsia="Amiri" w:cs="Amiri"/>
          <w:color w:val="111111"/>
          <w:sz w:val="28"/>
          <w:sz w:val="28"/>
          <w:szCs w:val="28"/>
          <w:rtl w:val="true"/>
          <w:lang w:bidi="ar-SA"/>
        </w:rPr>
        <w:t>هناك بعض الناس ممّن يضفي على تصرّفاته الشخصية و تلاعبه في الأُمور الدينية و تدخله في التشريع نوعاً من القداسة، و قد حدّثنا التاريخ عن الكثير من هذه النماذج، نشير إلى نموذج واحد منها،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المسلّم به أنّ الصوم محرّم على المسافر، و من هنا حينما خرج الرسول الأكرم صلى الله عليه و آله و سلم لفتح مكة المكرمة في شهر رمضان، فعند ما وصل إلى نقطة يجب عليه الإفطار فيها دعا صلى الله عليه و آله و سلم بقدح من الماء ليفطر به و ينهي صومه و أفطر معه جمع كبير من المسلمين،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أمام هذا الحكم الإلهي مجموعة من المتحجّرين و المتقدّسين حيث استمروا على صيامهم تحت ذريعة أنّ التوجّه إلى الجهاد و هم صيام أفضل من غيره و 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حينما وصل خبرهم إلى النبي الأكرم صلى الله عليه و آله و سلم وصفهم بالعصاة و المذنبين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و سلم خرج من المدينة إلى مكة في شهر رمضان و معه الناس و فيهم المشاة، فلمّا انتهى </w:t>
      </w:r>
      <w:bookmarkStart w:id="230" w:name="pg11542_143045"/>
    </w:p>
    <w:p>
      <w:pPr>
        <w:pStyle w:val="BookText"/>
        <w:rPr/>
      </w:pPr>
      <w:bookmarkEnd w:id="230"/>
      <w:r>
        <w:rPr>
          <w:rFonts w:ascii="Amiri" w:hAnsi="Amiri" w:eastAsia="Amiri" w:cs="Amiri"/>
          <w:color w:val="111111"/>
          <w:sz w:val="28"/>
          <w:sz w:val="28"/>
          <w:szCs w:val="28"/>
          <w:rtl w:val="true"/>
          <w:lang w:bidi="ar-SA"/>
        </w:rPr>
        <w:t>إلى كُراع الغميم دعا بقدح من ماء فيما بين الظهر و العصر، فشرب و أفطر، ثمّ أفطر الناس معه، و تمّ أُناس على صومهم، فسمّاهم رسول اللّٰه العصاة، و إنّما يؤخذ بآخر أمر رسول اللّٰه</w:t>
      </w:r>
      <w:r>
        <w:rPr>
          <w:rFonts w:eastAsia="Amiri" w:cs="Amiri" w:ascii="Amiri" w:hAnsi="Amiri"/>
          <w:color w:val="111111"/>
          <w:sz w:val="28"/>
          <w:szCs w:val="28"/>
          <w:rtl w:val="true"/>
          <w:lang w:bidi="ar-SA"/>
        </w:rPr>
        <w:t>».</w:t>
      </w:r>
      <w:r>
        <w:rPr>
          <w:rStyle w:val="FootnoteAnchor"/>
          <w:rtl w:val="true"/>
        </w:rPr>
        <w:footnoteReference w:id="182"/>
      </w:r>
    </w:p>
    <w:p>
      <w:pPr>
        <w:pStyle w:val="Heading5"/>
        <w:numPr>
          <w:ilvl w:val="4"/>
          <w:numId w:val="1"/>
        </w:numPr>
        <w:rPr/>
      </w:pPr>
      <w:bookmarkStart w:id="231" w:name="__RefHeading___Toc3991017_73709187"/>
      <w:bookmarkStart w:id="232" w:name="_Toc82"/>
      <w:bookmarkEnd w:id="231"/>
      <w:r>
        <w:rPr/>
        <w:t>2</w:t>
      </w:r>
      <w:r>
        <w:rPr>
          <w:rtl w:val="true"/>
        </w:rPr>
        <w:t xml:space="preserve"> - </w:t>
      </w:r>
      <w:r>
        <w:rPr>
          <w:rtl w:val="true"/>
        </w:rPr>
        <w:t>اتّباع الهوىٰ‌</w:t>
      </w:r>
      <w:bookmarkEnd w:id="232"/>
    </w:p>
    <w:p>
      <w:pPr>
        <w:pStyle w:val="BookText"/>
        <w:rPr/>
      </w:pPr>
      <w:r>
        <w:rPr>
          <w:rFonts w:ascii="Amiri" w:hAnsi="Amiri" w:eastAsia="Amiri" w:cs="Amiri"/>
          <w:color w:val="111111"/>
          <w:sz w:val="28"/>
          <w:sz w:val="28"/>
          <w:szCs w:val="28"/>
          <w:rtl w:val="true"/>
          <w:lang w:bidi="ar-SA"/>
        </w:rPr>
        <w:t>من الواضح أنّ لكلّ موضوع حكماً واحداً في الشريعة و قانوناً فارداً لا غير، فلا يمكن أن يكون للموضوع الواحد أكثر من حكم واحد في آن واحد و بلحاظ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نجد أنّ القسم الأعظم من الاختلافات التي وقعت بين المسلمين في الأحكام و المفاهيم نابعة من اتّباع الهوىٰ و الرغبات و الميول الشخصية، و إذا أحسنّا الظن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ناتجة من الاختلاف في الذوق و السليقة الشخصية، و لقد أشار أمير المؤمنين في إحدى خطبه إلى هذا الأمر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بدءُ وقوع الفتن أهواءٌ تتّبع، و أحكام تبتدع يخالف فيها كتاب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لقد حدثنا التاريخ الإسلامي بشواهد كثيرة من هذه البدع التي أُحدثت في الإسلام، نكتفي بذكر نموذجين منها فقط، 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أحد أقسام الحج هو حجّ التمتّع، و هو وظيفة المسلم الذي يبعد موطنه عن مكة المكرمة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شرعيّاً أو أكثر، و انّ </w:t>
      </w:r>
    </w:p>
    <w:p>
      <w:pPr>
        <w:pStyle w:val="BookText"/>
        <w:rPr/>
      </w:pPr>
      <w:r>
        <w:rPr>
          <w:rFonts w:ascii="Amiri" w:hAnsi="Amiri" w:eastAsia="Amiri" w:cs="Amiri"/>
          <w:color w:val="111111"/>
          <w:sz w:val="28"/>
          <w:sz w:val="28"/>
          <w:szCs w:val="28"/>
          <w:rtl w:val="true"/>
          <w:lang w:bidi="ar-SA"/>
        </w:rPr>
        <w:t>وظيفة من يحجّ حجّ التمتّع أن يحل من إحرامه بعد أداء مناسك العمرة، فتحل له محرّمات الحجّ جميعاً إلّا الصيد، ثمّ يحرم مجدداً في اليوم التاسع من ذي الحجة بنية حجّ التمتع و يأتي بأعمال الحجّ المفروضة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لنا المؤرّخون المسلمون أنّ هذا الحكم الإلهي لم يرق لواحد من الصحابة في حياة رسول اللّٰه صلى الله عليه و آله و سلم، إذ لم تطق نفسه أن يرى الحاج متنعماً باللذائذ الجنسية المحلّلة بين إحرامي المتعة و إحرام الحجّ، و انّه كيف يحرم إلى الحج و رأسه يقطر من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نجد الرجل حينما استلم دفة الأُمور و تصدّى للخلافة نهى المسلمين عن ذلك و حرّم عليهم متعة الحجّ</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قال القوشجي في أواخر مبحث الإمامة من شرح كتاب التجريد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صلى الله عليه و آله و سلم و أنا أنهى عنهن و أُحرمهنّ 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حيّ على خير العمل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من الواضح أنّ هذا الموقف من الخليفة و هذا الأمر الصادر منه مخالفة صريحة لأمر اللّٰه و رسوله صلى الله عليه و آله و سلم، يُعدّ بدعة في الدين، لأنّه لا مبرر له و لا سند له إلّا الميول و الرغبات النفسية و الأهواء الشخصية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الحظ أنّ هذا النهي لم يترك أثره في أوساط المسلمين إلّا فترة قصيرة، حيث نجد الآن أنّ قاطبة المسلمين من أهل السنّة يحجّون حجّ التمتع كإخوانهم الشيعة</w:t>
      </w:r>
      <w:r>
        <w:rPr>
          <w:rFonts w:eastAsia="Amiri" w:cs="Amiri" w:ascii="Amiri" w:hAnsi="Amiri"/>
          <w:color w:val="111111"/>
          <w:sz w:val="28"/>
          <w:szCs w:val="28"/>
          <w:rtl w:val="true"/>
          <w:lang w:bidi="ar-SA"/>
        </w:rPr>
        <w:t xml:space="preserve">. </w:t>
      </w:r>
      <w:bookmarkStart w:id="233" w:name="pg11542_143047"/>
    </w:p>
    <w:p>
      <w:pPr>
        <w:pStyle w:val="BookText"/>
        <w:rPr/>
      </w:pPr>
      <w:bookmarkEnd w:id="2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مالك بن أنس إمام المذهب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المؤذّن جاء إلى عمر 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فأمره عمر أن يجعلها في نداء الصبح</w:t>
      </w:r>
      <w:r>
        <w:rPr>
          <w:rFonts w:eastAsia="Amiri" w:cs="Amiri" w:ascii="Amiri" w:hAnsi="Amiri"/>
          <w:color w:val="111111"/>
          <w:sz w:val="28"/>
          <w:szCs w:val="28"/>
          <w:rtl w:val="true"/>
          <w:lang w:bidi="ar-SA"/>
        </w:rPr>
        <w:t>.</w:t>
      </w:r>
      <w:r>
        <w:rPr>
          <w:rStyle w:val="FootnoteAnchor"/>
          <w:rtl w:val="true"/>
        </w:rPr>
        <w:footnoteReference w:id="186"/>
      </w:r>
    </w:p>
    <w:p>
      <w:pPr>
        <w:pStyle w:val="Heading5"/>
        <w:numPr>
          <w:ilvl w:val="4"/>
          <w:numId w:val="1"/>
        </w:numPr>
        <w:rPr/>
      </w:pPr>
      <w:bookmarkStart w:id="234" w:name="__RefHeading___Toc3991019_73709187"/>
      <w:bookmarkStart w:id="235" w:name="_Toc83"/>
      <w:bookmarkEnd w:id="234"/>
      <w:r>
        <w:rPr/>
        <w:t>3</w:t>
      </w:r>
      <w:r>
        <w:rPr>
          <w:rtl w:val="true"/>
        </w:rPr>
        <w:t xml:space="preserve"> - </w:t>
      </w:r>
      <w:r>
        <w:rPr>
          <w:rtl w:val="true"/>
        </w:rPr>
        <w:t>التعصّب الممقوت</w:t>
      </w:r>
      <w:bookmarkEnd w:id="235"/>
    </w:p>
    <w:p>
      <w:pPr>
        <w:pStyle w:val="BookText"/>
        <w:rPr/>
      </w:pPr>
      <w:r>
        <w:rPr>
          <w:rFonts w:ascii="Amiri" w:hAnsi="Amiri" w:eastAsia="Amiri" w:cs="Amiri"/>
          <w:color w:val="111111"/>
          <w:sz w:val="28"/>
          <w:sz w:val="28"/>
          <w:szCs w:val="28"/>
          <w:rtl w:val="true"/>
          <w:lang w:bidi="ar-SA"/>
        </w:rPr>
        <w:t>و من العوامل التي تؤدّي إلى نشوء ظاهرة الابتداع في الدين هو عامل التقليد الأعمى للآباء و الأجداد، و التعصب الممقوت لسننهم و آدابهم التي كانوا عليها، القبلية منها و القومية، و ما شاكل ذلك، فإنّ هذا العنصر يُعدّ من أعظم السدود و الموانع التي تقف في طريق المعرفة و تحول بين الإنسان و بين الوصول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المانع هو الذي حال بين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دعوة الأنبياء و الرسل عليهم السلام، بالرغم من متانة البراهين و قوّة الأدلّة التي جاء بها هؤلاء الرسل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التاريخ الإسلامي مستثنى من هذه الظاهرة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حدّثنا التاريخ أنّه حينما جاء وفد من الطائف إلى الرسول صلى الله عليه و آله و سلم ليعلنوا استعدادهم للتشرّف بالدين الإسلامي الحنيف و الدخول تحت راية الإسلام الحقّة، جعل الوفد المذكور إسلامهم مشروطاً بثلاثة 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يحلّ لهم الربا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يحلّ لهم الزنا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 لهم اللاّت يعبدونها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تميم بن جراشة على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جاء على رأس وفد من الطائف يخبره بإسلام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لهم كتاباً، بأن يفي لهم بأُمور،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آله و سلم في وفد ثقيف فأسلمنا و سألناه أن يكتب لنا كتاباً فيه شروطاً،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بدا لكم ثمّ آتوني به، فسألناه في كتابه أن يحلّ لنا الربا و الزنا، فأبىٰ علي رضى الله عنه أن يكتب لنا، فسألنا خالد بن سعيد بن العاص،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قالوا، و رسول اللّٰه صلى الله عليه و آله و سلم أولىٰ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بالكتاب إلى رسول اللّٰه صلى الله عليه و آله و سلم، فلمّا انتهى إلى الربا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يدي عليها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ثمّ محاها، و ألقيت علينا السكينة فما راجعناه، فلمّا بلغ الزنا وضع يده عليها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ثمّ محاها و أمر بكتابنا أن ينسخ لنا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رواه ابن هشام بصورة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ممّا سألوا رسول اللّٰه صلى الله عليه و آله و سلم أن يدع لهم الطاغية، و هي اللات، لا يهدمها ثلاث سنين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الواقعة تكشف شدّة التعصب المقيت الذي كان يهيمن على </w:t>
      </w:r>
      <w:bookmarkStart w:id="236" w:name="pg11542_143049"/>
    </w:p>
    <w:p>
      <w:pPr>
        <w:pStyle w:val="BookText"/>
        <w:rPr/>
      </w:pPr>
      <w:bookmarkEnd w:id="236"/>
      <w:r>
        <w:rPr>
          <w:rFonts w:ascii="Amiri" w:hAnsi="Amiri" w:eastAsia="Amiri" w:cs="Amiri"/>
          <w:color w:val="111111"/>
          <w:sz w:val="28"/>
          <w:sz w:val="28"/>
          <w:szCs w:val="28"/>
          <w:rtl w:val="true"/>
          <w:lang w:bidi="ar-SA"/>
        </w:rPr>
        <w:t>وفد الطائف، الأمر الذي جعل الرسول الأكرم صلى الله عليه و آله و سلم يندهش عند سماع هذه الشروط و يرفضها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أهل الطائف قد أسلموا إسلاماً حقيقياً، لكان ينبغي عليهم ألّا يتفوّهوا بهذه الشروط التافهة و أن يسلّموا للّٰه و رسوله و يذعنوا إلى الحق و يرفضوا جميع أنواع الباطل، لا السعي للحصول على اعتراف من الرسول الأكرم صلى الله عليه و آله و سلم بأُمور ذميمة تنافي روح الإسلام و جوهره و مبادئه الحقّة، و إذا أردنا أن نحلّل هذا الطلب من قبل وفد ثقيف و ندرسه دراسة دقيقة، لوجدنا و بوضوح تام أنّ عنصر العصبية الممقوت هو العامل الفاعل في الطلب المذكور و إن كانت هناك عوامل أُخرى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الحديث عن العلل و العوامل المساعدة على نشوء ظاهرة الابتداع في المجتمع، و هناك عناصر و أسباب أُخرى لم نذكرها روماً للاختصار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991021_73709187"/>
      <w:bookmarkStart w:id="238" w:name="_Toc84"/>
      <w:bookmarkEnd w:id="237"/>
      <w:r>
        <w:rPr>
          <w:rtl w:val="true"/>
        </w:rPr>
        <w:t>تحصين الدين من الابتداع</w:t>
      </w:r>
      <w:bookmarkEnd w:id="2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مهام الفقهاء و المتكلّمين الأساسية مهمة تحصين الدين من خطر الابتداع و حماية حدود الشريعة من التلاعب فيها و التجاوز على حريمها من خلال دسّ الأفكار المسمومة و التي تؤطّر بأُطر جميلة، و تغلّف بغلاف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الفقهاء و المتكلّمين أن يكونوا حذرين و يقظين أمام هذه المحاولات الخادعة، و يتابعوا كلّ ما يصدر أو ينشر من كتاب أو رسالة أو مقالة أو خطاب أو ما شاكل ذلك للتصدّي لها، و بيان زيفها و مخالفتها </w:t>
      </w:r>
    </w:p>
    <w:p>
      <w:pPr>
        <w:pStyle w:val="BookText"/>
        <w:rPr/>
      </w:pPr>
      <w:r>
        <w:rPr>
          <w:rFonts w:ascii="Amiri" w:hAnsi="Amiri" w:eastAsia="Amiri" w:cs="Amiri"/>
          <w:color w:val="111111"/>
          <w:sz w:val="28"/>
          <w:sz w:val="28"/>
          <w:szCs w:val="28"/>
          <w:rtl w:val="true"/>
          <w:lang w:bidi="ar-SA"/>
        </w:rPr>
        <w:t>لمفاهيم و قيم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ليصونوا بذلك المجتمع الإسلامي عن الانحراف و الانزلاق في مهاوي المبتدعين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مصونية المجتمع الإسلامي عن الانحراف و السقوط في شباك البدعة و المبتدعين مرهونة بأن يأخذ المسلم دينه من العين الصافية و النبع العذب الذي يتمثّل بالكتاب الكريم و العترة الطاهرة، اللّذين أوصى الرسول الأكرم صلى الله عليه و آله و سلم بالتمسّك بهما في حديث الثقلين، فقد تواتر عن الفريقين أنّ الرسول الأكرم أرجع الأُمّة إلى هذين المصدرين، و أمرها بالتمسّك بهما لصيانة نفسها عن الانحراف و الضلال،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الآخر الذي ورد عن الرسول صلى الله عليه و آله و سلم و الذي يُعدّ هو الآخر صمام الأمان للأُمّة الإسلامية من الانحراف، حيث بيّن الرسول الأكرم صلى الله عليه و آله و سلم </w:t>
      </w:r>
      <w:bookmarkStart w:id="239" w:name="pg11542_143051"/>
    </w:p>
    <w:p>
      <w:pPr>
        <w:pStyle w:val="BookText"/>
        <w:rPr/>
      </w:pPr>
      <w:bookmarkEnd w:id="239"/>
      <w:r>
        <w:rPr>
          <w:rFonts w:ascii="Amiri" w:hAnsi="Amiri" w:eastAsia="Amiri" w:cs="Amiri"/>
          <w:color w:val="111111"/>
          <w:sz w:val="28"/>
          <w:sz w:val="28"/>
          <w:szCs w:val="28"/>
          <w:rtl w:val="true"/>
          <w:lang w:bidi="ar-SA"/>
        </w:rPr>
        <w:t>فيه الملاذ و المرجع الذي ينبغي على الأُمّة اعتماده و الدخول تحت خيمته هو حديث السفينة حيث شبّه صلى الله عليه و آله و سلم أهل بيته بسفينة نوح عليه السلام التي كانت العنصر الوحيد للهداية و السلامة في وقتها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قومه،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فلو أنّ الأُمّة الإسلامية تمسّكت في فروعها و أُصولها بأذيال هذين المصدرين الأساسيّين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أهل بيت الوحي و الطهارة مجتمعين، لاهتدت إلى الصراط المستقيم، و لوصلت إلى أرقى درجات الكمال و الهداية و الرشاد، و لصانت نفسها عن كلّ فكر غريب و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اتّضح لنا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حدودها و شروطها و الفرق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سيكون هذا الأصل بمنزلة المفتاح الأساسي و الرئيسي في حلّ الكثير من الإشكاليات التي تعترض طريقنا في البحوث القادمة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991023_73709187"/>
      <w:bookmarkStart w:id="241" w:name="_Toc85"/>
      <w:bookmarkEnd w:id="240"/>
      <w:r>
        <w:rPr>
          <w:rtl w:val="true"/>
        </w:rPr>
        <w:t>هل الاحتفال بالمواليد من التقاليد أو من صميم الدين؟</w:t>
      </w:r>
      <w:bookmarkEnd w:id="2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المهم في المقام هو تعيين حكم هذا المصداق، و أنّ الاحتفال بميلاد النبي هل هو كالاحتفال بمواليد سائر الأفراد كالآباء و الأجداد أو </w:t>
      </w:r>
    </w:p>
    <w:p>
      <w:pPr>
        <w:pStyle w:val="BookText"/>
        <w:rPr/>
      </w:pPr>
      <w:r>
        <w:rPr>
          <w:rFonts w:ascii="Amiri" w:hAnsi="Amiri" w:eastAsia="Amiri" w:cs="Amiri"/>
          <w:color w:val="111111"/>
          <w:sz w:val="28"/>
          <w:sz w:val="28"/>
          <w:szCs w:val="28"/>
          <w:rtl w:val="true"/>
          <w:lang w:bidi="ar-SA"/>
        </w:rPr>
        <w:t>الأولاد الّذي جرى عليه ديدن العقلاء في العالم؟ أو أنّ الاحتفال به يعدّ من الأُمور الدينية؟</w:t>
      </w:r>
    </w:p>
    <w:p>
      <w:pPr>
        <w:pStyle w:val="BookText"/>
        <w:rPr/>
      </w:pPr>
      <w:r>
        <w:rPr>
          <w:rFonts w:ascii="Amiri" w:hAnsi="Amiri" w:eastAsia="Amiri" w:cs="Amiri"/>
          <w:color w:val="111111"/>
          <w:sz w:val="28"/>
          <w:sz w:val="28"/>
          <w:szCs w:val="28"/>
          <w:rtl w:val="true"/>
          <w:lang w:bidi="ar-SA"/>
        </w:rPr>
        <w:t>لا أظن أنّ من لمس روح الاحتفالات و المهرجانات الّتي تقام بين المسلمين يوم الميلاد و غيره أن ينسبها إلى التقاليد و الرسوم و الآداب القومية، فإنّ ذلك شيء لا يلائم روح الاحتفالات و أغراض المقيمين لها، فلا شك أنّهم يقومون به باسم الدين، و يرجون ثواباً جزيلاً في عقباهم، فالإصرار على أنّه من الآداب و الرسوم خطأ، لا يتفوّه به من شاهدها و عاينها و عاشر المقيمين لها، فيجب على المسوغ و المانع البحث في أمر آخر، و هو أنّه هل لهذا الأمر أصل في الشريعة على الوجه الكلي حتّى يكون الاحتفال تجسيداً له في هذه الظروف، أو ليس له أصل في الشريعة حتّى يكون بدعة؟ و الأسف كلّه أنّ المانعين و المسوغين لم يركّزوا على هذا المهم إلّا القليل منهم</w:t>
      </w:r>
      <w:r>
        <w:rPr>
          <w:rStyle w:val="FootnoteAnchor"/>
          <w:rtl w:val="true"/>
        </w:rPr>
        <w:footnoteReference w:id="195"/>
      </w:r>
      <w:r>
        <w:rPr>
          <w:rFonts w:ascii="Amiri" w:hAnsi="Amiri" w:eastAsia="Amiri" w:cs="Amiri"/>
          <w:color w:val="111111"/>
          <w:sz w:val="28"/>
          <w:sz w:val="28"/>
          <w:szCs w:val="28"/>
          <w:rtl w:val="true"/>
          <w:lang w:bidi="ar-SA"/>
        </w:rPr>
        <w:t>فعلى من يحاول حسم مادة الخلاف تبيين تلك النقطة الحسّاسة، و ترك ما يثار حوله من الجدال و الحوار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كون شيء أمراً جائزاً في الدين على قسمين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يقع النص عليه بشخصه، كالاحتفال في عيدي الفطر و الأضحى، أو الاجتماع في عرفة و منى، فلا شك أنّ هذا الاجتماع و الاحتفال أمر به الشارع بشخصه، فخرج به عن كونه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يقع النص عليه على الوجه الكلي، و يترك انتخاب أساليبه و أشكاله و ألوانه إلى الناس حسب الظروف و رعاية المقتضيات، و إليك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ندب الشارع إلى تعليم الأولاد و مكافحة الأُمّية، و لا شك أنّ لهذا الأمر الكلي أشكالاً أو ألواناً حسب تبدل الحضارات و تكاملها، فلو كان التعليم و الكتابة في الظروف السابقة متحقّقة بالكتابة بالقصب و الحبر، و جلوس المتعلم أمام المعلم على الأرض في الكتاتيب، فقد تطورت كيفية التعليم من هذه الحالة البسيطة إلى حالة تستخدم فيها الأجهزة المتطورة، حيث أصبح الناس يتعلمون عن طريق الإذاعة و التلفاز،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الأشرطة، إلى غير ذلك من وسائل التعليم و أجهزة الإعلام، سواء أ كان ما يذيعه تعليمياً أم تبليغياً، فالشارع أمر بالتعليم و التعلّم، و خوّل اتخاذ الأساليب إلى الظروف و المقتضيات، و لو كان مصراً على لون خاص من كيفية التعليم، لفشل في طريق هدفه المقدس، لأن الظروف ربما لا تناسب الأداة الخاصة و الكيفية المختصة الّتي يعينها و يحددها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ندب الإسلام إلى الإحسان إلى اليتامى، و التحنّن عليهم و حفظ أموالهم، و تربيتهم، غير أنّ هذا الأمر الكلّي له ألوان و أساليب مختلفة، تجاري مقتضيات العصر و إمكانياته، فاللازم علينا هو امتثال ما ندب إليه الشارع، و أما كيفية الإحسان فقد خولت إلى أوليائهم حسب إمكانيات الظروف و مقتضياتها، فمن أصر على أن الشارع بين خصوصيات الامتثال و مشخصات إطاعة ذلك الأمر، فقد جهل الإسلام و لم يعرف أساس كونه </w:t>
      </w:r>
    </w:p>
    <w:p>
      <w:pPr>
        <w:pStyle w:val="BookText"/>
        <w:rPr/>
      </w:pPr>
      <w:r>
        <w:rPr>
          <w:rFonts w:ascii="Amiri" w:hAnsi="Amiri" w:eastAsia="Amiri" w:cs="Amiri"/>
          <w:color w:val="111111"/>
          <w:sz w:val="28"/>
          <w:sz w:val="28"/>
          <w:szCs w:val="28"/>
          <w:rtl w:val="true"/>
          <w:lang w:bidi="ar-SA"/>
        </w:rPr>
        <w:t xml:space="preserve">خاتماً، إذ لا يكون خاتماً إلّا إذا أخذ باللب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إلى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القشر و اللباس إلى الناس و مقتضيات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بجمع آيات القرآن المتفرقة في مصحف واحد، و لم يصف أحد منهم هذا العمل بدعة، و ما هذا إلّا لأن عملهم كان تطبيقاً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فعملهم في الواقع كان تطبيقاً عملياً لنصوص شرعية من الكتاب و السنة، و على ذلك جرىٰ المسلمون في مجال الاهتمام بالقرآن من كتابته و تنقيطه، و إعراب كلمه و جمله، و عدّ آياته و تمييزها بالنقاط الحمر، و أخيراً طباعته و نشره، و تقدير حفاظه و تكريمهم و الاحتفال بهم، إلى غير ذلك من الأُمور الّتي كلها دعم لحفظ القرآن و تثبيته و بقائه، و إن لم يفعله رسول اللّه و لا الصحابة و لا التابعون، إذ يكفي وجود أصل له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بيضة الإسلام و حفظ استقلاله و صيانة حدوده من الأعداء أصل ثابت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أما كيفية الدفاع و نوع السلاح و لزوم الخدمة العسكرية فالكل تطبيق لهذا المبدأ و تجسيد لهذا الأصل، فما ربما يرمي التجنيد العمومي إلى أنّه بدعة، غفلة عن حقيقة الحال، و إنّ الإسلام يتبنّى الأصل، و يترك الصور و الألوان و الأشكال إلى مقتضيات الظروف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الأصل الّذي به نميز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الكلمات من المخالفين للذكريات و غيرهم حول ما هو بدعة و ما ليس ببدعة، و الكل يؤكد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محدثات الأُمور فإنّ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للأُمّة من اتّباع الأُمور المحدثة المبتدعة، و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بالبدعة ما أحدث مما لا أصل له في الشريعة يدلّ عليه، و أمّا ما له أصل فليس ببدعة، و إن كان بدعة لغةً، و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رضي اللّه عنه أنّ النبي صلى الله عليه و آله و سلم كان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الحديث كتاب اللّه، و خير الهدى هدى محمد، و شرّ الأُمور محدثاتها، و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جوامع الكلم لا يخرج عنه شيء، و هو أصل عظيم من أُصول الدين، و هو شبيه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أحدث شيئاً و نسبه إلى الدين، و لم يكن له أصل من الدين يرجع إليه فهو ضلالة، و الدين بريء منه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 شرح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الحديث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محدثة، و المراد ما أُحدث و ليس له أصل في الشرع، و يسمّى في عرف الشرع بدعة، و ما كان له أصل يدلّ عليه الشرع، فليس ببدعة، فالبدعة في عرف الشرع مذمومة بخلاف اللغة، فإنّ كل شيء أُحدث على غير مثال يسمّى بدعة، سواء أ كان محموداً أم مذموماً، و كذا القول في المحدثة</w:t>
      </w:r>
      <w:r>
        <w:rPr>
          <w:rFonts w:eastAsia="Amiri" w:cs="Amiri" w:ascii="Amiri" w:hAnsi="Amiri"/>
          <w:color w:val="111111"/>
          <w:sz w:val="28"/>
          <w:szCs w:val="28"/>
          <w:rtl w:val="true"/>
          <w:lang w:bidi="ar-SA"/>
        </w:rPr>
        <w:t>.</w:t>
      </w:r>
      <w:r>
        <w:rPr>
          <w:rStyle w:val="FootnoteAnchor"/>
          <w:rtl w:val="true"/>
        </w:rPr>
        <w:footnoteReference w:id="199"/>
      </w:r>
      <w:bookmarkStart w:id="242" w:name="pg11542_143056"/>
    </w:p>
    <w:p>
      <w:pPr>
        <w:pStyle w:val="Heading4"/>
        <w:numPr>
          <w:ilvl w:val="3"/>
          <w:numId w:val="1"/>
        </w:numPr>
        <w:rPr/>
      </w:pPr>
      <w:bookmarkStart w:id="243" w:name="__RefHeading___Toc3991025_73709187"/>
      <w:bookmarkStart w:id="244" w:name="_Toc86"/>
      <w:bookmarkEnd w:id="242"/>
      <w:bookmarkEnd w:id="243"/>
      <w:r>
        <w:rPr>
          <w:rtl w:val="true"/>
        </w:rPr>
        <w:t>القرآن الكريم و تكريم الأنبياء و الأولياء</w:t>
      </w:r>
      <w:bookmarkEnd w:id="244"/>
    </w:p>
    <w:p>
      <w:pPr>
        <w:pStyle w:val="Heading5"/>
        <w:numPr>
          <w:ilvl w:val="4"/>
          <w:numId w:val="1"/>
        </w:numPr>
        <w:rPr/>
      </w:pPr>
      <w:bookmarkStart w:id="245" w:name="__RefHeading___Toc3991027_73709187"/>
      <w:bookmarkStart w:id="246" w:name="_Toc87"/>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 الآن نذكر بعض الأدلّة من القرآن الكريم على جواز تكريم الأنبياء و الأولياء فيما يلي</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991029_73709187"/>
      <w:bookmarkStart w:id="248" w:name="_Toc88"/>
      <w:bookmarkEnd w:id="247"/>
      <w:r>
        <w:rPr>
          <w:rtl w:val="true"/>
        </w:rPr>
        <w:t>الآية الأُولى</w:t>
      </w:r>
      <w:r>
        <w:rPr>
          <w:rtl w:val="true"/>
        </w:rPr>
        <w:t>:</w:t>
      </w:r>
      <w:bookmarkEnd w:id="248"/>
    </w:p>
    <w:p>
      <w:pPr>
        <w:pStyle w:val="BookText"/>
        <w:rPr/>
      </w:pPr>
      <w:r>
        <w:rPr>
          <w:rFonts w:ascii="Amiri" w:hAnsi="Amiri" w:eastAsia="Amiri" w:cs="Amiri"/>
          <w:color w:val="111111"/>
          <w:sz w:val="28"/>
          <w:sz w:val="28"/>
          <w:szCs w:val="28"/>
          <w:rtl w:val="true"/>
          <w:lang w:bidi="ar-SA"/>
        </w:rPr>
        <w:t>إنّ القرآن الكريم يُشيد بجماعةٍ كرَّمت النبيّ صلى الله عليه و آله و سلم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الكلمات الّتي وردت في هذه الآية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يحتمل أحد أن تكون هذه الكلمات و الأوصاف خاصّة بزمن النبيّ صلى الله عليه و آله و 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249" w:name="pg11542_143057"/>
    </w:p>
    <w:p>
      <w:pPr>
        <w:pStyle w:val="BookText"/>
        <w:rPr/>
      </w:pPr>
      <w:bookmarkEnd w:id="249"/>
      <w:r>
        <w:rPr>
          <w:rFonts w:ascii="Amiri" w:hAnsi="Amiri" w:eastAsia="Amiri" w:cs="Amiri"/>
          <w:color w:val="111111"/>
          <w:sz w:val="28"/>
          <w:sz w:val="28"/>
          <w:szCs w:val="28"/>
          <w:rtl w:val="true"/>
          <w:lang w:bidi="ar-SA"/>
        </w:rPr>
        <w:t xml:space="preserve">و مع انتفاء هذا الاحتمال قطعاً،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هي بمعنى التكريم و التعظيم</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لحياة النبيّ صلى الله عليه و آله و سلم و بعد وفاته، فاللّٰه تعالى يريد أن يكون حبيبه المصطفى صلى الله عليه و آله و سلم معظَّماً مكرَّماً حتّى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إقامة الاحتفالات في يوم ميلاد النبيّ صلى الله عليه و آله و سلم و بعثته، و إلقاء الخُطَب و القصائد، مصداقاً واضحاً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يُعظّمون شخصيّاتهم و أُمراءهم أكبر تعظيم، لكن يعتبرون تكريم و تعظيم النبي صلى الله عليه و آله و سلم أو منبره و محرابه بدعة و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العقائد الجافّة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تُشوّه سمعة الإسلام أمام الرأي العامّ العالمي، و تعرِّفه ديناً عارياً عن كلّ عاطفة، و فاقداً للمشاعر الإنسانية، و ناقصاً عن كلّ تكريم و احترام، و رافضاً لتكريم عظمائه و قادته، و بهذا تُنفِّر الناس من الإسلام و تتركهم في رفضٍ و اشمئزازٍ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الإسلام الّذي جعله اللّٰه ديناً سهلاً سمحاً يتجاوب مع الفطرة البشرية و يتماشى مع العاطفة الإنسانية، و يجذب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بجماله و روعته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 الأُمم إلى اعتناقه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991031_73709187"/>
      <w:bookmarkStart w:id="251" w:name="_Toc89"/>
      <w:bookmarkEnd w:id="250"/>
      <w:r>
        <w:rPr>
          <w:rtl w:val="true"/>
        </w:rPr>
        <w:t>الآية الثانية</w:t>
      </w:r>
      <w:r>
        <w:rPr>
          <w:rtl w:val="true"/>
        </w:rPr>
        <w:t>:</w:t>
      </w:r>
      <w:bookmarkEnd w:id="2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تُعارض كلّ نوع من أنواع العزاء و البكاء على الشهداء الذين قُتلوا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 بشأن ما حصل للنبيّ يعقوب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حيّاً يعيش بين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 محمّد بن عبد الوهّاب، كيف كانوا 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يعقوب عليه السلام يبكي على فراق ولده يوسف ليلاً و نهاراً، و يستفسر عنه و يترنَّم باسمه 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بالرغم من كلّ ما كان يعاني منه يعقوب من ابيضاض العين و حزن القلب و ألم الفراق، فإنّه لم ينس ابنه يوسف، بل كان يزداد شوقاً إليه كلّما قرب الوصال و اللقاء به، حتّى أنّه شمّ ريح يوسف من مسافة 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 عن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فكيف تكون هذه المحبّة و المودَّة و التعبير عن العلاقة الشديدة بالمحبوب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عملاً صحيحاً و متّفقاً مع توحيد اللّٰه تعالى، و لكنّها تنقلب بدعة و حراماً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فراق العزيز و موته يترك في القلب نيران الأسىٰ و الحزن و الألم بصورة أكثر من فراقه في حياته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يشبهون يعقوب في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عزاء وليّ من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كالأئمّة الطاهرين الذين يشبهون يوسف في </w:t>
      </w:r>
      <w:bookmarkStart w:id="252" w:name="pg11542_143059"/>
    </w:p>
    <w:p>
      <w:pPr>
        <w:pStyle w:val="BookText"/>
        <w:rPr/>
      </w:pPr>
      <w:bookmarkEnd w:id="252"/>
      <w:r>
        <w:rPr>
          <w:rFonts w:ascii="Amiri" w:hAnsi="Amiri" w:eastAsia="Amiri" w:cs="Amiri"/>
          <w:color w:val="111111"/>
          <w:sz w:val="28"/>
          <w:sz w:val="28"/>
          <w:szCs w:val="28"/>
          <w:rtl w:val="true"/>
          <w:lang w:bidi="ar-SA"/>
        </w:rPr>
        <w:t xml:space="preserve">مصابه، بل مصابهم أشدّ منه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أحيوا ذِكر ذلك الوليّ الصالح، بالكلمات و الخُطَب و القصائد، و ردّدوا سيرته و خُلُقه الكريم و خصاله الحميدة و سلوكه الطيّب، ثمّ ذرفوا دموع العاطفة و الحنان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معنى هذا كلّه أنّهم عبدوا ذلك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من التفكّر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من الفهم و المعرفة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991033_73709187"/>
      <w:bookmarkStart w:id="254" w:name="_Toc90"/>
      <w:bookmarkEnd w:id="253"/>
      <w:r>
        <w:rPr>
          <w:rtl w:val="true"/>
        </w:rPr>
        <w:t>الآية الثالثة</w:t>
      </w:r>
      <w:r>
        <w:rPr>
          <w:rtl w:val="true"/>
        </w:rPr>
        <w:t>:</w:t>
      </w:r>
      <w:bookmarkEnd w:id="25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ممّا لا شكّ فيه أنّ مودّة ذي القربىٰ هي إحدى الفرائض الدينية الّتي نصّ عليها القرآن بكلّ صراحة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فلو أراد شخص أن يؤدّي هذا الواجب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يجب أن يفعل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المطلوب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 لفرحهم و يحزن لحزنهم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أقام مراسم خاصّة أشاد فيها بشخصية ذلك العظيم و حياته المتلألئة و فضائله الكريمة و تضحياته السامية، و استعرض جانباً من آلامه و ما جرى عليه من المصاعب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ارتكب حراماً بعمله هذا؟ </w:t>
      </w:r>
    </w:p>
    <w:p>
      <w:pPr>
        <w:pStyle w:val="BookText"/>
        <w:rPr/>
      </w:pPr>
      <w:r>
        <w:rPr>
          <w:rFonts w:ascii="Amiri" w:hAnsi="Amiri" w:eastAsia="Amiri" w:cs="Amiri"/>
          <w:color w:val="111111"/>
          <w:sz w:val="28"/>
          <w:sz w:val="28"/>
          <w:szCs w:val="28"/>
          <w:rtl w:val="true"/>
          <w:lang w:bidi="ar-SA"/>
        </w:rPr>
        <w:t xml:space="preserve">أم أنّه أحيا ذكر ذلك العظيم و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من ينتسب إلى ذوي القربىٰ، و قام بزيارة قبور ذي القربى و أقام تلك المجالس عند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يحكم العقلاء و أهل البصيرة و الدين بأنّه يؤدّي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كتمان المودّة في النفوس و عدم إبرازها بأيّ وجه ممّا هو ثابت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شهد عصر النبيّ صلى الله عليه و آله و سلم و ما بعده من العصور الّتي عاشت تغييراً في العقائد و تحوّلاً في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إقبالاً عظيماً من الشعوب و الأُمم المختلفة تجاه الإسلام، حتّى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كان الإسلام يحتضنهم و يكتفي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مع محافظتهم على ثقافتهم و آدابهم و تقاليدهم، و لم يعمل النبيّ صلى الله عليه و آله و سلم و من جاء من بعده، على فرض الرقابة على عادات الشعوب و تقاليدها، و صَهْرها في بوتقةٍ واحدة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احترام كبار الشخصيّات و إقامة مجالس العزاء في ذكريات وفاتهم، و الاجتماع عند مراقدهم، و إظهار الحبِّ و المودّة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و لا يزال أمراً متداولاً لدى كافة الشعوب في العالَم كلّه</w:t>
      </w:r>
      <w:r>
        <w:rPr>
          <w:rFonts w:eastAsia="Amiri" w:cs="Amiri" w:ascii="Amiri" w:hAnsi="Amiri"/>
          <w:color w:val="111111"/>
          <w:sz w:val="28"/>
          <w:szCs w:val="28"/>
          <w:rtl w:val="true"/>
          <w:lang w:bidi="ar-SA"/>
        </w:rPr>
        <w:t xml:space="preserve">.. </w:t>
      </w:r>
      <w:bookmarkStart w:id="255" w:name="pg11542_143061"/>
    </w:p>
    <w:p>
      <w:pPr>
        <w:pStyle w:val="BookText"/>
        <w:rPr/>
      </w:pPr>
      <w:bookmarkEnd w:id="255"/>
      <w:r>
        <w:rPr>
          <w:rFonts w:ascii="Amiri" w:hAnsi="Amiri" w:eastAsia="Amiri" w:cs="Amiri"/>
          <w:color w:val="111111"/>
          <w:sz w:val="28"/>
          <w:sz w:val="28"/>
          <w:szCs w:val="28"/>
          <w:rtl w:val="true"/>
          <w:lang w:bidi="ar-SA"/>
        </w:rPr>
        <w:t>و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الشعوب الشرقية الغربية تقف ساعات طويلة في الانتظار لزيارة الأجساد المحنَّطة لزعمائها و قبور قادتها القدامىٰ، و يذرفون دموع الشوق بجوارها، و يعتبرون ذلك نوعاً من الاحترام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يُعهد من النبيّ صلى الله عليه و آله و سلم أن يجري تحقيقاً عن عقائد الناس و آدابهم المعروفة أوّلاً ثمّ يوافق على دخولهم في الإسلام، بل كان يكفي تشهّدهم للشهادتين، و لو كانت هذه العادات محرَّمة و عبادة لتلك الشخصيّات لاشترط عليهم البراءة و التخلّي من كلّ ما لديهم من عادات و تقاليد، ثمّ الدخول في الإسلام، و لم يكن الأمر كذلك</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991035_73709187"/>
      <w:bookmarkStart w:id="257" w:name="_Toc91"/>
      <w:bookmarkEnd w:id="256"/>
      <w:r>
        <w:rPr>
          <w:rtl w:val="true"/>
        </w:rPr>
        <w:t>الآية الرابعة</w:t>
      </w:r>
      <w:r>
        <w:rPr>
          <w:rtl w:val="true"/>
        </w:rPr>
        <w:t>:</w:t>
      </w:r>
      <w:bookmarkEnd w:id="257"/>
    </w:p>
    <w:p>
      <w:pPr>
        <w:pStyle w:val="BookText"/>
        <w:rPr/>
      </w:pPr>
      <w:r>
        <w:rPr>
          <w:rFonts w:ascii="Amiri" w:hAnsi="Amiri" w:eastAsia="Amiri" w:cs="Amiri"/>
          <w:color w:val="111111"/>
          <w:sz w:val="28"/>
          <w:sz w:val="28"/>
          <w:szCs w:val="28"/>
          <w:rtl w:val="true"/>
          <w:lang w:bidi="ar-SA"/>
        </w:rPr>
        <w:t>إنّ النبيّ عيسى عليه السلام سأل ربّه أن يُنزل عليه مائدة من السماء، و يعتبر يوم نزولها عيداً له و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عيسى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الرسول صلى الله عليه و آله و سلم أقلّ شأناً من تلك المائدة الّتي اتخذ المسيح يوم نزولها عيداً؟</w:t>
      </w:r>
      <w:r>
        <w:rPr>
          <w:rFonts w:eastAsia="Amiri" w:cs="Amiri" w:ascii="Amiri" w:hAnsi="Amiri"/>
          <w:color w:val="111111"/>
          <w:sz w:val="28"/>
          <w:szCs w:val="28"/>
          <w:rtl w:val="true"/>
          <w:lang w:bidi="ar-SA"/>
        </w:rPr>
        <w:t xml:space="preserve">!! </w:t>
      </w:r>
      <w:bookmarkStart w:id="258" w:name="pg11542_143062"/>
    </w:p>
    <w:p>
      <w:pPr>
        <w:pStyle w:val="BookText"/>
        <w:rPr/>
      </w:pPr>
      <w:bookmarkEnd w:id="258"/>
      <w:r>
        <w:rPr>
          <w:rFonts w:ascii="Amiri" w:hAnsi="Amiri" w:eastAsia="Amiri" w:cs="Amiri"/>
          <w:color w:val="111111"/>
          <w:sz w:val="28"/>
          <w:sz w:val="28"/>
          <w:szCs w:val="28"/>
          <w:rtl w:val="true"/>
          <w:lang w:bidi="ar-SA"/>
        </w:rPr>
        <w:t>إذا كان اتخاذ ذلك اليوم عيداً لكون المائدة آية إلهية و معجزة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نبيّ الإسلام أكبر آية إلهية و معجزة القرون و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و بُعداً لقوم يوافقون على اتخاذ يوم نزول المائدة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يكن لها شأن سوى إشباع البطون الجائعة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و لكنّهم يُهملون يوم نزول القرآن على رسول اللّٰه صلى الله عليه و آله و سلم و يوم مبعثه الشريف، بل و يعتبرون الاحتفال به بدعة و حراماً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991037_73709187"/>
      <w:bookmarkStart w:id="260" w:name="_Toc92"/>
      <w:bookmarkEnd w:id="259"/>
      <w:r>
        <w:rPr>
          <w:rtl w:val="true"/>
        </w:rPr>
        <w:t>الآية الخامسة</w:t>
      </w:r>
      <w:r>
        <w:rPr>
          <w:rtl w:val="true"/>
        </w:rPr>
        <w:t>:</w:t>
      </w:r>
      <w:bookmarkEnd w:id="26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إنّ إقامة المجالس و الاحتفالات هي نوع من رفع الذِّكر، و المسلمون لا يهدفون من الاحتفال بميلاد النبيّ و مبعثه و غير ذلك من المناسبات الدينية سوى رفع ذكره و ذكر أهل بيت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نقتدي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القرآن قدوة و أُسوة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ذكره صلى الله عليه و آله و سلم خاصّ باللّٰه سبحانه و 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يشبه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النبيّ خاصّ باللّٰه سبحانه و لا يجوز لأحدٍ من المسلمين أن ينصره و قد قال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w:t>
      </w:r>
      <w:r>
        <w:rPr>
          <w:rStyle w:val="FootnoteAnchor"/>
          <w:rtl w:val="true"/>
        </w:rPr>
        <w:footnoteReference w:id="209"/>
      </w:r>
      <w:bookmarkStart w:id="261" w:name="pg11542_143063"/>
    </w:p>
    <w:p>
      <w:pPr>
        <w:pStyle w:val="BookText"/>
        <w:rPr/>
      </w:pPr>
      <w:bookmarkEnd w:id="261"/>
      <w:r>
        <w:rPr>
          <w:rFonts w:ascii="Amiri" w:hAnsi="Amiri" w:eastAsia="Amiri" w:cs="Amiri"/>
          <w:color w:val="111111"/>
          <w:sz w:val="28"/>
          <w:sz w:val="28"/>
          <w:szCs w:val="28"/>
          <w:rtl w:val="true"/>
          <w:lang w:bidi="ar-SA"/>
        </w:rPr>
        <w:t>و لعلّ الهدف من هذه الآيات هو دعوة المسلمين إلى نصر النبيّ صلى الله عليه و آله و سلم و تخليد ذكراه و إحياء اسمه و رسمه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991039_73709187"/>
      <w:bookmarkStart w:id="263" w:name="_Toc93"/>
      <w:bookmarkEnd w:id="262"/>
      <w:r>
        <w:rPr>
          <w:rtl w:val="true"/>
        </w:rPr>
        <w:t>القرآن الكريم و تكريم النبي الأكرم صلى الله عليه و آله و سلم</w:t>
      </w:r>
      <w:bookmarkEnd w:id="263"/>
    </w:p>
    <w:p>
      <w:pPr>
        <w:pStyle w:val="Heading5"/>
        <w:numPr>
          <w:ilvl w:val="4"/>
          <w:numId w:val="1"/>
        </w:numPr>
        <w:rPr/>
      </w:pPr>
      <w:bookmarkStart w:id="264" w:name="__RefHeading___Toc3991041_73709187"/>
      <w:bookmarkStart w:id="265" w:name="_Toc9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من راجع القرآن و السنة يقف على أصل رصين في الإسلام في حق النبي الأكرم صلى الله عليه و آله و سلم، و هو لزوم تكريم النبيّ صلى الله عليه و آله و سلم و تعظيمه حيّاً و ميتاً، و هو أصل لا يمكن لمسلم إنكاره، و إذا ثبت ذلك الأصل يقع الكلام في أنّ هذه الاحتفالات هل هي تجسيد لهذا الأصل أو لا؟ فيلزم البحث في موردين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991043_73709187"/>
      <w:bookmarkStart w:id="267" w:name="_Toc95"/>
      <w:bookmarkEnd w:id="266"/>
      <w:r>
        <w:rPr>
          <w:rtl w:val="true"/>
        </w:rPr>
        <w:t>الأول</w:t>
      </w:r>
      <w:r>
        <w:rPr>
          <w:rtl w:val="true"/>
        </w:rPr>
        <w:t xml:space="preserve">: </w:t>
      </w:r>
      <w:r>
        <w:rPr>
          <w:rtl w:val="true"/>
        </w:rPr>
        <w:t>لزوم تكريم النبي صلى الله عليه و آله و سلم حيّاً و ميتاً</w:t>
      </w:r>
      <w:bookmarkEnd w:id="267"/>
    </w:p>
    <w:p>
      <w:pPr>
        <w:pStyle w:val="BookText"/>
        <w:rPr/>
      </w:pPr>
      <w:r>
        <w:rPr>
          <w:rFonts w:ascii="Amiri" w:hAnsi="Amiri" w:eastAsia="Amiri" w:cs="Amiri"/>
          <w:color w:val="111111"/>
          <w:sz w:val="28"/>
          <w:sz w:val="28"/>
          <w:szCs w:val="28"/>
          <w:rtl w:val="true"/>
          <w:lang w:bidi="ar-SA"/>
        </w:rPr>
        <w:t>من أمعن في القرآن الكريم يقف على أنّه يحثّ المسلمين على تكريم النبي و تعظيمه، و أنه لا يصحّ للمسلمين أن يعاملوه معاملة الإنسان الاعتيادي، و إليك ما يمكن استنباط هذا الأصل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الكلمات الواردة في هذه الآية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اتبعوا النور الّذي أُنزل معه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تدعو إلى الإيمان بالنبي و تعزيره و نصرته و اتّباع النور الّذي أُنزل معه، و المراد من التعزير، ليس مطلق النصرة، لأنّه ذكره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لتكراره؛ و لا مطلق منع الأعداء عنه، بل المراد هو توقيره و تعظيمه</w:t>
      </w:r>
      <w:r>
        <w:rPr>
          <w:rStyle w:val="FootnoteAnchor"/>
          <w:rtl w:val="true"/>
        </w:rPr>
        <w:footnoteReference w:id="211"/>
      </w:r>
      <w:r>
        <w:rPr>
          <w:rFonts w:ascii="Amiri" w:hAnsi="Amiri" w:eastAsia="Amiri" w:cs="Amiri"/>
          <w:color w:val="111111"/>
          <w:sz w:val="28"/>
          <w:sz w:val="28"/>
          <w:szCs w:val="28"/>
          <w:rtl w:val="true"/>
          <w:lang w:bidi="ar-SA"/>
        </w:rPr>
        <w:t>، أو نصرته مع التعظيم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فالمفهوم من الآية هو تعزير النبي و احترامه، و من المعلوم أنّ احترامه ليس إلّا لأجل كونه سراجاً منيراً للأُمة و هادياً إلى الشريعة و دينه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سبحانه إلى مكانته المرموقة و لزوم توقيره و تكريمه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فجعل رفع الصوت فوق صوته و الجهر له كجهر بعضكم بعضاً، سبباً لحبط الأعمال فما أعظم شأنه و أجلّ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أشار إلى حرمة التسرّع في إبداء الرأي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قرن طاعة النبي بطاعته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جعل طاعته طاعة نفسه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 جعل اتّباع الرسول آية لحب اللّه سبحانه،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 ندّد بمن قدّم حبّ الآباء و الأبناء و الإخوان و الأزواج و العشيرة و الأموال و التجارة و المساكن على حب الرسول،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أنس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ولده و والده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وجد بهن الإيمان، أن يكون اللّه و رسوله أحب إليه ممّا سواهما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أمر بالصلاة و التسليم على النبي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واحدة صلّى اللّه عليه بها عشراً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الصلاة عليه صلى الله عليه و آله و سلم أحد أركان الصلاة، من تركها عامداً بطلت صلاته، و الدعاء له بالوسيلة و الفضيلة و المقام المحمود عقيب الأذان أمر محمود، و فيه فضل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إلى كيفية معاشرة المؤمنين معه و مع أزواجه بعد وفاته،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وقف على خصائص النبي صلى الله عليه و آله و سلم الّتي ذكرها الفقهاء في الكتب الفقهية، يقف على مكانته عند اللّه، و عظمته عند المسلمين، و لزوم توقيره و تكبيره و تعظيمه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و الأحاديث تفيد بأنّه سبحانه فرض محبة النبي و مودته </w:t>
      </w:r>
      <w:bookmarkStart w:id="268" w:name="pg11542_143067"/>
    </w:p>
    <w:p>
      <w:pPr>
        <w:pStyle w:val="BookText"/>
        <w:rPr/>
      </w:pPr>
      <w:bookmarkEnd w:id="268"/>
      <w:r>
        <w:rPr>
          <w:rFonts w:ascii="Amiri" w:hAnsi="Amiri" w:eastAsia="Amiri" w:cs="Amiri"/>
          <w:color w:val="111111"/>
          <w:sz w:val="28"/>
          <w:sz w:val="28"/>
          <w:szCs w:val="28"/>
          <w:rtl w:val="true"/>
          <w:lang w:bidi="ar-SA"/>
        </w:rPr>
        <w:t>على المؤمنين، و أنّ المؤمن لا يتم له إيمان حتّى يكون صلى الله عليه و آله و سلم أحب إليه من نفسه و ماله و أهله، و من شك في ذلك فهو شاك في البديهيات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يقع الكلام في المقام الثاني، و هو ما يتحقق به التكريم، و ما يمكن الاستقلال به على أنه صادق في حبّ النبي صلى الله عليه و آله و سلم، و إليك البحث فيه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991045_73709187"/>
      <w:bookmarkStart w:id="270" w:name="_Toc96"/>
      <w:bookmarkEnd w:id="269"/>
      <w:r>
        <w:rPr>
          <w:rtl w:val="true"/>
        </w:rPr>
        <w:t>الثاني</w:t>
      </w:r>
      <w:r>
        <w:rPr>
          <w:rtl w:val="true"/>
        </w:rPr>
        <w:t xml:space="preserve">: </w:t>
      </w:r>
      <w:r>
        <w:rPr>
          <w:rtl w:val="true"/>
        </w:rPr>
        <w:t>الاحتفال تجسيد لتكريم النبي صلى الله عليه و آله و سلم</w:t>
      </w:r>
      <w:bookmarkEnd w:id="270"/>
    </w:p>
    <w:p>
      <w:pPr>
        <w:pStyle w:val="BookText"/>
        <w:rPr/>
      </w:pPr>
      <w:r>
        <w:rPr>
          <w:rFonts w:ascii="Amiri" w:hAnsi="Amiri" w:eastAsia="Amiri" w:cs="Amiri"/>
          <w:color w:val="111111"/>
          <w:sz w:val="28"/>
          <w:sz w:val="28"/>
          <w:szCs w:val="28"/>
          <w:rtl w:val="true"/>
          <w:lang w:bidi="ar-SA"/>
        </w:rPr>
        <w:t>إذا دلّت الآيات و الأحاديث على لزوم تكريم النبي صلى الله عليه و آله و سلم و تعظيمه أوّلاً، و حبه و مودّته ثانياً، فعندئذٍ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يتحقّق به ذلك الأصل، و تتجسّم به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لتكريم الإنسان و تعظيمه طرقاً مختلفة مألوفة للناس، و لكن صاحب الشخصية العالمية إذا أراد الشعب المسلم تكريمه و تعظيمه، فالاحتفال بولادته و إقامة العزاء يوم رحلته، تكريم و تعظيم له، و تجسيد لذلك الأصل الّذي نطق به الكتاب و السنة، و ليس ذلك أمراً خفياً على الناس فإنّ العقلاء بفطرتهم يحتفلون بذكرى شخصياتهم ولادة و وفاة، تكريماً و احتراماً لهم، و الفرق بين تكريم النبي و تكريم تلك الشخصيات أنّ تكريمهم من قبيل التقاليد و الآداب الشعبية، فلو لم يرد حظر منه كفى في جواز ذلك عدم الحظر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تكريم النبي الأكرم صلى الله عليه و آله و سلم فله أصل في الشريعة الغرّاء، و له تجليات في الظروف المختلفة، فلو احتفل المؤمنون في كل دورة و كورة </w:t>
      </w:r>
    </w:p>
    <w:p>
      <w:pPr>
        <w:pStyle w:val="BookText"/>
        <w:rPr/>
      </w:pPr>
      <w:r>
        <w:rPr>
          <w:rFonts w:ascii="Amiri" w:hAnsi="Amiri" w:eastAsia="Amiri" w:cs="Amiri"/>
          <w:color w:val="111111"/>
          <w:sz w:val="28"/>
          <w:sz w:val="28"/>
          <w:szCs w:val="28"/>
          <w:rtl w:val="true"/>
          <w:lang w:bidi="ar-SA"/>
        </w:rPr>
        <w:t>بميلاد النبي صلى الله عليه و آله و سلم من دون اقتراف المعاصي و المنكرات، و أقاموا احتفالاً حاشداً يبهر العيون و يحير العقول، فقام الخطباء فيه بإلقاء الكلم حول فضائله و مناقبه، و ما نزل في حقّه من الآيات و الآثار، و ما ضحّى بنفسه و نفيسه في طريق هداية أُمّته، و قام الشعراء بإنشاء القصائد الّتي تُستلهم من الكتاب و السنّة خالية عن الغلو و الإفراط، ثمّ قاموا بإطعام الإخوان و المحبين لرسول اللّه من مال اللّه الّذي جعل الناس فيه مستخلِفين،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أنّهم جسّدوا ذلك الأصل الرصين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النبي صلى الله عليه و آله و سلم و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بعملهم المشرق، كما أظهروا بذلك محبتهم و ولاءهم لصاحب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كيف يمكن أن توصف تلكم الاحتفالات الباهرة بالبدعة؟ أ و ليست البدعة هي إدخال ما ليس من الدين في الدين؟ و هل المسلمون أدخلوا في الدين ما ليس منه؟ أ و ليس تكريمه و توقيره هو الأصل الرصين؟ أ وَ ليس الاحتفال الباهر تحقيقاً عملياً لذلك المبدأ عند جميع العقلاء، فأين البدعة يا ترى؟ أ وَ ليس القرآن و السنّة ندبا المسلمين إلى حب النبي صلى الله عليه و آله و سلم، و هل الحب يجب أن يبقى كامناً في مكامن النفس، و لو تظاهر به الإنسان كان عاصياً، أو أن المحبة و المودة لها مظاهر و مجالٍ، و إظهار الفرح يوم ولادته و الحزن يوم رحلته دليل على الحب الأصيل و المودة المكنونة في القلب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ننكر أن لإظهار المودة و توقيره طرقاً أُخرى، منها التمسك بسنّته قولاً و عملاً و تعلماً و تعليماً و إيثاراً، أو التأسّي بأخلاقه و آدابه، و نشر سنته و أحاديثه، إلى غير ذلك مما يمكن أن يكون مظاهر للحب،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p>
    <w:p>
      <w:pPr>
        <w:pStyle w:val="BookText"/>
        <w:rPr/>
      </w:pPr>
      <w:r>
        <w:rPr>
          <w:rFonts w:ascii="Amiri" w:hAnsi="Amiri" w:eastAsia="Amiri" w:cs="Amiri"/>
          <w:color w:val="111111"/>
          <w:sz w:val="28"/>
          <w:sz w:val="28"/>
          <w:szCs w:val="28"/>
          <w:rtl w:val="true"/>
          <w:lang w:bidi="ar-SA"/>
        </w:rPr>
        <w:t xml:space="preserve">أيها الأخ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إظهار الحب و التكريم في هذه الأُمور، فإنّها من الوظائف الدينية الّتي يجب على المسلم القيام بها في كل يوم و ليلة، و هي في الوقت نفسه مظاهر لتوقير النبي صلى الله عليه و آله و سلم و تكريمه و إظهار المودة و الحب له، و لكن الاحتفال بمولده و إقامة العزاء في يوم رحلته أيضاً مظهر آخر للتوقير و التكريم و إظهار المودة، فلما ذا نؤمن ببعض و نكفر ببعض؟</w:t>
      </w:r>
    </w:p>
    <w:p>
      <w:pPr>
        <w:pStyle w:val="BookText"/>
        <w:rPr/>
      </w:pPr>
      <w:r>
        <w:rPr>
          <w:rFonts w:ascii="Amiri" w:hAnsi="Amiri" w:eastAsia="Amiri" w:cs="Amiri"/>
          <w:color w:val="111111"/>
          <w:sz w:val="28"/>
          <w:sz w:val="28"/>
          <w:szCs w:val="28"/>
          <w:rtl w:val="true"/>
          <w:lang w:bidi="ar-SA"/>
        </w:rPr>
        <w:t>فكيف تقام الاحتفالات في نفس المملكة السعودية لأبناء عائلتها و تغفل عن النبي الأكرم صلى الله عليه و آله و سلم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كنت في شك من ذلك فانظر إلى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في طباعة أنيقة جداً في السعودية، فهو يحتوي على تقرير مبسوط عن الاحتفال الكبير الّذي أقامته السلطات السعودية بمناسبة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الرحلة الفضائية في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ديسكفري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يحتوي هذا العدد على صور كثيرة تحكي عن حجم المبالغ الطائلة الّتي صرفت في ذلك الاحتفال، و قد نشرت الكلمات و القصائد الّتي أُلقيت فيه، و قرئ فيها المدح المفرط و الثناء المسرف على آل سعود عامة و الأمير العائد من الرحلة الفضائية خاصة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يستحق رسول الإسلام أن تخلّد ذكرى مولده الشريف، و تنشر مناقبه و فضائله و إنجازاته العظيمة، و عطاؤه الزاخر، و خدماته الجليلة، و جهاده و جهوده و غير ذلك، حتّى يعرف الصديق و العدو ما أسداه هذا النبي العظيم من خدمة، و ما قدمه من عطاء، و ما تحمّل من عناء و عذاب في سبيل هداية البشر، و هل التكريم إلّا الاحتفال به، و نشر قِيَمهِ الفاضلة، و الحث على الاقتداء به و الأخذ بهديه، و المحافظة على آثاره؟ ما هذا </w:t>
      </w:r>
    </w:p>
    <w:p>
      <w:pPr>
        <w:pStyle w:val="BookText"/>
        <w:rPr/>
      </w:pPr>
      <w:r>
        <w:rPr>
          <w:rFonts w:ascii="Amiri" w:hAnsi="Amiri" w:eastAsia="Amiri" w:cs="Amiri"/>
          <w:color w:val="111111"/>
          <w:sz w:val="28"/>
          <w:sz w:val="28"/>
          <w:szCs w:val="28"/>
          <w:rtl w:val="true"/>
          <w:lang w:bidi="ar-SA"/>
        </w:rPr>
        <w:t>التناقض بين القول و العمل؟ تقيمون الاحتفال لأمير البلد، و تحرّمون الاحتفال للنبي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أُقيم احتفال في أيّ بلد من بلاد اللّه تبارك و تعالى، سواء أ كان في ميلاد النبي أم غيره، و قرأ المقرئ الآيات النازلة في حقّه، أو تليت قصيدة حسان بن ثابت الّذي قال رسول اللّه صلى الله عليه و آله و سلم بأنّ لسانه على المشركين أشد وقعاً من السيوف على رقابهم، كقوله في قصيدة رثى بها النبي صلى الله عليه و آله و سلم بعد رحلته،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بطيبة رسمٌ للرسول و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و قد تعفو الرسوم و تهمد</w:t>
      </w:r>
    </w:p>
    <w:p>
      <w:pPr>
        <w:pStyle w:val="BookText"/>
        <w:rPr/>
      </w:pPr>
      <w:r>
        <w:rPr>
          <w:rFonts w:ascii="Amiri" w:hAnsi="Amiri" w:eastAsia="Amiri" w:cs="Amiri"/>
          <w:color w:val="111111"/>
          <w:sz w:val="28"/>
          <w:sz w:val="28"/>
          <w:szCs w:val="28"/>
          <w:rtl w:val="true"/>
          <w:lang w:bidi="ar-SA"/>
        </w:rPr>
        <w:t xml:space="preserve">يدل على الرّحمٰن من يقتدي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ينقذ من هول الخزايا و يرشد</w:t>
      </w:r>
    </w:p>
    <w:p>
      <w:pPr>
        <w:pStyle w:val="BookText"/>
        <w:rPr/>
      </w:pPr>
      <w:r>
        <w:rPr>
          <w:rFonts w:ascii="Amiri" w:hAnsi="Amiri" w:eastAsia="Amiri" w:cs="Amiri"/>
          <w:color w:val="111111"/>
          <w:sz w:val="28"/>
          <w:sz w:val="28"/>
          <w:szCs w:val="28"/>
          <w:rtl w:val="true"/>
          <w:lang w:bidi="ar-SA"/>
        </w:rPr>
        <w:t xml:space="preserve">إمام لهم يهديهم الحق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صدقٍ إن يطيعوه يسعدوا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أو ألقي فيها شعر كعب بن زهير الّذي يمدح به النبي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يُفْد مكبول</w:t>
      </w:r>
    </w:p>
    <w:p>
      <w:pPr>
        <w:pStyle w:val="BookText"/>
        <w:rPr/>
      </w:pPr>
      <w:r>
        <w:rPr>
          <w:rFonts w:ascii="Amiri" w:hAnsi="Amiri" w:eastAsia="Amiri" w:cs="Amiri"/>
          <w:color w:val="111111"/>
          <w:sz w:val="28"/>
          <w:sz w:val="28"/>
          <w:szCs w:val="28"/>
          <w:rtl w:val="true"/>
          <w:lang w:bidi="ar-SA"/>
        </w:rPr>
        <w:t xml:space="preserve">نُبّئتُ أنّ رسول اللّه أوعدني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عند رسول اللّه مأمول</w:t>
      </w:r>
    </w:p>
    <w:p>
      <w:pPr>
        <w:pStyle w:val="BookText"/>
        <w:rPr/>
      </w:pPr>
      <w:r>
        <w:rPr>
          <w:rFonts w:ascii="Amiri" w:hAnsi="Amiri" w:eastAsia="Amiri" w:cs="Amiri"/>
          <w:color w:val="111111"/>
          <w:sz w:val="28"/>
          <w:sz w:val="28"/>
          <w:szCs w:val="28"/>
          <w:rtl w:val="true"/>
          <w:lang w:bidi="ar-SA"/>
        </w:rPr>
        <w:t xml:space="preserve">مهلاً هداك الّذي أعطاك نافلة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فيها مواعيظ و تفصيل</w:t>
      </w:r>
    </w:p>
    <w:p>
      <w:pPr>
        <w:pStyle w:val="BookText"/>
        <w:rPr/>
      </w:pPr>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r>
        <w:rPr>
          <w:rStyle w:val="FootnoteAnchor"/>
          <w:rtl w:val="true"/>
        </w:rPr>
        <w:footnoteReference w:id="22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أنشأه عبد اللّه بن رواحه و يقول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 xml:space="preserve">يا رب إنّي مؤمن بِقيلِه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حق اللّه في قبوله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أو قرأ فيها قصيدة البوصيري الّتي أنشأها عن إيمان و إخلاص بالرسول لغاية التكريم و الاحترام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تذكُّر جيرانٍ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 xml:space="preserve">أم هبت الريح من تلقاء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أومض البرق في الظلماء من أضم</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فهل يتصور أن يعد ذلك أمراً محرماً و بدعة؟ و كأنّ الرسول يجب أن يكون خامل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هتف به هاتف بالتكريم يكون آثماً، يجب أن يجلد أو يقتل لأجل البدعة أو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رب ما أعظم جرأتهم على الحط من كرامة الرسول و عظمته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أنه سبحانه خَلَّدَ ذكره و رفع مقامه بمنْحِهِ النبوة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فلنفترض أنّ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منح منصب النبوة، و مقام الرسالة له، و لكن يستفاد من الآية أنّ رفع ذكر النبي أمر مطلوب للّه سبحانه، و أن تتويجه بالنبوة سبب لذلك الرفع المحمود، </w:t>
      </w:r>
    </w:p>
    <w:p>
      <w:pPr>
        <w:pStyle w:val="BookText"/>
        <w:rPr/>
      </w:pPr>
      <w:r>
        <w:rPr>
          <w:rFonts w:ascii="Amiri" w:hAnsi="Amiri" w:eastAsia="Amiri" w:cs="Amiri"/>
          <w:color w:val="111111"/>
          <w:sz w:val="28"/>
          <w:sz w:val="28"/>
          <w:szCs w:val="28"/>
          <w:rtl w:val="true"/>
          <w:lang w:bidi="ar-SA"/>
        </w:rPr>
        <w:t>فالاحتفال بمولده ليس إلّا تجسيداً لذلك الرفع المطلوب، 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رفعه بمنح النبوة له فقط، فلا يسوغ ترفيعه و تخليد ذكراه في المجتمع عن طريق آخر، فإنّ ذلك يأباه الذوق السليم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معنى البدعة، و هذا تحديدها، فاتخذه مقياساً تميز به المبتدع عن المتشرّع، و البدعة عن السنة، و بذلك تقف على أنّ أكثر ما يصفونه بالبدعة له أصل في القرآن و السنة، و لأجل أن يكون البحث مترامي الأطراف نردفه بالبحث عن التبرك، حتّى يكون الوقوف على حقيقته معيناً على حل عقدهم و مشاكلهم، و سيوافيك البحث مستقلاً عن الاحتفال بالمواليد</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1542_143074"/>
      <w:bookmarkStart w:id="272" w:name="pg11542_143074"/>
      <w:bookmarkEnd w:id="272"/>
    </w:p>
    <w:p>
      <w:pPr>
        <w:pStyle w:val="Heading2"/>
        <w:numPr>
          <w:ilvl w:val="1"/>
          <w:numId w:val="1"/>
        </w:numPr>
        <w:rPr/>
      </w:pPr>
      <w:bookmarkStart w:id="273" w:name="pg11542_143074"/>
      <w:bookmarkStart w:id="274" w:name="__RefHeading___Toc3991047_73709187"/>
      <w:bookmarkStart w:id="275" w:name="_Toc97"/>
      <w:bookmarkEnd w:id="273"/>
      <w:bookmarkEnd w:id="274"/>
      <w:r>
        <w:rPr>
          <w:rtl w:val="true"/>
        </w:rPr>
        <w:t>الفصل الرابع</w:t>
      </w:r>
      <w:r>
        <w:rPr>
          <w:rtl w:val="true"/>
        </w:rPr>
        <w:t xml:space="preserve">: </w:t>
      </w:r>
      <w:r>
        <w:rPr>
          <w:rtl w:val="true"/>
        </w:rPr>
        <w:t>التبرك بآثار النبي الأكرم صلى الله عليه و آله و سلم و الصالحين</w:t>
      </w:r>
      <w:bookmarkEnd w:id="275"/>
    </w:p>
    <w:p>
      <w:pPr>
        <w:pStyle w:val="Heading3"/>
        <w:numPr>
          <w:ilvl w:val="2"/>
          <w:numId w:val="1"/>
        </w:numPr>
        <w:rPr/>
      </w:pPr>
      <w:bookmarkStart w:id="276" w:name="__RefHeading___Toc3991049_73709187"/>
      <w:bookmarkStart w:id="277" w:name="_Toc98"/>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من مراتب التوحيد، التوحيد في الخالقية، بمعنى أنّه لا يوجد للعالم إلّا خالق واحد، و أنّ العالم بكلّ تجلّياته المختلفة مخلوق له سبحانه، و انّ جميع الظواهر المادية و غير المادية فاقدة ذاتاً لكلّ أنواع الكمال، و إذا ما تحلّت ظاهراً بالكمال فما ذلك إلّا في ظل المشيئة و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من الأُصول المتسالم عليها بين الموحّدين و المشركين، و هذا ما أشارت إليه آيات الذكر الحكيم التي جاءت على نحو السؤال و الجواب أو على نحو القضية الشرطية، و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الاختلاف بين الموحّدين و بين مشركي عصر الرسالة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يرى الموحّدون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تنحصر في اللّٰه سبحانه فهو الخالق و هو المدبّر في آن واحد، و أمّا المشركون فقد كانوا </w:t>
      </w:r>
    </w:p>
    <w:p>
      <w:pPr>
        <w:pStyle w:val="BookText"/>
        <w:rPr/>
      </w:pPr>
      <w:r>
        <w:rPr>
          <w:rFonts w:ascii="Amiri" w:hAnsi="Amiri" w:eastAsia="Amiri" w:cs="Amiri"/>
          <w:color w:val="111111"/>
          <w:sz w:val="28"/>
          <w:sz w:val="28"/>
          <w:szCs w:val="28"/>
          <w:rtl w:val="true"/>
          <w:lang w:bidi="ar-SA"/>
        </w:rPr>
        <w:t>يرون أنّ لآلهتهم المزيّفة نصيباً في تدبير العالم و إدارة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مسألة جديرة بالاهتمام ينبغي الالتفات إليها و هي أنّ حصر الخالقية و المدبّرية في اللّٰه سبحانه لا يعني بحال من الأحوال نفي تأثير الظواهر المادية و غير المادية بعضها بالبعض الآخر، و ذلك لأنّه قد أثبتت آيات الذكر الحكيم و كذلك الأدلّة العلمية و الفلسفية أنّ عالم الخلق قائم على سلسلة من العلل و المعاليل،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 المسبّبات، و أنّ الظاهرة المتقدّمة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شرائط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جميع تلك التجلّيات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تخضع لمشيئته و إرادته سبحانه، فشعاع الشمس، و تلألؤ القمر، و الإحراق للنار، و نمو النباتات بواسطة الماء، و غير ذلك من الظواهر، كلّها إنّما تعمل عملها و تؤثر أثرها في ظل إرادته سبحانه، و إذا ما انقطعت الإرادة الإلهية و لو لحظة واحدة لم يبق من عالم الخلق شيء يذكر أبداً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عالم الوجود يوجد سبب واحد يتّصف بالأصالة و الواقعية و هو اللّٰه سبحانه، و لكن و في نفس الوقت يوجد في قلب عالم الوجود سلسلة من الأسباب و العلل الفرعية و التبعية التي تعمل في إطار إرادته و مشيئته سبحانه و تعالى، فعلىٰ سبيل المثال نمو الأشجار و حياة الإنسان يخضعان لسلسلة من العلل و الأسباب الطبيعية بحيث لو انتفت لانتفى وجود النبات و الإنسان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الأسباب تتمثّل في الماء و الهواء و النور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يمكن اعتبار تلك الأسباب و العلل من جنود اللّٰه سبحانه التي تخضع لأوامره و تمتثل مقرراته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صرحت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بهذا المؤثر التبعي، أو ما يصطلح عليه الفلاسفة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الظلي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فإنّ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معنى السببيّة، و هذا تصريح بمؤثّرية الماء في نمو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الأُصول المسلّمة لدى علماء الطبيعة عامّة و الأحياء خاصة هو البحث عن العلاقات بين الظواهر المتنوعة لغرض معرفة الأسباب و العلل الطبيعية و المادية، لكي يتسنّى لهم من خلال تلك المعرفة الاستفادة من المنافع الناجمة عنها، و اجتناب الاضرار التي قد تواجههم في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نقطة الخلل في التفكير المادي تكمن في أنّهم نظروا إلى عالم المادة نظرة أُحادية الجانب بحيث اعتبروا تلك العلل و الأسباب التبعية و الظلية أسباباً و عللاً مستقلة غافلين عمّا وراء المادة من عالم غيبي هو الفاعل و السبب الحقيقي و الواقعي و هو المدبّر للعالم و المانح للأسباب و العلل المادية قدرة الفاعلية و إمكانية التأثير، و هو الذي رسم للعالم المادي و غير المادي مساره و نهجه الذي ينبغي السير عليه</w:t>
      </w:r>
      <w:r>
        <w:rPr>
          <w:rFonts w:eastAsia="Amiri" w:cs="Amiri" w:ascii="Amiri" w:hAnsi="Amiri"/>
          <w:color w:val="111111"/>
          <w:sz w:val="28"/>
          <w:szCs w:val="28"/>
          <w:rtl w:val="true"/>
          <w:lang w:bidi="ar-SA"/>
        </w:rPr>
        <w:t xml:space="preserve">. </w:t>
      </w:r>
      <w:bookmarkStart w:id="278" w:name="pg11542_143077"/>
    </w:p>
    <w:p>
      <w:pPr>
        <w:pStyle w:val="Heading3"/>
        <w:numPr>
          <w:ilvl w:val="2"/>
          <w:numId w:val="1"/>
        </w:numPr>
        <w:rPr/>
      </w:pPr>
      <w:bookmarkStart w:id="279" w:name="__RefHeading___Toc3991051_73709187"/>
      <w:bookmarkStart w:id="280" w:name="_Toc99"/>
      <w:bookmarkEnd w:id="278"/>
      <w:bookmarkEnd w:id="279"/>
      <w:r>
        <w:rPr>
          <w:rtl w:val="true"/>
        </w:rPr>
        <w:t>اللّٰه واهب السببية و سالبها</w:t>
      </w:r>
      <w:bookmarkEnd w:id="280"/>
    </w:p>
    <w:p>
      <w:pPr>
        <w:pStyle w:val="BookText"/>
        <w:rPr/>
      </w:pPr>
      <w:r>
        <w:rPr>
          <w:rFonts w:ascii="Amiri" w:hAnsi="Amiri" w:eastAsia="Amiri" w:cs="Amiri"/>
          <w:color w:val="111111"/>
          <w:sz w:val="28"/>
          <w:sz w:val="28"/>
          <w:szCs w:val="28"/>
          <w:rtl w:val="true"/>
          <w:lang w:bidi="ar-SA"/>
        </w:rPr>
        <w:t>و من هنا يظهر أنّ اللّٰه سبحانه و تعالى في الوقت الذي يهب السببية و الفاعلية للأشياء، فيمنح الشمس القدرة على الإشعاع، و القمر القدرة على الإضاءة، و الماء القدرة على الإنبات،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سبحانه و تعالى قادر أيضاً على سلب ذلك كلّه من العلل و الأسباب الطبيعية، فالنار التي تمتلك القدرة على إحراق الأخضر و اليابس تتحول و في طرفة عين إلى برد و سلام على إبراهيم عليه السلام بإرادته و مشيئته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هو سبحانه الذي يسلب البحر الكثير من خصائصه و يحوله من حالة إلى حالة أُخرى تختلف اختلافاً جوهرياً مع طبيعة الماء في الحالات الاعتيادية، و هذا ما نشاهده في قصة نبي اللّٰه موسى عليه السلام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ندرك بما لا مزيد عليه أنّ اللّٰه تعالى هو واهب الأسباب فاعليتها، و هو نفسه قادر على سلب ذلك كلّه منها</w:t>
      </w:r>
      <w:r>
        <w:rPr>
          <w:rFonts w:eastAsia="Amiri" w:cs="Amiri" w:ascii="Amiri" w:hAnsi="Amiri"/>
          <w:color w:val="111111"/>
          <w:sz w:val="28"/>
          <w:szCs w:val="28"/>
          <w:rtl w:val="true"/>
          <w:lang w:bidi="ar-SA"/>
        </w:rPr>
        <w:t xml:space="preserve">. </w:t>
      </w:r>
      <w:bookmarkStart w:id="281" w:name="pg11542_143078"/>
    </w:p>
    <w:p>
      <w:pPr>
        <w:pStyle w:val="Heading3"/>
        <w:numPr>
          <w:ilvl w:val="2"/>
          <w:numId w:val="1"/>
        </w:numPr>
        <w:rPr/>
      </w:pPr>
      <w:bookmarkStart w:id="282" w:name="__RefHeading___Toc3991053_73709187"/>
      <w:bookmarkStart w:id="283" w:name="_Toc100"/>
      <w:bookmarkEnd w:id="281"/>
      <w:bookmarkEnd w:id="282"/>
      <w:r>
        <w:rPr>
          <w:rtl w:val="true"/>
        </w:rPr>
        <w:t>تجلّيات أُخرى لمنح السببية و الفاعلية</w:t>
      </w:r>
      <w:bookmarkEnd w:id="283"/>
    </w:p>
    <w:p>
      <w:pPr>
        <w:pStyle w:val="BookText"/>
        <w:rPr/>
      </w:pPr>
      <w:r>
        <w:rPr>
          <w:rFonts w:ascii="Amiri" w:hAnsi="Amiri" w:eastAsia="Amiri" w:cs="Amiri"/>
          <w:color w:val="111111"/>
          <w:sz w:val="28"/>
          <w:sz w:val="28"/>
          <w:szCs w:val="28"/>
          <w:rtl w:val="true"/>
          <w:lang w:bidi="ar-SA"/>
        </w:rPr>
        <w:t xml:space="preserve">لقد تعلّقت الإرادة الإلهية بأن تصدر الظواهر من عللها و أسبابها الطبيعية، و لكن قد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لمصالح ما تقتضي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تصدر الظاهرة من غير مجراها الطبيعي، و ذلك فيما إذا أراد الأنبياء عليهم السلام إثبات أو تأكيد ارتباطهم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تقع على أيديهم ما يصطلح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معاجز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من خلال هذا الطريق، فمن المسلّم أنّ تحوّل العصا إلى ثعبان مبين، و انفلاق البحر بضربه بالعصا، أو إعادة البصر إلى الأكمه و شفاء الأمراض المستعصية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الواقع وليد عوامل و أسباب غير طبيعية، و لسنا هنا في صدد بيان ماهيتها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خلال هذا البيان انّ الفيض الإلهي يصب على الإنسان في الأعم الأغلب من خلال الأسباب و العلل الطبيعية، و لكن قد يصب ذلك الفيض في بعض الأحيان من غير مجراه الطبيعي، و هذا ما يطلق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فيما إذا كان الفاعل بصدد إثبات صدقه في ادّعاء النبوة و ارتباطه بالسماء و عالم الغيب، أمّا إذا لم يكن الفعل مقترناً بدعوى النبوة فحينئذٍ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bookmarkStart w:id="284" w:name="pg11542_143079"/>
    </w:p>
    <w:p>
      <w:pPr>
        <w:pStyle w:val="Heading3"/>
        <w:numPr>
          <w:ilvl w:val="2"/>
          <w:numId w:val="1"/>
        </w:numPr>
        <w:rPr/>
      </w:pPr>
      <w:bookmarkStart w:id="285" w:name="__RefHeading___Toc3991055_73709187"/>
      <w:bookmarkStart w:id="286" w:name="_Toc101"/>
      <w:bookmarkEnd w:id="284"/>
      <w:bookmarkEnd w:id="285"/>
      <w:r>
        <w:rPr>
          <w:rtl w:val="true"/>
        </w:rPr>
        <w:t>كرامتان لمريم عليها السلام</w:t>
      </w:r>
      <w:bookmarkEnd w:id="286"/>
    </w:p>
    <w:p>
      <w:pPr>
        <w:pStyle w:val="BookText"/>
        <w:rPr/>
      </w:pPr>
      <w:r>
        <w:rPr>
          <w:rFonts w:ascii="Amiri" w:hAnsi="Amiri" w:eastAsia="Amiri" w:cs="Amiri"/>
          <w:color w:val="111111"/>
          <w:sz w:val="28"/>
          <w:sz w:val="28"/>
          <w:szCs w:val="28"/>
          <w:rtl w:val="true"/>
          <w:lang w:bidi="ar-SA"/>
        </w:rPr>
        <w:t>لقد ذكر القرآن كرامتين كبيرتين للسيدة مريم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عليها السلام كانت تجد رزقها في محراب عبادتها، و هذا ما أشارت إليه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جاءها المخاض إلى جذع النخلة تلقت النداء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الملاحظ من الآيتين أنّ السيدة مريم عليها السلام كانت تتلقّى رزقها و الرطب الجني من غير المجاري الطبيعية، و ما ذلك إلّا لمقامها و منزلتها الرفيعة عند اللّٰه سبحانه و الروح الزكية و النفس الطاهرة التي كانت تتحلّى بها، و هذه كرامة عظيمة لمريم عليها السلام، و من المعلوم أنّ مريم ما كانت تدّعي مقاماً 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تعرفنا على ما يتعلّق بمصطلحي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الحريّ بنا أن نتعرّف على مصطلح و مفهوم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bookmarkStart w:id="287" w:name="pg11542_143080"/>
    </w:p>
    <w:p>
      <w:pPr>
        <w:pStyle w:val="Heading3"/>
        <w:numPr>
          <w:ilvl w:val="2"/>
          <w:numId w:val="1"/>
        </w:numPr>
        <w:rPr/>
      </w:pPr>
      <w:bookmarkStart w:id="288" w:name="__RefHeading___Toc3991057_73709187"/>
      <w:bookmarkStart w:id="289" w:name="_Toc102"/>
      <w:bookmarkEnd w:id="287"/>
      <w:bookmarkEnd w:id="288"/>
      <w:r>
        <w:rPr>
          <w:rtl w:val="true"/>
        </w:rPr>
        <w:t>ما هو التبرّك؟</w:t>
      </w:r>
      <w:bookmarkEnd w:id="289"/>
    </w:p>
    <w:p>
      <w:pPr>
        <w:pStyle w:val="Heading4"/>
        <w:numPr>
          <w:ilvl w:val="3"/>
          <w:numId w:val="1"/>
        </w:numPr>
        <w:rPr/>
      </w:pPr>
      <w:bookmarkStart w:id="290" w:name="__RefHeading___Toc3991059_73709187"/>
      <w:bookmarkStart w:id="291" w:name="_Toc10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التبرّك لغة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 في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الموحّدين إفاضة النعم عليهم و زيادة البركة من خلال التبرّك بالذوات الصالحة للنبي الأكرم و الصالحين من عباده، أو التبرّك بآثارهم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 المتبرّك يسد في وجهه الطرق و الأسباب الطبيعية لتحقيق مراده و الأُمور التي يتوخّاها، بل في الوقت الذي يعتمد فيه الأسباب و العلل الطبيعية، يبقي أمامه باب التبرّك مفتوحاً ليتسنّى له من خلاله نيل الفيض الإلهي النازل من خلال هذا الطريق بالإضافة إلى الفيوضات النازلة من خلال الطرق و 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المسلّم به أنّه لا توجد علاقة مادية بين آثار الأنبياء عليهم السلام و الصالحين، و بين الخيرات التي يجنيها الإنسان من خلال هذا الطريق،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الفيوضات الإلهية تارة تفاض على العباد من غير مجاريها الطبيعية حيث تتعلّق الإرادة الإلهية بأن تلبّى حاجات الإنسان المؤمن عن طريق التبرّك بشخص النبي أو الآثار المتبقية منه، و هذه الحقيقة قد أكّدتها آيات الذكر الحكيم و الروايات المتواترة، أضف إلى ذلك أنّه لا يوجد مانع عقلي يمنع عن فاعلية آثار النبي و الصالحين في تلبية حاجات الإنسان و إنجاح طلبته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نستعرض بعض الآيات الواردة في هذا الصدد</w:t>
      </w:r>
      <w:r>
        <w:rPr>
          <w:rFonts w:eastAsia="Amiri" w:cs="Amiri" w:ascii="Amiri" w:hAnsi="Amiri"/>
          <w:color w:val="111111"/>
          <w:sz w:val="28"/>
          <w:szCs w:val="28"/>
          <w:rtl w:val="true"/>
          <w:lang w:bidi="ar-SA"/>
        </w:rPr>
        <w:t xml:space="preserve">: </w:t>
      </w:r>
      <w:bookmarkStart w:id="292" w:name="pg11542_143081"/>
    </w:p>
    <w:p>
      <w:pPr>
        <w:pStyle w:val="Heading4"/>
        <w:numPr>
          <w:ilvl w:val="3"/>
          <w:numId w:val="1"/>
        </w:numPr>
        <w:rPr/>
      </w:pPr>
      <w:bookmarkStart w:id="293" w:name="__RefHeading___Toc3991061_73709187"/>
      <w:bookmarkStart w:id="294" w:name="_Toc104"/>
      <w:bookmarkEnd w:id="292"/>
      <w:bookmarkEnd w:id="293"/>
      <w:r>
        <w:rPr/>
        <w:t>1</w:t>
      </w:r>
      <w:r>
        <w:rPr>
          <w:rtl w:val="true"/>
        </w:rPr>
        <w:t xml:space="preserve"> - </w:t>
      </w:r>
      <w:r>
        <w:rPr>
          <w:rtl w:val="true"/>
        </w:rPr>
        <w:t>التبرّك بمقام إبراهيم عليه السلام</w:t>
      </w:r>
      <w:bookmarkEnd w:id="294"/>
    </w:p>
    <w:p>
      <w:pPr>
        <w:pStyle w:val="BookText"/>
        <w:rPr/>
      </w:pPr>
      <w:r>
        <w:rPr>
          <w:rFonts w:ascii="Amiri" w:hAnsi="Amiri" w:eastAsia="Amiri" w:cs="Amiri"/>
          <w:color w:val="111111"/>
          <w:sz w:val="28"/>
          <w:sz w:val="28"/>
          <w:szCs w:val="28"/>
          <w:rtl w:val="true"/>
          <w:lang w:bidi="ar-SA"/>
        </w:rPr>
        <w:t>لقد اعتبر اللّٰه سبحانه و تعالى بعض الأراضي التي لامست بدن دعاة التوحيد، محلاً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جعل من مقام إبراهيم عليه السلام مصلّى، حيث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لا ريب أنّ الصلاة نفسها لا تختلف من الناحية الجوهرية، سواء أُقيمت في هذا المقام أو سائر نقاط المسجد، و هذا يكشف عن أنّ المقام المذكور قد اكتسب بسبب وجود النبي إبراهيم عليه السلام ميزة أُخرى، فأصبح مكاناً مباركاً، لذلك تجد المصلّي يأتي بصلاته هناك لأجل التبرّك بذلك المكان الطاهر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آخر من القرآن نجد اللّٰه سبحانه و تعالى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المسافة الواقعة بين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للعبادة، و ما ذلك إلّا لأنّ السيدة الطاهرة و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لامست بقدميها المباركتين هذه الأرض سبعة أشواط بحثاً عن الماء، و ليس لذلك الأمر علّة إلّا التبرّك بهذه البقعة المقدّسة التي لامست جزءاً من بدن أُمّ إسماعيل عليه و عليها السلام</w:t>
      </w:r>
      <w:r>
        <w:rPr>
          <w:rFonts w:eastAsia="Amiri" w:cs="Amiri" w:ascii="Amiri" w:hAnsi="Amiri"/>
          <w:color w:val="111111"/>
          <w:sz w:val="28"/>
          <w:szCs w:val="28"/>
          <w:rtl w:val="true"/>
          <w:lang w:bidi="ar-SA"/>
        </w:rPr>
        <w:t xml:space="preserve">. </w:t>
      </w:r>
      <w:bookmarkStart w:id="295" w:name="pg11542_143082"/>
    </w:p>
    <w:p>
      <w:pPr>
        <w:pStyle w:val="Heading4"/>
        <w:numPr>
          <w:ilvl w:val="3"/>
          <w:numId w:val="1"/>
        </w:numPr>
        <w:rPr/>
      </w:pPr>
      <w:bookmarkStart w:id="296" w:name="__RefHeading___Toc3991063_73709187"/>
      <w:bookmarkStart w:id="297" w:name="_Toc105"/>
      <w:bookmarkEnd w:id="295"/>
      <w:bookmarkEnd w:id="296"/>
      <w:r>
        <w:rPr/>
        <w:t>2</w:t>
      </w:r>
      <w:r>
        <w:rPr>
          <w:rtl w:val="true"/>
        </w:rPr>
        <w:t xml:space="preserve"> - </w:t>
      </w:r>
      <w:r>
        <w:rPr>
          <w:rtl w:val="true"/>
        </w:rPr>
        <w:t>قميص يوسف عليه السلام و عودة البصر إلى يعقوب</w:t>
      </w:r>
      <w:bookmarkEnd w:id="297"/>
    </w:p>
    <w:p>
      <w:pPr>
        <w:pStyle w:val="BookText"/>
        <w:rPr/>
      </w:pPr>
      <w:r>
        <w:rPr>
          <w:rFonts w:ascii="Amiri" w:hAnsi="Amiri" w:eastAsia="Amiri" w:cs="Amiri"/>
          <w:color w:val="111111"/>
          <w:sz w:val="28"/>
          <w:sz w:val="28"/>
          <w:szCs w:val="28"/>
          <w:rtl w:val="true"/>
          <w:lang w:bidi="ar-SA"/>
        </w:rPr>
        <w:t>لقد عانى يعقوب عليه السلام ألم فراق ولده العزيز يوسف عليه السلام ردحاً طويلاً من الزمن، و لقد بكاه طوال تلك المدّة حتّى فقد بصره إلى الدرجة التي وصفه فيها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فشاءت الإرادة الإلهية أن يعود إلى يعقوب بصره عن طريق قميص ولده يوسف عليه السلام حيث قال تعالى على لسان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لا ريب أنّ قميص يوسف عليه السلام لا يختلف من الناحية المادية أو من ناحية الشكل عن غيره، و لكن تعلّقت الإرادة الإلهية بأن يصدر الفيض الإلهي إلى عبده يعقوب من خلال هذا الطريق، و قد صرّح القرآن الكريم بهذه الحقيقة حيث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Style w:val="FootnoteAnchor"/>
          <w:rtl w:val="true"/>
        </w:rPr>
        <w:footnoteReference w:id="238"/>
      </w:r>
    </w:p>
    <w:p>
      <w:pPr>
        <w:pStyle w:val="Heading4"/>
        <w:numPr>
          <w:ilvl w:val="3"/>
          <w:numId w:val="1"/>
        </w:numPr>
        <w:rPr/>
      </w:pPr>
      <w:bookmarkStart w:id="298" w:name="__RefHeading___Toc3991065_73709187"/>
      <w:bookmarkStart w:id="299" w:name="_Toc106"/>
      <w:bookmarkEnd w:id="298"/>
      <w:r>
        <w:rPr/>
        <w:t>3</w:t>
      </w:r>
      <w:r>
        <w:rPr>
          <w:rtl w:val="true"/>
        </w:rPr>
        <w:t xml:space="preserve"> - </w:t>
      </w:r>
      <w:r>
        <w:rPr>
          <w:rtl w:val="true"/>
        </w:rPr>
        <w:t>تابوت بني إسرائيل و السكينة</w:t>
      </w:r>
      <w:bookmarkEnd w:id="2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موسى عليه السلام و في الأيام الأخيرة من عمره الشريف، الألواح المقدّسة التي تحتوي على شريعته عليه السلام، و درعه و سلاحه و آثاره الأُخرى في </w:t>
      </w:r>
    </w:p>
    <w:p>
      <w:pPr>
        <w:pStyle w:val="BookText"/>
        <w:rPr/>
      </w:pPr>
      <w:r>
        <w:rPr>
          <w:rFonts w:ascii="Amiri" w:hAnsi="Amiri" w:eastAsia="Amiri" w:cs="Amiri"/>
          <w:color w:val="111111"/>
          <w:sz w:val="28"/>
          <w:sz w:val="28"/>
          <w:szCs w:val="28"/>
          <w:rtl w:val="true"/>
          <w:lang w:bidi="ar-SA"/>
        </w:rPr>
        <w:t xml:space="preserve">صندوق، و جعل الصندوق عند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اكتسب هذا الصندوق أهمية كبرى لدى بني إسرائيل، فكانوا يحملونه معهم أثناء الحروب التي تقع بينهم و بين خصومهم متبرّكين به، و مستنزلين النصر من اللّٰه عن طريقه، و كانوا يعيشون حياة عزيزة ما دام ذلك الصندوق المبارك بين ظهرانيهم، و لكن لمّا دبّ فيهم الضعف الديني، و قلّ تأثير الوازع الأخلاقي في أوساطهم، تمكّن خصومهم من هزيمتهم و التغلّب عليهم، و تمكّنوا كذلك من نهب ذلك الصندوق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اختار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ملكاً و قائداً لبني إسرائيل، 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صدقه و كونه قائداً منصباً من قبله سبحانه هو أن يأتيكم ذلك الصندوق، و لقد أشار الذكر الحكيم إلى ذلك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الإمعان في الآية المباركة يكشف أنّ القرآن الكريم ينقل لنا على لسان نبيه، تبرّك بني إسرائيل بذلك الصندوق و يؤكّد كذلك مدى قيمته و شرفه بحيث تحمله الملائكة، و حينئذٍ نتساءل لو كان هذا العمل مخالفاً لأُصول التوحيد و متعارضاً معها، فكيف يا ترى جاز لذلك النبي أن يلقي إليهم الخبر على نحو البشرى؟</w:t>
      </w:r>
      <w:r>
        <w:rPr>
          <w:rFonts w:eastAsia="Amiri" w:cs="Amiri" w:ascii="Amiri" w:hAnsi="Amiri"/>
          <w:color w:val="111111"/>
          <w:sz w:val="28"/>
          <w:szCs w:val="28"/>
          <w:rtl w:val="true"/>
          <w:lang w:bidi="ar-SA"/>
        </w:rPr>
        <w:t xml:space="preserve">!! </w:t>
      </w:r>
      <w:bookmarkStart w:id="300" w:name="pg11542_143084"/>
    </w:p>
    <w:p>
      <w:pPr>
        <w:pStyle w:val="Heading4"/>
        <w:numPr>
          <w:ilvl w:val="3"/>
          <w:numId w:val="1"/>
        </w:numPr>
        <w:rPr/>
      </w:pPr>
      <w:bookmarkStart w:id="301" w:name="__RefHeading___Toc3991067_73709187"/>
      <w:bookmarkStart w:id="302" w:name="_Toc107"/>
      <w:bookmarkEnd w:id="300"/>
      <w:bookmarkEnd w:id="301"/>
      <w:r>
        <w:rPr/>
        <w:t>4</w:t>
      </w:r>
      <w:r>
        <w:rPr>
          <w:rtl w:val="true"/>
        </w:rPr>
        <w:t xml:space="preserve"> - </w:t>
      </w:r>
      <w:r>
        <w:rPr>
          <w:rtl w:val="true"/>
        </w:rPr>
        <w:t>التبرّك بمقام أصحاب الكهف</w:t>
      </w:r>
      <w:bookmarkEnd w:id="302"/>
    </w:p>
    <w:p>
      <w:pPr>
        <w:pStyle w:val="BookText"/>
        <w:rPr/>
      </w:pPr>
      <w:r>
        <w:rPr>
          <w:rFonts w:ascii="Amiri" w:hAnsi="Amiri" w:eastAsia="Amiri" w:cs="Amiri"/>
          <w:color w:val="111111"/>
          <w:sz w:val="28"/>
          <w:sz w:val="28"/>
          <w:szCs w:val="28"/>
          <w:rtl w:val="true"/>
          <w:lang w:bidi="ar-SA"/>
        </w:rPr>
        <w:t xml:space="preserve">حين اكتشف المؤمنون و الموحّدون المكان الذي اختفىٰ فيه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يتداولون الأمر بينهم ما ذا نعمل؟ فكان إطباق الجميع و اتّفاقهم على أن يبنوا على قبورهم مسجداً ليكون محلاً للعبادة و للتبرّك بالعبادة إلى جنب تلك الأجساد الطاهرة، و لقد نقل لنا القرآن الكريم هذه الحقيقة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بناء المسجد هو إقامة الصلاة و التبرّك بأجسادهم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نكتفي بهذه الآيات الأربع، و التي يكشف الإمعان فيها عن حقيقة واضحة و ترشدنا إلى أصل علمي و قرآني جليّ، و هو أنّ المشيئة الإلهية قد تعلّقت بأن تفاض نعمه و مواهبه المادية و المعنوية على البشر من خلال الأسباب الطبيعية، بلا فرق بين الأُمور المادية و المعنوية، فعلى سبيل المثال شاءت الإرادة الإلهية أن تفاض هدايته على البشر عن طريق الأسباب الطبيعية فأرسل لهم الأنبياء مبشّرين و منذرين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الوقت نفسه قد تتعلّق الإرادة الإلهية بأن يجري فيضه عن </w:t>
      </w:r>
      <w:bookmarkStart w:id="303" w:name="pg11542_143085"/>
    </w:p>
    <w:p>
      <w:pPr>
        <w:pStyle w:val="BookText"/>
        <w:rPr/>
      </w:pPr>
      <w:bookmarkEnd w:id="303"/>
      <w:r>
        <w:rPr>
          <w:rFonts w:ascii="Amiri" w:hAnsi="Amiri" w:eastAsia="Amiri" w:cs="Amiri"/>
          <w:color w:val="111111"/>
          <w:sz w:val="28"/>
          <w:sz w:val="28"/>
          <w:szCs w:val="28"/>
          <w:rtl w:val="true"/>
          <w:lang w:bidi="ar-SA"/>
        </w:rPr>
        <w:t>طريق الأسباب و الطرق و المجاري غير الطبيعية، و ما التبرّك إلّا واحداً من تلك المجاري التي يتمسّك بها الإنسان لاستنزال الفيض الإلهي و النعم الربّانية عليه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991069_73709187"/>
      <w:bookmarkStart w:id="305" w:name="_Toc108"/>
      <w:bookmarkEnd w:id="304"/>
      <w:r>
        <w:rPr>
          <w:rtl w:val="true"/>
        </w:rPr>
        <w:t>الغرض من التبرّك</w:t>
      </w:r>
      <w:bookmarkEnd w:id="305"/>
    </w:p>
    <w:p>
      <w:pPr>
        <w:pStyle w:val="Heading4"/>
        <w:numPr>
          <w:ilvl w:val="3"/>
          <w:numId w:val="1"/>
        </w:numPr>
        <w:rPr/>
      </w:pPr>
      <w:bookmarkStart w:id="306" w:name="__RefHeading___Toc3991071_73709187"/>
      <w:bookmarkStart w:id="307" w:name="_Toc10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إنّ الغرض من التبرّك يكمن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الفيض المعنوي و النعم الإلهية التي قد ترد أحياناً من غير المجرى الطبيعي على الإنسان و التي أشرنا إلى نماذج منها في الصفحات السابقة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 مودة النبي الأكرم و محبّة أهل بيته الطاهرين و أصحابه الميامين من الدساتير الإلهية التي نطق بها القرآن الكريم و نزلت بها الآيات الشريفة، و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المودة و هذا الحب لا بدّ أن يتجلّى بمظاهر معيّنة، ففي حياتهم عليهم السلام يتجلّى بما يقوم به التابعون المخلصون لهم، و أمّا بعد مماتهم فيتجلّى بصور أُخرى متنوّعة، أبرزها و أهمها إظهار الفرح و السرور في أيّام مواليدهم، و الحزن و الأسى بمناسبة شهادتهم و رحيلهم من الدنيا، و تقبيل المشاهد التي يرقدون فيها، و الأبواب و الجدران التي شيّدت على قبورهم الطاهرة، و نحن إذا حلّلنا عمل المسلمين و قرأنا ما يكمن في تصرّفهم هذا نجد أنّهم لا يقبّلون الأبواب و الجدران هياماً منهم بها و شوقاً إليها، بل أرواحهم ولهى و قلوبهم هائمة برسول اللّٰه صلى الله عليه و آله و سلم و أهل بيته </w:t>
      </w:r>
    </w:p>
    <w:p>
      <w:pPr>
        <w:pStyle w:val="BookText"/>
        <w:rPr/>
      </w:pPr>
      <w:r>
        <w:rPr>
          <w:rFonts w:ascii="Amiri" w:hAnsi="Amiri" w:eastAsia="Amiri" w:cs="Amiri"/>
          <w:color w:val="111111"/>
          <w:sz w:val="28"/>
          <w:sz w:val="28"/>
          <w:szCs w:val="28"/>
          <w:rtl w:val="true"/>
          <w:lang w:bidi="ar-SA"/>
        </w:rPr>
        <w:t>و الصالحين من أنصاره و أتباعه و لكن بما أنّ أيديهم لا تصل إلى تلك الذوات الطاهرة التي هاموا بها لذلك يقبلون آثارهم و ما يمت إليهم، و لسان حالهم كلسان حال مجنون ليلىٰ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 الجدار و ذا الجدارا</w:t>
      </w:r>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 من سكن الديارا</w:t>
      </w:r>
    </w:p>
    <w:p>
      <w:pPr>
        <w:pStyle w:val="BookText"/>
        <w:rPr/>
      </w:pPr>
      <w:r>
        <w:rPr>
          <w:rFonts w:ascii="Amiri" w:hAnsi="Amiri" w:eastAsia="Amiri" w:cs="Amiri"/>
          <w:color w:val="111111"/>
          <w:sz w:val="28"/>
          <w:sz w:val="28"/>
          <w:szCs w:val="28"/>
          <w:rtl w:val="true"/>
          <w:lang w:bidi="ar-SA"/>
        </w:rPr>
        <w:t>صحيح أنّ أماكن الزيارة تتألّف ظاهراً من الأحجار و الأخشاب و الحديد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إظهار المحبّة الباطنية لها و التعلّق بها، يعكس الحب العميق و المودة الكبيرة التي تصل إلى حد الهيام و الوله بالنبي الأكرم صلى الله عليه و آله و سلم و الأئمّة الطاهرين عليهم السلام، و انّ تلك الأحجار و الأخشاب ما اكتسبت قداستها إلّا من إضافتها إليهم عليهم السلام، فمن أحبّ شخصاً أحبّ كلّ ما يمت إليه بصلة و كأنّه حينما يرى تلك الآثار يرى محبوبه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انطلق المسلمون في التعامل مع آثار النبي الأكرم صلى الله عليه و آله و سلم و كلّ ما يمت إليه بصلة، فإنّ حبهم الشديد للرسول صلى الله عليه و آله و سلم جعلهم يبحثون عن كلّ أثر من آثاره صلى الله عليه و آله و سلم من موضع قدم، أو لباس، أو قبر أو ساحة حرب،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إلى تلك الأماكن يحدوهم الشوق لرؤية تلك الآثار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كانت سيرة المسلمين بحد من الانتشار و السعة بحيث لا يمكن نقل جميع تلك الصور في هذا الفصل، و لذلك سنكتفي بنقل نماذج من ذلك</w:t>
      </w:r>
      <w:r>
        <w:rPr>
          <w:rFonts w:eastAsia="Amiri" w:cs="Amiri" w:ascii="Amiri" w:hAnsi="Amiri"/>
          <w:color w:val="111111"/>
          <w:sz w:val="28"/>
          <w:szCs w:val="28"/>
          <w:rtl w:val="true"/>
          <w:lang w:bidi="ar-SA"/>
        </w:rPr>
        <w:t xml:space="preserve">. </w:t>
      </w:r>
      <w:bookmarkStart w:id="308" w:name="pg11542_143087"/>
    </w:p>
    <w:p>
      <w:pPr>
        <w:pStyle w:val="Heading4"/>
        <w:numPr>
          <w:ilvl w:val="3"/>
          <w:numId w:val="1"/>
        </w:numPr>
        <w:rPr/>
      </w:pPr>
      <w:bookmarkStart w:id="309" w:name="__RefHeading___Toc3991073_73709187"/>
      <w:bookmarkStart w:id="310" w:name="_Toc110"/>
      <w:bookmarkEnd w:id="308"/>
      <w:bookmarkEnd w:id="309"/>
      <w:r>
        <w:rPr/>
        <w:t>1</w:t>
      </w:r>
      <w:r>
        <w:rPr>
          <w:rtl w:val="true"/>
        </w:rPr>
        <w:t xml:space="preserve"> - </w:t>
      </w:r>
      <w:r>
        <w:rPr>
          <w:rtl w:val="true"/>
        </w:rPr>
        <w:t>التبرّك بتحنيك الأطفال</w:t>
      </w:r>
      <w:bookmarkEnd w:id="310"/>
    </w:p>
    <w:p>
      <w:pPr>
        <w:pStyle w:val="BookText"/>
        <w:rPr/>
      </w:pPr>
      <w:r>
        <w:rPr>
          <w:rFonts w:ascii="Amiri" w:hAnsi="Amiri" w:eastAsia="Amiri" w:cs="Amiri"/>
          <w:color w:val="111111"/>
          <w:sz w:val="28"/>
          <w:sz w:val="28"/>
          <w:szCs w:val="28"/>
          <w:rtl w:val="true"/>
          <w:lang w:bidi="ar-SA"/>
        </w:rPr>
        <w:t>كانت السنّة الرائجة في أوساط المسلمين في عصر الرسالة حينما يرزق أحدهم بمولود يأتي به إلى الرسول الأكرم صلى الله عليه و آله و سلم، فكان صلى الله عليه و آله و سلم يحنكه بشيء من التمر ثمّ يدعو له، يقول ابن حجر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ذكر في الصحابة من الأطفال الذين ولدوا في عهد النبي صلى الله عليه و آله و سلم لبعض الصحابة من النساء و الرجال ممّن مات صلى الله عليه و آله و سلم و هو في دون سن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الظن على أنّه صلى الله عليه و آله و سلم رآهم لتوفر دواعي أصحابه على إحضارهم أولادهم عنده حين ولادتهم ليحنكهم و يسمّيهم و يتبرّك عليهم، و الأخبار بذلك كثيرة شهيرة،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عن عائشة أنّ النبي صلى الله عليه و آله و سلم كان يؤتى بالصبيان فيبرك عليهم؛ و أخرجه الحاكم في كتاب الفتن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يولد لأحد مولود إلّا أتى به النبي صلى الله عليه و آله و سلم فدعا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لما ولد عبد اللّٰه بن عباس و كان الرسول الأكرم صلى الله عليه و آله و سلم و بنو هاشم في شعب أبي طالب، حنكه رسول اللّٰه صلى الله عليه و آله و سلم بريقه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991075_73709187"/>
      <w:bookmarkStart w:id="312" w:name="_Toc111"/>
      <w:bookmarkEnd w:id="311"/>
      <w:r>
        <w:rPr/>
        <w:t>2</w:t>
      </w:r>
      <w:r>
        <w:rPr>
          <w:rtl w:val="true"/>
        </w:rPr>
        <w:t xml:space="preserve"> - </w:t>
      </w:r>
      <w:r>
        <w:rPr>
          <w:rtl w:val="true"/>
        </w:rPr>
        <w:t>التبرّك بالمسح و اللمس</w:t>
      </w:r>
      <w:bookmarkEnd w:id="3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تنحصر مسألة التبرّك و التحنيك بأطفال المسلمين فقط، بل كان الكبار منهم يصرّون على التبرّك بالنبي الأكرم صلى الله عليه و آله و سلم، حيث كانوا يطلبون </w:t>
      </w:r>
      <w:bookmarkStart w:id="313" w:name="pg11542_143088"/>
    </w:p>
    <w:p>
      <w:pPr>
        <w:pStyle w:val="BookText"/>
        <w:rPr/>
      </w:pPr>
      <w:bookmarkEnd w:id="313"/>
      <w:r>
        <w:rPr>
          <w:rFonts w:ascii="Amiri" w:hAnsi="Amiri" w:eastAsia="Amiri" w:cs="Amiri"/>
          <w:color w:val="111111"/>
          <w:sz w:val="28"/>
          <w:sz w:val="28"/>
          <w:szCs w:val="28"/>
          <w:rtl w:val="true"/>
          <w:lang w:bidi="ar-SA"/>
        </w:rPr>
        <w:t>منه صلى الله عليه و آله و سلم أن يمسح على رءوسهم و يبارك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بالهاجرة إلى البطحاء فتوضّأ ثمّ صلّى الظهر ركعتين و العصر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قام الناس فجعلوا يأخذون يديه فيمسحون بهما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فوضعتها على وجهي، فإذا هي أبرد من الثلج، و أطيب رائحة من المسك</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من هؤلاء زياد بن عبد اللّٰه بن مالك الهلالي،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زياد منزل ميمونة أُمّ المؤمنين و كانت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أُختي، فدعاه فوضع يده على رأسه ثمّ حدرها على طرف أنفه، فكان بنو هلال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 البركة في وجه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سعد القصة مطولة عن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لعلي بن زياد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مسح الرسول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بالخير عند المسجد</w:t>
      </w:r>
    </w:p>
    <w:p>
      <w:pPr>
        <w:pStyle w:val="BookText"/>
        <w:rPr/>
      </w:pPr>
      <w:r>
        <w:rPr>
          <w:rFonts w:ascii="Amiri" w:hAnsi="Amiri" w:eastAsia="Amiri" w:cs="Amiri"/>
          <w:color w:val="111111"/>
          <w:sz w:val="28"/>
          <w:sz w:val="28"/>
          <w:szCs w:val="28"/>
          <w:rtl w:val="true"/>
          <w:lang w:bidi="ar-SA"/>
        </w:rPr>
        <w:t xml:space="preserve">ما زال ذاك النور في عرنينه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تبوّأ بيته في ملحد</w:t>
      </w:r>
      <w:r>
        <w:rPr>
          <w:rStyle w:val="FootnoteAnchor"/>
          <w:rtl w:val="true"/>
        </w:rPr>
        <w:footnoteReference w:id="244"/>
      </w:r>
    </w:p>
    <w:p>
      <w:pPr>
        <w:pStyle w:val="Heading4"/>
        <w:numPr>
          <w:ilvl w:val="3"/>
          <w:numId w:val="1"/>
        </w:numPr>
        <w:rPr/>
      </w:pPr>
      <w:bookmarkStart w:id="314" w:name="__RefHeading___Toc3991077_73709187"/>
      <w:bookmarkStart w:id="315" w:name="_Toc112"/>
      <w:bookmarkEnd w:id="314"/>
      <w:r>
        <w:rPr/>
        <w:t>3</w:t>
      </w:r>
      <w:r>
        <w:rPr>
          <w:rtl w:val="true"/>
        </w:rPr>
        <w:t xml:space="preserve"> - </w:t>
      </w:r>
      <w:r>
        <w:rPr>
          <w:rtl w:val="true"/>
        </w:rPr>
        <w:t>التبرّك بماء وضوء النبي صلى الله عليه و آله و سلم</w:t>
      </w:r>
      <w:bookmarkEnd w:id="3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الظواهر البارزة و الأعمال الرائجة في حياة الرسول الأكرم صلى الله عليه و آله و سلم تبرّك الصحابة بماء وضوئه و غسله، بحيث كانوا لا يدعون قطرة منه تسقط </w:t>
      </w:r>
      <w:bookmarkStart w:id="316" w:name="pg11542_143089"/>
    </w:p>
    <w:p>
      <w:pPr>
        <w:pStyle w:val="BookText"/>
        <w:rPr/>
      </w:pPr>
      <w:bookmarkEnd w:id="316"/>
      <w:r>
        <w:rPr>
          <w:rFonts w:ascii="Amiri" w:hAnsi="Amiri" w:eastAsia="Amiri" w:cs="Amiri"/>
          <w:color w:val="111111"/>
          <w:sz w:val="28"/>
          <w:sz w:val="28"/>
          <w:szCs w:val="28"/>
          <w:rtl w:val="true"/>
          <w:lang w:bidi="ar-SA"/>
        </w:rPr>
        <w:t>على الأرض، و إذا كان ذلك الماء كثيراً يشربونه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البخاري في صحيحه عن أبي حجيفة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بالهاجرة فأُتي بوضوء فتوضّأ فجعل الناس يأخذون من فضل وضوئه فيتمسحون 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عروة بن مسعود، موفد قريش إلى الرسول صلى الله عليه و آله و سلم في صلح الحديبية، الصورة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إنّي قد وفدت على الملوك، على قيصر في ملكه بالشام، و على النجاشي بأرض الحبشة، و على كسرىٰ بالعراق، و إنّي و اللّٰه ما رأيت ملكاً هو أعظم ممّن هو بين ظهريه من محمد في أصحابه، و اللّٰه ما يشدّون إليه النظر، و ما يرفعون عنده الصوت، و ما يتوضأ بوضوء إلّا ازدحموا عليه، أيّهم يظفر منه بشيء</w:t>
      </w:r>
      <w:r>
        <w:rPr>
          <w:rFonts w:eastAsia="Amiri" w:cs="Amiri" w:ascii="Amiri" w:hAnsi="Amiri"/>
          <w:color w:val="111111"/>
          <w:sz w:val="28"/>
          <w:szCs w:val="28"/>
          <w:rtl w:val="true"/>
          <w:lang w:bidi="ar-SA"/>
        </w:rPr>
        <w:t>....</w:t>
      </w:r>
      <w:r>
        <w:rPr>
          <w:rStyle w:val="FootnoteAnchor"/>
          <w:rtl w:val="true"/>
        </w:rPr>
        <w:footnoteReference w:id="246"/>
      </w:r>
    </w:p>
    <w:p>
      <w:pPr>
        <w:pStyle w:val="Heading4"/>
        <w:numPr>
          <w:ilvl w:val="3"/>
          <w:numId w:val="1"/>
        </w:numPr>
        <w:rPr/>
      </w:pPr>
      <w:bookmarkStart w:id="317" w:name="__RefHeading___Toc3991079_73709187"/>
      <w:bookmarkStart w:id="318" w:name="_Toc113"/>
      <w:bookmarkEnd w:id="317"/>
      <w:r>
        <w:rPr/>
        <w:t>4</w:t>
      </w:r>
      <w:r>
        <w:rPr>
          <w:rtl w:val="true"/>
        </w:rPr>
        <w:t xml:space="preserve"> - </w:t>
      </w:r>
      <w:r>
        <w:rPr>
          <w:rtl w:val="true"/>
        </w:rPr>
        <w:t>التبرّك بقبر النبي صلى الله عليه و آله و سلم</w:t>
      </w:r>
      <w:bookmarkEnd w:id="31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مروان يوماً فوجد رجلاً واضعاً وجهه على القبر، فأخذ برقبته،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تدري ما تصنع؟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فإذا هو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لم آت </w:t>
      </w:r>
    </w:p>
    <w:p>
      <w:pPr>
        <w:pStyle w:val="BookText"/>
        <w:rPr/>
      </w:pPr>
      <w:r>
        <w:rPr>
          <w:rFonts w:ascii="Amiri" w:hAnsi="Amiri" w:eastAsia="Amiri" w:cs="Amiri"/>
          <w:color w:val="111111"/>
          <w:sz w:val="28"/>
          <w:sz w:val="28"/>
          <w:szCs w:val="28"/>
          <w:rtl w:val="true"/>
          <w:lang w:bidi="ar-SA"/>
        </w:rPr>
        <w:t>الحجر، إنّما جئت رسول اللّٰه و لم آت الحجر،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 لكن ابكوا على الدين إذا وليه غيرُ أهله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إنّ هذه الظاهرة التي نقلها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أنّ سيرة صحابة النبي الأكرم صلى الله عليه و آله و سلم كانت قائمة على التبرّك بقبره الشريف بوضع الخد عليه، كما تحكي في الوقت نفسه عداء مروان و غيره من رجال البيت الأُموي و خصومتهم للرسول الأكرم صلى الله عليه و آله و سلم حتى بعد رحيله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الصحابي الكبير و مؤذن الرسول الأكرم صلى الله عليه و آله و سلم بلال الحبشي في الشام في عهد عمر بن الخطاب، فرأىٰ في منامه النبي صلى الله عليه و آله و سلم 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 أما آن لك أن تزورني يا بلال؟</w:t>
      </w:r>
    </w:p>
    <w:p>
      <w:pPr>
        <w:pStyle w:val="BookText"/>
        <w:rPr/>
      </w:pPr>
      <w:r>
        <w:rPr>
          <w:rFonts w:ascii="Amiri" w:hAnsi="Amiri" w:eastAsia="Amiri" w:cs="Amiri"/>
          <w:color w:val="111111"/>
          <w:sz w:val="28"/>
          <w:sz w:val="28"/>
          <w:szCs w:val="28"/>
          <w:rtl w:val="true"/>
          <w:lang w:bidi="ar-SA"/>
        </w:rPr>
        <w:t>فانتبه حزيناً وجلاً خائفاً، فركب راحلته و قصد المدينة فأتى قبر النبي صلى الله عليه و آله و سلم فجعل يبكي عنده و يمرّغ وجهه عليه، فأقبل الحسن و الحسين عليهما السلام، فجعل يضمّهما و يقبلهما</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الزهراء عليها السلام سيدة نساء العالمين بنت رسول اللّٰه، حضرت عند قبر أبيها صلى الله عليه و آله و سلم و أخذت قبضة من تراب القبر تشمّه و تبكي، و 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من الواضح إنّ هذا التصرّف من السيدة الزهراء عليها السلام يدلّ على جواز التبرّك بقبر رسول اللّٰه و تربته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البخاري في صحيحه باباً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ذكر من درع النبي صلى الله عليه و آله و سلم و عصاه و سيفه و قدحه و خاتمه و ما استعمل الخلفاء بعده من ذلك ممّا لم يذكر قسمته و من شعره و نعله و آنيته ممّا تبرك أصحابه و غيرهم بعد وفاته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هنا بذكر هذه المجموعة القليلة جداً من بين الكثير من الوقائع التي تحكي عن اتّفاق الصحابة على التبرّك بآثار النبي صلى الله عليه و آله و سلم، و مَن تتبّع كتب السير و الحديث و التاريخ و الصحاح و المسانيد يرى أنّ مسألة التبرّك بالنبي و الصالحين قد بلغت حدّ التواتر بحيث يستحيل عند العقل أن تكون موضوعة و مجعولة</w:t>
      </w:r>
      <w:r>
        <w:rPr>
          <w:rFonts w:eastAsia="Amiri" w:cs="Amiri" w:ascii="Amiri" w:hAnsi="Amiri"/>
          <w:color w:val="111111"/>
          <w:sz w:val="28"/>
          <w:szCs w:val="28"/>
          <w:rtl w:val="true"/>
          <w:lang w:bidi="ar-SA"/>
        </w:rPr>
        <w:t xml:space="preserve">. </w:t>
      </w:r>
      <w:bookmarkStart w:id="319" w:name="pg11542_143092"/>
    </w:p>
    <w:p>
      <w:pPr>
        <w:pStyle w:val="Heading3"/>
        <w:numPr>
          <w:ilvl w:val="2"/>
          <w:numId w:val="1"/>
        </w:numPr>
        <w:rPr/>
      </w:pPr>
      <w:bookmarkStart w:id="320" w:name="__RefHeading___Toc3991081_73709187"/>
      <w:bookmarkStart w:id="321" w:name="_Toc114"/>
      <w:bookmarkEnd w:id="319"/>
      <w:bookmarkEnd w:id="320"/>
      <w:r>
        <w:rPr>
          <w:rtl w:val="true"/>
        </w:rPr>
        <w:t>نتيجة البحث</w:t>
      </w:r>
      <w:bookmarkEnd w:id="321"/>
    </w:p>
    <w:p>
      <w:pPr>
        <w:pStyle w:val="BookText"/>
        <w:rPr/>
      </w:pPr>
      <w:r>
        <w:rPr>
          <w:rFonts w:ascii="Amiri" w:hAnsi="Amiri" w:eastAsia="Amiri" w:cs="Amiri"/>
          <w:color w:val="111111"/>
          <w:sz w:val="28"/>
          <w:sz w:val="28"/>
          <w:szCs w:val="28"/>
          <w:rtl w:val="true"/>
          <w:lang w:bidi="ar-SA"/>
        </w:rPr>
        <w:t>إنّ دراسة التاريخ الإسلامي و سيرة المسلمين في صدر الإسلام تكشف و بوضوح أنّ التبرّك بآثار النبي صلى الله عليه و آله و سلم و بكلّ ما يرتبط به صلى الله عليه و آله و سلم كقبره، و تربته، و عصاه، و ملابسه، و الصلاة في الأماكن التي صلّى فيها صلى الله عليه و آله و سلم، أو مشى فيها، و كلّ ذلك كان يمثّل في الواقع ثقافة إسلامية رائجة في ذلك الوقت، و كانوا يرومون من ورائه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بالآثار تيمّناً بها لغاية استنزال الفيض الإلهي من خلال ذلك الطريق، كما حدث ليعقوب عليه السلام عن طريق قميص ولده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الدافع و الباعث لهم هو حبّهم و مودتهم للرسول الأكرم صلى الله عليه و آله و سلم، إذ يحثّانهم لتكريم كلّ ما ينتسب إليه صلى الله عليه و آله و سلم من درع، أو سيف، أو ملابس، أو قدح قد شرب بها، أو بئر، أو عصاً كان قد استعملها، أو خاتم،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تلك الآثار كانت مورد اهتمام أصحابه و أنصاره صلى الله عليه و آله و سلم، بل كان الخلفاء يتوارثون ختمه و خاتمه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نرى من اللازم التذكير بمسألتين مهمتين،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و الذي له منزلة و قداسة خاصة في أوساط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ثاقبة في مسألة التبرّك، و هذا ما أكّدته كلماته التي نقلت عنه و كذلك سيرته، فمن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العز بن جماعة الحموي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صلى الله عليه و آله و سلم و يتبرّك بمسّه و يقبّله، و يفعل بالقبر مثل ذلك رجاء ثواب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قال العلاّمة أحمد بن محمد المقري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ولي الدين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الحافظ أبو سعيد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 أحمد بن حنبل في جزء قديم عليه خط ابن ناصر</w:t>
      </w:r>
      <w:r>
        <w:rPr>
          <w:rStyle w:val="FootnoteAnchor"/>
          <w:rtl w:val="true"/>
        </w:rPr>
        <w:footnoteReference w:id="252"/>
      </w:r>
      <w:r>
        <w:rPr>
          <w:rFonts w:ascii="Amiri" w:hAnsi="Amiri" w:eastAsia="Amiri" w:cs="Amiri"/>
          <w:color w:val="111111"/>
          <w:sz w:val="28"/>
          <w:sz w:val="28"/>
          <w:szCs w:val="28"/>
          <w:rtl w:val="true"/>
          <w:lang w:bidi="ar-SA"/>
        </w:rPr>
        <w:t>و غيره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أحمد سُئل عن تقبيل قبر النبي صلى الله عليه و آله و سلم و 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التقي ابن تيمية فصار يتعجّب من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أحمد عندي جليل، هذا كلامه أو معنى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في ذلك و قد روينا عن الإمام أحمد أنّه غسل قميصاً للشافعي و شرب الماء الذي غسله به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إذا كان هذا تعظيمه لأهل العلم، فما بالك بمقادير الصحابة و كيف بآثار الأنبياء عليهم السلام؟</w:t>
      </w:r>
      <w:r>
        <w:rPr>
          <w:rStyle w:val="FootnoteAnchor"/>
          <w:rtl w:val="true"/>
        </w:rPr>
        <w:footnoteReference w:id="2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 الكثير من العلماء في مسألة التبرّك، إلّا أنّه قد صنف مؤخراً كتابان قيّمان في هذا المجال قد بذل مؤلّفاهما غاية الجهد، </w:t>
      </w:r>
    </w:p>
    <w:p>
      <w:pPr>
        <w:pStyle w:val="BookText"/>
        <w:rPr/>
      </w:pPr>
      <w:r>
        <w:rPr>
          <w:rFonts w:ascii="Amiri" w:hAnsi="Amiri" w:eastAsia="Amiri" w:cs="Amiri"/>
          <w:color w:val="111111"/>
          <w:sz w:val="28"/>
          <w:sz w:val="28"/>
          <w:szCs w:val="28"/>
          <w:rtl w:val="true"/>
          <w:lang w:bidi="ar-SA"/>
        </w:rPr>
        <w:t>و درسا المسألة من جميع أبعادها، و سلّطا الضوء على كافة الخفايا التي تكمن في البحث و أوضحا بما لا مزيد عليه تلك القضية البالغة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الأوّل لأحد أعلام أهل السنّة، و الثاني لعالم شيعي، و الكتابان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تبرّك الصحابة بآثار النبي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و المؤرّخ الخبير محمد طاهر بن عبد القادر بن محمود المكي، طبع الكتاب في القاهرة، مطبعة المدني،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الخبير آية اللّٰه علي الأحمدي الميانجي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تتبّع قدس سره في كتابه هذا و بنحو يثير الإعجاب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من جميع أبعادها التاريخية و الحديثية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أثبت بما لا مزيد عليه و بنحو لا يدع للترديد أو الشكّ مجالاً في أنّ سيرة المسلمين عامّة و الصحابة و التابعين خاصة كانت قائمة على التبرّك بآثار النبي و الصالحين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نشاهده اليوم عند قبر خاتم المرسلين صلى الله عليه و آله و سلم، و ما يقوم به من يطلق عليهم لجان الأمر بالمعروف و النهي عن المنكر من المنع عن تقبيل ضريح الرسول صلى الله عليه و آله و سلم و ما يمت إليه بصلة تحت غطاء الاتّهام بالشرك و الابتداع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الحقيقة أنّ ما تقوم به هذه اللجان ذنب لا يغتفر، و انحراف فكري نابع عن عدم إدراك المفاهيم الإسلامية، و لو أنّ مشايخ هذه الطائفة سمحت بانعقاد مؤتمر إسلامي يجتمع فيه علماء الفرق الإسلامية لدراسة المسألة من جذورها، لرفع الكثير من الإبهام، و أُزيل الكثير من اللبس، و لانكشفت القضية بأجلى صورها، و لحلّ بدل التكفير و التفسيق الود و الألفة الإسلامية، و لحل الوئام بدل العداوة و الخصام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1542_143096"/>
      <w:bookmarkStart w:id="323" w:name="pg11542_143096"/>
      <w:bookmarkEnd w:id="323"/>
    </w:p>
    <w:p>
      <w:pPr>
        <w:pStyle w:val="Heading2"/>
        <w:numPr>
          <w:ilvl w:val="1"/>
          <w:numId w:val="1"/>
        </w:numPr>
        <w:rPr/>
      </w:pPr>
      <w:bookmarkStart w:id="324" w:name="pg11542_143096"/>
      <w:bookmarkStart w:id="325" w:name="__RefHeading___Toc3991083_73709187"/>
      <w:bookmarkStart w:id="326" w:name="_Toc115"/>
      <w:bookmarkEnd w:id="324"/>
      <w:bookmarkEnd w:id="325"/>
      <w:r>
        <w:rPr>
          <w:rtl w:val="true"/>
        </w:rPr>
        <w:t>الفصل الخامس</w:t>
      </w:r>
      <w:r>
        <w:rPr>
          <w:rtl w:val="true"/>
        </w:rPr>
        <w:t xml:space="preserve">: </w:t>
      </w:r>
      <w:r>
        <w:rPr>
          <w:rtl w:val="true"/>
        </w:rPr>
        <w:t>عقائد ابن تيمية</w:t>
      </w:r>
      <w:bookmarkEnd w:id="326"/>
    </w:p>
    <w:p>
      <w:pPr>
        <w:pStyle w:val="Heading3"/>
        <w:numPr>
          <w:ilvl w:val="2"/>
          <w:numId w:val="1"/>
        </w:numPr>
        <w:rPr/>
      </w:pPr>
      <w:bookmarkStart w:id="327" w:name="__RefHeading___Toc3991085_73709187"/>
      <w:bookmarkStart w:id="328" w:name="_Toc116"/>
      <w:bookmarkEnd w:id="327"/>
      <w:r>
        <w:rPr>
          <w:rtl w:val="true"/>
        </w:rPr>
        <w:t>عقائده و آراؤه</w:t>
      </w:r>
      <w:bookmarkEnd w:id="328"/>
    </w:p>
    <w:p>
      <w:pPr>
        <w:pStyle w:val="Heading4"/>
        <w:numPr>
          <w:ilvl w:val="3"/>
          <w:numId w:val="1"/>
        </w:numPr>
        <w:rPr/>
      </w:pPr>
      <w:bookmarkStart w:id="329" w:name="__RefHeading___Toc3991087_73709187"/>
      <w:bookmarkStart w:id="330" w:name="_Toc117"/>
      <w:bookmarkEnd w:id="329"/>
      <w:r>
        <w:rPr>
          <w:rtl w:val="true"/>
        </w:rPr>
        <w:t>اشارة</w:t>
      </w:r>
      <w:bookmarkEnd w:id="33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الآراء و المعتقدات، مقياس شخصية الإنسان، و مستوى عقليته و ثقافته، كما أنّ ما يمت منها الى الإسلام بصلة، مقياس عرفانه بالكتاب و السنة، و سلامة ذوقه وصفاء ذهنه، و قد حان تقييم شخصية ابن تيمية عن طريق عرض آرائه على المصادر الإسلامية، ليعلم مدى صحّتها و انطباقها على المصدرين و حدّ سلامة ذوقه وصفاء ذهنه في مقام الاستضاءة بهما، و إليك البيان</w:t>
      </w:r>
      <w:r>
        <w:rPr>
          <w:rFonts w:eastAsia="Amiri" w:cs="Amiri" w:ascii="Amiri" w:hAnsi="Amiri"/>
          <w:color w:val="111111"/>
          <w:sz w:val="28"/>
          <w:szCs w:val="28"/>
          <w:rtl w:val="true"/>
          <w:lang w:bidi="ar-SA"/>
        </w:rPr>
        <w:t xml:space="preserve">: </w:t>
      </w:r>
      <w:bookmarkStart w:id="331" w:name="pg11542_143097"/>
    </w:p>
    <w:p>
      <w:pPr>
        <w:pStyle w:val="Heading4"/>
        <w:numPr>
          <w:ilvl w:val="3"/>
          <w:numId w:val="1"/>
        </w:numPr>
        <w:rPr/>
      </w:pPr>
      <w:bookmarkStart w:id="332" w:name="__RefHeading___Toc3991089_73709187"/>
      <w:bookmarkStart w:id="333" w:name="_Toc118"/>
      <w:bookmarkEnd w:id="331"/>
      <w:bookmarkEnd w:id="332"/>
      <w:r>
        <w:rPr>
          <w:rtl w:val="true"/>
        </w:rPr>
        <w:t>(</w:t>
      </w:r>
      <w:r>
        <w:rPr/>
        <w:t>1</w:t>
      </w:r>
      <w:r>
        <w:rPr>
          <w:rtl w:val="true"/>
        </w:rPr>
        <w:t xml:space="preserve">) </w:t>
      </w:r>
      <w:r>
        <w:rPr>
          <w:rtl w:val="true"/>
        </w:rPr>
        <w:t>ابن تيمية و رأيه في الصفات الخبرية</w:t>
      </w:r>
      <w:bookmarkEnd w:id="333"/>
    </w:p>
    <w:p>
      <w:pPr>
        <w:pStyle w:val="Heading5"/>
        <w:numPr>
          <w:ilvl w:val="4"/>
          <w:numId w:val="1"/>
        </w:numPr>
        <w:rPr/>
      </w:pPr>
      <w:bookmarkStart w:id="334" w:name="__RefHeading___Toc3991091_73709187"/>
      <w:bookmarkStart w:id="335" w:name="_Toc119"/>
      <w:bookmarkEnd w:id="334"/>
      <w:r>
        <w:rPr>
          <w:rtl w:val="true"/>
        </w:rPr>
        <w:t>اشارة</w:t>
      </w:r>
      <w:bookmarkEnd w:id="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 رأيه في الصفات الخبرية</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إنّ المحنة الأُولى لابن تيمية بدأت ممّا نشره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أجاب فيها عن سؤال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الصفات،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أحاديث الصفات،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بني آدم بين إصبعين من اصابع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نصه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كتاب اللّه من أوّله إلى آخره، و سنّة رسوله صلى الله عليه و آله و سلم من أوّلها إلى آخرها، ثمّ عامة كلام الصحابة و التابعين، ثمّ كلام سائر الأئمة مملوء بما هو إمّا نص و إمّا ظاهر في أنّ اللّه سبحانه و تعالى فوق كل شيء، و على كل شيء، و أنّه فوق السماء،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 مَنْ فِي اَلسَّمٰاءِ أَنْ يَخْسِفَ بِكُمُ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أَمِنْتُمْ مَنْ فِي اَلسَّمٰاءِ أَنْ يُرْسِلَ عَلَيْكُمْ </w:t>
      </w:r>
    </w:p>
    <w:p>
      <w:pPr>
        <w:pStyle w:val="BookText"/>
        <w:rPr/>
      </w:pPr>
      <w:r>
        <w:rPr>
          <w:rFonts w:ascii="Amiri" w:hAnsi="Amiri" w:eastAsia="Amiri" w:cs="Amiri"/>
          <w:color w:val="111111"/>
          <w:sz w:val="28"/>
          <w:sz w:val="28"/>
          <w:szCs w:val="28"/>
          <w:rtl w:val="true"/>
          <w:lang w:bidi="ar-SA"/>
        </w:rPr>
        <w:t>حٰاصِباً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هٰامٰانُ اِبْنِ لِي صَرْحاً لَعَلِّي أَبْلُغُ اَلْأَسْبٰابَ أَسْبٰابَ اَلسَّمٰاوٰاتِ فَأَطَّلِعَ إِلىٰ إِلٰهِ مُوسىٰ وَ إِنِّي لَأَظُنُّهُ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 ذلك ممّا لا يكاد يحصى إلّا بكلفة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الأحاديث الصحاح و الحسان ما لا يحصى، مثل قصة معراج الرسول صلى الله عليه و آله و سلم إلى ربّه، و نزول الملائكة من عند اللّه و صعودهم إليه، و قوله في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يتعاقبون بالليل و النهار، فيعرج الذين باتوا فيكم إلى ربهم، فيسألهم و هو أعلم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الصحيح في حديث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تأمنوني و أنا أمين من في السماء، يأتيني خبر السماء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الرقية الّذي رواه أبو داود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 الّذي في السماء تقدس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في السماء كما رحمتك في السماء، اجعل رحمتك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 حوبنا و خطايانا، أنت ربّ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أحد منكم أو اشتكى أخ من إخوانه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 الّذي في السماء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حديث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العرش فوق ذلك، و اللّه فوق عرشه، و هو 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حديث قبض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يعرج به إلى السماء الّتي فيها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عبد اللّه بن رواحة الّذي أنشده للنبي و أقره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النار مثوى الكافرينا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العرش فوق الماء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العرش ربّ العالمينا </w:t>
      </w:r>
    </w:p>
    <w:p>
      <w:pPr>
        <w:pStyle w:val="BookText"/>
        <w:rPr/>
      </w:pPr>
      <w:r>
        <w:rPr>
          <w:rFonts w:ascii="Amiri" w:hAnsi="Amiri" w:eastAsia="Amiri" w:cs="Amiri"/>
          <w:color w:val="111111"/>
          <w:sz w:val="28"/>
          <w:sz w:val="28"/>
          <w:szCs w:val="28"/>
          <w:rtl w:val="true"/>
          <w:lang w:bidi="ar-SA"/>
        </w:rPr>
        <w:t>و قول أُمية بن أبي الصلت الّذي أنشده للنبي،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شعره و كفر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مجّدوا اللّه فهو للمجد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 السماء أمسى كبيراً</w:t>
      </w:r>
    </w:p>
    <w:p>
      <w:pPr>
        <w:pStyle w:val="BookText"/>
        <w:rPr/>
      </w:pPr>
      <w:r>
        <w:rPr>
          <w:rFonts w:ascii="Amiri" w:hAnsi="Amiri" w:eastAsia="Amiri" w:cs="Amiri"/>
          <w:color w:val="111111"/>
          <w:sz w:val="28"/>
          <w:sz w:val="28"/>
          <w:szCs w:val="28"/>
          <w:rtl w:val="true"/>
          <w:lang w:bidi="ar-SA"/>
        </w:rPr>
        <w:t xml:space="preserve">بالبناء الأعلى الّذي سبق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سوّى فوق السماء سريرا</w:t>
      </w:r>
    </w:p>
    <w:p>
      <w:pPr>
        <w:pStyle w:val="BookText"/>
        <w:rPr/>
      </w:pPr>
      <w:r>
        <w:rPr>
          <w:rFonts w:ascii="Amiri" w:hAnsi="Amiri" w:eastAsia="Amiri" w:cs="Amiri"/>
          <w:color w:val="111111"/>
          <w:sz w:val="28"/>
          <w:sz w:val="28"/>
          <w:szCs w:val="28"/>
          <w:rtl w:val="true"/>
          <w:lang w:bidi="ar-SA"/>
        </w:rPr>
        <w:t>شرجعاً</w:t>
      </w:r>
      <w:r>
        <w:rPr>
          <w:rStyle w:val="FootnoteAnchor"/>
          <w:rtl w:val="true"/>
        </w:rPr>
        <w:footnoteReference w:id="256"/>
      </w:r>
      <w:r>
        <w:rPr>
          <w:rFonts w:ascii="Amiri" w:hAnsi="Amiri" w:eastAsia="Amiri" w:cs="Amiri"/>
          <w:color w:val="111111"/>
          <w:sz w:val="28"/>
          <w:sz w:val="28"/>
          <w:szCs w:val="28"/>
          <w:rtl w:val="true"/>
          <w:lang w:bidi="ar-SA"/>
        </w:rPr>
        <w:t xml:space="preserve">ما يناله بصر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ترى دونه الملائك صوراً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إلى أمثال ذلك مما لا يحصيه إلّا اللّه، مما هو من أبلغ التواترات اللفظية و المعنوية الّتي تورث علماً يقينياً من أبلغ العلوم الضرورية، إنّ الرسول المبلغ عن اللّه ألقى إلى أُمّته المدعوين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على العرش استوى و أنّه فوق السماء، كما فطر اللّه على ذلك جميع الأُمم عربهم و عجمهم في الجاهلية و الإسلام، إلّا من اجتالته الشياطين عن فطرته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 السلف في ذلك من الأقوال ما لو جمع لبلغ مئين أو أُلوفاً، ثمّ ليس في كتاب اللّه و لا في سنّة رسول اللّه، و لا عن أحد من سلف الأُمّة و لا من الصحابة و التابعين، و لا عن الأئمة الذين أدركوا زمن الأهواء و الاختلاف، حرف واحد يخالف ذلك لا نصاً و لا ظاهراً، و لم يقل أحد منهم قط إنّ اللّه ليس في السماء و لا أنّه ليس على العرش، و لا أنّه ليس في كلّ مكان، و لا أنّ جميع الأمكنة بالنسبة إليه سواء، و لا أنّه لا داخل العالم و لا خارجه، و لا متّصل و لا منفصل، و لا أنّه لا تجوز الإشارة الحسية إليه </w:t>
      </w:r>
    </w:p>
    <w:p>
      <w:pPr>
        <w:pStyle w:val="BookText"/>
        <w:rPr/>
      </w:pPr>
      <w:r>
        <w:rPr>
          <w:rFonts w:ascii="Amiri" w:hAnsi="Amiri" w:eastAsia="Amiri" w:cs="Amiri"/>
          <w:color w:val="111111"/>
          <w:sz w:val="28"/>
          <w:sz w:val="28"/>
          <w:szCs w:val="28"/>
          <w:rtl w:val="true"/>
          <w:lang w:bidi="ar-SA"/>
        </w:rPr>
        <w:t>بالأصابع و نحوها، بل قد ثبت في الصحيح عن جابر أنّ النبي لما خطب خطبته العظيمة يوم عرفات، في أعظم مجمع حضره رسول اللّه،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فيرفع إصبعه إلى السماء و ينكبها إليهم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غير مرة، و أمثال ذلك كثيرة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قد كرر ابن تيمية ما اختاره في باب الصفات الخبرية في غير واحد من آثاره، فقال في العقيدة الواسطية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وصف الرسول به ربه من الأحاديث الصحاح الّتي تلقّاها أهل المعرفة بالقبول وجب الإيمان بها، كذلك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إلى سماء الدنيا كل ليلة، حين يبقى ثلث الليل الآخر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يدعوني فأستجيب له؟ من يسألني فأعطيه؟ من يستغفرني فأغفر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 اللّه إلى رجلين أحدهما يقتل الآخر، كلاهما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جهنم يلقى فيها و تقول هل من مزيد؟ حتّى يضع رب العزة فيها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في رقية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اللّه الّذي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في السماء و الأرض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العرش فوق ذلك، و اللّه فوق ذلك، و اللّه فوق عرشه، و هو </w:t>
      </w:r>
    </w:p>
    <w:p>
      <w:pPr>
        <w:pStyle w:val="BookText"/>
        <w:rPr/>
      </w:pPr>
      <w:r>
        <w:rPr>
          <w:rFonts w:ascii="Amiri" w:hAnsi="Amiri" w:eastAsia="Amiri" w:cs="Amiri"/>
          <w:color w:val="111111"/>
          <w:sz w:val="28"/>
          <w:sz w:val="28"/>
          <w:szCs w:val="28"/>
          <w:rtl w:val="true"/>
          <w:lang w:bidi="ar-SA"/>
        </w:rPr>
        <w:t>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 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إلى الصلاة فإنّ اللّٰه قِبَلَ وجهه، فلا يبصق قبل وجهه و لا عن يمينه، و لكن عن يساره أو تحت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كما ترون القمر ليلة البدر لا تضامون في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فيما ذكرناه من الإيمان باللّه، الإيمان بما أخبر اللّه به في كتابه، و تواتر عن رسوله، و أجمع عليه سلف الأُمّة من أنّه سبحانه فوق سماواته على عرشه، عليٌّ على خلقه، و هو معهم سبحانه أينما كانوا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سألوه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نرى ربنا يوم القيامة؟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سأله أبو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يضحك ربنا؟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لمّا سألوه عن الرؤية،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كما ترون الشمس و القمر، فشبه الرؤية بالرؤية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رداً على نُفاة الصفات</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اللّه يحب منّا أن نعتقد قول النفاة، أو نعتقد قول أهل الإثبات، أو نعتقد واحداً منهما؛ فإن كان مطلوبه منّا اعتقاد قول النفاة، و هو أنّه لا داخل العالم و لا خارجه، و أنّه ليس فوق السماوات ربُّ و لا على العرش إله، و أنّ محمداً لم يعرج به إلى اللّه، و إنما عرج به إلى السماوات فقط، لا إلى اللّه، فإنّ الملائكة لا تعرج إلى اللّه </w:t>
      </w:r>
    </w:p>
    <w:p>
      <w:pPr>
        <w:pStyle w:val="BookText"/>
        <w:rPr/>
      </w:pPr>
      <w:r>
        <w:rPr>
          <w:rFonts w:ascii="Amiri" w:hAnsi="Amiri" w:eastAsia="Amiri" w:cs="Amiri"/>
          <w:color w:val="111111"/>
          <w:sz w:val="28"/>
          <w:sz w:val="28"/>
          <w:szCs w:val="28"/>
          <w:rtl w:val="true"/>
          <w:lang w:bidi="ar-SA"/>
        </w:rPr>
        <w:t>بل إلى ملكوته، و إنّ اللّه لا ينزل منه شيء و لا يصعد إليه شيء،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يعبّرون عن ذلك بعبارات مبتدعة فيها إجمال و إبهام و إيهام،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بمتحيز، و لا جسم، و لا جوهر، و لا هو في جهة، و لا مكان، و أمثال هذه العبارات الّتي تفهم منها العامة تنزيه الرب تعالى عن النقائص، و مقصدهم أنّه ليس فوق السماوات ربّ و لا على العرش إله يعبد، و لا عُرج بالرسول إلى اللّه، و لو كان هذا هو المطلوب كان من المعلوم أنّه لا بد أن يبينه الرسول، و قد علم بالاضطرار أنّ الرسول و أصحابه لم يتكلّموا بمذهب النفاة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المالكية و غير المالكية نقلوا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السماء، و علمه في كل مكان، و لأنّ علماءهم حكموا إجماع السنة و الجماعة على أنّ اللّه بذاته فوق عرشه</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ربّي في السماء أو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عرشه فوق سبع سماواته،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على العرش، و لكن لا أدري العرش في السماء أو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أنكر أنّه في السماء كفر، لأنّه تعالى في أعلى عليين، و إنّه ليدعى من أعلى لا من أسفل</w:t>
      </w:r>
      <w:r>
        <w:rPr>
          <w:rFonts w:eastAsia="Amiri" w:cs="Amiri" w:ascii="Amiri" w:hAnsi="Amiri"/>
          <w:color w:val="111111"/>
          <w:sz w:val="28"/>
          <w:szCs w:val="28"/>
          <w:rtl w:val="true"/>
          <w:lang w:bidi="ar-SA"/>
        </w:rPr>
        <w:t>.</w:t>
      </w:r>
      <w:r>
        <w:rPr>
          <w:rStyle w:val="FootnoteAnchor"/>
          <w:rtl w:val="true"/>
        </w:rPr>
        <w:footnoteReference w:id="264"/>
      </w:r>
      <w:bookmarkStart w:id="336" w:name="pg11542_143103"/>
    </w:p>
    <w:p>
      <w:pPr>
        <w:pStyle w:val="BookText"/>
        <w:rPr/>
      </w:pPr>
      <w:bookmarkEnd w:id="336"/>
      <w:r>
        <w:rPr>
          <w:rFonts w:ascii="Amiri" w:hAnsi="Amiri" w:eastAsia="Amiri" w:cs="Amiri"/>
          <w:color w:val="111111"/>
          <w:sz w:val="28"/>
          <w:sz w:val="28"/>
          <w:szCs w:val="28"/>
          <w:rtl w:val="true"/>
          <w:lang w:bidi="ar-SA"/>
        </w:rPr>
        <w:t>و نقل عن عبد اللّه بن المبارك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سماواته على عرشه، بائن عن خلقه قلت بحد لا يعلمه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كثير من أئمة الحديث كالثوري، و مالك، و ابن عيينة، و حماد بن سلمة، و حماد بن زيد، و ابن المبارك، و فضيل بن عياض، و أحمد، و إسحاق، عن كون اللّه سبحانه فوق العرش بذاته، و أنّ علمه بكل مكان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إلى غير ذلك ممّا نقله و أرسله على نسق واحد، و الكلّ يهدف إلى أنّ الصفات الخبرية يجب أن تجري على اللّه سبحانه بحرفيتها و ظهورها التصوري، من دون تفصيل و تأويل، بإرجاعها إلى المعاني المجازية أو الكنائية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991093_73709187"/>
      <w:bookmarkStart w:id="338" w:name="_Toc120"/>
      <w:bookmarkEnd w:id="337"/>
      <w:r>
        <w:rPr>
          <w:rtl w:val="true"/>
        </w:rPr>
        <w:t>الآراء المتضاربة حول الصفات الخبرية</w:t>
      </w:r>
      <w:bookmarkEnd w:id="338"/>
    </w:p>
    <w:p>
      <w:pPr>
        <w:pStyle w:val="BookText"/>
        <w:rPr/>
      </w:pPr>
      <w:r>
        <w:rPr>
          <w:rFonts w:ascii="Amiri" w:hAnsi="Amiri" w:eastAsia="Amiri" w:cs="Amiri"/>
          <w:color w:val="111111"/>
          <w:sz w:val="28"/>
          <w:sz w:val="28"/>
          <w:szCs w:val="28"/>
          <w:rtl w:val="true"/>
          <w:lang w:bidi="ar-SA"/>
        </w:rPr>
        <w:t>إنّ للمتكلّمين و أهل الحديث في تفسير الصفات الخبرية مذاهب نشير إليها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جريها على اللّه سبحانه كجريها على المخلوقين، و هذا ما يعبّر عنه بالتكييف، و عليه المجسّمة و أصحاب الجهة و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يستلزم أن يكون سبحانه جسماً، أو جسمانياً جالساً على كرسي جسماني، ناظراً من عرشه إلى تحته كنظر الملك الجبار إلى عبيده و غلمانه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جريها على اللّه سبحانه بنفس المفاهيم اللغوية و المعاني الابتدائية، و المدلولات التصوّرية، بلا تصرف و تعليل و تدخّل فيها، و اللّه سبحانه يتّصف بها لكن بلا تكييف، و الفرق بين هذا القول و القول الأوّل هو أنّ القول الأوّل يثبت المعاني مع الكيفية، و هذا القول يثبتها بنفس المعاني لكن بلا تكييف، و هذا هو الّذي اختاره ابن تيمية، و يذكر ذلك في رسائله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الفاصل هو ما عليه الأُمة الوسط من أنّ اللّه مستو على عرشه استواءً يليق بجلاله و يختص به، فكما أنّه موصوف بأنّه بكل شيء عليم، و على كل شيء قدير، و أنّه سميع بصير، و لا يجوز أن نثبت للعلم و القدرة خصائص الأعراض الّتي لعلم المخلوقين و قدرتهم، فكذلك هو سبحانه فوق العرش، و لا نثبت لفوقيته خصائص فوقية المخلوق على المخلوق، و لوازمها</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مذهب السلف بين التعطيل و التمثيل، فلا يمثلون صفات اللّه بصفات خلقه، كما لا يمثلون ذاته بذات خلقه، و لا ينفون عنه ما وصف به نفسه أو وصفه به رسوله، فيعطّلون أسماءه الحسنى 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المعطّلون، فإنهم لم يفهموا من أسماء اللّه و صفاته إلّا ما هو اللائق بالمخلوق، ثمّ شرعوا في نفي تلك المفهومات، فقد جمعوا بين التمثيل و التعطيل، مثلوا أولاً و عطلوا آخراً، و هذا تشبيه و تمثيل منهم للمفهوم من أسمائه و صفاته، بالمفهوم من أسماء خلقه و صفاتهم، و تعطيل </w:t>
      </w:r>
    </w:p>
    <w:p>
      <w:pPr>
        <w:pStyle w:val="BookText"/>
        <w:rPr/>
      </w:pPr>
      <w:r>
        <w:rPr>
          <w:rFonts w:ascii="Amiri" w:hAnsi="Amiri" w:eastAsia="Amiri" w:cs="Amiri"/>
          <w:color w:val="111111"/>
          <w:sz w:val="28"/>
          <w:sz w:val="28"/>
          <w:szCs w:val="28"/>
          <w:rtl w:val="true"/>
          <w:lang w:bidi="ar-SA"/>
        </w:rPr>
        <w:t>لما يستحقه هو سبحانه من الأسماء و الصفات اللائقة باللّه سبحانه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جريها على اللّه سبحانه بمفاهيمها التصديقية، بعد الإمعان في القرائن الموجودة في نفس الآيات و الروايات الصحيحة و أمّا غيرهما، فأكثر ما ورد في ذلك من وضع الأحبار و الرهبان الذين دسّوا هذه الأحاديث بين المسلمين بخداع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فالكلّ قائلون باستوائه على العرش، لكن الطائفة الأُولى يفسرونه بالجلوس و الاستقرار على العرش كاستقرار الإنسان على عرشه، الّذي له قوائم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يفسرونه بنفس هذه المفاهيم، و لكن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استقراراً و جلوساً لائقاً بحاله سبحانه، و عرشاً لائقاً بساحته، فهو مستقر و جالس لا كجلوس الإنسان و له عرش لا كعروشه، بل الكل ما يليق بساحته، من غير تكييف و لا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الثالثة يفسرونه بالاستيلاء، أخذاً بالقرائن الموجودة في نفس الآيات، و ما ورد في كلمات البلغاء و الفصحاء في استعمال نظيره في كلماتهم و محاوراتهم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طائفة رابعة يقولون بالتفويض، و أنّه ليس لنا تفسير الآية، بل نفوّض معانيها إليه سبحانه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إِنَّ جماعة كثيرة من السلف، كانوا يثبتون للّه </w:t>
      </w:r>
    </w:p>
    <w:p>
      <w:pPr>
        <w:pStyle w:val="BookText"/>
        <w:rPr/>
      </w:pPr>
      <w:r>
        <w:rPr>
          <w:rFonts w:ascii="Amiri" w:hAnsi="Amiri" w:eastAsia="Amiri" w:cs="Amiri"/>
          <w:color w:val="111111"/>
          <w:sz w:val="28"/>
          <w:sz w:val="28"/>
          <w:szCs w:val="28"/>
          <w:rtl w:val="true"/>
          <w:lang w:bidi="ar-SA"/>
        </w:rPr>
        <w:t>صفات خبرية مثل اليدين و الوجه، و لا يؤوّلون ذلك، 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معنى اللفظ الوارد فيه،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مكلفين بمعرفة هذه الصفات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المتشابهات يجب القطع بأنّ مراد اللّه منها شيء غير ظواهرها، كما يجب تفويض معناها إلى اللّه تعالى، و لا يجوز الخوض في تفسيرها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نقلناها في هذه الموسوعة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أصحاب التنابز بالألقاب وصفوا الطائفة الثالثة بالمعطّلة تارة، و المؤوّلة أُخرى، و لكنهم غير معطلة أبداً، لأنّهم لم يعطلوا في مقام توصيفه سبحانه شيئاً ممّا ورد في الكتاب، غير أنّهم قاموا بتعيين المراد من هذه الصفات فأجروها عليه، و أمّا المؤوّلة، فإنما يصحّ توصيفهم بهذا الوصف إذا أُريد منها المعاني التصورية الابتدائية، و أمّا المعاني التصديقية الّتي تدل عليها القرائن، فلا يؤوّلون شيئاً منها، و الملاك في صدق التأويل هو المعاني التصديقية، لا التصورية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الأقوال المعروفة في باب الصفات على وجه الإجمال، هلمّ معي ندرس نظرية ابن تيمية فيها، حتّى يتجلّى الحق بأجلى مظاهره </w:t>
      </w:r>
      <w:r>
        <w:rPr>
          <w:rFonts w:eastAsia="Amiri" w:cs="Amiri" w:ascii="Amiri" w:hAnsi="Amiri"/>
          <w:color w:val="111111"/>
          <w:sz w:val="28"/>
          <w:szCs w:val="28"/>
          <w:rtl w:val="true"/>
          <w:lang w:bidi="ar-SA"/>
        </w:rPr>
        <w:t xml:space="preserve">. </w:t>
      </w:r>
      <w:bookmarkStart w:id="339" w:name="pg11542_143107"/>
    </w:p>
    <w:p>
      <w:pPr>
        <w:pStyle w:val="Heading5"/>
        <w:numPr>
          <w:ilvl w:val="4"/>
          <w:numId w:val="1"/>
        </w:numPr>
        <w:rPr/>
      </w:pPr>
      <w:bookmarkStart w:id="340" w:name="__RefHeading___Toc3991095_73709187"/>
      <w:bookmarkStart w:id="341" w:name="_Toc121"/>
      <w:bookmarkEnd w:id="339"/>
      <w:bookmarkEnd w:id="340"/>
      <w:r>
        <w:rPr>
          <w:rtl w:val="true"/>
        </w:rPr>
        <w:t>نظرية ابن تيمية تلازم الجهة و التجسيم</w:t>
      </w:r>
      <w:bookmarkEnd w:id="341"/>
    </w:p>
    <w:p>
      <w:pPr>
        <w:pStyle w:val="BookText"/>
        <w:rPr/>
      </w:pPr>
      <w:r>
        <w:rPr>
          <w:rFonts w:ascii="Amiri" w:hAnsi="Amiri" w:eastAsia="Amiri" w:cs="Amiri"/>
          <w:color w:val="111111"/>
          <w:sz w:val="28"/>
          <w:sz w:val="28"/>
          <w:szCs w:val="28"/>
          <w:rtl w:val="true"/>
          <w:lang w:bidi="ar-SA"/>
        </w:rPr>
        <w:t>لا يشك من نظر إلى ما نقلناه عن ابن تيمية في مواضع متعددة من رسائله و كتبه في أنّه صريح في التجسيم و التشبيه، خصوصاً أنّه يصرح بأنّه تصحّ الإشارة الحسية بالأصابع إليه، و لا هدف له من جمع كلّ ما ورد في ذلك المجال من غثّ و سمين و صحيح و 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إثبات أنّ هذه الصفات تجري عليه سبحانه بمعانيها اللغوية، غير أنّ تذرعه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يقاربهما ربما يوجب عدم عدّه من المجسّمة و المشبّهة، لأنّه يقول بأنّ له سبحانه هذه الصفات لا كصفات المخلوقين، و لكن هذا التذرّع واجهة يريد به تبرير توصيفه سبحانه بها بمعانيها اللغوية، و عدم اتهامه بالقول بالتجسيم و التشبيه، و لكنها لا تفيد شيئاً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الصفات كاليد و الرجل و النزول و الجلوس موضوعة لغةً على معانيها المتكيّفة بكيفيات جسمانية، فاليد هي الجارحة المعروفة من الإنسان و الحيوان، و هكذا الرجل و القدم، و مثلها النزول، فإنّها موضوعة للحركة من العالي إلى السافل، و الحركة من صفات الجسم، فالكيفية مقوّمة لمعاني هذه الألفاظ و الصفات، فاليد و الرجل بلا كيفية ليستا يداً و رجلاً بالمعنى اللغوي المتبادر عرفاً، و على ضوء ذلك فليس هنا إلّا سلوك أحد طريقين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جريها بنفس معانيها اللغوية الّتي تتبادر منها المفاهيم المتكيفة، فهو نفس القول بالتجسيم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جريها بمفاهيمها المجازية، ككون اليد كناية عن القدرة،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فهذا هو قول المؤوّلة، أو المعطلة باصطلاح ابن تيمية، و ليس هاهنا معنى ثالث ينطبق على ما يتبنّاه ابن تيمية، و هو إجراؤها على اللّه بنفس مفاهيمها، لكن من غير تكييف، و ذلك لما عرفت أنّ مفاهيمها متقوّمة بالتكييف و التمثيل، فلو حذفنا الهيئة و الكيفية من اليد، فلا يبقي منها شيء، كما أنّا لو حذفنا الحركة الحسية من النزول لا يبقى منه شيء، إلّا إذا حملا على الكناية و التأويل، و هو ما لا يقبله ابن تيمية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حمل هذه المفاهيم عليه سبحانه بالتذرّع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توصيفه سبحانه بكل شيء فيه أدنى كمال،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و له قلب لا كهذه القلوب، و له لسان ناطق لا كهذه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يرى نفسه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بظواهره الحرفية حجّة لا يصحّ لأحد تأوليها أو حملها على الكناية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صريح في أنّه ليس كمثله شيء، و أنّ المشركين ما قدروا اللّه حق قدره، إلى كثير من آيات التنزيه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يريد أن يجمع بين الأمرين باللجوء إلى أنّ المقصود ما يناسب ساحته، زاعماً بأنّه ينجيه عن القول بالجهة و التجسيم، مع أنّه ليس </w:t>
      </w:r>
    </w:p>
    <w:p>
      <w:pPr>
        <w:pStyle w:val="BookText"/>
        <w:rPr/>
      </w:pPr>
      <w:r>
        <w:rPr>
          <w:rFonts w:ascii="Amiri" w:hAnsi="Amiri" w:eastAsia="Amiri" w:cs="Amiri"/>
          <w:color w:val="111111"/>
          <w:sz w:val="28"/>
          <w:sz w:val="28"/>
          <w:szCs w:val="28"/>
          <w:rtl w:val="true"/>
          <w:lang w:bidi="ar-SA"/>
        </w:rPr>
        <w:t>لنا إلّا اختيار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بالمفاهيم اللغوية بلا تأويل و مرجعه إلى التجسيم، أو الإمعان في الآيات و الآثار الصحيحة و تفسيرها حسب الدلالة التصديقية، بالمعاني الكنائية أو المجازية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ادّعاه من أنّ ما ذكره نفس معتقد السلف فقد أجاب عنه العلامة الشيخ سلامة القضاعي العزامي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في بعض عبارات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نؤمن بأنّ له وجهاً لا كالوجوه، و يداً لا كالأيدي، فلا تظن أنّهم أرادوا أنّ ذاته العلية منقسمة إلى أجزاء و أبعاض، فجزء منها يد و جزء منه وجه، غير أنّه لا يشابه الأيدي و الوجوه الّتي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حاشاهم من ذلك، و ما هذا إلّا التشبيه بعينه، و إنما أرادوا بذلك أنّ لفظ الوجه و اليد قد استعمل في معنى من المعاني و صفة من الصفات الّتي تليق بالذات العلية، كالعظمة و القدرة، غير أنّهم يتورّعون عن تعيين تلك الصفة تهيباً من التهجّم على ذلك المقام الأقدس، و انتهز المجسمة و المشبهة مثل هذه العبارة فغرروا بها العوام، و خدعوا بها الأغمار من الناس، و حملوها على الأجزاء فوقعوا في حقيقة التجسيم و التشبيه، و تبرءوا من اسمه، و ليس يخفى نقدهم المزيف على صيارفة العلماء و جهابذة الحكماء</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بالمفاهيم اللغوية يلازم الجهة و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ابن تيمية في جميع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موقف أو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محمد أبو زهرة حيث لم يستطع أن يستر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تتسع عقولنا لإدراك الجمع بين الإشارة الحسية بالأصابع و الإقرار بأنّه في السماء، و أنّه يستوي على العرش، و بين تنزيهه المطلق عن الجسمية و المشابهة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المجاز 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في هذا يقرب العقيدة الىٰ المدارك البشرية، و لا يصح أن يكلف الناس ما لا يطيقون، و إذا كان ابن تيمية قد اتّسع عقله للجمع بين الإشارة الحسّية و عدم الحلول في مكان و التنزيه المطلق، فعقول الناس لا تصل إلى سعة أُفقه إن كان كلامه مستقيماً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مهما حاولوا نفي التشبيه فإنّه لاصق بهم، فإذا جاء ابن تيمية من بعدهم بأكثر من قرن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اشتراك في الاسم لا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فسّروا الاستواء بظاهر اللفظ فإنه الإقعاد و الجلوس، و الجسمية لازمة لا محالة، و إن فسروه بغير المحسوس فهو تأويل، و قد وقعوا فيما نهوا عنه، و في الحالين قد خالفوا التوقّف الّذي سلكه السلف</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ابن تيمية فريداً في هذا الباب، بل المذهب الّذي أرسى قواعده شيخه ابن حنبل من التعبّد بالظواهر بحرفيتها و معانيها التصورية لا ينفك عن التجسيم و التشبيه، و مهما حاولوا الفرار عنه وقعوا فيه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حاول ابن الجوزي أن يدافع عن أُستاذ مذهبه فوجّه اللوم إلى تلاميذه،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من أصحابنا من تكلم في الأُصول بما لا يصلح، </w:t>
      </w:r>
    </w:p>
    <w:p>
      <w:pPr>
        <w:pStyle w:val="BookText"/>
        <w:rPr/>
      </w:pPr>
      <w:r>
        <w:rPr>
          <w:rFonts w:ascii="Amiri" w:hAnsi="Amiri" w:eastAsia="Amiri" w:cs="Amiri"/>
          <w:color w:val="111111"/>
          <w:sz w:val="28"/>
          <w:sz w:val="28"/>
          <w:szCs w:val="28"/>
          <w:rtl w:val="true"/>
          <w:lang w:bidi="ar-SA"/>
        </w:rPr>
        <w:t>و انتدب للتصنيف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حامد</w:t>
      </w:r>
      <w:r>
        <w:rPr>
          <w:rStyle w:val="FootnoteAnchor"/>
          <w:rtl w:val="true"/>
        </w:rPr>
        <w:footnoteReference w:id="275"/>
      </w:r>
      <w:r>
        <w:rPr>
          <w:rFonts w:ascii="Amiri" w:hAnsi="Amiri" w:eastAsia="Amiri" w:cs="Amiri"/>
          <w:color w:val="111111"/>
          <w:sz w:val="28"/>
          <w:sz w:val="28"/>
          <w:szCs w:val="28"/>
          <w:rtl w:val="true"/>
          <w:lang w:bidi="ar-SA"/>
        </w:rPr>
        <w:t xml:space="preserve">و صاحبه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شان أبو يعلى الحنابلة شيئاً لا يغسله ماء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الزاغواني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فصنّفوا كتباً شانوا بها المذهب، و رأيتهم قد نزلوا إلى مرتبة العوام فحملوا الصفات على مقتضى الحس؛ فسمعوا أنّ اللّه سبحانه و تعالى خلق آدم عليه السلام على صورته، فأثبتوا له صورة و وجهاً زائداً على الذات، و عينين و فماً و لهوات و أضراساً و أضواءً لوجهه، و يدين و أصابع و كفّاً و خنصراً و إبهاماً و صدراً و فخذاً و ساقين و رجلين، و قالوا ما سمعنا بذكر الرأس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أخذوا بالظاهر في الأسماء و الصفات، فسمّوها بالصفات تسمية مبتدعة، و لا دليل لهم في ذلك من النقل و لا من العقل، و لم يلتفتوا إلى النصوص الصارفة عن الظواهر إلى المعاني الواجبة للّه تعالى، و لا إلى إلغاء ما توجبه الظواهر من سمات الحدث، و لم يقنعوا أن يقولوا صفة فعل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ذات، ثمّ لمّا أثبتوا أنّها صفات،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نحملها على توجيه اللغة، مثل يد على نعمة و قدرة، و لا مجيء و إتيان على معنى بر و لطف، و لا ساق على شدة،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نحملها على ظواهرها المتعارفة، و الظاهر هو </w:t>
      </w:r>
    </w:p>
    <w:p>
      <w:pPr>
        <w:pStyle w:val="BookText"/>
        <w:rPr/>
      </w:pPr>
      <w:r>
        <w:rPr>
          <w:rFonts w:ascii="Amiri" w:hAnsi="Amiri" w:eastAsia="Amiri" w:cs="Amiri"/>
          <w:color w:val="111111"/>
          <w:sz w:val="28"/>
          <w:sz w:val="28"/>
          <w:szCs w:val="28"/>
          <w:rtl w:val="true"/>
          <w:lang w:bidi="ar-SA"/>
        </w:rPr>
        <w:t>المعهود من نعوت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الشيء إنّما يحمل على حقيقته إذا أمكن، فإن صرفه صارف حمل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يتحرّجون من التشبيه و يأنفون من إضافته إليهم، و يقولون نحن أهل السنّة، و كلامهم صريح في التشبيه، و لقد تبعهم خلق من العوام، و قد نصحت التابع و المتبوع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أنتم أصحاب نقل و اتّباع، و إمامكم الأكبر أحمد بن حنبل رحمه الله يقول و هو تحت السياط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أقول ما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أن تبتدعوا في مذهبه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 في أنّ الأحاديث تحمل على ظاهرها، فظاهر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و من قال استوى بذاته المقدّسة فقد أجراه سبحانه مجرى الحسيات، و ينبغي أن لا يحمل ما لا يثبته الأصل و هو العقل، فإنّا به عرفنا اللّه و حكمنا له بالقدم، فلو أنّكم قلتم نقرأ الأحاديث و نسكت، لما أنكر عليكم، و إنّما حملكم إيّاه على الظاهر قبيح، فلا تُدخلوا في مذهب هذا الرجل الصالح السلفي ما ليس فيه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ابن الجوزي الحنبلي أنّ إمامه هو الّذي دعم هذه الفكرة في كتبه، و أنّه هو الّذي حشا كتبه بأحاديث التجسيم و التشبيه، و من أراد الوقوف عليها، فليرجع إلى كتاب السنّة الّذي رواه عنه ابنه عبد اللّه، و قد روينا قسماً وافراً من رواياته في الجزء الأوّل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نعم، قسَّم عز بن عبد السلام الحشوية و قال بأنّهم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يتحاشى عن الحشو و التشبيه و التجسيم، و الآخر تستّر بمذهب السلف، و مذهب السلف إنّما هو التوحيد و التنزيه دون التشبيه و التجسيم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الحق أنّ الحشوية بأجمعهم مجسّمة، و التمسّك بمذهب السلف واجهة ستروا بها قبح عقيدتهم، و لو رفع الستر لبان أنّهم مجسِّمة و مشبِّهة، و في هذا الصدد يقول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و يقول أبو بكر ابن العربي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الظواهر أصل لا يجوز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العدول إلى رأي و نظر</w:t>
      </w:r>
    </w:p>
    <w:p>
      <w:pPr>
        <w:pStyle w:val="BookText"/>
        <w:rPr/>
      </w:pPr>
      <w:r>
        <w:rPr>
          <w:rFonts w:ascii="Amiri" w:hAnsi="Amiri" w:eastAsia="Amiri" w:cs="Amiri"/>
          <w:color w:val="111111"/>
          <w:sz w:val="28"/>
          <w:sz w:val="28"/>
          <w:szCs w:val="28"/>
          <w:rtl w:val="true"/>
          <w:lang w:bidi="ar-SA"/>
        </w:rPr>
        <w:t xml:space="preserve">بينوا عن الخلق لستم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للأنام و معلوف من البقر</w:t>
      </w:r>
      <w:r>
        <w:rPr>
          <w:rStyle w:val="FootnoteAnchor"/>
          <w:rtl w:val="true"/>
        </w:rPr>
        <w:footnoteReference w:id="2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الظواهر هي الأصل و لا يجوز لأحد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الظواهر منها ظاهر حرفي، ابتدائي، تصوّري، فهو ليس بحجّة أبداً، و منها ظاهر جملي تصديقي استمراري، و هو الحجة قطعاً،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الحمام، فالظهور الابتدائي التصوري الحرفي للفظ الأسد هو الحيوان </w:t>
      </w:r>
    </w:p>
    <w:p>
      <w:pPr>
        <w:pStyle w:val="BookText"/>
        <w:rPr/>
      </w:pPr>
      <w:r>
        <w:rPr>
          <w:rFonts w:ascii="Amiri" w:hAnsi="Amiri" w:eastAsia="Amiri" w:cs="Amiri"/>
          <w:color w:val="111111"/>
          <w:sz w:val="28"/>
          <w:sz w:val="28"/>
          <w:szCs w:val="28"/>
          <w:rtl w:val="true"/>
          <w:lang w:bidi="ar-SA"/>
        </w:rPr>
        <w:t>المفترس، و يقابله الظهور التصديقي الجملي الاستمراري و هو الرجل الشجاع، و هؤلاء الذين يضلون العوام يغترون بالقسم الأوّل من الظاهر،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الكتاب و السنّة حجّة لا يصح العدول عنها و لا يجوز لأحد تأويلها، يريدون الظهورات التصديقية الّتي تنعقد للكلام بعد الإمعان في القرائن المتصلة أو المنفصلة، و لكن من يتبع الظواهر الحرفية فقد ضل، و غفل عن أن كلام العرب و البلغاء و الفصحاء مليء بالمجازات و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على الظواهر عبارة عن الجمود على ظواهرها الحرفية، و لا شك أنّه يجر إلى الكفر أحياناً، فمن جمد على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مثلاً و ليس كهذا المثل شيء، كما أنّ التأويل ضلال، و المراد منه هو العدول عن الظواهر التصديقية الّتي تتبادر إلى أذهان أهل اللغة بعد الإمعان في سياق الكلام، و التأمّل في نظائره في كلمات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استقرّ ظهور جملة في شيء بهذا الشرط، فالعدول عنه يوجب مسخ كلام اللّه و محو الشريعة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العالم الباحث أن يمعن النظر في الصفات الخبرية الّتي جاءت في الكتاب و السنّة، و يتلقّاها آيات متشابهة، و يمعن في الآيات المحكمة حتّى يزيل عنها التشابه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تتبّع براهين القرآن و استقرأ آياته العظام وجد كثيراً ممّا تشابه فيه، و رأى كثيراً منه محكماً، و هو ما كان من المجاز البيّن الشائع في لغة العرب، و على قدر الرسوخ في العلم يكون زوال التشابه أو أكثره عن الكثير من المتشابه، و لما كان الراسخون في </w:t>
      </w:r>
    </w:p>
    <w:p>
      <w:pPr>
        <w:pStyle w:val="BookText"/>
        <w:rPr/>
      </w:pPr>
      <w:r>
        <w:rPr>
          <w:rFonts w:ascii="Amiri" w:hAnsi="Amiri" w:eastAsia="Amiri" w:cs="Amiri"/>
          <w:color w:val="111111"/>
          <w:sz w:val="28"/>
          <w:sz w:val="28"/>
          <w:szCs w:val="28"/>
          <w:rtl w:val="true"/>
          <w:lang w:bidi="ar-SA"/>
        </w:rPr>
        <w:t>العلم متفاوتين لا جرم تفاوتت أنصباؤهم في زوال التشابه عنهم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في الختام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و إن تستّر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يناسب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و لكنّه أظهر عقيدته الواقعية في مجالات خاصة، و هذا ابن بطوطة ينقل في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بدمشق من كبار الفقهاء الحنابلة تقي الدين ابن تيمية كبير الشام يتكلم في الفنون، إلّا أنّه كان في عقله شيء، و كان أهل دمشق يعظمونه أشدّ التعظيم، و يعظهم على المنبر، و تكلّم مرة بأمر أنكره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رفعوه إلى الملك الناصر فأمر بإشخاصه إلى القاهرة، و جمع القضاة و الفقهاء بمجلس الملك الناصر، و تكلم شرف الدين الزوادي المالكي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قال كذا و كذا، و عدّد ما أنكر على ابن تيمية، و أحضر الشهود بذلك و وضعها بين يدي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فأعاد عليه فأجاب عليه بمثل قوله، فأمر الملك الناصر بسجنه، فسجن أعواماً، و صنّف في السجن كتاباً في تفسير القرآن سمّاه بالبحر المحيط</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أُمّه تعرضت للملك الناصر، و شكت إليه فأمر بإطلاقه إلى أن وقع منه مثل ذلك ثانية، و كنت إذ ذاك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يوم الجمعة، و هو يعظ الناس على منبر الجامع و يذكّرهم، فكان من جملة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إلى سماء الدنيا كنزولي هذا، و نزل درجة من درج المنبر، فعارضه </w:t>
      </w:r>
    </w:p>
    <w:p>
      <w:pPr>
        <w:pStyle w:val="BookText"/>
        <w:rPr/>
      </w:pPr>
      <w:r>
        <w:rPr>
          <w:rFonts w:ascii="Amiri" w:hAnsi="Amiri" w:eastAsia="Amiri" w:cs="Amiri"/>
          <w:color w:val="111111"/>
          <w:sz w:val="28"/>
          <w:sz w:val="28"/>
          <w:szCs w:val="28"/>
          <w:rtl w:val="true"/>
          <w:lang w:bidi="ar-SA"/>
        </w:rPr>
        <w:t>فقيه مالكي يعرف بابن الزهراء، و أنكر ما تكلّم به، فقامت العامة إلى هذا الفقيه، و ضربوه بالأيدي و النعال ضرباً كثيراً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و من لفّ لفّه يستدلّون على مقالتهم بالقياس،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و العين، و اليدين، و القدمين و الساق صفات مثل سائر الصفات، كالحياة و العلم و الإرادة، فكما أنّ له سبحانه حياة لا كحياة الإنسان، فهكذا صفاته الخبرية، فله وجه لا كالوجوه، و يد لا كالأيدي، و رجل لا كالأرجل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بالقياس في مجال العقائد أشد خطأ من الاستدلال به في المسائل الفقهية، و على فرض الصحّة فالقياس مع الفارق، و ذلك أنّ كلاً من العلم و القدرة موضوع لمعنى غير متقيد بالجسم و المادة، فالعلم من ينكشف لديه المعلوم، و القادر من يستطيع على الفعل عن اختيار، فلأجل ذلك لكلّ واحد منهما مراتب و درجات، فمنه حصولي و منه حضوري، فمنه زائد على الذات، و منه عين الذات، و أمّا الصفات الخبرية كالوجه فإنّها موضوعة على الموجود المادي الّذي له شكل خاص، و لو كانت له مصاديق متفاوتة كوجه الإنسان و الفرس و الأسد فإنما هي في إطار الجسم المادي، فالوجه بأي نحو أطلق يجب أن يكون موجوداً ماديّاً متهيّئاً بهيئة خاصة، فالوجه الفاقد للمادة و الهيئة، ليس وجهاً لغة، و مثله الرجل </w:t>
      </w:r>
    </w:p>
    <w:p>
      <w:pPr>
        <w:pStyle w:val="BookText"/>
        <w:rPr/>
      </w:pPr>
      <w:r>
        <w:rPr>
          <w:rFonts w:ascii="Amiri" w:hAnsi="Amiri" w:eastAsia="Amiri" w:cs="Amiri"/>
          <w:color w:val="111111"/>
          <w:sz w:val="28"/>
          <w:sz w:val="28"/>
          <w:szCs w:val="28"/>
          <w:rtl w:val="true"/>
          <w:lang w:bidi="ar-SA"/>
        </w:rPr>
        <w:t>و اليد، فالقول بأنّ له سبحانه يداً لا كالأيدي، إن أُريد منه التأويل، أي تأويله بالقدرة، فهذا هو الّذي ذهب إليه أهل التنزيه، و إن أُريد به المعنى اللغوي بلا تدخل و لا تصرف، و مع ذلك فهو يفقد المادة و الهيئة و الشكل فهذا أشبه بالتناقض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ينسب إلى السلف بأنّهم لا يؤوّلون ظواهر الكتاب في مجال الصفات الخبرية، ثمّ يستنتج منه أنّهم يحملونها على ظواهرها اللغوية،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 و يداً و رجلاً، و نزولاً و نقلة بنفس معانيها اللغوية، غاية الأمر أنّ الكيف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إلى السلف إذا كان صحيحاً يهدف إلى توقّفهم في تعيين المراد و تفويض الأمر إلى اللّه، إذ في الأخذ بالظاهر اليدوي مغبة الجهة و التجسيم، و في تعيين المراد مظنة التفسير بالرأي، فكانوا لا يخوضون في هذه الأبحاث الخطرة، و أمّا أنّهم يحملونها على ظواهرها و يفسرونها بنفس معانيها الابتدائية التصورية، كما زعمه ابن تيمية، فهو افتراء على المثبتين منهم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أهل التحقيق يخوضون في هذه المباحث و يعينون المعنى المراد، و هذا ما يطلق عليه التأويل، و لكن التأويل صحيح على وجه، و باطل على وجه آخر، فإن كان هناك شاهد عليه في نفس الآية و الحديث، أو كان التأويل من قسم المجاز البيّن الشائع، فالحق سلوكه من غير توقف، و إن لم </w:t>
      </w:r>
    </w:p>
    <w:p>
      <w:pPr>
        <w:pStyle w:val="BookText"/>
        <w:rPr/>
      </w:pPr>
      <w:r>
        <w:rPr>
          <w:rFonts w:ascii="Amiri" w:hAnsi="Amiri" w:eastAsia="Amiri" w:cs="Amiri"/>
          <w:color w:val="111111"/>
          <w:sz w:val="28"/>
          <w:sz w:val="28"/>
          <w:szCs w:val="28"/>
          <w:rtl w:val="true"/>
          <w:lang w:bidi="ar-SA"/>
        </w:rPr>
        <w:t>يكن في النصوص عليه شاهد، أو كان من المجاز البعيد، فهذا هو التأويل الباطل، و هو يلازم الخروج عن الملّة و الدخول في الكفر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التأويل بلا قيد و شرط كفر و ضلال، كما عليه الباطنية، فهكذا التعبّد بالظواهر الابتدائية و المعاني التصوّرية، و عدم الاعتناء بالقرائن المتّصلة أو المنفصلة أيضاً كفر و ضلال و تعبّد بالتجسيم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المتحرّي للحقيقة يتبع الحق و لا يخاف من الإرهاب و الإرعاب، و لا من التنابز بالألقاب، فلا يهوله ما يسمع من ابن تيمية و ابن عبد الوهاب من تسمية المنزهين للحق عن الجهة و المكان، معطّلة و جهمية، و تلقيب القائلين ببدع اليهود و النصارى بالموحّدين و المثبتين، فلا يصرفنّك النبز بالألقاب إلى الانحراف عن الحق الصراح، الّذي أرشدك إليه كتاب اللّه و سنّة رسوله القويمة، و العقل الّذي به عرفت اللّه سبحانه، و به عرفت رسله و معاجزه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السلف لا يحملون الصفات الخبرية على ظواهرها، بل لا يتكلمون و يفوضون الأمر إلى اللّه، هو ما نقل عن عالم المدينة مالك بن أنس عند ما سئل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معلوم، و الكيف غير معقول</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ابن تيمية و أبناء الوهابية يحكون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 بين العبارتين واضح، فالأوّل يهدف إلى التنزيه، و الثاني يناسب التجسيم، إذ </w:t>
      </w:r>
    </w:p>
    <w:p>
      <w:pPr>
        <w:pStyle w:val="BookText"/>
        <w:rPr/>
      </w:pPr>
      <w:r>
        <w:rPr>
          <w:rFonts w:ascii="Amiri" w:hAnsi="Amiri" w:eastAsia="Amiri" w:cs="Amiri"/>
          <w:color w:val="111111"/>
          <w:sz w:val="28"/>
          <w:sz w:val="28"/>
          <w:szCs w:val="28"/>
          <w:rtl w:val="true"/>
          <w:lang w:bidi="ar-SA"/>
        </w:rPr>
        <w:t>معناه أنّ لاستوائه على العرش كيفية من الكيفيات و لكنّها مجهولة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أنّ الوارد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ذيل الرواية أنّ مالك بعد ما سمع السؤال و أجاب بما ذكرناه، علته الرحضاء، أي العرق الكثير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أظنك إلّا صاحب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ظنّه كذلك إلّا لأنّ سؤاله كان عن الكيفية، فأحسّ أن السائل يريد إثبات الكيفية لاستوائه سبحانه، فأخذته الرحضاء من سؤاله و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يكرر كثيراً استواءه سبحانه على العرش، و يعتمد على ظاهره، و يتخيل أنّ الاستواء بمعنى الاستقرار أو الجلوس، و لكنّه تستراً لمذهبه، يضيف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رفع الستر عن معنى الآية نأتي بكلام شيخ السلف من المفسرين أبي جعفر الطبري، و لا يشك أحد في أنّه سلفي،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الاستواء في كلام العرب منصرف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انتهاء شباب الرجل و قوته،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كذلك قد استوى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استقامة ما كان فيه أود من الأُمور و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لفلان أمره إذا استقام له بعد أود، و منه قول الطرماح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 على رسم محدد أبده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 و استوى به بلده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استقام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على الشيء بالفعل،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فلان، بما يكرهه و يسوءه بعد الإحسان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و الاستيلاء،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المملكة، أي احتوى عليها و حازها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 و الارتفاع،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سريره، يعني به علوه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المعاني بقول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عليهن و ارتفع، قد برهن بقدرته و خلقهن سبع سماوات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هذا الشيخ السلفي لا يفسر الاستواء على العرش، بالجلوس و لا بالاستقرار، بل بعلو الملك و السلطان، كما هو المراد من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 العرب الذين نزل القرآن بلغتهم لا يفهمون من الاستواء إذا وقع وصفاً لموصوف بالقدرة و العظمة، سوى العلوّ،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مرعىً لنسر و كاسر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الأسف أنّ ابن تيمية و أتباعه إذ فسروا الاستواء بالعلو، يفسرونه بالعلو بالمكان، و لا يدرون أنّ الفضيلة و الكرامة في العلو المعنوي لا العلو </w:t>
      </w:r>
    </w:p>
    <w:p>
      <w:pPr>
        <w:pStyle w:val="BookText"/>
        <w:rPr/>
      </w:pPr>
      <w:r>
        <w:rPr>
          <w:rFonts w:ascii="Amiri" w:hAnsi="Amiri" w:eastAsia="Amiri" w:cs="Amiri"/>
          <w:color w:val="111111"/>
          <w:sz w:val="28"/>
          <w:sz w:val="28"/>
          <w:szCs w:val="28"/>
          <w:rtl w:val="true"/>
          <w:lang w:bidi="ar-SA"/>
        </w:rPr>
        <w:t>المكاني، فما قيمة العلو في المكان إذا لم يكن هناك علو معنوي، و هذا هو القرآن يركّز على العلو المعنوي،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 جَعَلَ أَهْلَهٰا شِيَعاً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تَعْلُوا عَلَى اَللّٰهِ إِنِّي آتِيكُمْ بِسُلْطٰانٍ مُبِينٍ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الاستواء، و أمّا العرش فهو سرير الملك الّذي يجلس عليه للحكم، و هذا هو أصل الوضع، ثمّ يكنّى به عن السلطة و السيطرة، حتّى صار يستعمل في هذا المعنى و لا ينصرف إلى المعنى اللغوي، فإذا كان الملك آخذاً بزمام الأُمور و مسيطراً على البلد و أهله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العرش، أو هو مستو عليه، و إذا كان ضعيفاً في الإدارة غير نافذ أمره في البلد و أهله، و كان هناك انتفاضة بعد انتفاضة،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مستو على عرشه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تتبّع القرآن الكريم و أمعن النظر في الموارد الّتي ورد فيها استواؤه سبحانه على العرش في موارد متعددة يجد أنّه ذكر مقروناً بفعل من أفعاله، دالّ على غناه المطلق، مثل رفع السماوات بغير عمد،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w:t>
      </w:r>
    </w:p>
    <w:p>
      <w:pPr>
        <w:pStyle w:val="BookText"/>
        <w:rPr/>
      </w:pP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وَ 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الآيات الّتي جاء فيها هذا الأمر،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فِي سِتَّةِ أَيّٰامٍ ثُمَّ اِسْتَوىٰ عَلَى اَلْعَرْشِ يُدَبِّرُ اَلْأَمْرَ مٰا مِنْ شَفِيعٍ إِلاّٰ مِنْ بَعْدِ إِذْنِهِ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اَلسَّمٰاوٰاتِ وَ اَلْأَرْضَ وَ مٰا بَيْنَهُمٰا فِي سِتَّةِ أَيّٰامٍ ثُمَّ اِسْتَوىٰ عَلَى اَلْعَرْشِ اَلرَّحْمٰنُ فَسْئَلْ بِهِ خَبِيراً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 أَ فَلاٰ تَتَذَكَّرُونَ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الناظر في هذه الآيات يرى أنّه سبحانه عند ما يذكر استواءه على العرش يذكر آثار قدرته و عظمته من خلق السماوات و الأرض في ستة أيام، و تدبيره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مؤثّر و لا موجد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علمه الوسيع بما يلج في الأرض و ما يخرج منها، و ما </w:t>
      </w:r>
    </w:p>
    <w:p>
      <w:pPr>
        <w:pStyle w:val="BookText"/>
        <w:rPr/>
      </w:pPr>
      <w:r>
        <w:rPr>
          <w:rFonts w:ascii="Amiri" w:hAnsi="Amiri" w:eastAsia="Amiri" w:cs="Amiri"/>
          <w:color w:val="111111"/>
          <w:sz w:val="28"/>
          <w:sz w:val="28"/>
          <w:szCs w:val="28"/>
          <w:rtl w:val="true"/>
          <w:lang w:bidi="ar-SA"/>
        </w:rPr>
        <w:t>ينزل من السماء و ما يعرج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الآية في جميع الموارد تهدف إلى علوّه سبحانه على عالم الوجود الإمكاني، و أنّه بجملته في سلطانه و قدرته، و لا يخرج شيء من حيطة قدرته، و أين هذا من تفسيره بالجلوس على العرش فوق السماوات ناظراً إلى ما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تتّبع المعاصرون المنتمون إلى السلف يجدون خير السلف كالطبري</w:t>
      </w:r>
      <w:r>
        <w:rPr>
          <w:rStyle w:val="FootnoteAnchor"/>
          <w:rtl w:val="true"/>
        </w:rPr>
        <w:footnoteReference w:id="297"/>
      </w:r>
      <w:r>
        <w:rPr>
          <w:rFonts w:ascii="Amiri" w:hAnsi="Amiri" w:eastAsia="Amiri" w:cs="Amiri"/>
          <w:color w:val="111111"/>
          <w:sz w:val="28"/>
          <w:sz w:val="28"/>
          <w:szCs w:val="28"/>
          <w:rtl w:val="true"/>
          <w:lang w:bidi="ar-SA"/>
        </w:rPr>
        <w:t xml:space="preserve">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الفضل، جواد بعطاياه، فزوّجوا إماءكم فإنّ اللّه واسع يوسع عليهم من فضله إن كانوا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البخاري يفسر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الفرقة المشبهة ليست وليدة عصرنا هذا، بل لها عرق ممتدّ إلى زمن التابعين، الّذي كثرت فيه مسلمة اليهود و النصارى، فأدخلوا في الأحاديث ما يروقهم من العقائد، فتأثر بهم السذّج من المسلمين و المحدّثين، فأُولئك هم المعروفون بالحشوية نسبة إلى الحشو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اللغو الّذي لا اعتبار له، فضلاً عن أن يكون منسوباً إلى اللّه </w:t>
      </w:r>
    </w:p>
    <w:p>
      <w:pPr>
        <w:pStyle w:val="BookText"/>
        <w:rPr/>
      </w:pPr>
      <w:r>
        <w:rPr>
          <w:rFonts w:ascii="Amiri" w:hAnsi="Amiri" w:eastAsia="Amiri" w:cs="Amiri"/>
          <w:color w:val="111111"/>
          <w:sz w:val="28"/>
          <w:sz w:val="28"/>
          <w:szCs w:val="28"/>
          <w:rtl w:val="true"/>
          <w:lang w:bidi="ar-SA"/>
        </w:rPr>
        <w:t>و رسوله، أو مذهباً يدان اللّه به، و ما زال أهل الحق لهم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القول بالتجسيم و التشبيه ردّ فعل لما كان عليه عليّ عليه السلام و أولاده من الدعوة إلى التنزيه، و الاجتناب عن التشبيه، في مجال الحق و ذاته و صفاته، نعم حكي عن الإمام أبي حنيفة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أتانا من المشرق رأيان خبيثان، جهم معطّل و مقاتل مشبّه، فأفرط جهم 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الصفات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 مقاتل في الإثبات، حتّى جعل اللّه تعالى مثل خلقه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الإمام أبا حنيفة تسامح في نسبة التجسيم إلى مقاتل، بل لها جذور في الأحاديث المروية في الصحاح و المسانيد التي دسها مسلمة اليهود و النصارى في الأحاديث، و كثير من المحدّثين راقتهم تلك الأحاديث، و بما أنّ عليّاً و أبناء بيته الطاهر كانوا على التنزيه، و هذه خُطَبهُ الرفيعة الرائعة في تنزيه الحق، حاولت السلطة الأموية أنْ تُروّج كلّ حديث يتضمّن ضدّ ما كان عليه عليّ، و يُحترم كل محدث يجنح إلى بثّ هذه الخرافات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أتباع ابن تيمية و من كان على ذاك الخطّ قبله من الحشوية، يفرّون من الاستدلال و البرهنة و علم الكلام و المناظرة، و يحرّمون الاستماع إلى البراهين العقلية و المجادلة بالتي هي أحسن، و لكنّه من تمويهاتهم الّتي يريدون بها دعم مبادئهم و صيانتها عن النقد و الإشكال، و كأنّهم لم يسمعوا قول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يهدف إلى أنّ المسلم الواعي إنّما يتّبع البرهان و لا يعرض عنه، و لا يعطّل عقله حتّى يميّز الأحسن عن غيره، و يجادل المخالف بالبرهان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من علم الكلام، المراء و الجدال و كسب العظمة و المقام، فلا شك أنّه 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لهم هدف من تحريم البحث و النظر إلّا الستر لعوار بدعهم، و عقائدهم الباطلة، و لا يجحد النظر في العقائد إلّا أحد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غبيّ يشق عليه سلوك أهل التحصيل و الناس أعداء ما جهلوا، و رجل يعتقد بمذاهب فاسدة يخاف من ظهور عوار مذهبه و فضائح عقيدته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قليل مما ذكره ابن تيمية و أتباعه في الصفات الخبرية، و لو أردنا أن نستقصي كلمات الرجل في المقام لطال بنا الكلام، و لنكتف بهذا المقدار، و قد عرفت الحق، و الحق أحق أن يتّبع</w:t>
      </w:r>
      <w:r>
        <w:rPr>
          <w:rFonts w:eastAsia="Amiri" w:cs="Amiri" w:ascii="Amiri" w:hAnsi="Amiri"/>
          <w:color w:val="111111"/>
          <w:sz w:val="28"/>
          <w:szCs w:val="28"/>
          <w:rtl w:val="true"/>
          <w:lang w:bidi="ar-SA"/>
        </w:rPr>
        <w:t xml:space="preserve">. </w:t>
      </w:r>
      <w:bookmarkStart w:id="342" w:name="pg11542_143126"/>
    </w:p>
    <w:p>
      <w:pPr>
        <w:pStyle w:val="Heading4"/>
        <w:numPr>
          <w:ilvl w:val="3"/>
          <w:numId w:val="1"/>
        </w:numPr>
        <w:rPr/>
      </w:pPr>
      <w:bookmarkStart w:id="343" w:name="__RefHeading___Toc3991097_73709187"/>
      <w:bookmarkStart w:id="344" w:name="_Toc122"/>
      <w:bookmarkEnd w:id="342"/>
      <w:bookmarkEnd w:id="343"/>
      <w:r>
        <w:rPr>
          <w:rtl w:val="true"/>
        </w:rPr>
        <w:t>(</w:t>
      </w:r>
      <w:r>
        <w:rPr/>
        <w:t>2</w:t>
      </w:r>
      <w:r>
        <w:rPr>
          <w:rtl w:val="true"/>
        </w:rPr>
        <w:t xml:space="preserve">) </w:t>
      </w:r>
      <w:r>
        <w:rPr>
          <w:rtl w:val="true"/>
        </w:rPr>
        <w:t>ابن تيمية و شد الرحال إلى زيارة النبي صلى الله عليه و آله و سلم</w:t>
      </w:r>
      <w:bookmarkEnd w:id="344"/>
    </w:p>
    <w:p>
      <w:pPr>
        <w:pStyle w:val="Heading5"/>
        <w:numPr>
          <w:ilvl w:val="4"/>
          <w:numId w:val="1"/>
        </w:numPr>
        <w:rPr/>
      </w:pPr>
      <w:bookmarkStart w:id="345" w:name="__RefHeading___Toc3991099_73709187"/>
      <w:bookmarkStart w:id="346" w:name="_Toc123"/>
      <w:bookmarkEnd w:id="345"/>
      <w:r>
        <w:rPr>
          <w:rtl w:val="true"/>
        </w:rPr>
        <w:t>اشارة</w:t>
      </w:r>
      <w:bookmarkEnd w:id="3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ابن تيمية إلى أنّ شد الرحال إلى زيارة قبر رجل صالح حرام،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الصحيحين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المسجد الأقصى، و مسجدي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السفر إلى قبر الخليل عليه السلام أو قبر النبي لم يجب الوفاء بهذا النذر باتّفاق الأئمة الأربعة، فإنّ السفر إلى هذه المواضع منهيّ عنه لنهي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المساجد الّتي هي من بيوت اللّه، الّتي أمر فيها بالصلوات الخمس، قد نهي عن السفر إليها، فإذا كان مثل هذا ينهى عن السفر إليه، فما ظنك بغيرها؟ فقد رخّص بعض المتأخّرين في السفر إلى المشاهد و لم ينقلوا ذلك عن أحد من الأئمة، و لا احتجّوا بحجة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حديث يروى في زيارة قبر النبي فإنّه ضعيف، بل موضوع، و لم يرو أهل الصحاح و السنن و المسانيد، كمسند أحمد و غيره من ذلك شيئاً، و لكن الّذي في السنن ما رواه أبو داود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يسلّم عليّ إلّا ردّ اللّه عليّ روحي حتّى أرد عليه السلام، فهو </w:t>
      </w:r>
    </w:p>
    <w:p>
      <w:pPr>
        <w:pStyle w:val="BookText"/>
        <w:rPr/>
      </w:pPr>
      <w:r>
        <w:rPr>
          <w:rFonts w:ascii="Amiri" w:hAnsi="Amiri" w:eastAsia="Amiri" w:cs="Amiri"/>
          <w:color w:val="111111"/>
          <w:sz w:val="28"/>
          <w:sz w:val="28"/>
          <w:szCs w:val="28"/>
          <w:rtl w:val="true"/>
          <w:lang w:bidi="ar-SA"/>
        </w:rPr>
        <w:t xml:space="preserve">يردّ السلام على من سلم عليه عند قبره و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سلم عليه من البعيد، كما في النسائي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بقبري ملائكة يبلغون لأُمّتي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السنن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علي من الصلاة يوم الجمعة و ليلة الجمعة، فإن صلاتكم معروضة عليّ</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إلى زيارة الأنبياء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زيارة قبر الصلحاء و الأنبياء و النبي الأعظم، و إن لم يكن هناك شد للرحال، و نحن ندرس كلتا المسألتين في ضوء الكتاب و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ابن تيمية بتحريم شدّ الرحال إلى زيارة الصلحاء و الأنبياء و الأئمة مستدلّاً بما ورد من النهي من شدّ الرحال إلى غير المساجد الثلاثة، و الاستدلال بهذا يتوقّف على الإمعان في سند الحديث و دلالته،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بصور ثلاث، و الّذي يصحّ الاستدلال به إنّما هو الصورة الأُولى و الثانية لا الثالثة،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المسجد الحرام و المسجد الأقصى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 مسجدي، و مسجد إليياء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فلو قلنا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تكون الصورة الثانية مثل الصورة الأُولى في إفادة الحصر، و إلّا فينحصر الاستدلال بالصورة الأُولى، فلنفترض أنّ الحديث ورد على نمط الصورتين الأُوليين،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لا يستغني عن وجود المستثنى منه، و حيث لم يذكر في كلامه، فيلزم تقديره و هو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من الأمكنة إلّا 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فيجب علينا ملاحظة الأُمور التالية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لو دلّ على شيء فإنما يدلّ على النهي عن شدّ الرحال إلى مسجد سوى المساجد الثلاثة، و أمّا شد الرحال إلى الأماكن الأُخرى فالحديث ساكت عنه، غير متعرّض لشيء من أحكامه، بل النفي و الإثبات يتوجّهان إلى المسجد، فالمساجد ينهى عن شدّ الرحال إليها غير المساجد الثلاثة، و الاستدلال به على حكم شد الرحال إلى المنتزهات و المراكز العلمية أو الصناعية أو مقابر الأولياء و الشهداء أو الصديقين و الصلحاء فهو ساكت عنه، و من العجيب أن نستدل به على تحريم شد الرحال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شد الرحال إلى غير هذه المساجد لا يعني تحريمه بل يعني نفي الفضيلة فيه، و ذلك لأنّ المساجد سوى الثلاثة، لمّا كانت متساوية في الفضيلة و الثواب فلا ملزم لتحمّل العبء بشد الرحال إليها، فالمساجد الجامعة متساوية في الفضيلة في عامة البلاد، فلا وجه لشد الرحال إلى مسجد لإقامة الصلاة فيه، و لكنّه إذا شدّ الرحال بقصد الصلاة فيه و العبادة لربّه، لا يعد عمله محرماً، بل غاية الأمر لا يترتب عليه ثواب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يتبين بطلان ما ذكره ابن تيمية من الاستدلال بالأولوية بأنّه إذا حرم شد الرحال إلى غير هذه الثلاثة مع أنه من بيوت اللّه الّتي أمر فيها بالصلوات الخمس يكون شد الرحال إلى زيارة القبور حراماً بطريق أولى، إذ ليست ساحة القبور مراكز للعبادة، فهي أقل درجة من 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أنّ الاستدلال مبني على أنّ التحريم تحريم مولوي تعبدي، و أمّا على ما استظهرناه من أنّ النهي إرشادي إلى أنه لا وجه لتحمّل العبء في هذا الطريق، لتساوي المساجد في الفضيلة و الكرامة، فلا وجه للاستدلال، لترتب الثواب على زيارة القبور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نص أو ظاهر في الحصر، مع أنّه ورد في الصحيح أنّ النبي كان يأتي مسجد قبا راكباً و ماشياً يصلّي فيه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فكيف يجتمع هذا العمل مع هذا الحصر، و لسان الحديث لسان الإباء عن التخصيص؟ فلا </w:t>
      </w:r>
    </w:p>
    <w:p>
      <w:pPr>
        <w:pStyle w:val="BookText"/>
        <w:rPr/>
      </w:pPr>
      <w:r>
        <w:rPr>
          <w:rFonts w:ascii="Amiri" w:hAnsi="Amiri" w:eastAsia="Amiri" w:cs="Amiri"/>
          <w:color w:val="111111"/>
          <w:sz w:val="28"/>
          <w:sz w:val="28"/>
          <w:szCs w:val="28"/>
          <w:rtl w:val="true"/>
          <w:lang w:bidi="ar-SA"/>
        </w:rPr>
        <w:t>يصحّ لنا أن نقول إنّ النهي خصّص بعمل النبي، و هذا ربما يكشف عن كون الحديث غير صحيح من رأس، أو أنّه نقل محرّفاً، خصوصاً أنّه نقل عن طريق أبي هريرة، و الاستدلال بمتفرداته أمر مشكل، و قد تنبّه ابن تيمية لهذا الإشكال فحاول أن يرفع التناقض بين الحصر،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يستحب لمن كان بالمدينة أن يذهب إلى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يرفع الإشكال، فإنّ الكلام في تخصيص النص الدال على الحصر، و أنّه لا يشد إلى غيره أبداً، سواء المقيم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كون المستثنى منه هو المسجد، و قد عرفت كونه أجنبياً عن السفر إلى غير المساجد، و بما أنّ المستثنى منه هو المسجد فالمناسب هو كون المستثنى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الثاني و هو تقدير الأماكن و ما يقاربه و يعادله، فلازم ذلك أن تكون كافة الأسفار محرّمة غير السفر إلى المساجد الثلاثة، و هل يلتزم بذلك مسلم، و هل يفتي به أحد؟ كيف و لو كان الحديث بصدد منع كافة الأسفار المعنوية، فكيف كان النبي و المسلمون يشدّون الرحال في موسم الحج إلى عرفات و المشعر و منى، و هذا دليل على أنّ المستثنى منه هو المساجد لا الأماكن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الذكر الحكيم و الأحاديث الصحيحة حثّا على السفر إلى طلب العلم، و الجهاد في سبيل اللّه، وصلة الرحم، و زيارة الوالدين،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كُلِّ فِرْقَةٍ مِنْهُمْ طٰائِفَةٌ لِيَتَفَقَّهُوا فِي </w:t>
      </w:r>
      <w:bookmarkStart w:id="347" w:name="pg11542_143131"/>
    </w:p>
    <w:p>
      <w:pPr>
        <w:pStyle w:val="BookText"/>
        <w:rPr/>
      </w:pPr>
      <w:bookmarkEnd w:id="347"/>
      <w:r>
        <w:rPr>
          <w:rFonts w:ascii="Amiri" w:hAnsi="Amiri" w:eastAsia="Amiri" w:cs="Amiri"/>
          <w:color w:val="111111"/>
          <w:sz w:val="28"/>
          <w:sz w:val="28"/>
          <w:szCs w:val="28"/>
          <w:rtl w:val="true"/>
          <w:lang w:bidi="ar-SA"/>
        </w:rPr>
        <w:t>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ورد في السفر لطلب الرزق، فلو كان الحكم عاماً، فما معنى هذه التخصيصات الكثيرة الوافرة الّتي تنافي البلاغة، و الّتي تزلزل الحصر، و هناك كلمة قيّمة للغزالي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هو أن يسافر لأجل العبادة إمّا لحج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جملته زيارة قبور الأنبياء عليهم السلام و زيارة قبور الصحابة و التابعين و سائر العلماء و الأولياء، و كلّ من يتبرّك بمشاهدته في حياته، يتبرّك بزيارته بعد وفاته، و يجوز شدّ الرحال لهذا الغرض، و لا يمنع من هذا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المسجد الحرام و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في المساجد، فإنّها متماثلة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المساجد، و إلّا فلا فرق بين زيارة قبور الأنبياء و الأولياء و العلماء في أصل الفضل، و إن كان يتفاوت في الدرجات تفاوتاً عظيماً بحسب اختلاف درجاتهم عند اللّه</w:t>
      </w:r>
      <w:r>
        <w:rPr>
          <w:rFonts w:eastAsia="Amiri" w:cs="Amiri" w:ascii="Amiri" w:hAnsi="Amiri"/>
          <w:color w:val="111111"/>
          <w:sz w:val="28"/>
          <w:szCs w:val="28"/>
          <w:rtl w:val="true"/>
          <w:lang w:bidi="ar-SA"/>
        </w:rPr>
        <w:t>.</w:t>
      </w:r>
      <w:r>
        <w:rPr>
          <w:rStyle w:val="FootnoteAnchor"/>
          <w:rtl w:val="true"/>
        </w:rPr>
        <w:footnoteReference w:id="308"/>
      </w:r>
    </w:p>
    <w:p>
      <w:pPr>
        <w:pStyle w:val="Heading5"/>
        <w:numPr>
          <w:ilvl w:val="4"/>
          <w:numId w:val="1"/>
        </w:numPr>
        <w:rPr/>
      </w:pPr>
      <w:bookmarkStart w:id="348" w:name="__RefHeading___Toc3991101_73709187"/>
      <w:bookmarkStart w:id="349" w:name="_Toc124"/>
      <w:bookmarkEnd w:id="348"/>
      <w:r>
        <w:rPr>
          <w:rtl w:val="true"/>
        </w:rPr>
        <w:t>تحليل آخر للنهي عن السفر</w:t>
      </w:r>
      <w:bookmarkEnd w:id="3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لنفترض أنّ المستثنى منه هو الأمكنة، و لكن المتبادر من الحديث أن يكون الدافع إلى السفر هو تعظيم ذلك المكان، فيختص النهي بما إذا أُريد من شدّ الرحال إلى مكان، تعظيمه و لو بإيقاع العبادة فيه، و عندئذٍ </w:t>
      </w:r>
    </w:p>
    <w:p>
      <w:pPr>
        <w:pStyle w:val="BookText"/>
        <w:rPr/>
      </w:pPr>
      <w:r>
        <w:rPr>
          <w:rFonts w:ascii="Amiri" w:hAnsi="Amiri" w:eastAsia="Amiri" w:cs="Amiri"/>
          <w:color w:val="111111"/>
          <w:sz w:val="28"/>
          <w:sz w:val="28"/>
          <w:szCs w:val="28"/>
          <w:rtl w:val="true"/>
          <w:lang w:bidi="ar-SA"/>
        </w:rPr>
        <w:t>يخرج السفر إلى زيارة النبي عن منطوق الحديث، لأنّه لا يسافر لتعظيم بقعته، و إنما يسافر لزيارة من فيها مثل ما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بعض التابعين أنّه سأل ابن عمر أنّه يريد أن يأتي الطور،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الطور فلا تأته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أفتى الجمهور بأنّه لو نذر أن يأتي مسجداً من المساجد سوى الثلاثة فلا ينعقد النذر، فإنّه ليس في قصد مسجد بعينه غير الثلاثة قربة مقصودة، و ما لا يكون قربة و لا عبادة فهو غير ملزم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يحدد مصب الحديث و هدفه، و أنّ المقصود هو المنع عن تعظيم مكان تشد الرحال إليه، و أمّا إذا كانت الغاية تعظيم من عظّمه اللّه سبحانه و أكرمه و رزقه فضلاً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فهو خارج عن مورد الحديث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 النهي عن شدّ الرحال إلى مكان خاص ليس لغاية تحريمه، و إنّما هو إرشاد إلى نفي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 لزيارة القبور و المشاهد فقال ابن عقيل لا يباح له الترخّص، لأنّه منهي عن السفر إليها،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w:t>
      </w:r>
      <w:bookmarkStart w:id="350" w:name="pg11542_143133"/>
    </w:p>
    <w:p>
      <w:pPr>
        <w:pStyle w:val="BookText"/>
        <w:rPr/>
      </w:pPr>
      <w:bookmarkEnd w:id="350"/>
      <w:r>
        <w:rPr>
          <w:rFonts w:ascii="Amiri" w:hAnsi="Amiri" w:eastAsia="Amiri" w:cs="Amiri"/>
          <w:color w:val="111111"/>
          <w:sz w:val="28"/>
          <w:sz w:val="28"/>
          <w:szCs w:val="28"/>
          <w:rtl w:val="true"/>
          <w:lang w:bidi="ar-SA"/>
        </w:rPr>
        <w:t>ثلاثة مساجد، و الصحيح إباحته و جواز القصر فيه، لأنّ النبي كان يأتي قبا ماشياً و راكباً، و كان يزور القبور،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زوروها تذكركم الآخرة، و أمّا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 فيحمل على نفي الفضيلة، لا على التحريم، فليست الفضيلة شرطاً في إباحة القصر و لا يضر انتفاؤها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هذا كلّه حول الحديث و تحديد مضمونه، و قد عرفت أنّ شدّ الرحال إلى زيارة النبي خارج عن موضوع الحديث على كلا التقديرين، فالاستدلال به على التحريم باطل جداً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991103_73709187"/>
      <w:bookmarkStart w:id="352" w:name="_Toc125"/>
      <w:bookmarkEnd w:id="351"/>
      <w:r>
        <w:rPr>
          <w:rtl w:val="true"/>
        </w:rPr>
        <w:t>الدليل على جواز السفر إلى زيارة القبور</w:t>
      </w:r>
      <w:bookmarkEnd w:id="352"/>
    </w:p>
    <w:p>
      <w:pPr>
        <w:pStyle w:val="BookText"/>
        <w:rPr/>
      </w:pPr>
      <w:r>
        <w:rPr>
          <w:rFonts w:ascii="Amiri" w:hAnsi="Amiri" w:eastAsia="Amiri" w:cs="Amiri"/>
          <w:color w:val="111111"/>
          <w:sz w:val="28"/>
          <w:sz w:val="28"/>
          <w:szCs w:val="28"/>
          <w:rtl w:val="true"/>
          <w:lang w:bidi="ar-SA"/>
        </w:rPr>
        <w:t>ثمّ إنّ هنا سؤالاً يثار في المقام، و هو أنّ الحديث و إن كان قاصراً عن إثبات التحريم، و لكن ما هو الدليل على جواز السفر لزيارة قبر النبي أو سائر القبور، خصوصاً إذا كان السفر دينياً و منسوباً إلى الشرع، فإنّ الإفتاء بجوازه بما أنّه عمل يؤتى به لأجل كونه أمراً دينياً يحتاج إلى الدليل، و إلى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جواز السفر لفيف من الدلائل، و 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الحثّ على زيارة النبي صلى الله عليه و آله و سلم و ستوافيك نصوصها فإنّها بين صريح في جواز السفر أو مطلق يعم المقيم و المسافر، فقول النبي و فعله حجّتان، أمّا قوله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جاءني زائراً لا 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زيارتي كان حقاً عليّ أن أكون له شفيعاً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أيضاً عن عبد اللّه بن عمر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صريح في جواز السفر، و الأوّل مطلق يعمّ المسافر و المقيم في المدينة، و ستوافيك هذه النصوص عن أعلام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فعله، فقد روي عن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يريد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لإطباق السلف و الخلف، لأنّ الناس لم يزالوا في كل عام إذا قضوا الحج يتوجّهون إلى زيارته صلى الله عليه و آله و سلم، و إن منهم من يفعل ذلك قبل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شاهدناه، و شاهده من قبلنا و حكاه العلماء عن الأعصار القديمة، و كلّهم يقصدون ذلك و يعرجون إليه و إن لم يكن طريقهم، و يقطعون فيه مسافة بعيدة، و ينفقون فيه الأموال، و يبذلون فيه المهج، معتقدين أنّ ذلك قربة و طاعة، و إطباق هذا الجمع العظيم من مشارق الأرض و مغاربها على مرّ السنين و فيهم العلماء و الصلحاء و غيرهم، يستحيل أن يكون خطأ، و كلهم يفعلون ذلك على وجه التقرب به إلى اللّه عزّ و جلّ، و من تأخّر فإنّما يتأخّر بعجز أو تعويق المقادير مع تأسّفه عليه، و ودّ لو تيسّر له، و من ادّعى أنّ هذا الجمع العظيم مجمع على خطأ فهو المخطئ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ربّما يقال من أنّ سفرهم إلى المدينة لأجل قصد عبادة أُخرى و هي الصلاة في المسجد،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المنازعة فيما يقصده الناس مكابرة في أمر البديهة، فمن عرف الناس أنهم يقصدون بسفرهم الزيارة من حين يعرجون إلى طريق المدينة، و لا يخطر غير الزيارة من القربات إلّا ببال قليل منهم، و لهذا قلّ القاصدون إلى بيت المقدس مع تيسّر إتيانه، و إن كان في الصلاة فيه من الفضل ما قد عرفت، فالمقصود الأعظم في المدينة، كما أنّ المقصود الأعظم في مكة، الحج أو العمرة، و صاحب هذا السؤال إن شك في نفسه فليسأل كلّ من توجّه إلى المدينة ما قصد بذلك</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الزيارة قربة و أمراً مستحباً على الوجه العام و الخاص، فالسفر وسيلة القربة، و الوسائل معتبرة بالمقاصد، فيجوز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المؤرّخون عن بعض الصحابة و التابعين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 في ترجمة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رأى في منامه رسول اللّه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الجفوة يا بلال، أما آن لك أن تزورني يا بلال؟ فانتبه حزيناً، وجلاً، خائفاً، فركب راحلته و قصد المدينة فأتى قبر النبي صلى الله عليه و آله و سلم فجعل يبكي عنده و يمرغ وجهه عليه، فأقبل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يضمّهما و 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نسمع أذانك الّذي كنت تؤذن به لرسول اللّه صلى الله عليه و آله و سلم ففعل، فعلا سطح المسجد، فوقف موقفه الّذي كان يقف فيه، 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ارتجّت المدينة، فلمّا أن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ازدادت رجّتها، 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العواتق من خدورهن،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يوماً أكبر باكياً بالمدينة بعد رسول اللّه من ذلك اليوم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عبد العزيز كان يبعث بالرسول قاصداً من الشام إلى المدينة ليقرئ النبي السلام، ثمّ يرجع،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 بلال في زمن صدر الصحابة، و رسول عمر بن عبد العزيز في زمن صدر التابعين من الشام إلى المدينة لم يكن إلّا للزيارة و السلام على النبي، و لم يكن الباعث على السفر غير ذلك من أمر الدنيا، و لا من أمر الدين، و لا من قصد المسجد، 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لمّا صالح أهل بيت المقدس، و قدم عليه كعب الأحبار و أسلم، و فرح عمر بإسلامه، قال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 تزور قبر النبي و تتمتّع بزيارته؟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ذلك، و لما قدم عمر المدينة أوّل ما بدأ بالمسجد، سلم على رسول اللّه</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عساكر في تاريخه و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بأسانيدهما إلى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 صلى الله عليه و آله و سلم و زرته و سلمت بحذائه، فجاءه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إليك كتاباً صادقاً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w:t>
      </w:r>
    </w:p>
    <w:p>
      <w:pPr>
        <w:pStyle w:val="BookText"/>
        <w:rPr/>
      </w:pPr>
      <w:r>
        <w:rPr>
          <w:rFonts w:ascii="Amiri" w:hAnsi="Amiri" w:eastAsia="Amiri" w:cs="Amiri"/>
          <w:color w:val="111111"/>
          <w:sz w:val="28"/>
          <w:sz w:val="28"/>
          <w:szCs w:val="28"/>
          <w:rtl w:val="true"/>
          <w:lang w:bidi="ar-SA"/>
        </w:rPr>
        <w:t>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جئتك مستغفراً ربك من ذنوبي، مستشفعاً فيها بك إلى ربي، 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 الأكم</w:t>
      </w:r>
    </w:p>
    <w:p>
      <w:pPr>
        <w:pStyle w:val="BookText"/>
        <w:rPr/>
      </w:pPr>
      <w:r>
        <w:rPr>
          <w:rFonts w:ascii="Amiri" w:hAnsi="Amiri" w:eastAsia="Amiri" w:cs="Amiri"/>
          <w:color w:val="111111"/>
          <w:sz w:val="28"/>
          <w:sz w:val="28"/>
          <w:szCs w:val="28"/>
          <w:rtl w:val="true"/>
          <w:lang w:bidi="ar-SA"/>
        </w:rPr>
        <w:t xml:space="preserve">نفسي الفداء لقبرٍ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الجود و الكرم</w:t>
      </w:r>
    </w:p>
    <w:p>
      <w:pPr>
        <w:pStyle w:val="BookText"/>
        <w:rPr/>
      </w:pPr>
      <w:r>
        <w:rPr>
          <w:rFonts w:ascii="Amiri" w:hAnsi="Amiri" w:eastAsia="Amiri" w:cs="Amiri"/>
          <w:color w:val="111111"/>
          <w:sz w:val="28"/>
          <w:sz w:val="28"/>
          <w:szCs w:val="28"/>
          <w:rtl w:val="true"/>
          <w:lang w:bidi="ar-SA"/>
        </w:rPr>
        <w:t>و قد ذيّله أبو الطيب أحمد بن عبد العزيز بأبيات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شمس التقى و الدين قد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أشرقت من نورها الظلم</w:t>
      </w:r>
    </w:p>
    <w:p>
      <w:pPr>
        <w:pStyle w:val="BookText"/>
        <w:rPr/>
      </w:pPr>
      <w:r>
        <w:rPr>
          <w:rFonts w:ascii="Amiri" w:hAnsi="Amiri" w:eastAsia="Amiri" w:cs="Amiri"/>
          <w:color w:val="111111"/>
          <w:sz w:val="28"/>
          <w:sz w:val="28"/>
          <w:szCs w:val="28"/>
          <w:rtl w:val="true"/>
          <w:lang w:bidi="ar-SA"/>
        </w:rPr>
        <w:t xml:space="preserve">حاشا لوجهك أن يبلى و قد 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و الغرب من أنواره الأُمم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بذلك تعرف قيمة ما ذكره ابن تيمية حول السفر إلى المشاهد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رخّص بعض المتأخرين في السفر إلى المشاهد، و لم ينقلوا ذلك عن أحد من الأئمة، و لا احتجّوا بحجّة شرعية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أنّك تعرّفت على الحجج الشرعية على الجواز، هلمّ معي ندرس نصوص الأعلام من علماء الإسلام لنعرف موقف ابن تيمية في التثبّت و الأمانة، و إليك نصوصهم حول السفر للزيارة نقتطف موضع الحاجة من كلماتهم</w:t>
      </w:r>
      <w:r>
        <w:rPr>
          <w:rFonts w:eastAsia="Amiri" w:cs="Amiri" w:ascii="Amiri" w:hAnsi="Amiri"/>
          <w:color w:val="111111"/>
          <w:sz w:val="28"/>
          <w:szCs w:val="28"/>
          <w:rtl w:val="true"/>
          <w:lang w:bidi="ar-SA"/>
        </w:rPr>
        <w:t xml:space="preserve">: </w:t>
      </w:r>
      <w:bookmarkStart w:id="353" w:name="pg11542_143138"/>
    </w:p>
    <w:p>
      <w:pPr>
        <w:pStyle w:val="Heading5"/>
        <w:numPr>
          <w:ilvl w:val="4"/>
          <w:numId w:val="1"/>
        </w:numPr>
        <w:rPr/>
      </w:pPr>
      <w:bookmarkStart w:id="354" w:name="__RefHeading___Toc3991105_73709187"/>
      <w:bookmarkStart w:id="355" w:name="_Toc126"/>
      <w:bookmarkEnd w:id="353"/>
      <w:bookmarkEnd w:id="354"/>
      <w:r>
        <w:rPr>
          <w:rtl w:val="true"/>
        </w:rPr>
        <w:t>نصوص الأعلام على جواز السفر لزيارة النبي صلى الله عليه و آله و سلم</w:t>
      </w:r>
      <w:bookmarkEnd w:id="355"/>
    </w:p>
    <w:p>
      <w:pPr>
        <w:pStyle w:val="BookText"/>
        <w:rPr/>
      </w:pPr>
      <w:r>
        <w:rPr>
          <w:rFonts w:ascii="Amiri" w:hAnsi="Amiri" w:eastAsia="Amiri" w:cs="Amiri"/>
          <w:color w:val="111111"/>
          <w:sz w:val="28"/>
          <w:sz w:val="28"/>
          <w:szCs w:val="28"/>
          <w:rtl w:val="true"/>
          <w:lang w:bidi="ar-SA"/>
        </w:rPr>
        <w:t>لعل القارئ يتصوّر أنّ لما ذكره ابن تيمية من عدم الإفتاء بجواز السفر، مسحة من الحق و الصدق، و لكنّه إذا أمعن النظر فيما وصل إلينا من فتاواهم، يقف على أنّ الحق على ضد ما نسب إليهم،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أحمد بن محمد المحاملي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للحاج إذا فرغ من مكة أن يزور قبر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الأحكام السلطانية،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بهم على طريق المدينة لزيارة قبر رسول اللّه، ليجمع لهم بين حج بيت اللّه عزّ و جلّ و زيارة قبر رسول اللّه صلى الله عليه و آله و سلم، رعاية لحرمته، و قياماً بحقوق طاعته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الخطاب محفوظ بن أحمد الفقيه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الحج استحبّ له زيارة قبر النبي و قبر صاحبيه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إسحاق بن إبراهيم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لم يزل من شأن من حج، المزور</w:t>
      </w:r>
      <w:r>
        <w:rPr>
          <w:rStyle w:val="FootnoteAnchor"/>
          <w:rtl w:val="true"/>
        </w:rPr>
        <w:footnoteReference w:id="319"/>
      </w:r>
      <w:r>
        <w:rPr>
          <w:rFonts w:ascii="Amiri" w:hAnsi="Amiri" w:eastAsia="Amiri" w:cs="Amiri"/>
          <w:color w:val="111111"/>
          <w:sz w:val="28"/>
          <w:sz w:val="28"/>
          <w:szCs w:val="28"/>
          <w:rtl w:val="true"/>
          <w:lang w:bidi="ar-SA"/>
        </w:rPr>
        <w:t xml:space="preserve">بالمدينة و القصد إلى الصلاة في مسجد رسول اللّه، و التبرك برؤية روضته و منبره و قبره و مجلسه، و ملامس يديه، و مواطن قدميه، و العمود الّذي استند </w:t>
      </w:r>
    </w:p>
    <w:p>
      <w:pPr>
        <w:pStyle w:val="BookText"/>
        <w:rPr/>
      </w:pPr>
      <w:r>
        <w:rPr>
          <w:rFonts w:ascii="Amiri" w:hAnsi="Amiri" w:eastAsia="Amiri" w:cs="Amiri"/>
          <w:color w:val="111111"/>
          <w:sz w:val="28"/>
          <w:sz w:val="28"/>
          <w:szCs w:val="28"/>
          <w:rtl w:val="true"/>
          <w:lang w:bidi="ar-SA"/>
        </w:rPr>
        <w:t>إليه، و منزل جبرئيل بالوحي فيه عليه، و من عمره و قصده من الصحابة و أئمة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عبد الكريم بن عطاء اللّه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لك حجك و عمرتك على الوجه المشروع، لم يبق بعد ذلك إلّا إتيان مسجد رسول اللّه للسلام على النبي و الدعاء عنده، و السلام على صاحبيه، و الوصول إلى البقيع و زيارة ما فيه من قبور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نجم الدين بن حمدان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الرعاية الكبرى في الفنون الحنبلية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يسن لمن فرغ من نسكه، زيارة قبر النبي صلى الله عليه و آله و سلم و قبر صاحبيه، و له بعد فراغ حجه، و إن شاء قبل فراغه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المدينة و يزور قبر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ابن الحاج محمد بن محمد العبدري القيرواني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زيارة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عظيم جناب الأنبياء و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إليهم الزائر، ويتعيّن عليه قصدهم من الأماكن البعيدة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تقي الدين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روي عنه السفر إلى زيارة النبي، بلال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الباب الثالث من كتاب شفاء السقام فقد عقده في ما ورد في السفر إلى زيارته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شيخ الإسلام أبو يحيى زكريا الأنصاري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يستحب لمن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يزور قبر النبي و يسلم عليه و على صاحبيه بالمدينة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الشيخ محمد بن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مغني المحتاج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زيارة النبي مطلقاً، و أنّ تخصيص بعضٍ باستحبابه بعد الفراغ عن الحج لأجل التأكيد، و أنّه يتأكّد للحاج أكثر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القبر الشريف من كمالات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الشيخ حسن بن عمار الشرنبلالي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 بإمداد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زيارة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من أفضل القربات فإنّه صلى الله عليه و آله و سلم حرض عليها و بالغ في الندب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سعة فلم يزرني فقد جفاني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القاضي شهاب الدين الخفاجي الحنفي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ابن تيمية و من معه كابن القيم إلى مقالته الشنيعة الّتي كفّروه بها، و صنّف فيها السبكي مصنفاً مستقلاً و هي منعه من زيارة قبر النبي و شدّ الرحال إليه، و هو كما قيل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لمهبط الوحي حقاً ترحل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ذاك المرجّى ينتهي الطلب </w:t>
      </w:r>
    </w:p>
    <w:p>
      <w:pPr>
        <w:pStyle w:val="BookText"/>
        <w:rPr/>
      </w:pPr>
      <w:r>
        <w:rPr>
          <w:rFonts w:ascii="Amiri" w:hAnsi="Amiri" w:eastAsia="Amiri" w:cs="Amiri"/>
          <w:color w:val="111111"/>
          <w:sz w:val="28"/>
          <w:sz w:val="28"/>
          <w:szCs w:val="28"/>
          <w:rtl w:val="true"/>
          <w:lang w:bidi="ar-SA"/>
        </w:rPr>
        <w:t>فتوهّم أنّه حمى جانب التوحيد بخرافات لا ينبغي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الأنهر في شرح ملتقى الأبحر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المندوبات، بل يقرب من درجة الواجبات زيارة قبر نبينا و سيدنا محمد، و قد حرض عليه السلام على زيارته و بالغ في الندب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الحج فرضاً فالأحسن أن يبدأ به إذا لم يقع في طريق الحاج المدينة المنورة، ثمّ يثني بالزيارة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السندي محمد بن عبد الهادي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من أفضل الطاعات و أعظم القربات،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تحمله حاجة إلّا 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إبراهيم الباجوري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شرح ابن الغزي على متن الشيخ أبي شجاع في الفقه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 زيارة قبره و لو لغير حاج و معتمر كالذي قبله، و يسن لمن قصد المدينة الشريفة لزيارته أن يكثر من الصلاة و السلام عليه في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المعطي السقاء في الإرشادات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إذا أراد الحاج أو المعتمر الانصراف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تشريفها و تعظيمها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يتوجّه إلى المدينة المنورة للفوز بزيارته عليه الصلاة و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محمد زاهد الكوثري في تكملة السيف الصقيل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يخف ابن تيمية من اللّه في رواية عدّ السفر لزيارة النبي صلى الله عليه و آله و سلم سفر معصية لا تقصر فيه الصلاة عن الإمام ابن الوفاء ابن عقيل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التذكرة له تجد فيه مبلغ عنايته بزيارة المصطفى و التوسّل به، كما هو مذهب الحنابلة، ثمّ ذكر كلامه و فيه القول باستحباب قدوم المدينة و زيارة النبي صلى الله عليه و آله و سلم و كيفية زيارته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هذه النصوص تدلّ على أنّ شد الرحال إلى زيارة النبي الأكرم كان أمراً متسالماً عليه، و قد شذّ من حرّمه و سعى في منع الناس من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تقي الدين السبكي ذكر فروعاً فقهية عن أئمة المذاهب، تدل على محبوبية شد الرحال إليها من أرجاء الدنيا، فمن أراد فليرجع إليه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ذكرنا من النصوص غنى، كما أنّ فيما ذكرنا من الحجج كفاية لمن أراد الحق و تجنب عن العصبية، فحان حين البحث حول نظريته في نفس الزيارة، و ما أثار حولها من شبهات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56" w:name="pg11542_143143"/>
    </w:p>
    <w:p>
      <w:pPr>
        <w:pStyle w:val="Heading4"/>
        <w:numPr>
          <w:ilvl w:val="3"/>
          <w:numId w:val="1"/>
        </w:numPr>
        <w:rPr/>
      </w:pPr>
      <w:bookmarkStart w:id="357" w:name="__RefHeading___Toc3991107_73709187"/>
      <w:bookmarkStart w:id="358" w:name="_Toc127"/>
      <w:bookmarkEnd w:id="356"/>
      <w:bookmarkEnd w:id="357"/>
      <w:r>
        <w:rPr>
          <w:rtl w:val="true"/>
        </w:rPr>
        <w:t>(</w:t>
      </w:r>
      <w:r>
        <w:rPr/>
        <w:t>3</w:t>
      </w:r>
      <w:r>
        <w:rPr>
          <w:rtl w:val="true"/>
        </w:rPr>
        <w:t xml:space="preserve">) </w:t>
      </w:r>
      <w:r>
        <w:rPr>
          <w:rtl w:val="true"/>
        </w:rPr>
        <w:t>ابن تيمية و رأيه في زيارة النبي صلى الله عليه و آله و سلم</w:t>
      </w:r>
      <w:bookmarkEnd w:id="358"/>
    </w:p>
    <w:p>
      <w:pPr>
        <w:pStyle w:val="Heading5"/>
        <w:numPr>
          <w:ilvl w:val="4"/>
          <w:numId w:val="1"/>
        </w:numPr>
        <w:rPr/>
      </w:pPr>
      <w:bookmarkStart w:id="359" w:name="__RefHeading___Toc3991109_73709187"/>
      <w:bookmarkStart w:id="360" w:name="_Toc128"/>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المعروف من ابن تيمية و أبناء الوهابية هو جواز زيارة النبي صلى الله عليه و آله و سلم و تحريم السفر إليها، لكن ما نقلناه في البحث الثاني ينافي ذلك، فإنّ الظاهر أنّه يحرّم أصل الزيارة و قد عرفت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يروى في زيارة قبر النبي فإنّه ضعيف، بل موضوع، و لم يرو أهل الصحاح و السنن و المسانيد كمسند أحمد و غيره من ذلك شيئاً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نزاع ابن تيمية قاصر على السفر للزيارة دون أصل الزيارة، و ليس كذلك، بل نزاعه في الزيارة أيضاً كما سنذكره من الشبهتين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الزيارة على هذا الوجه المخصوص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الزيارة من تعظيم غير اللّه المفضي إلى الشرك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كذلك، كان ممنوعاً، و على هاتين الشبهتين بنى كلامه، و قد </w:t>
      </w:r>
      <w:bookmarkStart w:id="361" w:name="pg11542_143144"/>
    </w:p>
    <w:p>
      <w:pPr>
        <w:pStyle w:val="BookText"/>
        <w:rPr/>
      </w:pPr>
      <w:bookmarkEnd w:id="361"/>
      <w:r>
        <w:rPr>
          <w:rFonts w:ascii="Amiri" w:hAnsi="Amiri" w:eastAsia="Amiri" w:cs="Amiri"/>
          <w:color w:val="111111"/>
          <w:sz w:val="28"/>
          <w:sz w:val="28"/>
          <w:szCs w:val="28"/>
          <w:rtl w:val="true"/>
          <w:lang w:bidi="ar-SA"/>
        </w:rPr>
        <w:t>نقل السبكي فتياً بخط ابن تيمية و لكن كلامه فيها مضطرب، ففي صدرها ما يشعر بمنع الزيارة مطلقاً، و في ذيلها ما يقتضي أنّه إذا كانت الزيارة بمعنى السلام عليه و الدعاء له، جازت، و يطابق ذلك ما نقلناه عن الرسالة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الزيارة إلى الزيارة البدعية و الزيارة الشرعية، فيجوّز الثانية و يقصرها في السلام على الميت و الدعاء له إن كان مؤمناً،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فالزيارة لقبر المؤمن، نبياً كان أو غير نبي من جنس الصلاة على جنازته، يدعى له كما يدعى إذا صلى على جنازته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فاللازم البحث عن زيارة القبور أوّلاً، و زيارة قبر النبي الأعظم بشخصه ثانياً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991111_73709187"/>
      <w:bookmarkStart w:id="363" w:name="_Toc129"/>
      <w:bookmarkEnd w:id="362"/>
      <w:r>
        <w:rPr>
          <w:rtl w:val="true"/>
        </w:rPr>
        <w:t>زيارة القبور</w:t>
      </w:r>
      <w:bookmarkEnd w:id="36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يطلّ الإنسان على وادي الصمت المتمثّل في أكبر مقبرة في العالم، و هي مقبرة النجف الأشرف على مشرّفها آلاف التحية و السلام، و يرى عن كثب ذلك الوادي المرعب و يشاهد فيه الملايين من البشر الصغير و الكبير، و الشاب و الكهل، و المرأة و الرجل، و الغني و الفقير، و الضعيف و القوي، و المعدم و أصحاب الجاه و السلطان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يراهم كيف يغطّون في سبات عميق و صمت مخيف في تلك الديار الموحشة و الأرض </w:t>
      </w:r>
    </w:p>
    <w:p>
      <w:pPr>
        <w:pStyle w:val="BookText"/>
        <w:rPr/>
      </w:pPr>
      <w:r>
        <w:rPr>
          <w:rFonts w:ascii="Amiri" w:hAnsi="Amiri" w:eastAsia="Amiri" w:cs="Amiri"/>
          <w:color w:val="111111"/>
          <w:sz w:val="28"/>
          <w:sz w:val="28"/>
          <w:szCs w:val="28"/>
          <w:rtl w:val="true"/>
          <w:lang w:bidi="ar-SA"/>
        </w:rPr>
        <w:t>القفرة، و القبور التي اندرس أكثرها فتحوّلت إلى بيوت للحشرات و مأوى للديدان، و لا يقف الأمر عند مقبرة النجف الأشرف، بل تجد الأمر يتكرر في كلّ مدينة أو قرية، حينئذٍ تنتابه الدهشة و الذهول، و يذعن من حيث يشعر أو لا يشعر أنّ مصير الجميع إلى الفناء، و يعترف بعجز الإنسان الذاتي أمام التصدي إلى هذا المصير المحتوم الذي يبيد الجميع و يفني الكلّ و يزيل الملك و يسلب السلطان و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يأخذ الإنسان في التفكير بمصيره و بما يؤول إليه، و انّه لا بدّ أن يَعدّ العُدّة لمستقبله و يفكر في عاقبة أمره أمام هذا المصير المجهول، و يُعدّ الزاد لهذا السفر الطويل و البلاء العظيم، و يفكر في إعمار آخرته أكثر ممّا يفكر في إعمار دنياه الفانية، و حينها يعود إلى التفكير في ذاته و أصل وجوده و الهدف من خلقة الكون و العالم، و بالنتيجة يعود إلى رشده و يرعوي عن غيّه و يفكّر في الحياة الخالدة التي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هذا الدرس التربوي لزيارة القبور نجد الرسول الأكرم صلى الله عليه و آله و سلم وضع إصبعه على هذا الأمر الحسّاس، و حثّ على زيارة القبور لما فيها من العبرة و الاتّعاظ، 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في حديث آخر 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 لكم فيها عبرة</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صب الشاعر المرهف المعاصر المرحوم السيد صادق سرمد هذا </w:t>
      </w:r>
    </w:p>
    <w:p>
      <w:pPr>
        <w:pStyle w:val="BookText"/>
        <w:rPr/>
      </w:pPr>
      <w:r>
        <w:rPr>
          <w:rFonts w:ascii="Amiri" w:hAnsi="Amiri" w:eastAsia="Amiri" w:cs="Amiri"/>
          <w:color w:val="111111"/>
          <w:sz w:val="28"/>
          <w:sz w:val="28"/>
          <w:szCs w:val="28"/>
          <w:rtl w:val="true"/>
          <w:lang w:bidi="ar-SA"/>
        </w:rPr>
        <w:t>المعنى في قصيدة عصماء باللغة الفارسية حينما زار مصر و شاهد آثار الفراعنة و قبورهم، و كيف لعبت بها يد الدهر، و كيف تحوّلت إلى عبرة و موعظة للآخرين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كان لأهل بيت العصمة و الطهارة قصب السبق في الاستفادة من التذكير بالقبور و ما يؤول إليه أصحابها في الوعظ و التربية حتّى مع أعتى الطواغيت و في أشدّ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حاشية المتوكّل سعوا بأبي الحسن علي بن محمد عليه السلام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فمثل بين يديه، و المتوكل على مائدة الخمر و في يده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فناوله المتوكل الكأس الذي في يده،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خامر لحمي و لا دمي، فأعفني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فعفاه،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 أستحسنه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الإمام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لقليل الرواية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و لم يقبل عذراً،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فأُودعوا حفراً يا بئس ما نزلوا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الأسرّة و التيجان و الحُلَلُ </w:t>
      </w:r>
      <w:bookmarkStart w:id="364" w:name="pg11542_143147"/>
    </w:p>
    <w:p>
      <w:pPr>
        <w:pStyle w:val="BookText"/>
        <w:rPr/>
      </w:pPr>
      <w:bookmarkEnd w:id="364"/>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ساكنوها إلى الأجداث قد رحلوا</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هكذا تجد كيف يستفيد الإمام من الصورة المرعبة و الموحشة للقبر في ردع الطاغية عن غيّه، و هو في أشدّ حالات زهوه و بطره و تماديه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991113_73709187"/>
      <w:bookmarkStart w:id="366" w:name="_Toc130"/>
      <w:bookmarkEnd w:id="365"/>
      <w:r>
        <w:rPr>
          <w:rtl w:val="true"/>
        </w:rPr>
        <w:t>الوقوف على قبور الأحبّة</w:t>
      </w:r>
      <w:bookmarkEnd w:id="366"/>
    </w:p>
    <w:p>
      <w:pPr>
        <w:pStyle w:val="BookText"/>
        <w:rPr/>
      </w:pPr>
      <w:r>
        <w:rPr>
          <w:rFonts w:ascii="Amiri" w:hAnsi="Amiri" w:eastAsia="Amiri" w:cs="Amiri"/>
          <w:color w:val="111111"/>
          <w:sz w:val="28"/>
          <w:sz w:val="28"/>
          <w:szCs w:val="28"/>
          <w:rtl w:val="true"/>
          <w:lang w:bidi="ar-SA"/>
        </w:rPr>
        <w:t xml:space="preserve">لا ريب أنّ الذين يفقدون عزيزاً من أعزّتهم تبقىٰ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مخيلتهم و ذكره في قلوبهم، فلا ينسوه بحكم العلاقة العاطفية و الآصرة الروحية التي تشدّهم إليه، و لذلك تجدهم دائماً يذكرونه و يجدّدون ذكراه، و بما أنّ الموت يفصل بينهم و بينه جسديّاً إلّا أنّهم يعوضون ذلك باللقاء الروحي و المعنوي، سواء كان ذلك بصورة فردية أو جماعية فيجتمعون على قبره و يقيمون المراسم و يهدون لروحه ثواب الفاتحة، و غيرها من الأعمال التي يهدون ثوابها إليه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الحزن على فقد العزيز و إقامة مراسم العزاء أو التأبين لفقده أمرٌ </w:t>
      </w:r>
      <w:bookmarkStart w:id="367" w:name="pg11542_143148"/>
    </w:p>
    <w:p>
      <w:pPr>
        <w:pStyle w:val="BookText"/>
        <w:rPr/>
      </w:pPr>
      <w:bookmarkEnd w:id="367"/>
      <w:r>
        <w:rPr>
          <w:rFonts w:ascii="Amiri" w:hAnsi="Amiri" w:eastAsia="Amiri" w:cs="Amiri"/>
          <w:color w:val="111111"/>
          <w:sz w:val="28"/>
          <w:sz w:val="28"/>
          <w:szCs w:val="28"/>
          <w:rtl w:val="true"/>
          <w:lang w:bidi="ar-SA"/>
        </w:rPr>
        <w:t>رائج بين عامّة الناس، و في جميع إرجاء المعمورة، و من هنا يمكن القول إنّ القضية لها جذور في فطرة الإنسان، و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القوّة التي تدفع الإنسان و تجذبه نحو الميل إلى الأهل و الأحبة في حال حياتهم هي نفسها تدفعه و ترغبه للحضور على قبورهم و الالتقاء بهم لقاءً روحيّاً و معنوياً، و تتّضح تلك الظاهرة بصورة أجلى إذا انطلقنا من الرؤية الإسلامية التي تقطع بأنّ الروح لا تفنى بفناء الجسد و لا تنعدم بانعدامه، من هنا يتّضح أمامنا أُفق جديد يحدونا إلى زيارة قبور الأحبّة و تلاوة القرآن الكريم و إهداء الثواب إلى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ليس من اللائق نهي الناس و ردعهم عن هذا الأمر الفطري و حثّهم على التمرّد عليه، بل الجدير بنا حثّهم و دفعهم إلى السعي لإقامة هذه المراسم و إظهار الودّ و المحبّة لفقيدهم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نكون حذرين أن لا ينجر الأمر إلى أن تختلط تلك الأعمال و المراسم بنوع من الأفعال غير المحمودة و القبيحة و المذمومة شرعاً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991115_73709187"/>
      <w:bookmarkStart w:id="369" w:name="_Toc131"/>
      <w:bookmarkEnd w:id="368"/>
      <w:r>
        <w:rPr>
          <w:rtl w:val="true"/>
        </w:rPr>
        <w:t>زيارة قبور العلماء</w:t>
      </w:r>
      <w:bookmarkEnd w:id="3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الكلام في النقطة السابقة حول زيارة قبور الأحبّة الذين تربطهم بالإنسان آصرة الدم و القرابة، و تشدّهم إليه عاطفة روحية خاصة، فيتحرك من هذا المنطلق لزيارة قبورهم و قراءة القرآن و إهداء ثواب بعض الأعمال الصالحة إلى أرواحهم و السعي إلى عدم اندراس قبورهم و نسيان 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هناك طائفة أُخرى من الناس تربطهم بالإنسان رابطة روحية و معنوية لا تقلّ فاعلية عن الرابطة الأُسرية إن لم تزد عليها، و هؤلاء هم العلماء و المفكّرون الذين أحرقوا كيانهم و أذابوا وجودهم لينيروا للإنسان ظلمات الطريق الحالكة، فهم كالشمعة التي تذوب ليستنير طريق الآخرين، نعم لقد ضحّى العلماء و المفكّرون بكلّ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العسر و الحاجة و قلّة ذات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ليتركوا للأجيال المعاصرة لهم و الآتية فيما بعد الكم الهائل و المخزون الكبير من المعارف و العلوم التي تأخذ بيد الإنسان للرقي الروحي و المعنوي و التطوّر المادي و الاجتماعي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رأس هؤلاء العلماء و المفكّرون الإسلاميون الذين ينتهجون منهج القرآن الكريم و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يُعدّ الحضور إلى جنب قبور هؤلاء العلماء و إقامة مراسم التكريم و إهداء الثواب إلى أرواحهم الطاهرة، نوع تكريم، و ردّاً للجميل، و وفاءً لحقّهم الكبير على الأُمّة، كما يعتبر في نفس الوقت ترويجاً للعلم و المعرفة و تشجيعاً للآخرين لمواصلة طريق كسب العلم و المعرفة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الأُمّة التي تبجّل علماءها و تحترم شخصياتها العلمية و الفكرية و تكنّ لهم وافر الاحترام أحياءً و أمواتاً، أُمّة حيّة تجري في عروقها دماء الحياة النابضة، و لا يمكن لمثل هكذا أُمّة أن تصاب بالفقر العلمي و الجدب المعرفي أبداً</w:t>
      </w:r>
      <w:r>
        <w:rPr>
          <w:rFonts w:eastAsia="Amiri" w:cs="Amiri" w:ascii="Amiri" w:hAnsi="Amiri"/>
          <w:color w:val="111111"/>
          <w:sz w:val="28"/>
          <w:szCs w:val="28"/>
          <w:rtl w:val="true"/>
          <w:lang w:bidi="ar-SA"/>
        </w:rPr>
        <w:t xml:space="preserve">. </w:t>
      </w:r>
      <w:bookmarkStart w:id="370" w:name="pg11542_143150"/>
    </w:p>
    <w:p>
      <w:pPr>
        <w:pStyle w:val="Heading5"/>
        <w:numPr>
          <w:ilvl w:val="4"/>
          <w:numId w:val="1"/>
        </w:numPr>
        <w:rPr/>
      </w:pPr>
      <w:bookmarkStart w:id="371" w:name="__RefHeading___Toc3991117_73709187"/>
      <w:bookmarkStart w:id="372" w:name="_Toc132"/>
      <w:bookmarkEnd w:id="370"/>
      <w:bookmarkEnd w:id="371"/>
      <w:r>
        <w:rPr>
          <w:rtl w:val="true"/>
        </w:rPr>
        <w:t>زيارة مراقد الشهداء و قبورهم</w:t>
      </w:r>
      <w:bookmarkEnd w:id="372"/>
    </w:p>
    <w:p>
      <w:pPr>
        <w:pStyle w:val="BookText"/>
        <w:rPr/>
      </w:pPr>
      <w:r>
        <w:rPr>
          <w:rFonts w:ascii="Amiri" w:hAnsi="Amiri" w:eastAsia="Amiri" w:cs="Amiri"/>
          <w:color w:val="111111"/>
          <w:sz w:val="28"/>
          <w:sz w:val="28"/>
          <w:szCs w:val="28"/>
          <w:rtl w:val="true"/>
          <w:lang w:bidi="ar-SA"/>
        </w:rPr>
        <w:t>إنّ هنا طائفة أُخرى من الناس لهم منزلتهم الخاصة في المجتمع، و ذلك من خلال الدور الفاعل الذي قاموا فيه في إحياء الأُمّة و إعادة كرامتها المهدورة، و هي طبقة الثائرين و المجاهدين الذين ضاقوا ذرعاً بما يعيشه المجتمع من الظلم و هضم الحقوق و سحق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التمييز العنصري و القومي، فثاروا أمام الظلم و الطغيان، و طالبوا بإعادة الحقوق المهدورة، و الكرامة المسحوقة إلى الأُمّة، و بذلوا في هذا الطريق أثمن ما يملكون، و جادوا بأغلى شيء لديهم، ألا و هو نفوسهم الكريمة، و دماؤهم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لهذه الطبقة من أفراد المجتمع منزلة خاصة و مكانة متميّزة، تقتضي أن يؤدّي إليها الجمهور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بعد رحيلها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الوقوف على تربتهم الزكية و إحياء ذكراهم، أضف إلى ما في ذلك العمل من المردودات التربوية و الروحية السامية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الزائر حينما يقف على قبور هؤلاء الأبطال يجدّد بهذا الوقوف العهد معهم للمضي على نهجهم و السير على طريقهم، و الوفاء للمبادئ التي ضحّى من أجلها الشهداء، و الحفاظ على الراية التي رفعوها خفاقة في ربوع المجتمع، إذ لا ريب أنّ كلّ ثورة أو تغيير اجتماعي لا يقدّر له النجاح، إلّا بدفع الثمن الباهض، و انّ ثمن الثورة ضد الظالمين و تقويض أركان حكمهم هو دماء </w:t>
      </w:r>
    </w:p>
    <w:p>
      <w:pPr>
        <w:pStyle w:val="BookText"/>
        <w:rPr/>
      </w:pPr>
      <w:r>
        <w:rPr>
          <w:rFonts w:ascii="Amiri" w:hAnsi="Amiri" w:eastAsia="Amiri" w:cs="Amiri"/>
          <w:color w:val="111111"/>
          <w:sz w:val="28"/>
          <w:sz w:val="28"/>
          <w:szCs w:val="28"/>
          <w:rtl w:val="true"/>
          <w:lang w:bidi="ar-SA"/>
        </w:rPr>
        <w:t>الشهداء الزاكية و نفوس الأحرار الآبية، و لا شكّ أنّ هذا الطريق يحتاج إلى ديمومة و استمرار، و أنّ من الطرق المهمّة لهذه الديمومة و الاستمرار وقوف الشباب على قبور هؤلاء الأبطال و التزوّد من معنوياتهم، و الاستلهام من بطولاتهم و أفعالهم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زيارة مراقد هذه الشخصيات هي نوع من الشكر و التقدير لتضحياتهم، و إعلام للجيل الحاضر بأنّ هذا هو جزاء الذين يسلكون طريق الحق و الهدى و الفضيلة و الدفاع عن المبدأ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لننطلق هنا إلى ذكر مثال حي يعيشه المسلمون،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زائري بيت اللّٰه الحرام يقبّلون الحجر الأسود و يمسحون أكفّهم به قبل الطواف، و هذا في حقيقته تجديد للبيعة مع إبراهيم عليه السلام في الثبات على القيم و الأهداف السامية التي وقف إبراهيم عليه السلام مدافعاً عنها، و على رأس تلك الأهداف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 الحاج إبراهيم عليه السلام بأن يبقى وفياً لهذا المبدأ، مدافعاً عنه ساعياً إلى نشره في بقاع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الحاج لا تصل يده إلى يد إبراهيم عليه السلام ليبايعه، يجعل من الأثر الذي تركه إبراهيم عليه السلام و هو الحجر الأسود رمزاً لهذه البيعة و العهد على السير على نفس النهج و اعتماد نفس الطريق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أشارت الأحاديث الإسلامية إلى هذا المفهوم العظيم و المعنى السامي حيث ورد أنّ الحاج حينما يستلم الحجر الأسود يردّد تلك الكلمات التي يفوح منها شذى الوفاء و الاستقامة على طريق الحق فيقول</w:t>
      </w:r>
      <w:r>
        <w:rPr>
          <w:rFonts w:eastAsia="Amiri" w:cs="Amiri" w:ascii="Amiri" w:hAnsi="Amiri"/>
          <w:color w:val="111111"/>
          <w:sz w:val="28"/>
          <w:szCs w:val="28"/>
          <w:rtl w:val="true"/>
          <w:lang w:bidi="ar-SA"/>
        </w:rPr>
        <w:t xml:space="preserve">: </w:t>
      </w:r>
      <w:bookmarkStart w:id="373" w:name="pg11542_143152"/>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النموذج الحي الآخر زيارة قبر الإمام الحسين عليه السلام و قبور الشهداء الأوفياء الذين سقوا بدمائهم الزاكية شجرة الإسلام التي أراد أعداء الدين عامّة و بنو أُميّة خاصة اجتثاثها من الأرض و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يقف الزائر أمام تلك القبور الزاكية مجدّداً العهد مع أصحابها بأن يبقى وفيّاً للمبادئ، محافظاً على الأمانة، حارساً لحدود الدين و الشريعة، رافعاً لنفس الراية محافظاً عليها من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تكتسب الزيارة أهميتها الاجتماعية و التربوية و السياسية في حركة الفرد و المجتمع، فإنّ الأُمّة التي تحافظ على مبادئها و تبقى وفية لرجالاتها و عظمائها و راعية للمسيرة التي ساروا عليها، أُمّة حيّة لا يمكن أن تفنى على مرّ القرون و الأيام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991119_73709187"/>
      <w:bookmarkStart w:id="375" w:name="_Toc133"/>
      <w:bookmarkEnd w:id="374"/>
      <w:r>
        <w:rPr>
          <w:rtl w:val="true"/>
        </w:rPr>
        <w:t>زيارة القبور في القرآن الكريم</w:t>
      </w:r>
      <w:bookmarkEnd w:id="3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في البحوث السابقة أنّ زيارة الإنسان لقبر أحبته و أهله و من تربطه به صلة رحم أو قرابة يُعدّ سجية إنسانية و طبيعة فطرية تدعو إليها جميع النفوس السليمة في كافة بقاع المعمورة، و أنّها من الأُمور التي أطبق الجميع على العمل بها، أو على أقلّ تقدير عدم رفضها و الوقوف في وجهها، و يمكن استنتاج ذلك من الآية المباركة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إنّ الآية المباركة تنطوي على أمرين موجّهين للنبي الأكرم صلى الله عليه و آله و سلم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عَلىٰ أَحَدٍ مِنْهُمْ مٰاتَ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تركيز البحث على النهي الثاني الوارد في الآية لنرى ما ذا يراد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معناه؟</w:t>
      </w:r>
    </w:p>
    <w:p>
      <w:pPr>
        <w:pStyle w:val="BookText"/>
        <w:rPr/>
      </w:pPr>
      <w:r>
        <w:rPr>
          <w:rFonts w:ascii="Amiri" w:hAnsi="Amiri" w:eastAsia="Amiri" w:cs="Amiri"/>
          <w:color w:val="111111"/>
          <w:sz w:val="28"/>
          <w:sz w:val="28"/>
          <w:szCs w:val="28"/>
          <w:rtl w:val="true"/>
          <w:lang w:bidi="ar-SA"/>
        </w:rPr>
        <w:t>فهل معناه أنّها تنهى النبي صلى الله عليه و آله و سلم عن الوقوف على قبره حال الدفن فقط، فلا يجوز ذلك في حقّ المنافق و يستحب في حقّ المؤمن؟ أو معناها أعمّ من وقت الدفن و غيره؟</w:t>
      </w:r>
    </w:p>
    <w:p>
      <w:pPr>
        <w:pStyle w:val="BookText"/>
        <w:rPr/>
      </w:pPr>
      <w:r>
        <w:rPr>
          <w:rFonts w:ascii="Amiri" w:hAnsi="Amiri" w:eastAsia="Amiri" w:cs="Amiri"/>
          <w:color w:val="111111"/>
          <w:sz w:val="28"/>
          <w:sz w:val="28"/>
          <w:szCs w:val="28"/>
          <w:rtl w:val="true"/>
          <w:lang w:bidi="ar-SA"/>
        </w:rPr>
        <w:t>إنّ بعض المفسّرين خصّوا القيام نفياً و إثباتاً بوقت الدفن فقط، و لكن البعض الآخر من المفسّرين من ذهب إلى إطلاق الآية و فسّر النهي في كلا المجالين الأعم من حال الدفن و غيره، و ها نحن ننقل بعضاً من كلماتهم في هذا المجال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ذهب إلى الإطلاق البيضاوي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على قبره للدفن أو الزيارة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قد تبنّى هذه النظرية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على قبره لدفن أو زيارة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كذلك الشيخ إسماعيل حقّي البروسوي فقد جاء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تقف عند قبره للدفن أو للزيارة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الحقّ مع من أخذ بإطلاق الآية المباركة، و من هنا يتّضح انّ اللّٰه سبحانه قد نهى نبيّه الأكرم صلى الله عليه و آله و سلم عن كلّ أنواع الوقوف على قبر المنافق، سواء كان ذلك حال الدفن، أو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يحكي أنّ للرسول الأكرم صلى الله عليه و آله و سلم أن يقف على قبور المؤمنين و الصالحين و أن يدعو لهم في حال دفنهم، أو بعد ذلك، و إلّا لكان النهي الموجّه إلى النبي عن الوقوف على قبور المنافقين لغواً لا طائل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ندرك أنّ الآية المباركة أرادت أن تهدم شخصية المنافق، و أن تحرمه من الفيض الإلهي الوارد عن طريق دعاء النبي صلى الله عليه و آله و سلم و استغفاره، و أن يختص هذا اللطف و تلك الرحمة بالمؤمنين الصالحين، فللرسول أن يقف على قبورهم في حال دفنهم أو بعد ذلك، و أن يطلب من ربّه أن ينزل فيض رحمته و غفرانه على تلك الأرواح المؤمنة</w:t>
      </w:r>
      <w:r>
        <w:rPr>
          <w:rFonts w:eastAsia="Amiri" w:cs="Amiri" w:ascii="Amiri" w:hAnsi="Amiri"/>
          <w:color w:val="111111"/>
          <w:sz w:val="28"/>
          <w:szCs w:val="28"/>
          <w:rtl w:val="true"/>
          <w:lang w:bidi="ar-SA"/>
        </w:rPr>
        <w:t xml:space="preserve">. </w:t>
      </w:r>
      <w:bookmarkStart w:id="376" w:name="pg11542_143155"/>
    </w:p>
    <w:p>
      <w:pPr>
        <w:pStyle w:val="Heading5"/>
        <w:numPr>
          <w:ilvl w:val="4"/>
          <w:numId w:val="1"/>
        </w:numPr>
        <w:rPr/>
      </w:pPr>
      <w:bookmarkStart w:id="377" w:name="__RefHeading___Toc3991121_73709187"/>
      <w:bookmarkStart w:id="378" w:name="_Toc134"/>
      <w:bookmarkEnd w:id="376"/>
      <w:bookmarkEnd w:id="377"/>
      <w:r>
        <w:rPr>
          <w:rtl w:val="true"/>
        </w:rPr>
        <w:t>زيارة القبور في السنّة</w:t>
      </w:r>
      <w:bookmarkEnd w:id="378"/>
    </w:p>
    <w:p>
      <w:pPr>
        <w:pStyle w:val="BookText"/>
        <w:rPr/>
      </w:pPr>
      <w:r>
        <w:rPr>
          <w:rFonts w:ascii="Amiri" w:hAnsi="Amiri" w:eastAsia="Amiri" w:cs="Amiri"/>
          <w:color w:val="111111"/>
          <w:sz w:val="28"/>
          <w:sz w:val="28"/>
          <w:szCs w:val="28"/>
          <w:rtl w:val="true"/>
          <w:lang w:bidi="ar-SA"/>
        </w:rPr>
        <w:t xml:space="preserve">لا شك أنّ زيارة القبور تنطوي على آثار أخلاقية و تربوية هامة، لأنّ مشاهدة هذا الوادي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 في أعماقه مجموعة كبيرة من الذين عاشوا في هذا الحياة الدنيا ثمّ انتقلوا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 روح الطمع و الحرص على الدنيا، و لربما يغيّر الإنسان سلوكه في هذه الحياة، فيترك الجرائم و المنكرات، و يتوجّه إلى اللّه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يقول الرسول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دلّ بعض الأحاديث على أنّ النبي صلى الله عليه و آله و سلم نهى عن زيارة القبور في أوّل الأمر، و لعل النهي كان لأجل أنّ الأموات يوم ذاك كانوا مشركين و عبدة للأصنام، فنهى النبي صلى الله عليه و آله و سلم عن زيارة الأموات، و لمّا كثر الشهداء بين المسلمين و ماتت مجموعة كبيرة من المسلمين في المدينة و أطرافها، رخّص النبي بإذن من اللّه سبحانه و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ماجة في سننه عن ابن مسعود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فإنها تزهّد في الدنيا و تذكّر الآخرة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النبي قبر أُمّه فبكى و أبكى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أن أزورَ قبرها فأذن لي، فزوروا القبور فإنّها تذكركم الموت</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رخّص في زيارة القبور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آتي البقيع فأستغفر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 المسلمين، يرحم اللّه المستقدمين منّا و المستأخرين، و إنّا إن شاء اللّه بكم لاحقون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جاء في أحاديث أُخرى نص الكلمات الّتي كان رسول اللّه صلى الله عليه و آله و سلم يقولها عند زيارة القبور،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دار قوم مؤمنين، و إنّا و إياكم متواعدون غدا و مواكلون، و إنّا إن شاء اللّه بكم لاحقون، 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جاء في حديث آخر نص الكلمات بما يلي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أهل الديار من المؤمنين و المسلمين، و إنّا إن شاء اللّه بكم لاحقون، أنتم لنا فرط و نحن لكم تبع، أسأل الله العافية لنا و لكم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دار قوم مؤمنين، و إنّا إن شاء اللّه بكم لاحقون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يستفاد من حديث عائشة أن النبي صلى الله عليه و آله و سلم كان يخرج إلى البقيع في آخر الليل من كلّ ليلة،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دار قوم مؤمنين، و آتاكم ما توعدون، غداً مؤجلون و إنّا إن شاء اللّه بكم لاحقون، 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يستفاد من حديث آخر أنّ النبي صلى الله عليه و آله و سلم كان يزور المقابر مع جماعة من أصحابه، و يعلمهم كيفية الزيارة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خرجوا إلى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 المسلمين، و إنّا إن شاء اللّه لاحقون، أسأل اللّه لنا و لكم العافية</w:t>
      </w:r>
      <w:r>
        <w:rPr>
          <w:rFonts w:eastAsia="Amiri" w:cs="Amiri" w:ascii="Amiri" w:hAnsi="Amiri"/>
          <w:color w:val="111111"/>
          <w:sz w:val="28"/>
          <w:szCs w:val="28"/>
          <w:rtl w:val="true"/>
          <w:lang w:bidi="ar-SA"/>
        </w:rPr>
        <w:t>».</w:t>
      </w:r>
      <w:r>
        <w:rPr>
          <w:rStyle w:val="FootnoteAnchor"/>
          <w:rtl w:val="true"/>
        </w:rPr>
        <w:footnoteReference w:id="343"/>
      </w:r>
      <w:bookmarkStart w:id="379" w:name="pg11542_143158"/>
    </w:p>
    <w:p>
      <w:pPr>
        <w:pStyle w:val="Heading5"/>
        <w:numPr>
          <w:ilvl w:val="4"/>
          <w:numId w:val="1"/>
        </w:numPr>
        <w:rPr/>
      </w:pPr>
      <w:bookmarkStart w:id="380" w:name="__RefHeading___Toc3991123_73709187"/>
      <w:bookmarkStart w:id="381" w:name="_Toc135"/>
      <w:bookmarkEnd w:id="379"/>
      <w:bookmarkEnd w:id="380"/>
      <w:r>
        <w:rPr>
          <w:rtl w:val="true"/>
        </w:rPr>
        <w:t>زيارة النساء للقبور في الشريعة الإسلامية</w:t>
      </w:r>
      <w:bookmarkEnd w:id="381"/>
    </w:p>
    <w:p>
      <w:pPr>
        <w:pStyle w:val="Heading6"/>
        <w:numPr>
          <w:ilvl w:val="5"/>
          <w:numId w:val="1"/>
        </w:numPr>
        <w:rPr/>
      </w:pPr>
      <w:bookmarkStart w:id="382" w:name="__RefHeading___Toc3991125_73709187"/>
      <w:bookmarkStart w:id="383" w:name="_Toc136"/>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لقد أسعفني الحظ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بيت اللّٰه الحرام لأداء العمرة المفردة، و التشرّف بزيارة النبيّ صلى الله عليه و آله و سلم و أئمّة البقيع عليهم السلام و بقية المشاهد المباركة، و قد استرعىٰ انتباهي عند زيارتي البقيع منع النساء من دخولها من قبل السلطات السعودية، و ذلك بفتوى بعض فقهاء الحنابلة مع أنّ الأدلة الشرعية على خلافها، و هي تدلّ على كون الرجال و النساء في ذلك سواسية، و من حسن الحظ فقد التقيت بأحد الآمرين بالمعروف في البقيع و دار حوار بيني و بينه حول زيارة النساء للقبور، و قد تبادلنا فيه بعض الرسائل، و لذلك عزمت علىٰ كتابة رسالة مفصلة في هذا الموضوع استعرض فيها أدلّة الموافق و المخالف على وجه لا يبقىٰ لمشكّك شك، و لا لمرتاب ريب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الرسالة التي أُقدّمها لطلاّب الفقه في الجامعة الإسلامية في المدينة المنوّرة عسى أن تنال رضاهم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النساء للقبور في الشريعة الإسلامية</w:t>
      </w:r>
    </w:p>
    <w:p>
      <w:pPr>
        <w:pStyle w:val="BookText"/>
        <w:rPr/>
      </w:pPr>
      <w:r>
        <w:rPr>
          <w:rFonts w:ascii="Amiri" w:hAnsi="Amiri" w:eastAsia="Amiri" w:cs="Amiri"/>
          <w:color w:val="111111"/>
          <w:sz w:val="28"/>
          <w:sz w:val="28"/>
          <w:szCs w:val="28"/>
          <w:rtl w:val="true"/>
          <w:lang w:bidi="ar-SA"/>
        </w:rPr>
        <w:t>اتّفق المسلمون على استحباب زيارة القبور تأسّياً بالنّبي الأكرم صلى الله عليه و آله و سلم في قوله و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النووي تبعاً للعبدري و الحازمي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زيارة القبور للرجال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ابن أبي شيبة و ابن سيرين و إبراهيم النخعي و الشَّعبي، الكراهة، حتّى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النبي صلى الله عليه و آله و سلم لزرت قبر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هؤلاء لم يبلغهم الناسخ</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سيوافيك تضافر الأدلّة على استحبابها لما فيها من الأمر و البعث و الأثر البنّاء، أعني تذكّر الآخرة، و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هذا القول عمّا حكي عن ابن حزم أنّ زيارة القبور واجبة و لو مرّة واحدة، لورود الأمر بها، و بما أنّ استحبابها للرجال أمر متّفق عليه إلّا من شذّ من الذين لم يبلغهم قول النبي صلى الله عليه و آله و سلم و فعله، فلا نطيل الكلام فيها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استحبابها أو جوازها للنساء، فأكثر أهل السنّة على الاستحباب</w:t>
      </w:r>
      <w:r>
        <w:rPr>
          <w:rFonts w:eastAsia="Amiri" w:cs="Amiri" w:ascii="Amiri" w:hAnsi="Amiri"/>
          <w:color w:val="111111"/>
          <w:sz w:val="28"/>
          <w:szCs w:val="28"/>
          <w:rtl w:val="true"/>
          <w:lang w:bidi="ar-SA"/>
        </w:rPr>
        <w:t xml:space="preserve">. </w:t>
      </w:r>
      <w:bookmarkStart w:id="384" w:name="pg11542_143160"/>
    </w:p>
    <w:p>
      <w:pPr>
        <w:pStyle w:val="BookText"/>
        <w:rPr/>
      </w:pPr>
      <w:bookmarkEnd w:id="384"/>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النساء، فقيل دُخلن في عموم الإذن، و هو قول الأكثر، و قيل الإذن خاص بالرجال، و لا يجوز للنساء زيارة القبور، و به قال الشيخ أبو إسحاق في المهذب</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قال السندي في شرحه على سنن النسائي عند شرح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جمع بين الناسخ و المنسوخ، و الإذن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الرجال و النساء،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بالرجال، كما هو ظاهر الخطاب، لكن عموم علّة التذكير الواردة في الأحاديث قد يؤيد عموم الحكم، إلّا أن يمنع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تذكر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لكثرة غفلتهن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نقل النووي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هذه الكلمات تعرب عن اختلاف الآراء و إن كان الأكثر على الجواز، و هو الحقّ المتعيّن للأدلة التالية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991127_73709187"/>
      <w:bookmarkStart w:id="386" w:name="_Toc137"/>
      <w:bookmarkEnd w:id="385"/>
      <w:r>
        <w:rPr/>
        <w:t>1</w:t>
      </w:r>
      <w:r>
        <w:rPr>
          <w:rtl w:val="true"/>
        </w:rPr>
        <w:t xml:space="preserve"> - </w:t>
      </w:r>
      <w:r>
        <w:rPr>
          <w:rtl w:val="true"/>
        </w:rPr>
        <w:t>حديث عائشة</w:t>
      </w:r>
      <w:bookmarkEnd w:id="3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في سننه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عنّي و عن النبي 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ليلتي التي 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p>
    <w:p>
      <w:p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فوضع نعليه عند رجليه، و بسط طرف إزاره على فراشه، فلم يلبث إلّا ريثما ظن قد رقدتُ، ثمّ انتعل رويداً، و أخذ رداءه رويداً، ثمّ فتح الباب رويداً، و خرج رويداً، و جعلت درعي في رأسي و اختمرت و تقنعت إزاري، و انطلقت في أثره، حتّى جاء البقيع، فرفع يديه ثلاث مرات فأطال، ثمّ انحرف فانحرفت، فأسرع فأسرعت، فهرولَ فهرولتُ، فأحضرَ فأحضرتُ، و سبقته فدخلتُ فليس إلّا أن اضطجعتُ،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عائشة حشيا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 لِيُخْبِرَنِّي اللطيف الخبير،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السواد الذي رأيت إمامي،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فلهزني في صدري لهزة أوجعتني،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 أن يحيف اللّٰه عليك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يكتم الناس فقد 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جبرئيل أتاني حين رأيت و لم يدخل عليَّ، و قد وضعت ثيابك فناداني فأخفى منك، فأجبته فأخفيته منك، فظننت ان قد رقدتِ و كرهتُ أن أُوقظك و خشيتُ أن تستوحشي، فأمرني أن آتي البقيع فأستغفر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 المسلمين، يرحم اللّٰه المستقدمين منّا و المستأخرين، و إنّا إن شاء اللّٰه بكم لاحقون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تعليم الزيارة آية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كرهت أن أُوقظك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أنّه صلى الله عليه و آله و سلم كره إيقاظها لتشاركه في زيارة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الرواية ما يدلّ على دخولها البقيع، و إنّما خرجت من بيتها للاطلاع على حال الرسول، و انّه إلى أين ذهب، لكن الاستدلال ليس منصبّاً على دخولها البقيع و زيارتها مع النبي، بل هو منصبّ على أنّه صلى الله عليه و آله و سلم علّمها الزيارة، و عندئذٍ لا يخلو الحال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و كانت الزيارة للنساء مستحبة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و كانت الزيارة لهنّ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الأُولى يثبت المطلوب، و على الثانية يلزم اللغوية كما هو واضح، لأنّه صلى الله عليه و آله و سلم كيف يعلمها الزيارة المحرمة، و هذا أشبه بتعليم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تعلّمت لتزور البقيع من بعيد، و لكن هذا التصوّر من السخافة بمكان، لأنّ الزيارة عبارة عن حضور الزائر لدى المزور، فما معنى الزيارة من بعيد بدون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الغاية من التعليم هو ذاك النوع من الزيارة كان عليه صلى الله عليه و آله و سلم أن ينبهها و يأمرها بذلك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معنى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عند زيارتي البقيع كزيارتك إيّاه؟ فعلّمها الرسول نفس ما كان يقوله عند زيارته</w:t>
      </w:r>
      <w:r>
        <w:rPr>
          <w:rFonts w:eastAsia="Amiri" w:cs="Amiri" w:ascii="Amiri" w:hAnsi="Amiri"/>
          <w:color w:val="111111"/>
          <w:sz w:val="28"/>
          <w:szCs w:val="28"/>
          <w:rtl w:val="true"/>
          <w:lang w:bidi="ar-SA"/>
        </w:rPr>
        <w:t xml:space="preserve">. </w:t>
      </w:r>
      <w:bookmarkStart w:id="387" w:name="pg11542_143163"/>
    </w:p>
    <w:p>
      <w:pPr>
        <w:pStyle w:val="Heading6"/>
        <w:numPr>
          <w:ilvl w:val="5"/>
          <w:numId w:val="1"/>
        </w:numPr>
        <w:rPr/>
      </w:pPr>
      <w:bookmarkStart w:id="388" w:name="__RefHeading___Toc3991129_73709187"/>
      <w:bookmarkStart w:id="389" w:name="_Toc138"/>
      <w:bookmarkEnd w:id="387"/>
      <w:bookmarkEnd w:id="388"/>
      <w:r>
        <w:rPr/>
        <w:t>2</w:t>
      </w:r>
      <w:r>
        <w:rPr>
          <w:rtl w:val="true"/>
        </w:rPr>
        <w:t xml:space="preserve"> - </w:t>
      </w:r>
      <w:r>
        <w:rPr>
          <w:rtl w:val="true"/>
        </w:rPr>
        <w:t>حديث بريدة</w:t>
      </w:r>
      <w:bookmarkEnd w:id="389"/>
    </w:p>
    <w:p>
      <w:pPr>
        <w:pStyle w:val="BookText"/>
        <w:rPr/>
      </w:pPr>
      <w:r>
        <w:rPr>
          <w:rFonts w:ascii="Amiri" w:hAnsi="Amiri" w:eastAsia="Amiri" w:cs="Amiri"/>
          <w:color w:val="111111"/>
          <w:sz w:val="28"/>
          <w:sz w:val="28"/>
          <w:szCs w:val="28"/>
          <w:rtl w:val="true"/>
          <w:lang w:bidi="ar-SA"/>
        </w:rPr>
        <w:t>أخرج مسلم في صحيحه،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أخرجه النسائي في سننه عنه مثل ذلك،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فليزر و لا تقولوا هجراً</w:t>
      </w:r>
      <w:r>
        <w:rPr>
          <w:rFonts w:eastAsia="Amiri" w:cs="Amiri" w:ascii="Amiri" w:hAnsi="Amiri"/>
          <w:color w:val="111111"/>
          <w:sz w:val="28"/>
          <w:szCs w:val="28"/>
          <w:rtl w:val="true"/>
          <w:lang w:bidi="ar-SA"/>
        </w:rPr>
        <w:t>.</w:t>
      </w:r>
      <w:r>
        <w:rPr>
          <w:rStyle w:val="FootnoteAnchor"/>
          <w:rtl w:val="true"/>
        </w:rPr>
        <w:footnoteReference w:id="350"/>
      </w:r>
    </w:p>
    <w:p>
      <w:pPr>
        <w:pStyle w:val="Heading6"/>
        <w:numPr>
          <w:ilvl w:val="5"/>
          <w:numId w:val="1"/>
        </w:numPr>
        <w:rPr/>
      </w:pPr>
      <w:bookmarkStart w:id="390" w:name="__RefHeading___Toc3991131_73709187"/>
      <w:bookmarkStart w:id="391" w:name="_Toc139"/>
      <w:bookmarkEnd w:id="390"/>
      <w:r>
        <w:rPr/>
        <w:t>3</w:t>
      </w:r>
      <w:r>
        <w:rPr>
          <w:rtl w:val="true"/>
        </w:rPr>
        <w:t xml:space="preserve"> - </w:t>
      </w:r>
      <w:r>
        <w:rPr>
          <w:rtl w:val="true"/>
        </w:rPr>
        <w:t>حديث أبي هريرة</w:t>
      </w:r>
      <w:bookmarkEnd w:id="391"/>
    </w:p>
    <w:p>
      <w:pPr>
        <w:pStyle w:val="BookText"/>
        <w:rPr/>
      </w:pPr>
      <w:r>
        <w:rPr>
          <w:rFonts w:ascii="Amiri" w:hAnsi="Amiri" w:eastAsia="Amiri" w:cs="Amiri"/>
          <w:color w:val="111111"/>
          <w:sz w:val="28"/>
          <w:sz w:val="28"/>
          <w:szCs w:val="28"/>
          <w:rtl w:val="true"/>
          <w:lang w:bidi="ar-SA"/>
        </w:rPr>
        <w:t>و أخرج ابن ماجة في سننه،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فانّها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فزوروا القبور فإنّها تذكّركم الموت</w:t>
      </w:r>
      <w:r>
        <w:rPr>
          <w:rFonts w:eastAsia="Amiri" w:cs="Amiri" w:ascii="Amiri" w:hAnsi="Amiri"/>
          <w:color w:val="111111"/>
          <w:sz w:val="28"/>
          <w:szCs w:val="28"/>
          <w:rtl w:val="true"/>
          <w:lang w:bidi="ar-SA"/>
        </w:rPr>
        <w:t>.</w:t>
      </w:r>
      <w:r>
        <w:rPr>
          <w:rStyle w:val="FootnoteAnchor"/>
          <w:rtl w:val="true"/>
        </w:rPr>
        <w:footnoteReference w:id="351"/>
      </w:r>
    </w:p>
    <w:p>
      <w:pPr>
        <w:pStyle w:val="Heading6"/>
        <w:numPr>
          <w:ilvl w:val="5"/>
          <w:numId w:val="1"/>
        </w:numPr>
        <w:rPr/>
      </w:pPr>
      <w:bookmarkStart w:id="392" w:name="__RefHeading___Toc3991133_73709187"/>
      <w:bookmarkStart w:id="393" w:name="_Toc140"/>
      <w:bookmarkEnd w:id="392"/>
      <w:r>
        <w:rPr/>
        <w:t>4</w:t>
      </w:r>
      <w:r>
        <w:rPr>
          <w:rtl w:val="true"/>
        </w:rPr>
        <w:t xml:space="preserve"> - </w:t>
      </w:r>
      <w:r>
        <w:rPr>
          <w:rtl w:val="true"/>
        </w:rPr>
        <w:t>حديث ابن مسعود</w:t>
      </w:r>
      <w:bookmarkEnd w:id="3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ماجة في سننه، عن ابن مسعود، انّ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فانّها تُزهّد في الدّنيا و تذكّر الآخرة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مسلم حديث بريدة، و فيه نسخ النهي عن ذلك، و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داود و النسائي في حديث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تذكر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للحاكم من حديث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ترقُّ القلب و تدمع العين، فلا تقولوا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حديث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تزهد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لمسلم من حديث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فانّها تذكّر الموت</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وجه الاستدلال هو عموم الخطاب للرجال و النساء و لا يضرّ تذكير الضمير، لما ثبت في محلّه من أنّ خطابات القرآن و السنّة تعمّ الصنفين إلّا ما خرج بالدليل،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إلى عشرات الأمثال، يعم الصنفين بلا ريب و منه هذا 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التعليل في الحديث آية الشمول،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التخصيص، و قد قرر في علم الأُصول انّ العلّة تعمم و تخصّص، و هل يصحّ في منطق العقل الصريح، اختصاص ما يذكّر الآخرة بالرجال و حرمان النساء منه؟</w:t>
      </w:r>
      <w:r>
        <w:rPr>
          <w:rFonts w:eastAsia="Amiri" w:cs="Amiri" w:ascii="Amiri" w:hAnsi="Amiri"/>
          <w:color w:val="111111"/>
          <w:sz w:val="28"/>
          <w:szCs w:val="28"/>
          <w:rtl w:val="true"/>
          <w:lang w:bidi="ar-SA"/>
        </w:rPr>
        <w:t xml:space="preserve">! </w:t>
      </w:r>
      <w:bookmarkStart w:id="394" w:name="pg11542_143165"/>
    </w:p>
    <w:p>
      <w:pPr>
        <w:pStyle w:val="Heading6"/>
        <w:numPr>
          <w:ilvl w:val="5"/>
          <w:numId w:val="1"/>
        </w:numPr>
        <w:rPr/>
      </w:pPr>
      <w:bookmarkStart w:id="395" w:name="__RefHeading___Toc3991135_73709187"/>
      <w:bookmarkStart w:id="396" w:name="_Toc141"/>
      <w:bookmarkEnd w:id="394"/>
      <w:bookmarkEnd w:id="395"/>
      <w:r>
        <w:rPr/>
        <w:t>5</w:t>
      </w:r>
      <w:r>
        <w:rPr>
          <w:rtl w:val="true"/>
        </w:rPr>
        <w:t xml:space="preserve"> - </w:t>
      </w:r>
      <w:r>
        <w:rPr>
          <w:rtl w:val="true"/>
        </w:rPr>
        <w:t>حديث أنس بن مالك</w:t>
      </w:r>
      <w:bookmarkEnd w:id="396"/>
    </w:p>
    <w:p>
      <w:pPr>
        <w:pStyle w:val="BookText"/>
        <w:rPr/>
      </w:pPr>
      <w:r>
        <w:rPr>
          <w:rFonts w:ascii="Amiri" w:hAnsi="Amiri" w:eastAsia="Amiri" w:cs="Amiri"/>
          <w:color w:val="111111"/>
          <w:sz w:val="28"/>
          <w:sz w:val="28"/>
          <w:szCs w:val="28"/>
          <w:rtl w:val="true"/>
          <w:lang w:bidi="ar-SA"/>
        </w:rPr>
        <w:t>أخرج البخاري في صحيحه،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النبي 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اصبري،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فانّك لم تُصب بمصيبتي و 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النبيّ صلى الله عليه و آله و سلم، فأتت باب النبي صلى الله عليه و آله و سلم فلم تجد عنده بوابين،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الصبر عند الصدمة الأُولى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قال ابن حجر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الأحكام عند أوّل 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لمسلم، و المعنى إذا وقع الثبات أوّل شيء يهجم على القلب من مقتضيات الجزع، فذلك هو الصبر الكامل الذي يترتب عليه الأجر، و أصل الصدم ضرب الشيء الصلب بمثله، فاستعير للمصيبة الواردة على القلب</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أوصاها بالتقوى و الصبر، و كأنّها قالت في كلامها شيئاً يخالف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كان في بكائها قدر زائد من نوح أو غيره، و لهذا أمرها بالتقوى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في مرسل يحيى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منها ما </w:t>
      </w:r>
      <w:bookmarkStart w:id="397" w:name="pg11542_143166"/>
    </w:p>
    <w:p>
      <w:pPr>
        <w:pStyle w:val="BookText"/>
        <w:rPr/>
      </w:pPr>
      <w:bookmarkEnd w:id="397"/>
      <w:r>
        <w:rPr>
          <w:rFonts w:ascii="Amiri" w:hAnsi="Amiri" w:eastAsia="Amiri" w:cs="Amiri"/>
          <w:color w:val="111111"/>
          <w:sz w:val="28"/>
          <w:sz w:val="28"/>
          <w:szCs w:val="28"/>
          <w:rtl w:val="true"/>
          <w:lang w:bidi="ar-SA"/>
        </w:rPr>
        <w:t>يكره فوقف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وقوفها على القبر و زيارتها له أمراً محرماً كان عليه أن يردعها عنه، مع أنّه صلى الله عليه و آله و سلم أمرها في كلا اللقاءين بالصبر</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3991137_73709187"/>
      <w:bookmarkStart w:id="399" w:name="_Toc142"/>
      <w:bookmarkEnd w:id="398"/>
      <w:r>
        <w:rPr/>
        <w:t>6</w:t>
      </w:r>
      <w:r>
        <w:rPr>
          <w:rtl w:val="true"/>
        </w:rPr>
        <w:t xml:space="preserve"> - </w:t>
      </w:r>
      <w:r>
        <w:rPr>
          <w:rtl w:val="true"/>
        </w:rPr>
        <w:t>زيارة عائشة قبر أخيها</w:t>
      </w:r>
      <w:bookmarkEnd w:id="399"/>
    </w:p>
    <w:p>
      <w:pPr>
        <w:pStyle w:val="BookText"/>
        <w:rPr/>
      </w:pPr>
      <w:r>
        <w:rPr>
          <w:rFonts w:ascii="Amiri" w:hAnsi="Amiri" w:eastAsia="Amiri" w:cs="Amiri"/>
          <w:color w:val="111111"/>
          <w:sz w:val="28"/>
          <w:sz w:val="28"/>
          <w:szCs w:val="28"/>
          <w:rtl w:val="true"/>
          <w:lang w:bidi="ar-SA"/>
        </w:rPr>
        <w:t>أخرج الترمذي في سننه،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الرحمن بن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مكة فدفن فيها، فلمّا قدمتْ عائشة، أتت قبر عبد الرحمن بن أبي بكر،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حضرتك ما دفنت إلّا حيث مت، و لو شهدتك ما زرتك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المتبادر من العبارة انّها لما قدمت مكة ذهبت إلى زيارة قبر أخيها لا انّها مرّت عليه عفواً في طريقها إلى مكة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شهدتك لما 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انّي بما ان لم أؤدّي حقّك في حال حياتك، فلذلك أزورك بعد مماتك و لو كنت مؤدية لحقّك لما تحملت عبء زيارتك</w:t>
      </w:r>
      <w:r>
        <w:rPr>
          <w:rFonts w:eastAsia="Amiri" w:cs="Amiri" w:ascii="Amiri" w:hAnsi="Amiri"/>
          <w:color w:val="111111"/>
          <w:sz w:val="28"/>
          <w:szCs w:val="28"/>
          <w:rtl w:val="true"/>
          <w:lang w:bidi="ar-SA"/>
        </w:rPr>
        <w:t xml:space="preserve">. </w:t>
      </w:r>
      <w:bookmarkStart w:id="400" w:name="pg11542_143167"/>
    </w:p>
    <w:p>
      <w:pPr>
        <w:pStyle w:val="Heading6"/>
        <w:numPr>
          <w:ilvl w:val="5"/>
          <w:numId w:val="1"/>
        </w:numPr>
        <w:rPr/>
      </w:pPr>
      <w:bookmarkStart w:id="401" w:name="__RefHeading___Toc3991139_73709187"/>
      <w:bookmarkStart w:id="402" w:name="_Toc143"/>
      <w:bookmarkEnd w:id="400"/>
      <w:bookmarkEnd w:id="401"/>
      <w:r>
        <w:rPr/>
        <w:t>7</w:t>
      </w:r>
      <w:r>
        <w:rPr>
          <w:rtl w:val="true"/>
        </w:rPr>
        <w:t xml:space="preserve"> - </w:t>
      </w:r>
      <w:r>
        <w:rPr>
          <w:rtl w:val="true"/>
        </w:rPr>
        <w:t>زيارة السيدة فاطمة عليها السلام قبر حمزة</w:t>
      </w:r>
      <w:bookmarkEnd w:id="402"/>
    </w:p>
    <w:p>
      <w:pPr>
        <w:pStyle w:val="BookText"/>
        <w:rPr/>
      </w:pPr>
      <w:r>
        <w:rPr>
          <w:rFonts w:ascii="Amiri" w:hAnsi="Amiri" w:eastAsia="Amiri" w:cs="Amiri"/>
          <w:color w:val="111111"/>
          <w:sz w:val="28"/>
          <w:sz w:val="28"/>
          <w:szCs w:val="28"/>
          <w:rtl w:val="true"/>
          <w:lang w:bidi="ar-SA"/>
        </w:rPr>
        <w:t>أخرج الحاكم في مستدركه، عن 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عليها السلام بنت النبي صلى الله عليه و آله و سلم كانت تزور قبر عمّها حمزة كلّ جمعة و تبكي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بعد نقل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رواته عن آخرهم ثقات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هذه الروايات العديدة الصحيحة تدل بوضوح على جواز الزيارة للنساء، و من أمعن النظر فيها يقف على أنّ المسألة من الوضوح بمكان غير انّه إكمالاً للبحث نذكر دليل المخالف، و هي ليست إلّا شبهاً طارئة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991141_73709187"/>
      <w:bookmarkStart w:id="404" w:name="_Toc144"/>
      <w:bookmarkEnd w:id="403"/>
      <w:r>
        <w:rPr>
          <w:rtl w:val="true"/>
        </w:rPr>
        <w:t>دليل من لم يجوّز زيارة القبور للنساء</w:t>
      </w:r>
      <w:bookmarkEnd w:id="404"/>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أخرجه الترمذي، عن أبي هريرة انّ رسول اللّٰه صلى الله عليه و آله و سلم لعن زوّارات القبور</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ماجة عن حسّان بن ثابت، و عن ابن عباس و اللفظ في الجميع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الترمذي صاحب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بعض أهل العلم انّ هذا كان قبل أن يرخّص النبي في زيارة القبور، فلمّا رخّص دخل في رخصته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زيارة القبور للنساء لقلة صبرهنّ و كثرة جزعهنّ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يلعن النبي كلّ امرأة تزور القبور بل لعن المرأة التي تزور القبور دوماً، و الدليل على ذلك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زوّارات القبور،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المبالغة و تدلّ على الكثرة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هذا الحديث دائر بين كونه منسوخاً أو مخصصاً، فلو ورد قبل الترخيص كان عموم الترخيص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ناسخاً و الحديث منسوخاً و إن ورد بعد الترخيص يكون مخصصاً، فإذا دار أمره بين كونه متروكاً أو معمولاً به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ماجة عن ابن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فإذا نسوة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تغسلن؟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تحملن؟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تدلين فيمن يدلي؟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فأرجعنَ مأزورات غير مأجورات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انّ الحديث قاصر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ففيه دينار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بالمشهور، و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الخليل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يستدل بحديث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يذم النسوة اللواتي لم يكن لهنّ أيّة مسئولية في تجهيز الميّت، و إنّما جلسنَ للنظر و المشاهدة، و إلّا فلو كان لهنّ مهمة معينة فتنعكس القضية، و يكنّ مأجورات لا مأزورات، و لذلك سألهن النبي صلى الله عليه و آله و سلم عن وجه جلوسهن فلمّا علم حالهنّ ندد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حمل الرواية عليها هو النهي عن اتّباع النساء الجنائز، و قد نقله الترمذي أيضاً تحت هذا العنوان و هو أمر مكروه بالاتّفاق، و يدلّ عليه حديث أُمّ عطية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عن اتّباع الجنائز، و لم يعزم علينا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يُعزم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 يوجب علينا، و المراد انّه لم يقطع علينا بالنهي ليكون حراماً فهو مكروه تنزيهاً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أين هذا ممّا نحن فيه من زيارة القبور للنساء حيناً بعد حين؟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ختاماً نلفت نظر القارئ إلى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دين الفطرة، و الشريعة السهلة السمحة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لمتين فأوغلوا فيه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المرأة المؤمنة الصالحة التي دفنت فلذة كبدها تحت ركام من التراب عن زيارة قبر ولدها على طرف النقيض من الشريعة السهلة السمحة، التي لا تجبر أحداً على كبت أحاسيسه و عواطفه في قلبه دون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حصحص الحقّ و بان بأجلى مظاهره و تبين انّ القول بالجواز هو القول الحقّ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اللّٰه سبحانه أن يحقّ الحقّ و يبطل الباطل و يجمع شمل المسلمين، و يرزقهم توحيد الكلمة كما رزقهم كلمة التوحيد، و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تفرّقهم في الفروع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تجمعهم مشتركات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لنعم ما قال شاعر الأهرام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لتجمعنا العقيدة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يضمّنا دين الهدى اتباعا</w:t>
      </w:r>
    </w:p>
    <w:p>
      <w:pPr>
        <w:pStyle w:val="BookText"/>
        <w:rPr/>
      </w:pPr>
      <w:r>
        <w:rPr>
          <w:rFonts w:ascii="Amiri" w:hAnsi="Amiri" w:eastAsia="Amiri" w:cs="Amiri"/>
          <w:color w:val="111111"/>
          <w:sz w:val="28"/>
          <w:sz w:val="28"/>
          <w:szCs w:val="28"/>
          <w:rtl w:val="true"/>
          <w:lang w:bidi="ar-SA"/>
        </w:rPr>
        <w:t xml:space="preserve">و يؤلّف الإسلام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في الهوى أشياعا</w:t>
      </w:r>
    </w:p>
    <w:p>
      <w:pPr>
        <w:pStyle w:val="BookText"/>
        <w:rPr/>
      </w:pPr>
      <w:r>
        <w:rPr>
          <w:rFonts w:ascii="Amiri" w:hAnsi="Amiri" w:eastAsia="Amiri" w:cs="Amiri"/>
          <w:color w:val="111111"/>
          <w:sz w:val="28"/>
          <w:sz w:val="28"/>
          <w:szCs w:val="28"/>
          <w:rtl w:val="true"/>
          <w:lang w:bidi="ar-SA"/>
        </w:rPr>
        <w:t xml:space="preserve">و في الختام نعكس رأي الإمامية في مسألة زيارة القبور للنساء و نكتفي بكلمة 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الفقه المقارن،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زيارة القبور، و عن 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bookmarkStart w:id="405" w:name="pg11542_143171"/>
    </w:p>
    <w:p>
      <w:pPr>
        <w:pStyle w:val="BookText"/>
        <w:rPr/>
      </w:pPr>
      <w:bookmarkEnd w:id="40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الجمهور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بعمومه يتناول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مليكة انّه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 الرحمن،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رسول اللّٰه صلى الله عليه و آله و سلم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نهى ثمّ أمر بزيارتها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و تترحم عليه و تستغفر 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Heading5"/>
        <w:numPr>
          <w:ilvl w:val="4"/>
          <w:numId w:val="1"/>
        </w:numPr>
        <w:rPr/>
      </w:pPr>
      <w:bookmarkStart w:id="406" w:name="__RefHeading___Toc3991143_73709187"/>
      <w:bookmarkStart w:id="407" w:name="_Toc145"/>
      <w:bookmarkEnd w:id="406"/>
      <w:r>
        <w:rPr>
          <w:rtl w:val="true"/>
        </w:rPr>
        <w:t>زيارة الرسول الأكرم صلى الله عليه و آله و سلم</w:t>
      </w:r>
      <w:bookmarkEnd w:id="407"/>
    </w:p>
    <w:p>
      <w:pPr>
        <w:pStyle w:val="BookText"/>
        <w:rPr/>
      </w:pPr>
      <w:r>
        <w:rPr>
          <w:rFonts w:ascii="Amiri" w:hAnsi="Amiri" w:eastAsia="Amiri" w:cs="Amiri"/>
          <w:color w:val="111111"/>
          <w:sz w:val="28"/>
          <w:sz w:val="28"/>
          <w:szCs w:val="28"/>
          <w:rtl w:val="true"/>
          <w:lang w:bidi="ar-SA"/>
        </w:rPr>
        <w:t xml:space="preserve">إنّ الوقوف على قبر رسول اللّٰه صلى الله عليه و آله و سلم أو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الشكر و الثناء و الامتنان للجهود الكبيرة و الدور العظيم الذي لعبه صلى الله عليه و آله و سلم هو و أهل بيته في هداية الأُمّة، و إنقاذها من الضلال و الانحراف، و الأخذ بيدها إلى شاطئ الأمان في بحر الظلمات المتلاطم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و عهد معهم للسير على نفس النهج و الثبات على المبادئ و القيم التي جاءوا بها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الرضا عليه السلام في معرض حديثة عن زيارة مراقد المعصومين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في عنق أوليائه و شيعته، و إنّ من تمام الوفاء بالعهد زيارة قبورهم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إذاً الزيارة تمثّل في الحقيقة ميثاقاً و تعهداً يبرمه الزائر مع النبيّ الأكرم و الأئمّة الطاهرين عليهم السلام، بأن يبقى على العهد و يسير على النهج و يحتفظ بالمبادئ و يراعي القيم التي جاء بها هؤلاء العظام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الزائر يردّد في زيارته للرسول الأكرم صلى الله عليه و آله و سلم الكلمات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نبي الإنسانية و يا أعظم إنسان وطأت قدماه هذا الكوكب، إن كان المهاجرون و الأنصار قد بايعوك في الحديبية و وضعوا أكفّهم في كفّك المبارك</w:t>
      </w:r>
      <w:r>
        <w:rPr>
          <w:rStyle w:val="FootnoteAnchor"/>
          <w:rtl w:val="true"/>
        </w:rPr>
        <w:footnoteReference w:id="370"/>
      </w:r>
      <w:r>
        <w:rPr>
          <w:rFonts w:ascii="Amiri" w:hAnsi="Amiri" w:eastAsia="Amiri" w:cs="Amiri"/>
          <w:color w:val="111111"/>
          <w:sz w:val="28"/>
          <w:sz w:val="28"/>
          <w:szCs w:val="28"/>
          <w:rtl w:val="true"/>
          <w:lang w:bidi="ar-SA"/>
        </w:rPr>
        <w:t>، و إذا كانت النسوة المؤمنات قد بايعنك في مكة المكرمة على أن لا يشركن و لا يزنين</w:t>
      </w:r>
      <w:r>
        <w:rPr>
          <w:rStyle w:val="FootnoteAnchor"/>
          <w:rtl w:val="true"/>
        </w:rPr>
        <w:footnoteReference w:id="371"/>
      </w:r>
      <w:r>
        <w:rPr>
          <w:rFonts w:ascii="Amiri" w:hAnsi="Amiri" w:eastAsia="Amiri" w:cs="Amiri"/>
          <w:color w:val="111111"/>
          <w:sz w:val="28"/>
          <w:sz w:val="28"/>
          <w:szCs w:val="28"/>
          <w:rtl w:val="true"/>
          <w:lang w:bidi="ar-SA"/>
        </w:rPr>
        <w:t xml:space="preserve">، و إذا كان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 زلّت بهم قدمهم و اقترفوا بعض الذنوب و ارتكبوا بعض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جاءوك طالبين منك الاستغفار لهم و حطّ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فها أنا أقف بين يديك و إلى جوار قبرك الطاهر مجدداً البيعة التي بايعوك عليها، و معاهداً لك على أن أبقىٰ وفيّاً للمبادئ، و محامياً عن حريم القيم التي جئت بها، متجنّباً السيئات و المعاصي طالباً منك أن تدعو اللّٰه لي بالتوفيق و السداد، و أن يأخذ </w:t>
      </w:r>
    </w:p>
    <w:p>
      <w:pPr>
        <w:pStyle w:val="BookText"/>
        <w:rPr/>
      </w:pPr>
      <w:r>
        <w:rPr>
          <w:rFonts w:ascii="Amiri" w:hAnsi="Amiri" w:eastAsia="Amiri" w:cs="Amiri"/>
          <w:color w:val="111111"/>
          <w:sz w:val="28"/>
          <w:sz w:val="28"/>
          <w:szCs w:val="28"/>
          <w:rtl w:val="true"/>
          <w:lang w:bidi="ar-SA"/>
        </w:rPr>
        <w:t>اللّٰه بيدي لما فيه الخير و الصلاح، و أن يتجاوز عمّا بدر مني من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لسان حال الزائر، و هذه هي المفاهيم التي تنطوي عليها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نكتة جديرة بالاهتمام، و هي أنّنا لا بدّ أن نفرّق تفريقاً جوهرياً بين زيارة المسلم المؤمن لتلك المراقد الطاهرة و ما يقوم به بعض السوّاح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TourisD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الأقطار الأُخرى، أو بعض المسلمين الذين لا يدركون معنى الزيارة، فإنّ هدف هؤلاء السوّاح هو الاطّلاع على المعالم و التعرّف على الآثار التاريخية و النتاجات الهندسية و المعمارية، و ما تنطوي عليه تلك الأماكن من لذّات و فوائد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هذه الأُمور إذا تجرّدت عن المحرمات الثانوية كاللعب و اللهو و ما شابه ذلك، تعدّ في حدّ ذاتها أُموراً مباحة، بل قد تُعدّ أُموراً ممدوحة، فممّا لا ريب فيه أنّ الإسلام قد حثّ على العلم و المعرفة، و هذه السياحة و التعرّف على تلك الشخصيات العظيمة و معرفة آثارهم ممّا له دوره في زيادة معارف الإنسان، بل قد يكون ذلك سبباً لهداية الإنسان، و لكن يبقى الفرق بينها و بين زيارة المؤمنين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يتحرّكون في تلبية و إشباع الحاجات و الغرائز المادية، و انّ حركتهم و تعاملهم المادّي مع البناء و الآثار فحسب، و أمّا المؤمن فهدفه أكبر و غايته أسمى، لأنّهم انّما يشدّون الرحال للقاء الأرواح الزكية، و النفوس الطاهرة، و المبادئ العالية، و القيم السامية، و تجديد البيعة للسير على ذلك الطريق المهيع و المنهج القويم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الزائر المؤمن يبحث عن معشوقه في </w:t>
      </w:r>
    </w:p>
    <w:p>
      <w:pPr>
        <w:pStyle w:val="BookText"/>
        <w:rPr/>
      </w:pPr>
      <w:r>
        <w:rPr>
          <w:rFonts w:ascii="Amiri" w:hAnsi="Amiri" w:eastAsia="Amiri" w:cs="Amiri"/>
          <w:color w:val="111111"/>
          <w:sz w:val="28"/>
          <w:sz w:val="28"/>
          <w:szCs w:val="28"/>
          <w:rtl w:val="true"/>
          <w:lang w:bidi="ar-SA"/>
        </w:rPr>
        <w:t>تلك الديار و الآثار فلا يهمّه إلّا اللقاء بها، و لا يروي غليله إلّا وصال الحبيب و لسان حاله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 الجدار و ذا الجدارا</w:t>
      </w:r>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 من سكن الديارا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لقد نقل لنا المؤرّخون قصص الزيارة و الزائرين بعد رحيل الرسول الأكرم صلى الله عليه و آله و سلم، فقد روى سفيان بن عنبر عن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من مشايخ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رسول اللّٰه صلى الله عليه و آله و سلم فجاء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خارج المدينة و وقف على قبره الشريف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قد جئتك مستغفراً من 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 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الجود و الكرم</w:t>
      </w:r>
    </w:p>
    <w:p>
      <w:pPr>
        <w:pStyle w:val="BookText"/>
        <w:rPr/>
      </w:pPr>
      <w:r>
        <w:rPr>
          <w:rFonts w:ascii="IRNazanin" w:hAnsi="IRNazanin" w:eastAsia="IRNazanin"/>
          <w:color w:val="111111"/>
          <w:sz w:val="28"/>
          <w:sz w:val="28"/>
          <w:szCs w:val="28"/>
          <w:rtl w:val="true"/>
          <w:lang w:bidi="fa-IR"/>
        </w:rPr>
        <w:t>ثمّ استغفر و انصرف</w:t>
      </w:r>
      <w:r>
        <w:rPr>
          <w:rFonts w:eastAsia="IRNazanin" w:cs="IRNazanin"/>
          <w:color w:val="111111"/>
          <w:sz w:val="28"/>
          <w:szCs w:val="28"/>
          <w:rtl w:val="true"/>
          <w:lang w:bidi="fa-IR"/>
        </w:rPr>
        <w:t>.</w:t>
      </w:r>
      <w:r>
        <w:rPr>
          <w:rStyle w:val="FootnoteAnchor"/>
          <w:rtl w:val="true"/>
        </w:rPr>
        <w:footnoteReference w:id="37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الأعرابي قد أدرك بذهنه الوقّاد، و سريرته الصافية، و فطرته </w:t>
      </w:r>
      <w:bookmarkStart w:id="408" w:name="pg11542_143175"/>
    </w:p>
    <w:p>
      <w:pPr>
        <w:pStyle w:val="BookText"/>
        <w:rPr/>
      </w:pPr>
      <w:bookmarkEnd w:id="408"/>
      <w:r>
        <w:rPr>
          <w:rFonts w:ascii="Amiri" w:hAnsi="Amiri" w:eastAsia="Amiri" w:cs="Amiri"/>
          <w:color w:val="111111"/>
          <w:sz w:val="28"/>
          <w:sz w:val="28"/>
          <w:szCs w:val="28"/>
          <w:rtl w:val="true"/>
          <w:lang w:bidi="ar-SA"/>
        </w:rPr>
        <w:t>السليمة ما تنطوي عليه زيارة النبي الأكرم من فوائد جمّة، فجاءه زائراً لقبره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الزيارة لقبور ذوي الرحم و الصالحين و الشهداء و العلماء، و زيارة المراقد الطاهرة لأعظم خلق اللّٰه الرسول الأكرم صلى الله عليه و آله و سلم و أهل بيته الطاهرين عليهم السلام، تنطوي على فوائد جمّة، و منافع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 تربوية و أخلاقية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لا بدّ من تسليط الضوء على موضوع زيارة مرقد النبي الأكرم صلى الله عليه و آله و سلم في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991145_73709187"/>
      <w:bookmarkStart w:id="410" w:name="_Toc146"/>
      <w:bookmarkEnd w:id="409"/>
      <w:r>
        <w:rPr>
          <w:rtl w:val="true"/>
        </w:rPr>
        <w:t>زيارة الرسول الأكرم صلى الله عليه و آله و سلم في القرآن الكريم</w:t>
      </w:r>
      <w:bookmarkEnd w:id="410"/>
    </w:p>
    <w:p>
      <w:pPr>
        <w:pStyle w:val="BookText"/>
        <w:rPr/>
      </w:pPr>
      <w:r>
        <w:rPr>
          <w:rFonts w:ascii="Amiri" w:hAnsi="Amiri" w:eastAsia="Amiri" w:cs="Amiri"/>
          <w:color w:val="111111"/>
          <w:sz w:val="28"/>
          <w:sz w:val="28"/>
          <w:szCs w:val="28"/>
          <w:rtl w:val="true"/>
          <w:lang w:bidi="ar-SA"/>
        </w:rPr>
        <w:t>أمر القرآن الكريم المسلمين بالحضور عند رسول اللّٰه صلى الله عليه و آله و سلم ليستغفروا اللّٰه و يطلبوا من الرسول صلى الله عليه و آله و سلم أن يستغفر لهم، لأنّ دعاءه مستجاب فيهم،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آية أُخرى نجد القرآن الكريم يذمّ المنافقين، لأنّهم طُلب منهم أن يحضروا عند الرسول صلى الله عليه و آله و سلم ليستغفر لهم لكنّهم تمرّدوا على هذا الطلب و استكبروا و لم يعيروا له أيّة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قد بسط المحقّق تقي الدين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محقّقي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الآية و ذهب إلى أنّ حكمها يشمل المسلمين في الوقت الحاضر أيضاً، و لا تختص الآية بعصر الرسول صلى الله عليه و آله و سلم فقط، إذ بإمكان المسلمين أن يأتوا إليه الرسول صلى الله عليه و آله و سلم و يطلبوا منه أن يستغفر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في هذا المجال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الآية على الحثّ على المجيء إلى الرسول صلى الله عليه و آله و سلم و الاستغفار عنده و استغفاره لهم، و ذلك و إن كان ورد في حال الحياة، فهي رتبة له و لا تنقطع بموته تعظيماً له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الآية المذكورة و الآيات الأُخرى نازلة في حقّ الرسول صلى الله عليه و آله و سلم لبيان عظمته و منزلته السامية، و لكن من الناحية الواقعية و العملية أنّ الإتيان إلى الرسول صلى الله عليه و آله و سلم و الاستغفار عنده و طلب الاستغفار منه ممكن في حال حياته، و أمّا بعد رحيله إلى الرفيق الأعلى أصبح هذا الأمر من الأُمور المتعذّرة التي لا يمكن القيام بها حتّى إذا أراد الإنسان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غير وارد و انّ الحقّ مع العلاّمة السبكي، و ذلك لأنّ الدليل على شمولية الآية لحياته و مماته صلى الله عليه و آله و سلم لا ينحصر في هذه الآية فقط، بل هناك أدلّة كثيرة تدلّ على أنّ حياته و مماته صلى الله عليه و آله و سلم على السواء، و من هذه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يصرّح بأنّ الموت ليس نهاية الحياة و انعدام الإنسان، بل هو في الواقع نافذة تطل على حياة أُخرى أوسع و أشمل و أفضل من هذه الحياة الدنيا، و انّ الإنسان في ذلك العالم حيّ يسمع و يرى، و خاصة الشهداء الذين ما تسقط منهم قطرة من دمائهم حتّى تتلقّاهم الملائكة بالبشرىٰ و النعيم الدائم و اللّذات الروحية التي لا يحصيها إلّا واهبها، و قد ورد في هذا المجال العديد من آيات الذكر الحكيم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 هذا ما نبحثه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الأحاديث الشريفة تصرّح بأنّ الملائكة تبلّغ خاتم الأنبياء صلى الله عليه و آله و سلم سلام من يسلّم عليه، فقد جاء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فإنّ صلاتكم تبلغني حيثما كنت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أطبق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السلام على النبي صلى الله عليه و آله و سلم في صلاتهم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السلام في واقعه أمراً تشريفياً اعتبارياً، بل هو حقيقة واقعية من الحيّ إلى الحيّ الذي يسمع و يجيب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الأدلّة التي ذكرناها تحكي بما لا ريب فيه أنّ الرسول الأكرم صلى الله عليه و آله و سلم حي يرزق، و يعيش الآن حياة برزخية، و لم تنقطع صلته بهذا </w:t>
      </w:r>
    </w:p>
    <w:p>
      <w:pPr>
        <w:pStyle w:val="BookText"/>
        <w:rPr/>
      </w:pPr>
      <w:r>
        <w:rPr>
          <w:rFonts w:ascii="Amiri" w:hAnsi="Amiri" w:eastAsia="Amiri" w:cs="Amiri"/>
          <w:color w:val="111111"/>
          <w:sz w:val="28"/>
          <w:sz w:val="28"/>
          <w:szCs w:val="28"/>
          <w:rtl w:val="true"/>
          <w:lang w:bidi="ar-SA"/>
        </w:rPr>
        <w:t>العالم، و هو على ارتباط به يسمع كلامنا و يلبّي طلبتنا مع توفّر بعض الشروط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المذكورتين تدلّان على مفهوم أوسع، و معنى أشمل، حيث تطلب تلك الآيات من المؤمنين فعلاً الحضور عند رسول اللّٰه، و تأمرهم بالاستغفار في حرمه الشريف، و أن يطلبوا منه صلى الله عليه و آله و سلم أن يستغفر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ورد في زيارة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يقرأها الجميع في حرمه الطاهر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هذه الآية المباركة، حيث نجد الزائرين يتوجّهون إليه صلى الله عليه و آله و سلم، و يطلبون منه الاستغفار لهم و نزول الرحمة عليهم، و التجاوز عمّا صدر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ليست الزيارة إلّا الحضور عند المزور، و إهداء التحيّة و السلام إليه، و طلب الدعاء منه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أن يستدلّ بالآيتين الشريفتين على استحباب زيارة مرقد النبي الأكرم صلى الله عليه و آله و 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ما رواه المحدّثون من أنّه و بعد رحيل الرسول صلى الله عليه و آله و سلم جاء أعرابي من خارج المدينة، و بعد أن قرأ الآية المباركة</w:t>
      </w:r>
      <w:r>
        <w:rPr>
          <w:rStyle w:val="FootnoteAnchor"/>
          <w:rtl w:val="true"/>
        </w:rPr>
        <w:footnoteReference w:id="382"/>
      </w:r>
      <w:r>
        <w:rPr>
          <w:rFonts w:ascii="Amiri" w:hAnsi="Amiri" w:eastAsia="Amiri" w:cs="Amiri"/>
          <w:color w:val="111111"/>
          <w:sz w:val="28"/>
          <w:sz w:val="28"/>
          <w:szCs w:val="28"/>
          <w:rtl w:val="true"/>
          <w:lang w:bidi="ar-SA"/>
        </w:rPr>
        <w:t>، خاطب رسول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جئتك مستغفراً من ذنبي، مستشفعاً بك إلى ربّي</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لقد أشار السبكي في كلامه السابق إلى نكتة مهمة،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دعوة المسلمين و حثّهم على الحضور عند رسول اللّٰه و طلب الاستغفار منه، يُعدّ تعظيماً و تكريماً و تبجيلاً له صلى الله عليه و آله و سلم، و لا ريب أنّ هذا التكريم و التعظيم و التبجيل من قبل المسلمين لا يختص بحياة الرسول الأكرم صلى الله عليه و آله و سلم الدنيوية فقط، بل أنّ ذلك يجري مطلقاً في حياته و بعد رحيله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نجد المفسّرين يعتقدون اعتقاداً راسخاً بأنّ احترام الرسول صلى الله عليه و آله و سلم لا يختص بزمن حياته صلى الله عليه و آله و سلم فقط، بل لا بدّ أن يحفظ ذلك حتى بعد وفاته و رحيله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انّ الآية التي تنهىٰ المسلمين عن رفع أصواتهم فوق صوت النبي صلى الله عليه و آله و سلم باقية على حيويتها و استمراريتها و قوّتها، حيث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نجد المسلمين ملتزمين بهذا الأمر الإلهي، فلا يرفعون صوتهم حينما يتشرّفون بالدخول إلى حضرته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الملاحظ أنّ هذه الآية المباركة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ضريحه المبارك أمام أعين الزائرين جميعاً، و هذا العمل له دلالته الواضحة بأنّ هذه الآية باقية على حيويتها و فاعليتها و لم يؤثر على إطلاقها رحيل الرسول صلى الله عليه و آله و سلم، لأنّه حيّ يرزق، و لا بدّ أن يحترم حيّاً أو ميتاً</w:t>
      </w:r>
      <w:r>
        <w:rPr>
          <w:rFonts w:eastAsia="Amiri" w:cs="Amiri" w:ascii="Amiri" w:hAnsi="Amiri"/>
          <w:color w:val="111111"/>
          <w:sz w:val="28"/>
          <w:szCs w:val="28"/>
          <w:rtl w:val="true"/>
          <w:lang w:bidi="ar-SA"/>
        </w:rPr>
        <w:t xml:space="preserve">. </w:t>
      </w:r>
      <w:bookmarkStart w:id="411" w:name="pg11542_143180"/>
    </w:p>
    <w:p>
      <w:pPr>
        <w:pStyle w:val="Heading5"/>
        <w:numPr>
          <w:ilvl w:val="4"/>
          <w:numId w:val="1"/>
        </w:numPr>
        <w:rPr/>
      </w:pPr>
      <w:bookmarkStart w:id="412" w:name="__RefHeading___Toc3991147_73709187"/>
      <w:bookmarkStart w:id="413" w:name="_Toc147"/>
      <w:bookmarkEnd w:id="411"/>
      <w:bookmarkEnd w:id="412"/>
      <w:r>
        <w:rPr>
          <w:rtl w:val="true"/>
        </w:rPr>
        <w:t>زيارة النبي الأكرم صلى الله عليه و آله و سلم في السنّة النبوية</w:t>
      </w:r>
      <w:bookmarkEnd w:id="413"/>
    </w:p>
    <w:p>
      <w:pPr>
        <w:pStyle w:val="BookText"/>
        <w:rPr/>
      </w:pPr>
      <w:r>
        <w:rPr>
          <w:rFonts w:ascii="Amiri" w:hAnsi="Amiri" w:eastAsia="Amiri" w:cs="Amiri"/>
          <w:color w:val="111111"/>
          <w:sz w:val="28"/>
          <w:sz w:val="28"/>
          <w:szCs w:val="28"/>
          <w:rtl w:val="true"/>
          <w:lang w:bidi="ar-SA"/>
        </w:rPr>
        <w:t>إذا وقفت على الآثار البنّاءة لزيارة مطلق القبور، و زيارة قبور الأولياء و الصالحين، و تعرّفت على مجموعة من الروايات الحاثّة على زيارة قبور دار المؤمنين، فلنذكر خصوص ما ورد من الروايات الّتي فيها الحث على زيارة قبر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قاضي القضاة تقي الدين أبو الحسن عبد الكافي السبكي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ذلك المجال و تكلم في أسنادها و صحّح كثيراً منها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كما قام العلامة السمهودي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بأحوال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روايات كثيرة في ذلك المجال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كما أنّ فقهاء المذاهب الأربعة في مصر العزيزة في العصر الحاضر أفتوا بأنّ زيارة قبر النبي أفضل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اعتمدوا على رواية عبد اللّه بن عمر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العلّامة الأميني قد تحمّل جهوداً جبارة في جمع الأحاديث الواردة حول زيارة النبي الأكرم صلى الله عليه و آله و سلم، و الفحص عن مظانّها و مصادرها من </w:t>
      </w:r>
    </w:p>
    <w:p>
      <w:pPr>
        <w:pStyle w:val="BookText"/>
        <w:rPr/>
      </w:pPr>
      <w:r>
        <w:rPr>
          <w:rFonts w:ascii="Amiri" w:hAnsi="Amiri" w:eastAsia="Amiri" w:cs="Amiri"/>
          <w:color w:val="111111"/>
          <w:sz w:val="28"/>
          <w:sz w:val="28"/>
          <w:szCs w:val="28"/>
          <w:rtl w:val="true"/>
          <w:lang w:bidi="ar-SA"/>
        </w:rPr>
        <w:t xml:space="preserve">أقدم العصور إلى عصرنا هذا،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لجهوده الجبارة و مثابرته الجليلة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عن تلك الموسوعة نفس الروايات و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أخرجته أُمّة من الحفاظ و أئمة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محمد أبو محمد الوراق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الدنيا أبو بكر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الدولابي أبو بشر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الكنى و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بكر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بابن خزيمة، أخرجه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عمرو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المحاملي أبو عبد اللّه الحسين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أحمد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الشيخ أبو محمد عبد اللّه بن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أقضى القضاة أبو 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الحسن علي بن الحسن الخلعي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إسماعيل بن محمد بن الفضل القرشي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علي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تاريخه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الباب أسقطه المهذب من الكتاب في طبعه، و اللّه يعلم سر تحريفه هذا و ما أضمرته سريرته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طاهر أحمد بن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الحق بن عبد الرحمن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الوسطى و الصغرى</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مفضل المقدسي الإسكندراني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الحجاج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عبد العظيم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الحسين يحيى بن علي القرشى الأموي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المبينة في فضائل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الحسين هبة 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يحيى بن الحسن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محمد العبدري الفاسي المالكي الشهير </w:t>
      </w:r>
    </w:p>
    <w:p>
      <w:pPr>
        <w:pStyle w:val="BookText"/>
        <w:rPr/>
      </w:pPr>
      <w:r>
        <w:rPr>
          <w:rFonts w:ascii="Amiri" w:hAnsi="Amiri" w:eastAsia="Amiri" w:cs="Amiri"/>
          <w:color w:val="111111"/>
          <w:sz w:val="28"/>
          <w:sz w:val="28"/>
          <w:szCs w:val="28"/>
          <w:rtl w:val="true"/>
          <w:lang w:bidi="ar-SA"/>
        </w:rPr>
        <w:t xml:space="preserve">بابن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علي بن عبد الكافي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بسط القول في ذكر طرقه في شفاء السقام،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الرواة جميعهم إلى موسى بن هلال ثقات لا ريبة فيهم، و موسى بن هلال،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 هو من مشايخ أحمد، و أحمد لم يكن يروي إلّا عن ثقة، و قد صرح الخصم بذلك في الرد على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شواهد لقوة 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تبين أن أقل درجات هذا الحديث أن يكون حسناً إن نوزع في دعوى صحّته،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بل بأقل منه يتبين افتراء من ادّعى أن جميع الأحاديث الواردة في الزيارة موضوعة،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استحى من اللّه و من رسوله في هذه المقالة الّتي لم يسبقه إليها عالم و لا جاهل، لا من أهل الحديث و لا من غيرهم؟ و لا ذكر أحد موسى بن هلال و لا غيره من رواة حديثه هذا بالوضع، و لا اتهمه به فيما علمنا، فكيف يستجيز مسلم أن يطلق على كل الأحاديث الّتي هو واحد منها موضوعة، و لم ينقل إليه ذلك عن عالم قبله، و لا ظهر على هذا الحديث شيء من الأسباب المقتضية للمحدثين للحكم بالوضع، و لا حكم متنه بما يخالف الشريعة، فمن أي وجه يحكم بالوضع عليه لو كان ضعيفاً؟ فكيف و هو حسن و صحيح؟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شعيب عبد اللّه بن سعد المصري، ثمّ المكي الشهير بالحريفيش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علي بن عبد اللّه الشافعي القاهري السمهودي</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العباس شهاب الدين القسطلاني</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الدارقطني،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الحق في أحكامه الوسطى و الصغرى و سكت عنه، و سكوته عن الحديث فيه دليل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الدبيغ أبو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شرح الجامع الصغير للسيوطي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عبد الباقي الزرقاني المصري المالكي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الشيخ و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إسماعيل بن محمد الجراحي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الشيخ، و ابن أبي الدنيا، و ابن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غير واحد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السيد درويش الحوت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عبد اللّه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فقهاء المذاهب الأربعة في مصر اليوم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إلّا زيارتي، كان حقّاً علي أن أكون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تحمله إلّا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تنزعه حاجة إلّا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ينزعه إلّا زيارتي كان حقّاً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خامس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إلّا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جمع من الحفاظ لا يستهان بهم و بعدتهم،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علي سعيد بن عثمان بن السكن البغدادي المتوفّى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آخر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من زار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الباب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منه حكم بأنّه مجمع على صحّته بمقتضى الشرط الّذي شرطه في الخطبة، و ابن السكن هذا إمام حافظ ثقة كثير الحديث واسع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خطبة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سألتني أن أجمع لك ما صحّ عندي من السنن المأثورة الّتي نقلها الأئمة من أهل البلدان، الذين لا يطعن عليهم طاعن فيما نقلوه، فتدبّرت ما سألتني عنه فوجدت جماعة من الأئمة قد تكلّفوا ما سألتني من ذلك، و قد وعيت جمع ما ذكروه، و حفظت عنهم أكثر ما نقوله، و اقتديت بهم، و أجبتك إلى ما سألتني من ذلك، و جعلته أبواباً في </w:t>
      </w:r>
    </w:p>
    <w:p>
      <w:pPr>
        <w:pStyle w:val="BookText"/>
        <w:rPr/>
      </w:pPr>
      <w:r>
        <w:rPr>
          <w:rFonts w:ascii="Amiri" w:hAnsi="Amiri" w:eastAsia="Amiri" w:cs="Amiri"/>
          <w:color w:val="111111"/>
          <w:sz w:val="28"/>
          <w:sz w:val="28"/>
          <w:szCs w:val="28"/>
          <w:rtl w:val="true"/>
          <w:lang w:bidi="ar-SA"/>
        </w:rPr>
        <w:t>جميع ما يحتاج إليه من أحكام المسلمين، فأوّل من نصب نفسه لطلب صحيح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تابعه مسلم، و أبو داود، و النسائي و قد تصفّحت ما ذكروه و تدبّرت ما نقلوه فوجدتهم مجتهدين فيما طلبوه، فما ذكرته في كتابي هذا مجملاً فهو ممّا أجمعوا على صحّته، و ما ذكرته بعد ذلك ممّا يختاره أحد من الأئمة الذين سميتهم، فقد بيّنت حجّته في قبول ما ذكره، و نسبته إلى اختياره دون غيره، و ما ذكرته ممّا يتفرّد به أحد من أهل النقل للحديث فقد بيّنت علّته، و دللت على انفراده دون غيره، و 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في 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محمد بن إبراهيم المقري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الحسن علي بن الحسن الخلعي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أبو حامد الغزالي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الحجاج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علي القرشي الأموي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علي الحسن بن أحمد بن الحسن الحداد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القول في طرق هذا الحديث، و أخرجه من طرق شتّى و 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علي بن عبد اللّه الشافعي القاهري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ذكره من طرق شتى، منها طريق الحافظ ابن السكن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شرطه في خطبته أن يكون هذا الحديث ممّا أجمع على صحّته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نقل عنه جماعة منهم الحافظ زين الدين العراقي أنّه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شهاب الدين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ابن السكن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المنهاج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السكن في سننه الصحاح المأثورة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واحد من طرقه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جمع من الحفاظ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الرزاق أبو بكر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الحسن بن سفيان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يعلى أحمد بن علي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عبد اللّه بن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أحمد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محمد بن إبراهيم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سننه 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 إلى أشرف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بن النجار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الحجاج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أحمد بن محمد بن أحمد الحداد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الحسين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الدين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حرم المدينة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بسط القول في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كثير من هؤلاء الحفاظ المذكورين و غيرهم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شعيب عبد اللّه المصري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القول في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القضاة شهاب الدين الخفاجي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شرح الشفاء للقاضي عياض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عبد اللّه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 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حاتم 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أحاديث مالك الّتي ليست في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ردّ حكم ابن الجوزي على الحديث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شهاب الدين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عدي، و ابن حبان، و الدارقطني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إسماعيل الجراحي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عدي، و ابن حبان، و الدارقطني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المرتضى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في أحد الحرمين بعثه اللّه عزّ و جلّ في الآمنين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الحجاج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الدبيع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إسماعيل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حاطب بن أبي بلتعة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 من مات في أحد الحرمين بعث يوم القيامة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الحجاج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العبدري المالك ابن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شعيب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الجراحي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و الذهبي، و حكى عن الأخير أنّه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من أجود أحاديث الباب إسناداً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درويش الحوت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 زار قبري، و غزا غزوة و صلى عليّ في بيت المقدس لم يسأل اللّه عز و جل فيما افترض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محمد بن الحسين بن أحمد أبو الفتح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فوائده، و رواه عنه الحافظ السلفي أبو طاهر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و أخرجه بالطريق المذكور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ذكره السيد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بن علي الشوكاني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 أنا حي، و من زارني كنت له شهيداً 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سعد أحمد بن محمد بن أحمد بن الحسن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الفتوح سعيد بن محمد اليعقوبي في 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سعد عبد الكريم السمعاني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الأنماطي إسماعيل بن عبد اللّه الأنصاري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الحرمين بعث من الآمنين يوم القيامة، و من زارني محتسباً إلى المدينة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ثالث له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له شهيداً 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أُمة من الحفاظ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فديك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الدنيا أبو بكر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الحسن الشهير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العبدري المالكي ابن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عبد اللّه الدمشقي الحنبلي المعروف بابن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شهاب الدين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المدينة متعمداً كان في جواري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الجراحي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الهاشمي في مختار الأحاديث النبوية،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عبد اللّه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منصور علي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 من زار قبري وجبت له شفاعتي يوم القيامة، و ما من أحد من أُمتي له سعة ثمّ لم يزرني فليس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محمود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فضائل المدينة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زين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شهاب الدين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 و من زارني حتّى ينتهي إلى قبري كنت له يوم القيامة شهيداً،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فضالة بن سعيد المازني، و 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أمير المؤمنين مرفوعاً و غير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مماتي فكأنّما زارني في حياتي، و من لم يزر قبري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يحيى بن الحسن بن جعفر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عبد الملك بن محمد النيسابوري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شعيب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بكر بن عبد اللّه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لي وجبت له شفاعتي يوم القيامة، و من مات في أحد الحرمين بعث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الحسين يحيى بن الحسن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سعيد بن منصور النسائي أبو عثمان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أحمد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القضاة الخفاجي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شرح الشفاء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البيهقي، و الدارقطني، و الطبراني، و ابن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نقلاً عن أبي الشيخ، و الطبراني، و ابن عدي، و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الفردوس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 من آل الخطاب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متعمداً كان في جواري يوم القيامة، و من مات في أحد الحرمين بعثه اللّه في الآمنين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الشحامي عقب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سكن المدينة و صبر على بلائها كنت له شهيداً 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عبد المؤمن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من طريق هؤلاء الحفاظ</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الدين الخطيب العمري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حرم المدينة في الفصل الثالث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جيد، و رواه عنه 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كنت له شهيداً و شفيعاً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الحافظ الدارقطني بأسناده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سعة و 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فقد جفاني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فرحون في مناسكه، و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و سلم عليّ رددت عليه السلام عشراً، و زاره عشرة من الملائكة، كلهم يسلمون عليه، و من سلم عليّ في بيته رد اللّه تعالى علي روحي حتّى 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شعيب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محمد بن العلاء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قد غلب علي الجوع، فزرت قبر النبي صلى الله عليه و آله و سلم و سلمت عليه و على الشيخين رضي اللّه عنهما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و بي من الفاقة و الجوع ما لا يعلمه إلّا اللّه عزّ و جلّ، و أنا ضيفك في هذه الليلة، ثمّ غلبني النوم فرأيت النبي صلى الله عليه و آله و سلم في المنام فأعطاني رغيفاً فأكلت نصفه ثمّ انتبهت من المنام و في يدي نصفه الآخر، فتحقق عندي قول النبي صلى الله عليه و آله و سلم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يزور قبري أحد إلّا غفر له و نال شفاعتي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الشيخ شعيب الحريفيش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المعنى</w:t>
      </w:r>
    </w:p>
    <w:p>
      <w:pPr>
        <w:pStyle w:val="BookText"/>
        <w:rPr/>
      </w:pPr>
      <w:r>
        <w:rPr>
          <w:rFonts w:ascii="Amiri" w:hAnsi="Amiri" w:eastAsia="Amiri" w:cs="Amiri"/>
          <w:color w:val="111111"/>
          <w:sz w:val="28"/>
          <w:sz w:val="28"/>
          <w:szCs w:val="28"/>
          <w:rtl w:val="true"/>
          <w:lang w:bidi="ar-SA"/>
        </w:rPr>
        <w:t xml:space="preserve">من زار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الشفاعة في غد</w:t>
      </w:r>
    </w:p>
    <w:p>
      <w:pPr>
        <w:pStyle w:val="BookText"/>
        <w:rPr/>
      </w:pPr>
      <w:r>
        <w:rPr>
          <w:rFonts w:ascii="Amiri" w:hAnsi="Amiri" w:eastAsia="Amiri" w:cs="Amiri"/>
          <w:color w:val="111111"/>
          <w:sz w:val="28"/>
          <w:sz w:val="28"/>
          <w:szCs w:val="28"/>
          <w:rtl w:val="true"/>
          <w:lang w:bidi="ar-SA"/>
        </w:rPr>
        <w:t xml:space="preserve">باللّه كرر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يا منشدي</w:t>
      </w:r>
    </w:p>
    <w:p>
      <w:pPr>
        <w:pStyle w:val="BookText"/>
        <w:rPr/>
      </w:pPr>
      <w:r>
        <w:rPr>
          <w:rFonts w:ascii="Amiri" w:hAnsi="Amiri" w:eastAsia="Amiri" w:cs="Amiri"/>
          <w:color w:val="111111"/>
          <w:sz w:val="28"/>
          <w:sz w:val="28"/>
          <w:szCs w:val="28"/>
          <w:rtl w:val="true"/>
          <w:lang w:bidi="ar-SA"/>
        </w:rPr>
        <w:t xml:space="preserve">و اجعل صلاتك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عليه تهتدي</w:t>
      </w:r>
    </w:p>
    <w:p>
      <w:pPr>
        <w:pStyle w:val="BookText"/>
        <w:rPr/>
      </w:pPr>
      <w:r>
        <w:rPr>
          <w:rFonts w:ascii="Amiri" w:hAnsi="Amiri" w:eastAsia="Amiri" w:cs="Amiri"/>
          <w:color w:val="111111"/>
          <w:sz w:val="28"/>
          <w:sz w:val="28"/>
          <w:szCs w:val="28"/>
          <w:rtl w:val="true"/>
          <w:lang w:bidi="ar-SA"/>
        </w:rPr>
        <w:t xml:space="preserve">فهو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الجود و الكف الندي</w:t>
      </w:r>
    </w:p>
    <w:p>
      <w:pPr>
        <w:pStyle w:val="BookText"/>
        <w:rPr/>
      </w:pPr>
      <w:r>
        <w:rPr>
          <w:rFonts w:ascii="Amiri" w:hAnsi="Amiri" w:eastAsia="Amiri" w:cs="Amiri"/>
          <w:color w:val="111111"/>
          <w:sz w:val="28"/>
          <w:sz w:val="28"/>
          <w:szCs w:val="28"/>
          <w:rtl w:val="true"/>
          <w:lang w:bidi="ar-SA"/>
        </w:rPr>
        <w:t xml:space="preserve">و هو المشفع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يوم الموعد</w:t>
      </w:r>
    </w:p>
    <w:p>
      <w:pPr>
        <w:pStyle w:val="BookText"/>
        <w:rPr/>
      </w:pPr>
      <w:r>
        <w:rPr>
          <w:rFonts w:ascii="Amiri" w:hAnsi="Amiri" w:eastAsia="Amiri" w:cs="Amiri"/>
          <w:color w:val="111111"/>
          <w:sz w:val="28"/>
          <w:sz w:val="28"/>
          <w:szCs w:val="28"/>
          <w:rtl w:val="true"/>
          <w:lang w:bidi="ar-SA"/>
        </w:rPr>
        <w:t xml:space="preserve">و الحوض 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عذب المورد</w:t>
      </w:r>
    </w:p>
    <w:p>
      <w:pPr>
        <w:pStyle w:val="BookText"/>
        <w:rPr/>
      </w:pPr>
      <w:r>
        <w:rPr>
          <w:rFonts w:ascii="Amiri" w:hAnsi="Amiri" w:eastAsia="Amiri" w:cs="Amiri"/>
          <w:color w:val="111111"/>
          <w:sz w:val="28"/>
          <w:sz w:val="28"/>
          <w:szCs w:val="28"/>
          <w:rtl w:val="true"/>
          <w:lang w:bidi="ar-SA"/>
        </w:rPr>
        <w:t xml:space="preserve">صلى عليه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نجم الفرقد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مرفوعاً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لمن كان له سعة من أُمتي و لم يزرني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عبد الرحمن 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ملتقى الأبحر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عَدّهُ من أدلة الباب من دون غمز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رسول اللّه صلى الله عليه و آله و سلم كان في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هذه النصوص المتضافرة لا حاجة إلى نقل كلمات أعلام المذاهب الإسلامية حول زيارة النبي الأقدس، و هي وافرة، و قد نقلنا شطراً منها عند البحث عن شدّ الرحال إلى زيارته، فمن أراد أن يقف على تلك النصوص فليرجع إلى الأثر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أخيراً نذكر كلام محمد بن عبد الوهاب، مجدد مذهب ابن تيمية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 زيارة النبي إلّا أن لا تشد الرحال إلّا إلى زيارة المسجد و الصلاة فيه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كيف يسير إثر أُستاذه في المنهج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اتّضح الحق بأجلى مظاهره، و بقي هنا أمر و هو دفع ما أثاره ابن تيمية من الشبهة في زيارة النبي الأكرم الّتي أشرنا إليها في صدر البحث و هي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الزيارة على هذا الوجه المخصوص بدعة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الزيارة من تعظيم غير اللّه المفضي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باطلة من رأس، و ذلك لأنّ البدعة هي إدخال ما ليس من الدين في الدين، فهل يمكن لأحد بعد هذه النصوص المتضافرة، التقوّل بأنّه لم يرد في الدين شيء حول زيارة النبي صلى الله عليه و آله و سلم لم يأمر بها؟ كيف و قد أمر هو بزيارة القبور؟ فهل يُتصوّر أنّه لا يعادل زيارته زيارة قبر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النبي بزيارة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زيارة النبي مفضية إلى الشرك مع أنّ زيارة قبر نبي التوحيد، استشعار لحقيقته، و تقديس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التقديس الّذي يتصل بالرسل إنّما هو من فكرتهم و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فالتقديس لمحمد صلى الله عليه و آله و سلم تقديس للمعاني الّتي دعا إليها وَ حَثَّ عليها، فكيف يتصوّر من مؤمن عرف حقيقة الدعوة المحمدية أن يكون مضمراً لأي معنى من معاني الوثنية، و هو يستعبر و يستبصر ببصيرته عند الحضرة الشريفة و الروضة المنيفة؟</w:t>
      </w:r>
    </w:p>
    <w:p>
      <w:pPr>
        <w:pStyle w:val="BookText"/>
        <w:rPr/>
      </w:pPr>
      <w:r>
        <w:rPr>
          <w:rFonts w:ascii="Amiri" w:hAnsi="Amiri" w:eastAsia="Amiri" w:cs="Amiri"/>
          <w:color w:val="111111"/>
          <w:sz w:val="28"/>
          <w:sz w:val="28"/>
          <w:szCs w:val="28"/>
          <w:rtl w:val="true"/>
          <w:lang w:bidi="ar-SA"/>
        </w:rPr>
        <w:t>فإذا كان خوف ابن تيمية من أن يؤدي ذلك إلى الوثنية بمضي الأعصار و الدهور فإنه خوف من غير جهة، لأنّ الناس كانوا يزورون قبر الرسول إلى أوّل القرن الثامن، ثمّ باتوا إلى العصور من بعده إلى يومنا هذا، و مع ذلك لم ينظر أحد إليه نظر عبادة أو وثنية، و لو أفرط بعض العوام فذلك لا يمنع تلك الذكريات العطرة، بل يجب إرشادهم و تفهيمهم لا منعهم من الزيارة و لا تكفيرهم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زاهد الكوثري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 ابن تيمية في منع الناس من زيارته يدل على ضغينة كامنة فيه نحو الرسول صلى الله عليه و آله و سلم و كيف يتصوّر الإشراك بسبب الزيارة، و التوسّل في المسلمين الذين يعتقدون في حقّه أنّه عبده و رسوله، و ينطقون بذلك في صلاتهم نحو عشرين مرة في كلّ يوم على أقل تقدير، إدامة لذكرى ذلك، و لم يزل أهل العلم ينهون العوام عن البدع في كل شئونهم، و يرشدونهم إلى السنّة في الزيارة و غيرها إذا صدرت منهم بدعة في شيء، و لم يعدّوهم في يوم من الأيام مشركين بسبب الزيارة أو التوسّل، و أوّل من رماهم بالإشراك بتلك الوسيلة هو ابن تيمية، و جرى خلفه من أراد استباحة أموال المسلمين و دماءهم لحاجة في النفس</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ثمّ إنّ آخر ما في كنانة ابن تيمية و أتباعه في عدّ الزيارة بدعة و تقسيمها إلى قسمين، ما رواه أحمد في مسنده، و هو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قبري وثناً يعبد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سيوافيك الكلام في معنى الحديث عند البحث عن الاحتفال بميلاد النبي، و لا صلة لهذا الحديث بالزيارة، و الزائر المسلم لا يعبد النبي و لا يعبد قبره، كما هو واضح، بل يعبد اللّه سبحانه، و إنّما يزور قبر نبيه كما يزور قبور آبائه و أجداده من غير فرق، غير أنّه يترتب على زيارة قبر نبي التوحيد ما لا يترتب على 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14" w:name="pg11542_143213"/>
    </w:p>
    <w:p>
      <w:pPr>
        <w:pStyle w:val="Heading4"/>
        <w:numPr>
          <w:ilvl w:val="3"/>
          <w:numId w:val="1"/>
        </w:numPr>
        <w:rPr/>
      </w:pPr>
      <w:bookmarkStart w:id="415" w:name="__RefHeading___Toc3991149_73709187"/>
      <w:bookmarkStart w:id="416" w:name="_Toc148"/>
      <w:bookmarkEnd w:id="414"/>
      <w:bookmarkEnd w:id="415"/>
      <w:r>
        <w:rPr>
          <w:rtl w:val="true"/>
        </w:rPr>
        <w:t>(</w:t>
      </w:r>
      <w:r>
        <w:rPr/>
        <w:t>4</w:t>
      </w:r>
      <w:r>
        <w:rPr>
          <w:rtl w:val="true"/>
        </w:rPr>
        <w:t xml:space="preserve">) </w:t>
      </w:r>
      <w:r>
        <w:rPr>
          <w:rtl w:val="true"/>
        </w:rPr>
        <w:t>ابن تيمية و البناء على القبور</w:t>
      </w:r>
      <w:bookmarkEnd w:id="416"/>
    </w:p>
    <w:p>
      <w:pPr>
        <w:pStyle w:val="Heading5"/>
        <w:numPr>
          <w:ilvl w:val="4"/>
          <w:numId w:val="1"/>
        </w:numPr>
        <w:rPr/>
      </w:pPr>
      <w:bookmarkStart w:id="417" w:name="__RefHeading___Toc3991151_73709187"/>
      <w:bookmarkStart w:id="418" w:name="_Toc149"/>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إنّ ابن تيمية هو أوّل من أفتى بحرمة البناء على القبور، سواء أ كان صاحب القبر صالحاً أم طالحاً، 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أئمة الإسلام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يشرع بناء هذه المشاهد الّتي على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يشرع اتّخاذها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تشرع الصلاة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يشرع قصدها لأجل التعبّد عندها بصلاة و اعتكاف، أو استغاثة و ابتهال، و نحو ذلك، و كرهوا الصلاة عندها، ثمّ كثير منهم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باطلة لأجل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دين اللّه تعالى تعظيم بيوت اللّه وحده، و هي المساجد التي تشرع فيها الصلاة جماعة و غير جماعة، و الاعتكاف و سائر العبادات البدنية و القلبية من القراءة و الذكر و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الآيات الواردة في تعظيم المساجد، و عدّ منها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اتّخاذ القبور أوثاناً فهو من دين المشركين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تلميذه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هدم المساجد الّتي بنيت على القبور، و لا يجوز إبقاؤها بعد القدرة على هدمها و إبطالها يوماً واحداً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على هذا الأصل لمّا استولى السعوديون على الحرمين الشريفين هدموا المراقد المقدسة في البقيع، و بيوت أهل البيت، بعد ما رفعوا سؤالاً إلى علماء المدينة المنورة، و إليك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علماء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اللّه فهماً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القبور، و اتخاذها مساجد، هل هو جائز أم لا؟ و إذا كان غير جائز بل ممنوع منهي عنه نهياً شديداً، فهل يجب هدمها، و منع الصلاة عندها أم 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البناء في مسبلة كالبقيع، و هو مانع من الانتفاع بالمقدار المبني عليه، فهل هو غصب يجب رفعه لما فيه من ظلم المستحقين و منعهم استحقاقهم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على القبور فهو ممنوع إجماعاً، لصحة الأحاديث الواردة في منعه، و لذا أفتى كثير من العلماء بوجوب هدمه، مستندين بحديث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الهياج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أبعثك على ما بعثني عليه رسول اللّه، أن لا تدع تمثالاً إلّا طمسته، و لا قبراً مشرفاً إلّا سويته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الإمعان في الاستفتاء يعرب عن أنّه لم تكن الغاية منه الوقوف على حكم اللّه، سواء أ كان جائزاً أم حراماً، و إنما كانت الغاية هي أخذ الاعتراف منهم على الحظر، و لأجل ذلك أدرج المستفتي الجواب في السؤال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ممنوع منهي عنه نهياً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دلّ على شيء فإنّما يدلّ على أنّ المستفتي قام على رأس المفتين فأخذ منهم الجواب بالتخويف و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المستفتي أي الشيخ النجدي المعروف بسليمان بن بليهد، يقول في مقال نشرته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الصادر في شهر جمادى الآخرة من شهور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القباب على مراقد العلماء صار متداولاً منذ القرن الخامس الهجري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يكرره علماء الوهابية في دعاياتهم، و يضيفون إلى حديث </w:t>
      </w:r>
      <w:bookmarkStart w:id="419" w:name="pg11542_143216"/>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الّذي سيوافيك بيانه و نقده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الحال، نحلل ما جاء في الجواب، من الاستدلال بالإجماع تارة، و الحديث ثانياً، فنقول</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991153_73709187"/>
      <w:bookmarkStart w:id="421" w:name="_Toc150"/>
      <w:bookmarkEnd w:id="420"/>
      <w:r>
        <w:rPr>
          <w:rtl w:val="true"/>
        </w:rPr>
        <w:t>هل هناك إجماع على التحريم؟</w:t>
      </w:r>
      <w:bookmarkEnd w:id="421"/>
    </w:p>
    <w:p>
      <w:pPr>
        <w:pStyle w:val="BookText"/>
        <w:rPr/>
      </w:pPr>
      <w:r>
        <w:rPr>
          <w:rFonts w:ascii="Amiri" w:hAnsi="Amiri" w:eastAsia="Amiri" w:cs="Amiri"/>
          <w:color w:val="111111"/>
          <w:sz w:val="28"/>
          <w:sz w:val="28"/>
          <w:szCs w:val="28"/>
          <w:rtl w:val="true"/>
          <w:lang w:bidi="ar-SA"/>
        </w:rPr>
        <w:t>إنّ للإجماع الوارد في كلامه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التقديري، بحجة وجود الحديث الصحيح في الصحاح، بمعنى أنّه لو وقف العلماء عليه لأفتوا بمضمونه كما أفتى به المجيب، و لا يخفى أنه غير مفيد، إذ هو فرع كون الحديث صحيحاً سنداً و كاملاً من حيث الدلالة على مقصوده عند غيرهم، و كلا الأمرين غير ثابت، بل ثبت خلافهما كما سيوافيك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المحقّق، و أنّ العلماء أفتوا في كتبهم بالتحريم حدوثاً و بقاءً، و هذا خلاف نصوصهم؛ و نكتفي بالنص الوارد في الفقه على المذاهب الأربعة الّذي اتفق عليه علماء أهل السنّة في العصر الحاضر، حيث قالوا بكلمة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يبنى القبر ببيتٍ أو قبةٍ أو مدرسة أو مسجد</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شارح صحيح مسلم يقول في شرح حديث 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w:t>
      </w:r>
    </w:p>
    <w:p>
      <w:pPr>
        <w:pStyle w:val="BookText"/>
        <w:rPr/>
      </w:pPr>
      <w:r>
        <w:rPr>
          <w:rFonts w:ascii="Amiri" w:hAnsi="Amiri" w:eastAsia="Amiri" w:cs="Amiri"/>
          <w:color w:val="111111"/>
          <w:sz w:val="28"/>
          <w:sz w:val="28"/>
          <w:szCs w:val="28"/>
          <w:rtl w:val="true"/>
          <w:lang w:bidi="ar-SA"/>
        </w:rPr>
        <w:t>فإن كان في ملك الباني فمكروه، و إن كان في مقبرة مسبلة فحرام، نص عليه الشافعي و الأصحاب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تحريم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عنوان عرضي لا ذاتي، و هو المزاحمة لأهداف الواقف و أغراضه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 و عملهم منذ أن ارتحل النبي الأكرم صلى الله عليه و آله و سلم إلى يومنا هذا، سوى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سيرة المسلمين فحدّث عنها و لا حرج، فقد دفن النبي الأكرم صلى الله عليه و آله و سلم في بيته الرفيع، و لم يخطر ببال أحد من الصحابة الحضور أنّ البناء على القبر حرام، و أنّه صلى الله عليه و آله و سلم نهى عنه نهياً شديداً، و لمّا كان البيت متعلّقاً 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في وسطه ساتراً، و لما توفّي الشيخان أوصيا بدفنهما في حجرة النبي صلى الله عليه و آله و سلم تبرّكاً بذاته و مكانه، و لم تسمع من أيّ ابن أُنثى نعيرة أنّه حرام و لا مكروه، و على ذلك استمرت سيرة المسلمين في حق الصلحاء و الأولياء و العلماء، يدفنونهم في البيوت المعدة لذلك، أو يرفعون لمراقدهم قواعد و سقفاً بعد الدفن تكريماً لهم و تقديراً لتضحياتهم، و لم يخطر ببال أحد أنّه على خلاف الدين و الشرع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عمل المسلمين و سيرتهم القطعية في جميع الأقطار و الأمصار، ملء المسامع و الأبصار على اختلاف نزعاتهم، من بدء الإسلام إلى هذا العصر من الشيعة و السنّة، و أيّ بلاد من بلاد الإسلام من مصر أو العراق أو </w:t>
      </w:r>
      <w:bookmarkStart w:id="422" w:name="pg11542_143218"/>
    </w:p>
    <w:p>
      <w:pPr>
        <w:pStyle w:val="BookText"/>
        <w:rPr/>
      </w:pPr>
      <w:bookmarkEnd w:id="422"/>
      <w:r>
        <w:rPr>
          <w:rFonts w:ascii="Amiri" w:hAnsi="Amiri" w:eastAsia="Amiri" w:cs="Amiri"/>
          <w:color w:val="111111"/>
          <w:sz w:val="28"/>
          <w:sz w:val="28"/>
          <w:szCs w:val="28"/>
          <w:rtl w:val="true"/>
          <w:lang w:bidi="ar-SA"/>
        </w:rPr>
        <w:t>الحجاز أو سوريا، و تونس و مراكش و إيران، و هلم جرّاً ليس فيها قبور مشيدة، و ضرائح منجدة و هؤلاء أئمة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مصر، و أبو حنيفة في بغداد، و مالك بالمدينة، و تلك قبورهم من عصرهم إلى اليوم شاهقة القباب، شامخة المباني غير أنّ الوهابيين لما استولوا على المدينة هدموا قبر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القبور قد شيّدت و بنيت في الأزمنة الّتي كانت حافلة بالعلماء و أرباب الفتاوى، و زعماء المذهب، فما أنكر منهم ناكر، و ليس هذا رائجاً بين المسلمين فقط، بل جرى على هذا جميع عقلاء العالم، بل يعد تعمير قبور الشخصيات من غرائز البشر و مقتضيات الحضارة و شارة الرقي، فكلّ هذا دليل على الجواز لو لم نقل يفوق ذلك، و لو لم تكن تلك السيرة المسلّمة بين المسلمين و العقلاء عامة غير مفيدة في المقام، فلا يصحّ الاستناد إلى أية سيرة قاطعة بين المسلمين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Heading5"/>
        <w:numPr>
          <w:ilvl w:val="4"/>
          <w:numId w:val="1"/>
        </w:numPr>
        <w:rPr/>
      </w:pPr>
      <w:bookmarkStart w:id="423" w:name="__RefHeading___Toc3991155_73709187"/>
      <w:bookmarkStart w:id="424" w:name="_Toc151"/>
      <w:bookmarkEnd w:id="423"/>
      <w:r>
        <w:rPr>
          <w:rtl w:val="true"/>
        </w:rPr>
        <w:t>النتائج المحمودة لحفظ الآثار الإسلامية</w:t>
      </w:r>
      <w:bookmarkEnd w:id="424"/>
    </w:p>
    <w:p>
      <w:pPr>
        <w:pStyle w:val="Heading6"/>
        <w:numPr>
          <w:ilvl w:val="5"/>
          <w:numId w:val="1"/>
        </w:numPr>
        <w:rPr/>
      </w:pPr>
      <w:bookmarkStart w:id="425" w:name="__RefHeading___Toc3991157_73709187"/>
      <w:bookmarkStart w:id="426" w:name="_Toc152"/>
      <w:bookmarkEnd w:id="425"/>
      <w:r>
        <w:rPr>
          <w:rtl w:val="true"/>
        </w:rPr>
        <w:t>اشارة</w:t>
      </w:r>
      <w:bookmarkEnd w:id="4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المحافظة على آثار الأنبياء و خاصة آثار النبي الأكرم صلى الله عليه و آله و سلم من قبره و قبور زوجاته و أولاده و أصحابه و الشهداء الذين ضحّوا بأنفسهم في سبيل دينه، نتائج محمودة لا تستغني عنها الأُمة الإسلامية في وقت من الزمن، فإنّ الشريعة الإسلامية خاتمة الشرائع، و كتابه خاتم الكتب، و نبيه خاتم الأنبياء، فهي حجّة على الناس إلى قيام الساعة الّتي لا يحيط بوقتها إلّا اللّه تعالى،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رَبِّي لاٰ يُجَلِّيهٰا لِوَقْتِهٰا إِلاّٰ هُوَ</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الممكن أن تمر على عمر الدنيا، و بالتالي على عمر الشريعة الإسلامية آلاف السنين، فالقضاء على آثار الشريعة و معالم وجود نبيها يجعلها في معرض التشكيك و التردّد، و أنّه هل لما يدّعيه المسلمون من الرجة الكبرى ببعث النبي صلى الله عليه و آله و سلم و مواقفه و قضاياه و تشريعاته مسحة حق؟ بل ربّما تحولها بعد مدة إلى أُسطورة تاريخية، حيث لا يجد الناس بعد حقب من الدهر آثاراً ملموسة من صاحب الشريعة، و ليس هذا شيئاً غريباً، و هذه هي المسيحية قد مضى من عمرها عشرون قرناً، و قد تحول المسيح و أُمّه العذراء و كتابه الإنجيل و تلاميذه إلى أساطير تاريخية، و صار بعض المستشرقين يشككون مبدئياً في وجود رجل اسمه المسيح و اسم أُمّه مريم و كتابه الإنجيل، و كادوا يعتبرونه أُسطورة خيالية تشبه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العامري و ليلاه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لعدم وجود أثر ملموس منه، و لا من كتابه الواقعي و أصحابه و حوارييه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المسلمون فهم يواجهون العالم مرفوعي الرءوس،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العالم قد بعث نبي في أرض الحجاز قبل ألف و أربعمائة سنة، و قد حقّق نجاحاً في مهمته، و هذه آثار وجوده و حياته، فهذه هي الدار الّتي ولد فيها، و هذا هو غار حراء، مهبط وحيه في بدء الأمر، و هذا هو البيت الّذي دفن فيه، و هذه مدارس أولاده و</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فالإبقاء على الآثار الإسلامية و صيانتها من الزوال، صغيرة أو كبيرة، </w:t>
      </w:r>
    </w:p>
    <w:p>
      <w:pPr>
        <w:pStyle w:val="BookText"/>
        <w:rPr/>
      </w:pPr>
      <w:r>
        <w:rPr>
          <w:rFonts w:ascii="Amiri" w:hAnsi="Amiri" w:eastAsia="Amiri" w:cs="Amiri"/>
          <w:color w:val="111111"/>
          <w:sz w:val="28"/>
          <w:sz w:val="28"/>
          <w:szCs w:val="28"/>
          <w:rtl w:val="true"/>
          <w:lang w:bidi="ar-SA"/>
        </w:rPr>
        <w:t>دعم لاستمرار رسالة هذا الدين و بقائه على مدى العصور و الأزمان، و تدميرها سبب رئيس لتعريضها للشك و الإنكار، و إعانة على أهداف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المسلمون اهتماماً كبيراً بشأن آثار النبي و سيرته و سلوكه، حتّى أنّهم سجلوا دقائق أُموره و خصائص حياته و مميزات شخصيته إلى درجة أنّهم سجلوا حتّى ما يرتبط بخاتمه و حذائه، و سواكه و سيفه، و درعه، و رمحه، و جواده و إبله و غلامه، و الآبار الّتي شرب منها الماء، و الأراضي التى وقفها لوجه اللّه سبحانه، و مشيته، و أكله، و شربه، و ما يرتبط بلحيته المقدّسة و خضابه لها و غير ذلك، و لا زالت آثار البعض باقية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ابن تيمية موجوداً في تلك الأعصار، و كان ينظر إلى الموضوع بالفكرة التي نشأ عليها، لرمى الصحابة الأجلاء و السلف الصالح بالشرك و الوثنية، و زعم أنّهم اتّخذوا نبيهم وثناً يعبد، و لكن من حسن الحظ أنّه لم يكن موجوداً فيها، و لكن كتب السير حافلة بذكرها فليقض عليهم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عمل من يدمر الآثار النبوية تحت واجهة قلع الشرك بعمل الصبيان النوكى الذين يتلاعبون بميراث آبائهم بالتمزيق و التدمير، أو البيع بثمن بخس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أن تعرف مدى شيوع هذه السيرة فارجع إلى ما يكتبه أحد الكتاب الوهابيين 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عمّ البلاد، و طبق الأرض شرقاً و غرباً، بحيث لا بلدة من بلاد الإسلام إلّا فيها قبور و مشاهد، بل مساجد المسلمين غالباً لا تخلو من قبر و مشهد، و لا يسع عقل عاقل أنّ هذا منكر يبلغ إلى ما ذكرت من الشناعة و يسكت علماء الإسلام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هذه سيرة المسلمين، فما معنى ادّعاء الإجماع على حرمة البناء و وجوب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الهدم واجباً فلما ذا لم يأمر الخليفة عمر بهدم قبور الأنبياء عند ما فتح المسلمون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الخليفة تسامح في هذا الأمر الخطير، أم أنّه و سائر الصحابة الحضور في الواقعة، وجدوه أمراً مطابقاً للفطرة و الشريعة الإسلامية، فلأجل ذلك أبقوها على حالها، و قام المسلمون بصيانتها و حفظها طوال القرون؟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أنه لا إجماع في المسألة، بل لم تكن المسألة خلافية إلى عصر ابن تيمية، و قد خالف هو وحده و تبعه تلميذه ابن القيم، و كانت الفتوى مدفونة في الكتب إلى أن أحياها تلميذه في المنهج محمد بن عبد الوهاب، فنبش تلك الدفائن و استخرج هاتيك الكوامن و البذور المهلكة، فأثمرت قتل النفوس، و قطع الرءوس كما سيوافيك تفصيل هذه الكوارث</w:t>
      </w:r>
      <w:r>
        <w:rPr>
          <w:rFonts w:eastAsia="Amiri" w:cs="Amiri" w:ascii="Amiri" w:hAnsi="Amiri"/>
          <w:color w:val="111111"/>
          <w:sz w:val="28"/>
          <w:szCs w:val="28"/>
          <w:rtl w:val="true"/>
          <w:lang w:bidi="ar-SA"/>
        </w:rPr>
        <w:t xml:space="preserve">. </w:t>
      </w:r>
      <w:bookmarkStart w:id="427" w:name="pg11542_143222"/>
    </w:p>
    <w:p>
      <w:pPr>
        <w:pStyle w:val="Heading6"/>
        <w:numPr>
          <w:ilvl w:val="5"/>
          <w:numId w:val="1"/>
        </w:numPr>
        <w:rPr/>
      </w:pPr>
      <w:bookmarkStart w:id="428" w:name="__RefHeading___Toc3991159_73709187"/>
      <w:bookmarkStart w:id="429" w:name="_Toc153"/>
      <w:bookmarkEnd w:id="427"/>
      <w:bookmarkEnd w:id="428"/>
      <w:r>
        <w:rPr>
          <w:rtl w:val="true"/>
        </w:rPr>
        <w:t>حديث أبي الهياج</w:t>
      </w:r>
      <w:bookmarkEnd w:id="429"/>
    </w:p>
    <w:p>
      <w:pPr>
        <w:pStyle w:val="Heading6"/>
        <w:numPr>
          <w:ilvl w:val="5"/>
          <w:numId w:val="1"/>
        </w:numPr>
        <w:rPr/>
      </w:pPr>
      <w:bookmarkStart w:id="430" w:name="__RefHeading___Toc3991161_73709187"/>
      <w:bookmarkStart w:id="431" w:name="_Toc154"/>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و قد استند ابن تيمية و أتباعه في ادّعاء الحرمة لحديث أبي الهياج، و نحن نذكر متن الحديث بالسند الّذي رواه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و أبو بكر بن أبي شيبة، و زهير بن حرب،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حبيب بن أبي ثابت، عن أبي وائل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أبعثك على ما بعثني عليه رسول اللّه، أن لا تدع تمثالاً إلّا طمسته، و لا قبراً مشرفاً إلّا سوّيته</w:t>
      </w:r>
      <w:r>
        <w:rPr>
          <w:rFonts w:eastAsia="Amiri" w:cs="Amiri" w:ascii="Amiri" w:hAnsi="Amiri"/>
          <w:color w:val="111111"/>
          <w:sz w:val="28"/>
          <w:szCs w:val="28"/>
          <w:rtl w:val="true"/>
          <w:lang w:bidi="ar-SA"/>
        </w:rPr>
        <w:t>.</w:t>
      </w:r>
      <w:r>
        <w:rPr>
          <w:rStyle w:val="FootnoteAnchor"/>
          <w:rtl w:val="true"/>
        </w:rPr>
        <w:footnoteReference w:id="404"/>
      </w:r>
    </w:p>
    <w:p>
      <w:pPr>
        <w:pStyle w:val="Heading6"/>
        <w:numPr>
          <w:ilvl w:val="5"/>
          <w:numId w:val="1"/>
        </w:numPr>
        <w:rPr/>
      </w:pPr>
      <w:bookmarkStart w:id="432" w:name="__RefHeading___Toc3991163_73709187"/>
      <w:bookmarkStart w:id="433" w:name="_Toc155"/>
      <w:bookmarkEnd w:id="432"/>
      <w:r>
        <w:rPr>
          <w:rtl w:val="true"/>
        </w:rPr>
        <w:t>مناقشة الحديث سنداً و دلالة</w:t>
      </w:r>
      <w:bookmarkEnd w:id="433"/>
    </w:p>
    <w:p>
      <w:pPr>
        <w:pStyle w:val="BookText"/>
        <w:rPr/>
      </w:pPr>
      <w:r>
        <w:rPr>
          <w:rFonts w:ascii="Amiri" w:hAnsi="Amiri" w:eastAsia="Amiri" w:cs="Amiri"/>
          <w:color w:val="111111"/>
          <w:sz w:val="28"/>
          <w:sz w:val="28"/>
          <w:szCs w:val="28"/>
          <w:rtl w:val="true"/>
          <w:lang w:bidi="ar-SA"/>
        </w:rPr>
        <w:t>زعم المستدلّ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قبراً عالياً إلّا سوّيته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 باطل، لأنّه ضعيف السند، قاصر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فيكفي أنّ علماء الرجال ضعفوا هؤلاء الأربعة الواقعين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ضعف الحديث أنّه رواه أبو الهياج و ليس له في الصحاح و المسانيد حديث غير هذا، فكيف يستدل بسند يشتمل على المدلّسين و المضعّفين و الذين لا يحتج بحديثهم، كما ذكره ابن حجر في ترجمة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نقل أقوال العلماء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وكيع بن الجراح بن مليح، الرواسي، الكوفي، روى عن عدة منهم سفيان الثوري، و روى عنه جماعة منهم يحيى بن يحيى، و هو مع ما مدحوه نقلوا فيه أيضاً قدحاً كثيراً، قال ابن حجر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أحفظ من عبد الرَّحمن بن مهدي كثيراً كثيراً،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أكثر تصحيفاً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وكيع أكثر 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وكيع في خمسمائة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عليك بالبصرة أربعة أحاديث غلطت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حدثتهم بعبادان بنحو من ألف و خمسمائة، و أربعة ليس بكثير في ألف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 لو حدث بألفاظه لكان عجباً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بآخره من حفظه، فيغيّر </w:t>
      </w:r>
    </w:p>
    <w:p>
      <w:pPr>
        <w:pStyle w:val="BookText"/>
        <w:rPr/>
      </w:pPr>
      <w:r>
        <w:rPr>
          <w:rFonts w:ascii="Amiri" w:hAnsi="Amiri" w:eastAsia="Amiri" w:cs="Amiri"/>
          <w:color w:val="111111"/>
          <w:sz w:val="28"/>
          <w:sz w:val="28"/>
          <w:szCs w:val="28"/>
          <w:rtl w:val="true"/>
          <w:lang w:bidi="ar-SA"/>
        </w:rPr>
        <w:t>ألفاظ الحديث كأنّه كان يحدث بالمعنى، و لم يكن من أهل اللسان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 لو حدث بألفاظه كان عجباً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سفيان بن سعيد بن مسروق الثوري الكوفي، أكثروا المدح في حقّه،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يدلّس عن الضعفاء، و لكن كان له نقد و ذوق، و لا عبرة بقول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 يكتب عن الكذابين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 هو يدلّس، فلمّا رآني استحيا،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يحيى بن سعيد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الثوري أن يدلّس علي رجلاً ضعيفاً فما أمكنه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التدليس هو أن يروي عن رجل لم يلقه، و بينه و بينه واسطة فلا يذكر الواسطة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ترجمة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سفيان أبا بكر بن حفص، و لا حيان بن أياس، و لم يسمع من سعيد </w:t>
      </w:r>
    </w:p>
    <w:p>
      <w:pPr>
        <w:pStyle w:val="BookText"/>
        <w:rPr/>
      </w:pPr>
      <w:r>
        <w:rPr>
          <w:rFonts w:ascii="Amiri" w:hAnsi="Amiri" w:eastAsia="Amiri" w:cs="Amiri"/>
          <w:color w:val="111111"/>
          <w:sz w:val="28"/>
          <w:sz w:val="28"/>
          <w:szCs w:val="28"/>
          <w:rtl w:val="true"/>
          <w:lang w:bidi="ar-SA"/>
        </w:rPr>
        <w:t>بن أبي بردة، 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سلمة بن كهيل حديث المسائية، يضع ماله حيث يشاء و لم يسمع من خالد بن سلمة بتاتاً، و لا من ابن عون إلّا حديثاً واحداً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هذا تصريح من ابن حجر بكون الرجل مدلّساً، و عندئذٍ يكون فاقداً لملكة العدالة، لأنّه كان يصور غير الواقع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الغطريفي، أخبرنا محمد بن أحمد بن مكرم، أخبرنا علي بن عبد الحميد، أخبرنا موسى بن مسعود، أخبرنا سفيان، دخلت على جعفر بن محمد و عليه جبة خزّ و كساء خزّ دخاني،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 ليس هذا من لباس آبائك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قدر اقتار الزمان، و هذا زمان قد اسبل عزاليه ثمّ حسر عن جبّة صوف تحته،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لبسنا يا ثوري هذا للّه و هذا لكم، فما كان للّه أخفيناه و ما كان لكم أبديناه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إنّ هذا الإعراض يدل على عدم فهمه للأُمور، و عدم معرفته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أبي ثابت قيس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وثّقه بعض، و لكن 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ابن عون، و 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عن عطاء لا يتابع عليه، و ليست محفوظة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خزيمة في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عن عطاء أحاديث لا يتابع</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قال ابن حجر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دينار الأسدي، مولاهم أبو يحيى الكوفي، ثقة فقيه جليل، و كان كثير الإرسال و التدليس، من الثالثة، مات سنة تسع عشرة و مائة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نقل ابن حجر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من نسخة بخط المنذري أنه نقل فيه حديثاً عن أبي كعب في 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معك مثل ما جلس نوح في قومه ما بلغت فضائل عمر، و قال، و لم يعله ابن الجوزي إلّا بعبد اللّه بن عامر الأسلمي شيخ حبيب بن أبي ثابت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شقيق بن سلمة الكوفي، كان منحرفاً عن عليّ بن أبي طالب،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أحبّ إليّ ثمّ صار عثمان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ليست صيغة التفضيل، بل المراد أنّه كنت علوياً ثمّ صرت عثمانياً، و كان الحزبان يومذاك يبغض أحدهما الآخر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لذلك ما ذكره ابن أبي الحديد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وائل </w:t>
      </w:r>
    </w:p>
    <w:p>
      <w:pPr>
        <w:pStyle w:val="BookText"/>
        <w:rPr/>
      </w:pPr>
      <w:r>
        <w:rPr>
          <w:rFonts w:ascii="Amiri" w:hAnsi="Amiri" w:eastAsia="Amiri" w:cs="Amiri"/>
          <w:color w:val="111111"/>
          <w:sz w:val="28"/>
          <w:sz w:val="28"/>
          <w:szCs w:val="28"/>
          <w:rtl w:val="true"/>
          <w:lang w:bidi="ar-SA"/>
        </w:rPr>
        <w:t>شقيق بن سلمة، كان عثمانياً يقع في عليّ صلى الله عليه و آله و سلم و يقال إنّه كان يرى رأي الخوارج، و لم يختلف في أنّه خرج معهم، و أنّه عاد إلى علي عليه السلام منيباً مقلعاً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خلف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أربَعة آلاف فخرج إلينا عليّ فما زال يكلّمنا حتّى رجع منّا ألفان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 شيبة، عن الفضل بن دكين،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و بئس الصفوف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روى أبو بكر بن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وائل عثمانياً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يكفي أنّه كان من ولاة عبيد اللّه 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ابن زياد على بيت المال بالكوفة</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سند الرواية، و قد عرفت أنّ سندها يشتمل على ضعاف، و على فرض ورود المدح في حقهم فهو معارض بما عرفت من الجرح، و عند التعارض يقدّم الجارح على المادح فيسقط الحديث عن الاعتبار، و يرجع إلى أدلة أُخرى، و سيوافيك أنّ الأصل في المقام الجواز، كما سيأتي ذلك في آخر البحث</w:t>
      </w:r>
      <w:r>
        <w:rPr>
          <w:rFonts w:eastAsia="Amiri" w:cs="Amiri" w:ascii="Amiri" w:hAnsi="Amiri"/>
          <w:color w:val="111111"/>
          <w:sz w:val="28"/>
          <w:szCs w:val="28"/>
          <w:rtl w:val="true"/>
          <w:lang w:bidi="ar-SA"/>
        </w:rPr>
        <w:t>.</w:t>
      </w:r>
      <w:bookmarkStart w:id="434" w:name="pg11542_143228"/>
    </w:p>
    <w:p>
      <w:pPr>
        <w:pStyle w:val="Heading6"/>
        <w:numPr>
          <w:ilvl w:val="5"/>
          <w:numId w:val="1"/>
        </w:numPr>
        <w:rPr/>
      </w:pPr>
      <w:bookmarkStart w:id="435" w:name="__RefHeading___Toc3991165_73709187"/>
      <w:bookmarkStart w:id="436" w:name="_Toc156"/>
      <w:bookmarkEnd w:id="434"/>
      <w:bookmarkEnd w:id="435"/>
      <w:r>
        <w:rPr>
          <w:rtl w:val="true"/>
        </w:rPr>
        <w:t>الحديث دلالة</w:t>
      </w:r>
      <w:bookmarkEnd w:id="436"/>
    </w:p>
    <w:p>
      <w:pPr>
        <w:pStyle w:val="BookText"/>
        <w:rPr/>
      </w:pPr>
      <w:r>
        <w:rPr>
          <w:rFonts w:ascii="Amiri" w:hAnsi="Amiri" w:eastAsia="Amiri" w:cs="Amiri"/>
          <w:color w:val="111111"/>
          <w:sz w:val="28"/>
          <w:sz w:val="28"/>
          <w:szCs w:val="28"/>
          <w:rtl w:val="true"/>
          <w:lang w:bidi="ar-SA"/>
        </w:rPr>
        <w:t>و أمّا ضعفه دلالةً فإليك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تبيين ضعف دلالة الحديث يتوقّف على توضيح معنى اللفظين الواردين في الحديث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قبراً مشرفاً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البعير سنامه، و على ذلك فيحتمل أن يراد منه مطلق العلو، أو العلو الخاص كسنام البعير، و لا يتعيّن ذلك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يستعمل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و يراد منه مساواة شيء بشيء، فيتعدى إلى المفعول الثاني بحرف التعدية كالباء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نعدّ الآلهة المكذوبة متساوين مع رب العالمين، فنضيف إليكم ما نضيف إلى رب العالمين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سبحانه حاكياً عن حال الكافرين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يودّون أن يكونوا تراباً أو ميتاً مدفوناً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منه ما هو وصف لنفس الشيء، لا بملاحظة شيء آخر، فيكتفي بمفعول واحد،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وقعت التسوية وصفاً لنفس الشيء بلا 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 حسب اختلاف الموارد تارة كمال الخلقة و استقامتها في مقابل نقصها و اعوجاجها، و هذا هو المقصود في الآيات الكريمة، و أُخرى تسطيحه مقابل اعوجاجه، و بسطه مقابل كونه كالسنام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فلنعد إلى الحديث و لنطبق الضابطة عليه، فبما أنّه استعمل مع مفعول واحد فلا يراد منه المعنى الأول، أي مساواته بالأرض، و إلّا كان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يراد منه ما هو وصف لنفس القبر و المعنى المناسب هو تسطيح القبر في مقابل تسنيمه، و بسطه في مقابل اعوجاجه، و هذا هو الّذي فهمه شراح الحديث، و بما أنّ السنّة هي التسطيح، و التسنيم بدعة، أمر عليّ عليه السلام بأن تكافح هذه البدعة، و يسطّح كل قبر مسنم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أنّ المحقّقين من أهل السنّة لم يفهموا من الحديث إلّا ما ذكرنا، و إليك نقل كلماتهم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القرطبي في تفسير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أبي </w:t>
      </w:r>
    </w:p>
    <w:p>
      <w:pPr>
        <w:pStyle w:val="BookText"/>
        <w:rPr/>
      </w:pPr>
      <w:r>
        <w:rPr>
          <w:rFonts w:ascii="Amiri" w:hAnsi="Amiri" w:eastAsia="Amiri" w:cs="Amiri"/>
          <w:color w:val="111111"/>
          <w:sz w:val="28"/>
          <w:sz w:val="28"/>
          <w:szCs w:val="28"/>
          <w:rtl w:val="true"/>
          <w:lang w:bidi="ar-SA"/>
        </w:rPr>
        <w:t>الهياج منع تسنيم القبور و رفعها و أن تكون واطئة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إنّ دلالة الحديث على منع تسنيم القبور ظاهرة، و أمّا دلالتها على عدم ارتفاعها فغير ظاهر، بل مردود باتفاق أئمة الفقه على استحباب رفعها قدر شبر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العسقلاني في شرحه على البخاري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مسنَّماً بضم الميم و تشديد النون المفتوحة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 في مستخرجه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أبو بكر و عمر كذلك، و استدلّ به على أنّ المستحب تسنيم القبور، و هو قول أبي حنيفة و مالك و أحمد و المزني و كثير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الشافعية و نص عليه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التسطيح أفضل من التسنيم، لأنّه صلى الله عليه و آله و سلم سطح قبر إبراهيم، و فعله حجّة لا فعل غيره، و قول السفيان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قبر النبي مسنّماً في زمان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فيه، كما قال البيهقي، لاحتمال أنّ قبره صلى الله عليه و آله و سلم و قبري صاحبيه لم تكن في الأزمنة الماضية مسنّمة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يخالف ذلك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لا أدع قبراً مشرفاً إلّا سوّيته، لأنّه لم يرد تسويته بالأرض، و إنّما أراد تسطيحه جمعاً بين الأخبار، و نقله في المجموع عن الأصحاب</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أنّ القبر لا يرفع </w:t>
      </w:r>
    </w:p>
    <w:p>
      <w:pPr>
        <w:pStyle w:val="BookText"/>
        <w:rPr/>
      </w:pPr>
      <w:r>
        <w:rPr>
          <w:rFonts w:ascii="Amiri" w:hAnsi="Amiri" w:eastAsia="Amiri" w:cs="Amiri"/>
          <w:color w:val="111111"/>
          <w:sz w:val="28"/>
          <w:sz w:val="28"/>
          <w:szCs w:val="28"/>
          <w:rtl w:val="true"/>
          <w:lang w:bidi="ar-SA"/>
        </w:rPr>
        <w:t>عن الأرض رفعاً كثيراً، و لا يسنّم بل يرفع نحو شبر، و هذا مذهب الشافعي و من وافقه، و نقل القاضي عياض عن أكثر العلماء أن الأفضل عندهم تسنيمها، و هو مذهب مالك</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يؤيد ذلك أنّ 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الباب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تسوية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بسنده إلى تمامه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فضالة بن عبيد بأرض الروم، فتوفي صاحب لنا، فأمر فضال بن عبيد بقبره 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يأمر بتسويتها، ثمّ أورد بعده في نفس الباب حديث أبي الهياج المتقدم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الختام نذكر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بوجوب مساواة القبر بالأرض مخالف لما اتّفقت عليه كلمات فقهاء المذاهب الأربعة، و كلّهم متّفقون على أنّه يندب ارتفاع التراب فوق الأرض بقدر شبر</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لو أخذنا بالتفسير الّذي يرومه الوهابي من حديث أبي الهياج من مساواة القبر بالأرض يجب أن يكون القبر لاطئاً مساوياً معه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عجز الوهابيون في مقابل سيرة المسلمين، حيث دفنوا النبي في بيته فصار القبر عليه بناء، عمد بعضهم إلى التفريق بين الأمرين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هو البناء على القبر لا الدفن تحت البناء، و قد دفنوا النبي تحت البناء </w:t>
      </w:r>
      <w:bookmarkStart w:id="437" w:name="pg11542_143232"/>
    </w:p>
    <w:p>
      <w:pPr>
        <w:pStyle w:val="BookText"/>
        <w:rPr/>
      </w:pPr>
      <w:bookmarkEnd w:id="437"/>
      <w:r>
        <w:rPr>
          <w:rFonts w:ascii="Amiri" w:hAnsi="Amiri" w:eastAsia="Amiri" w:cs="Amiri"/>
          <w:color w:val="111111"/>
          <w:sz w:val="28"/>
          <w:sz w:val="28"/>
          <w:szCs w:val="28"/>
          <w:rtl w:val="true"/>
          <w:lang w:bidi="ar-SA"/>
        </w:rPr>
        <w:t>و لم يبنوا على قبره شيئاً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لكنّه تفريق بلا وجه، لأنّ حديث أبي الهياج مطلق يعم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سنده 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تخريب القبر و مساواته بالأرض، لا هدم البناء الواقع عليه، فالاستدلال به على الثاني استدلال عجيب</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991167_73709187"/>
      <w:bookmarkStart w:id="439" w:name="_Toc157"/>
      <w:bookmarkEnd w:id="438"/>
      <w:r>
        <w:rPr>
          <w:rtl w:val="true"/>
        </w:rPr>
        <w:t xml:space="preserve">ب </w:t>
      </w:r>
      <w:r>
        <w:rPr>
          <w:rtl w:val="true"/>
        </w:rPr>
        <w:t xml:space="preserve">- </w:t>
      </w:r>
      <w:r>
        <w:rPr>
          <w:rtl w:val="true"/>
        </w:rPr>
        <w:t>حديث جابر و تحليله سنداً و متناً</w:t>
      </w:r>
      <w:bookmarkEnd w:id="439"/>
    </w:p>
    <w:p>
      <w:pPr>
        <w:pStyle w:val="BookText"/>
        <w:rPr/>
      </w:pPr>
      <w:r>
        <w:rPr>
          <w:rFonts w:ascii="Amiri" w:hAnsi="Amiri" w:eastAsia="Amiri" w:cs="Amiri"/>
          <w:color w:val="111111"/>
          <w:sz w:val="28"/>
          <w:sz w:val="28"/>
          <w:szCs w:val="28"/>
          <w:rtl w:val="true"/>
          <w:lang w:bidi="ar-SA"/>
        </w:rPr>
        <w:t>إنّ الوهابيين يستدلّون بحديث جابر على حرمة البناء على القبور، و قد ورد بنصوص مختلفة، و نحن نذكر نصاً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حفص ابن غياث،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أن يجصّص القبر، و أن يقعد عليه، و أن يبنىٰ عليه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الاستدلال بحديث جابر غير صحيح سنداً و متناً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جميع أسانيده مشتملة على رجلين هما في غاية الضعف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الملك بن عبد العزيز 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مسلم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كلمات أئمة الرجال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سعيد عن حديث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فقيل له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قال فلان جاء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يجنب تدليس ابن جريج فإنّه قبيح التدليس، لا يدلّس إلّا في ما سمعه من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يدلّس في الحديث</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أقوال علماء الرجال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إمام الحنابلة عن أيوب إنّه كان يعتبر أبا الزبير ضعيف الرواية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أحبّ إليّ من رجل يقدم فأسأله عن أبي الزبير، فقدمت مكة فسمعت منه فبينا أنا جالس عنده، إذ جاءه رجل فسأله عن مسألة فردّ عليه، فافترى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تفتري على رجل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يغضبك تفتري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رويت عنك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حديث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يزن و يسترجع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الناس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يحتج بحديث الثقات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باللّه عليك أ يصحّ الاستدلال بهذا الحديث؟ أ فهل يصحّ هدم آثار النبوة و الرسالة و الصحابة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الأسانيد مشتمل على عبد الرحمن بن أسود المتّهم بالكذب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بالسند، و أمّا المتن ففيه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روي بِصوَرٍ سبع، مع أنّ النبي نطق بصورة واحدة، و لو رجعت إلى متونه المبعثرة في المصادر الّتي أوعزنا إليها ترى فيها الاضطراب العجيب، و إليك صورها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عن تجصيص القبر و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و سلم عن الكتابة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و سلم عن تجصيص القبر، و الكتابة و البناء عليه، و المشي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و سلم عن الجلوس على القبر، و تجصيصه، و البناء و الكتابة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و سلم عن الجلوس على القبر، و تجصيصه و 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و سلم عن الجلوس على القبر و تجصيصه و البناء عليه، و الزيارة عليه، و الكتابة عليه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مضافاً إلى اختلافات أُخرى في أداء مقصود واحد، فيعبّر عنه تارة بالاعتماد، و أُخرى بالوطء، و ثالثة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إِنَّ الاعتماد غير الوطء، و هما غير القعود، فمع هذا الاضطراب و الاختلاف في المضمون لا يمكن لأي فقيه أن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على فرض صحّته لا يثبت سوى ورود النهي من النبي و لكن النهي منه تحريمي و منه تنزيهي،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تحريم، و نهي كراهة، و قد استعمل النهي في كلمات الرسول في القسم الثاني كثيراً و لأجل ذلك حمله الفقهاء على الكراهة، فترى الترمذي يذكر هذا الحديث في صحيحه تحت عنوان كراهية تجصيص القبور، و السندي شارح صحيح ابن ماجة ينقل عن الحاكم النيسابوري أنّه لم يعمل بهذا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المسلمين، بدليل أنّ سيرة المسلمين قائمة على الكتابة على القبور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الكراهة فربما تكون مرتفعة بالنسبة إلى المصالح العظيمة </w:t>
      </w:r>
      <w:bookmarkStart w:id="440" w:name="pg11542_143236"/>
    </w:p>
    <w:p>
      <w:pPr>
        <w:pStyle w:val="BookText"/>
        <w:rPr/>
      </w:pPr>
      <w:bookmarkEnd w:id="440"/>
      <w:r>
        <w:rPr>
          <w:rFonts w:ascii="Amiri" w:hAnsi="Amiri" w:eastAsia="Amiri" w:cs="Amiri"/>
          <w:color w:val="111111"/>
          <w:sz w:val="28"/>
          <w:sz w:val="28"/>
          <w:szCs w:val="28"/>
          <w:rtl w:val="true"/>
          <w:lang w:bidi="ar-SA"/>
        </w:rPr>
        <w:t>المترتبة عليه، كما إذا صار البناء على القبر سبباً لحفظ الآثار الإسلامية، و إظهار المودة لصاحب القبر الّذي فرض اللّه مودته على الناس</w:t>
      </w:r>
      <w:r>
        <w:rPr>
          <w:rStyle w:val="FootnoteAnchor"/>
          <w:rtl w:val="true"/>
        </w:rPr>
        <w:footnoteReference w:id="434"/>
      </w:r>
      <w:r>
        <w:rPr>
          <w:rFonts w:ascii="Amiri" w:hAnsi="Amiri" w:eastAsia="Amiri" w:cs="Amiri"/>
          <w:color w:val="111111"/>
          <w:sz w:val="28"/>
          <w:sz w:val="28"/>
          <w:szCs w:val="28"/>
          <w:rtl w:val="true"/>
          <w:lang w:bidi="ar-SA"/>
        </w:rPr>
        <w:t>، أو يكون لاستظلال الزائر و تمكّنه من تلاوة القرآن و إهداء ثوابه إلى صاحب القبر، إلى غير ذلك من الأُمور الّتي يتمكّن الإنسان منها تحت الظل لا تحت الشمس و لا في برد الليل، فالنهي التنزيهي أشبه بالمقتضيات الّتي ترتفع بأقوى منها</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991169_73709187"/>
      <w:bookmarkStart w:id="442" w:name="_Toc158"/>
      <w:bookmarkEnd w:id="441"/>
      <w:r>
        <w:rPr>
          <w:rtl w:val="true"/>
        </w:rPr>
        <w:t>أحاديث ثلاثة في الميزان</w:t>
      </w:r>
      <w:bookmarkEnd w:id="442"/>
    </w:p>
    <w:p>
      <w:pPr>
        <w:pStyle w:val="BookText"/>
        <w:rPr/>
      </w:pPr>
      <w:r>
        <w:rPr>
          <w:rFonts w:ascii="Amiri" w:hAnsi="Amiri" w:eastAsia="Amiri" w:cs="Amiri"/>
          <w:color w:val="111111"/>
          <w:sz w:val="28"/>
          <w:sz w:val="28"/>
          <w:szCs w:val="28"/>
          <w:rtl w:val="true"/>
          <w:lang w:bidi="ar-SA"/>
        </w:rPr>
        <w:t>فقد ورد في ذلك المجال أحاديث أُخر نذكرها بسندها و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 صحيحه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يحيى، حدّثنا محمد بن عبد اللّه الرقاشي، حدّثنا وهب، حدثنا عبد الرحمن بن يزيد بن جابر، عن القاسم بن مخيمرة، عن أبي سعيد أنّ النبي نهى أن يبنى على القبر</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يذكر ابن حنبل حديثاً آخر بسندين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حسن، حدّثنا بريد بن أبي حبيب، عن ناعم مولى 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أن يبنى على القبر أو يجصّص</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إسحاق، حدثنا عبد اللّه بن لهيعة، حدثني بريد بن أبي </w:t>
      </w:r>
    </w:p>
    <w:p>
      <w:pPr>
        <w:pStyle w:val="BookText"/>
        <w:rPr/>
      </w:pPr>
      <w:r>
        <w:rPr>
          <w:rFonts w:ascii="Amiri" w:hAnsi="Amiri" w:eastAsia="Amiri" w:cs="Amiri"/>
          <w:color w:val="111111"/>
          <w:sz w:val="28"/>
          <w:sz w:val="28"/>
          <w:szCs w:val="28"/>
          <w:rtl w:val="true"/>
          <w:lang w:bidi="ar-SA"/>
        </w:rPr>
        <w:t>حبيب، عن ناعم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نهى أن يجصّص قبر أو يبنى عليه أو يجلس</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فسند الحديث الأوّل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مردّد بين سبعة عشر رجلاً، و فيهم الوضّاعون و الكذّابون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الحديث الثاني و الثالث لا يحتجّ بهما لاشتمال سندهما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لا يحتج به، و نقل الحميدي عن يحيى بن سعيد أنّه كان لا يراه شيئاً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هذه حال الأحاديث الّتي صارت ذريعة بيد الوهابيين لتدمير الآثار الإسلامية منذ أن استولوا على الحرمين الشريفين، حيث لا تمر سنة إلّا و يدمّر أثر من الآثار الإسلامية بحجّة توسيع الحرم الشريف، حتّى المكتبات و بيوتات بني هاشم و مدارسهم، و بيت مضيف النبي أبي أيوب الأنصاري، و في الوقت نفسه يعكفون على حفظ آثار اليهود في خيبر و غيرهم باسم الحفاظ على الآثار التاريخية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القاضي ابن بليهد قد أعوزته الحجّة فتمسّك بكون البقيع مسبلة موقوفة، و أنّ البناء على القبور مانع عن الانتفاع بأرضها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أتقنه من برهان؟ من أين علم أنّ البقيع كانت أرضاً حية وقفها صاحبها على دفن الأموات؟ </w:t>
      </w:r>
      <w:bookmarkStart w:id="443" w:name="pg11542_143238"/>
    </w:p>
    <w:p>
      <w:pPr>
        <w:pStyle w:val="BookText"/>
        <w:rPr/>
      </w:pPr>
      <w:bookmarkEnd w:id="443"/>
      <w:r>
        <w:rPr>
          <w:rFonts w:ascii="Amiri" w:hAnsi="Amiri" w:eastAsia="Amiri" w:cs="Amiri"/>
          <w:color w:val="111111"/>
          <w:sz w:val="28"/>
          <w:sz w:val="28"/>
          <w:szCs w:val="28"/>
          <w:rtl w:val="true"/>
          <w:lang w:bidi="ar-SA"/>
        </w:rPr>
        <w:t xml:space="preserve">و من أراد أن يقف على حال البقيع، و أنّه لم يكن فيها يوم أُعِدَّت للتدفين أي أثر من الحياة،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991171_73709187"/>
      <w:bookmarkStart w:id="445" w:name="_Toc159"/>
      <w:bookmarkEnd w:id="444"/>
      <w:r>
        <w:rPr>
          <w:rtl w:val="true"/>
        </w:rPr>
        <w:t>آخر ما في كنانة المستدل</w:t>
      </w:r>
      <w:bookmarkEnd w:id="445"/>
    </w:p>
    <w:p>
      <w:pPr>
        <w:pStyle w:val="BookText"/>
        <w:rPr/>
      </w:pPr>
      <w:r>
        <w:rPr>
          <w:rFonts w:ascii="Amiri" w:hAnsi="Amiri" w:eastAsia="Amiri" w:cs="Amiri"/>
          <w:color w:val="111111"/>
          <w:sz w:val="28"/>
          <w:sz w:val="28"/>
          <w:szCs w:val="28"/>
          <w:rtl w:val="true"/>
          <w:lang w:bidi="ar-SA"/>
        </w:rPr>
        <w:t>ذكر البخاري في صحيحه في باب كراهة اتّخاذ المساجد على القبور الخبر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الحسن بن الحسن بن علي ضربت امرأته القبّة على قبره سنة، ثمّ رفعت، فسمعوا صائحاً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وجدوا ما فقدوا؟ 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إنّ هذا الخبر لو صحّ فهو على نقيض المطلوب أدلّ، فهو يدلّ على جواز نصب المظلّة على القبر، و لو كان ذلك حراماً لما صدر من امرأة الحسن بن الحسن، لأنّه كان بمرأى و مسمع من التابعين و فقهاء المدينة، و لعلّها نصبت تلك القبة لأجل تلاوة القرآن في جوار زوجها و إهداء ثوابها إلى روحه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الصائح فهو قول غير صالح، كما أنّ الجواب أيضاً مثله، لأنّه بصدد الشماتة على امرأة افتقدت زوجها و هي مستحقة للتعزية و التسلية لا الشماتة، لأنّها ليست من أخلاق المسلمين، و لم تكن المرأة تأمل عودة </w:t>
      </w:r>
      <w:bookmarkStart w:id="446" w:name="pg11542_143239"/>
    </w:p>
    <w:p>
      <w:pPr>
        <w:pStyle w:val="BookText"/>
        <w:rPr/>
      </w:pPr>
      <w:bookmarkEnd w:id="446"/>
      <w:r>
        <w:rPr>
          <w:rFonts w:ascii="Amiri" w:hAnsi="Amiri" w:eastAsia="Amiri" w:cs="Amiri"/>
          <w:color w:val="111111"/>
          <w:sz w:val="28"/>
          <w:sz w:val="28"/>
          <w:szCs w:val="28"/>
          <w:rtl w:val="true"/>
          <w:lang w:bidi="ar-SA"/>
        </w:rPr>
        <w:t>زوجها إلى الحياة حتّى يقال إنّها يئست، بل كان نصبها للمظلة للغايات الدينية و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هؤلاء الأغبياء يدمّرون آثار الرسالة و هم يتمسّكون في ذلك بركام من الأوهام، و يسخرون من الذين أظهروا حباً لأهل بيت رسول اللّه الذين أذهب اللّه عنهم الرجس و طهّرهم تطهيراً، و فرض مودّتهم و ولاءهم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أنّه ليس للقوم دليل، بل و لا شبهه على حرمة البناء على القبور، و أنّهم لم يدرسوا صحاحهم و مسانيدهم حسبما درس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هلمّ معي أتلو عليك أدلّة القائلين بالجواز، سواء أ كان صاحب القبر رجلاً عادياً أم كان عظيماً من عظماء الدين، و إليك بيانها</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991173_73709187"/>
      <w:bookmarkStart w:id="448" w:name="_Toc160"/>
      <w:bookmarkEnd w:id="447"/>
      <w:r>
        <w:rPr>
          <w:rtl w:val="true"/>
        </w:rPr>
        <w:t>عرض المسألة على الأدلّة المحكمة</w:t>
      </w:r>
      <w:bookmarkEnd w:id="448"/>
    </w:p>
    <w:p>
      <w:pPr>
        <w:pStyle w:val="Heading6"/>
        <w:numPr>
          <w:ilvl w:val="5"/>
          <w:numId w:val="1"/>
        </w:numPr>
        <w:rPr/>
      </w:pPr>
      <w:bookmarkStart w:id="449" w:name="__RefHeading___Toc3991175_73709187"/>
      <w:bookmarkStart w:id="450" w:name="_Toc161"/>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إذا وقفت على ضعف ما استدلّ به القوم على تحريم البناء على القبور، و سقوطه عن الاعتبار، فيجب عرض المسألة على الأدلة المحكمة الّتي لا يصحّ لأحد النقاش في اعتبارها و حجّيتها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دلّت تلك الأدلّة علىٰ الجواز، فلا محيص من طرح هذه الأحاديث الضعاف، أو حملها علىٰ الكراهة،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تلك الأدلّة</w:t>
      </w:r>
      <w:r>
        <w:rPr>
          <w:rFonts w:eastAsia="Amiri" w:cs="Amiri" w:ascii="Amiri" w:hAnsi="Amiri"/>
          <w:color w:val="111111"/>
          <w:sz w:val="28"/>
          <w:szCs w:val="28"/>
          <w:rtl w:val="true"/>
          <w:lang w:bidi="ar-SA"/>
        </w:rPr>
        <w:t xml:space="preserve">: </w:t>
      </w:r>
      <w:bookmarkStart w:id="451" w:name="pg11542_143240"/>
    </w:p>
    <w:p>
      <w:pPr>
        <w:pStyle w:val="Heading6"/>
        <w:numPr>
          <w:ilvl w:val="5"/>
          <w:numId w:val="1"/>
        </w:numPr>
        <w:rPr/>
      </w:pPr>
      <w:bookmarkStart w:id="452" w:name="__RefHeading___Toc3991177_73709187"/>
      <w:bookmarkStart w:id="453" w:name="_Toc162"/>
      <w:bookmarkEnd w:id="451"/>
      <w:bookmarkEnd w:id="452"/>
      <w:r>
        <w:rPr/>
        <w:t>1</w:t>
      </w:r>
      <w:r>
        <w:rPr>
          <w:rtl w:val="true"/>
        </w:rPr>
        <w:t xml:space="preserve"> - </w:t>
      </w:r>
      <w:r>
        <w:rPr>
          <w:rtl w:val="true"/>
        </w:rPr>
        <w:t>الكتاب العزيز و البناء على القبور</w:t>
      </w:r>
      <w:bookmarkEnd w:id="453"/>
    </w:p>
    <w:p>
      <w:pPr>
        <w:pStyle w:val="BookText"/>
        <w:rPr/>
      </w:pPr>
      <w:r>
        <w:rPr>
          <w:rFonts w:ascii="Amiri" w:hAnsi="Amiri" w:eastAsia="Amiri" w:cs="Amiri"/>
          <w:color w:val="111111"/>
          <w:sz w:val="28"/>
          <w:sz w:val="28"/>
          <w:szCs w:val="28"/>
          <w:rtl w:val="true"/>
          <w:lang w:bidi="ar-SA"/>
        </w:rPr>
        <w:t>يظهر من الكتاب العزيز أنّ البناء على القبور، بل بناء المسجد عليها كان جائزاً في الشرائع السابقة، و أنّ الناس عند ما وقفوا على قبور أصحاب الكهف، اختلفوا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قائل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بالآية واضح لمن يرى القرآن قدوة و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ينقل كلا القولين، من دون أن ينتقدهما أو يعترض عليهما و يردع عنهما بل الظاهر أنّه ينقلهما بصورة التحسين، و أنّ أصحاب الكهف بلغ بهم ثباتهم في طريق العقيدة إلى حد لما عثر عليهم الناس اجتمعوا على تكريمهم و احترامهم، بل التبرّك بهم، فمن قائل بلزوم البناء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باتّخاذ مراقدهم مسجداً، و ليس القرآن كتاب قصة و أُسطورة، و إنّما هو كتاب إرشاد و قدوة 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في عملهم هذا ضالّين لعلق على قولهم بشيء أو عابه، كما هو الحال عند ما ينقل عن المشركين، و الكافرين، عملاً، أو رأياً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حاكياً كيفية غرق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 </w:t>
      </w:r>
      <w:bookmarkStart w:id="454" w:name="pg11542_143241"/>
    </w:p>
    <w:p>
      <w:pPr>
        <w:pStyle w:val="BookText"/>
        <w:rPr/>
      </w:pPr>
      <w:bookmarkEnd w:id="454"/>
      <w:r>
        <w:rPr>
          <w:rFonts w:ascii="Amiri" w:hAnsi="Amiri" w:eastAsia="Amiri" w:cs="Amiri"/>
          <w:color w:val="111111"/>
          <w:sz w:val="28"/>
          <w:sz w:val="28"/>
          <w:szCs w:val="28"/>
          <w:rtl w:val="true"/>
          <w:lang w:bidi="ar-SA"/>
        </w:rPr>
        <w:t>و لأجل إيقاف المؤمنين على أنّ الإيمان في هذا الظرف غير مفيد، 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فلأجل ذلك يكون القرآن قدوة في كلّ ما ينقله من أعمال الماضين، إلّا إذا عقّب عليه بالرد، أو دلّت القرائن على كونه عملاً غير مقبول</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991179_73709187"/>
      <w:bookmarkStart w:id="456" w:name="_Toc163"/>
      <w:bookmarkEnd w:id="455"/>
      <w:r>
        <w:rPr/>
        <w:t>2</w:t>
      </w:r>
      <w:r>
        <w:rPr>
          <w:rtl w:val="true"/>
        </w:rPr>
        <w:t xml:space="preserve"> - </w:t>
      </w:r>
      <w:r>
        <w:rPr>
          <w:rtl w:val="true"/>
        </w:rPr>
        <w:t>السيرة المستمرة بين المسلمين</w:t>
      </w:r>
      <w:bookmarkEnd w:id="456"/>
    </w:p>
    <w:p>
      <w:pPr>
        <w:pStyle w:val="Heading6"/>
        <w:numPr>
          <w:ilvl w:val="5"/>
          <w:numId w:val="1"/>
        </w:numPr>
        <w:rPr/>
      </w:pPr>
      <w:bookmarkStart w:id="457" w:name="__RefHeading___Toc3991181_73709187"/>
      <w:bookmarkStart w:id="458" w:name="_Toc164"/>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لم يزل الإلهيون من أهل الكتاب و المسلمين في قاطبة الأعصار يهتمون بمقابر الأنبياء و الأولياء بالبناء و التعمير، ثمّ التطهير و التنظيف، حتّى نرى أنّ كثيراً من المتمكّنين يخصصون أموالهم و يوقفونها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القباب الشاهقة، و المنائر الرفيعة، و الساحات الوسيعة حول مراقد الأنبياء و الأولياء، في مختلف البلاد شرقها و غربها، و هذا دليل قاطع على أنّ هذه السيرة كانت مرضية عند صاحب الشريعة و خلفائه و أصحابه، و إلّا كان عليهم رفضها وردها بالبنان و البيان، و السلطة و القوة، فالسكوت في بعض الفترات و دعمها في بعض الأحايين أدلّ دليل على كونها سيرة مرضية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اتّخاذ المقابر مساجد على النحو الرائج عند اليهود و النصارى فهو محرّم، و قد نصّ الرسول على تحريمه، كما تأتي الروايات مع توضيحها، و هو مسألة أُخرى غير مجرّد البناء على القبور الّذي هو مسألتنا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السلف الصالح قد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فتحوا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الأنبياء ذوات البناء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على حالها من دون أن يخطر ببال أحدهم و على رأسهم عمر بن الخطاب بأنّ البناء على القبور أمر محرّم يجب أن تهدم، و هكذا الحال في سائر القبور المشيدة عليها الأبنية في أطراف العالم، و إن كنت في ريب فاقرأ تواريخهم، و إليك نص ما جاء في 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عند فتحهم فلسطين وجدوا جماعة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يقومون على حرم إبراهيم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استغلّوا ذلك ففرضوا أتاوة على حجاج هذا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توصيف تميم الداري نسبة إلى الدار،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و ربما كان دخول هؤلاء اللخميين للإسلام، لأنّه قد مكّنهم من القيام على حرم إبراهيم الّذي قدّسه المسلمون تقديس اليهود و النصارى من قبلهم</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دائرة المعارف الإسلامية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المقدسي، و هو أول من أسهب في وصف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إبراهيم كانت تعلوه قبة بنيت في العهد الإسلامي، و يقول مجير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شيدت في عهد الأمويين، و كان قبر إسحاق مغطّى بعضه، و قبر يعقوب قباله، و كان المقدسي أوّل من ذكر تلك الهبات الثمينة الّتي قدّمها الأُمراء الورعون من أقاصي البلاد إلى هذا الضريح، و ذلك الاستقبال الكريم الّذي يلقاه الحجاج من جانب التميميين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قام باحث بوصف الأبنية الشاهقة الّتي كانت مشيدة على قبور الأنبياء و الصالحين قبل ظهور الإسلام، و ما بناه المسلمون في عصر الصحابة و التابعين لهم بإحسان إلى يومنا هذا في مختلف البلدان، لجاء بكتاب فخم ضخم، يعرب عن أنّ السنّة السنية الرائجة في تلك الأعصار قبل الإسلام و بعده، من عصر الرسول و الصحابة و التابعين لهم إلى يومنا هذا، هي مشروعية البناء على القبور، و العناية بحفظ آثار رجال الدين، و لم ينبس أيّ ابن أُنثى حول ذلك ببنت شفة، و ما اعترض عليها، بل تلقوها إظهاراً للمحبة و الود لأصحاب الرسالات و النبوات و أصحاب العلم و الفضل، و من خالف تلك السنة و عدّها شركاً أو أمراً محرّماً فقد اتّبع غير سبيل المؤمنين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وارى المسلمون جسد النبي الأكرم صلى الله عليه و آله و سلم في بيته المسقف، و لم يزل المسلمون مذ أن ورِيَ جثمانه، على العناية بحجرته الشريفة بشتى الأساليب، و قد بنى عمر بن الخطاب حول حجرته جداراً، و قد جاء تفصيل كلّ ذلك مع ذكر وصف الأبنية الّتي توالت عليها عبر القرون في الكتب المتعلّقة بتاريخ المدينة،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و البناء الأخير الّذي شيّد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لم يمسه سوء، </w:t>
      </w:r>
    </w:p>
    <w:p>
      <w:pPr>
        <w:pStyle w:val="BookText"/>
        <w:rPr/>
      </w:pPr>
      <w:r>
        <w:rPr>
          <w:rFonts w:ascii="Amiri" w:hAnsi="Amiri" w:eastAsia="Amiri" w:cs="Amiri"/>
          <w:color w:val="111111"/>
          <w:sz w:val="28"/>
          <w:sz w:val="28"/>
          <w:szCs w:val="28"/>
          <w:rtl w:val="true"/>
          <w:lang w:bidi="ar-SA"/>
        </w:rPr>
        <w:t>و سوف يبقى بفضل اللّه تبارك و تعالى محفوظاً عن الاجتراء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المشاهد و القباب المبنية في المدينة في العصور الأُولى فحدّث عنها و لا حرج، و لا سيما في بقيع الغرقد، و من أراد التفصيل فليرجع إلى كتب التاريخ و 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قبورهم في هذا الموضع من البقيع رخامة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مبيد الأُمم و محيي الرمم، هذا قبر فاطمة بنت رسول اللّه صلى الله عليه و آله و سلم سيدة نساء العالمين، و قبر الحسن بن عليّ بن أبي طالب، و عليّ بن الحسين بن أبي طالب، و محمد بن عليّ و جعفر بن محمد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ذكر السبط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و هذا هو محمد بن أبي بكر التلمساني يصف المدينة الطيبة و بقيع الغرقد في القرن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قبر الحسن بن عليّ عن يمينك إذا خرجت من الدرب ترتفع إليه قليلاً، عليه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قبر الحسن بن عليّ، دفن إلى جنب أُمّه فاطمة رضي اللّه عنها و عنه</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الحافظ محمد بن محمود 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مدينة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كبيرة عالية قديمة البناء في أوّل البقيع، و عليها بابان يفتح أحدهما في كلّ يوم للزيارة، رضي اللّه عنهم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يقول ابن جبير ذلك السائح الطائر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 في وصف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قبر مالك، قبر السلالة الطاهرة إبراهيم ابن النبي عليه قبة بيضاء و على اليمين منها تربة ابن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بإزائه قبر عقيل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بإزائهم روضة فيها أزواج النبي صلى الله عليه و آله و سلم و بإزائها روضة صغيرة فيها ثلاثة من أولاد النبي صلى الله عليه و آله و سلم، و يليها روضة العباس بن عبد المطلب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قبة مرتفعة في الهواء على مقربة من باب البقيع المذكور، و عن يمين الخارج من رأس الحسن إلى رجلي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قبراهما مرتفعان عن الأرض متسعان مغشيان بألواح ملصقة أبدع إلصاق، مرصعة بصفائح الصفر، و مكوكبة بمسامير على أبدع صفة و أجمل منظر، و على هذا الشكل قبة إبراهيم ابن النبي صلى الله عليه و آله و سلم، و يلي هذه القبة العباسية بيت ينسب لفاطمة بنت الرسول صلى الله عليه و آله و سلم، و يعرف ببيت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البقيع قبر عثمان الشهيد المظلوم ذي النورين، و عليه قبة صغيرة مختصرة، و على مقربة منه مشهد فاطمة ابنة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بنيها</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أنّه لمّا ماتت زينب بنت جحش سنة عشرين صلى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دفنها في يوم صائف،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قبرها فسطاطاً</w:t>
      </w:r>
      <w:r>
        <w:rPr>
          <w:rStyle w:val="FootnoteAnchor"/>
          <w:rtl w:val="true"/>
        </w:rPr>
        <w:footnoteReference w:id="453"/>
      </w:r>
      <w:r>
        <w:rPr>
          <w:rFonts w:ascii="Amiri" w:hAnsi="Amiri" w:eastAsia="Amiri" w:cs="Amiri"/>
          <w:color w:val="111111"/>
          <w:sz w:val="28"/>
          <w:sz w:val="28"/>
          <w:szCs w:val="28"/>
          <w:rtl w:val="true"/>
          <w:lang w:bidi="ar-SA"/>
        </w:rPr>
        <w:t xml:space="preserve">و لم يكن الهدف من ضربه تسهيل الأمر لمن يتعاطى دفنها، بل </w:t>
      </w:r>
      <w:bookmarkStart w:id="459" w:name="pg11542_143246"/>
    </w:p>
    <w:p>
      <w:pPr>
        <w:pStyle w:val="BookText"/>
        <w:rPr/>
      </w:pPr>
      <w:bookmarkEnd w:id="459"/>
      <w:r>
        <w:rPr>
          <w:rFonts w:ascii="Amiri" w:hAnsi="Amiri" w:eastAsia="Amiri" w:cs="Amiri"/>
          <w:color w:val="111111"/>
          <w:sz w:val="28"/>
          <w:sz w:val="28"/>
          <w:szCs w:val="28"/>
          <w:rtl w:val="true"/>
          <w:lang w:bidi="ar-SA"/>
        </w:rPr>
        <w:t>لأجل تسهيله لأهلها حتّى يتفيّئوا بظلّه و يقرءوا ما تيسّر من القرآن و الدعاء، فلاحظ</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991183_73709187"/>
      <w:bookmarkStart w:id="461" w:name="_Toc165"/>
      <w:bookmarkEnd w:id="460"/>
      <w:r>
        <w:rPr>
          <w:rtl w:val="true"/>
        </w:rPr>
        <w:t>حصيلة البحث</w:t>
      </w:r>
      <w:bookmarkEnd w:id="461"/>
    </w:p>
    <w:p>
      <w:pPr>
        <w:pStyle w:val="BookText"/>
        <w:rPr/>
      </w:pPr>
      <w:r>
        <w:rPr>
          <w:rFonts w:ascii="Amiri" w:hAnsi="Amiri" w:eastAsia="Amiri" w:cs="Amiri"/>
          <w:color w:val="111111"/>
          <w:sz w:val="28"/>
          <w:sz w:val="28"/>
          <w:szCs w:val="28"/>
          <w:rtl w:val="true"/>
          <w:lang w:bidi="ar-SA"/>
        </w:rPr>
        <w:t xml:space="preserve">إنّ سيرة المسلمين من عصر الصحابة إلى التابعين إلى تابعي التابعين، إلى عصرنا هذا أقوى حجة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اتّفاق العلماء في 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إجماعهم على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شرعية عليه، فكيف اتفاقهم عليه طيلة قرون، و لا سيّما الصحابة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فالصحابة واروا جسد النبي الأكرم صلى الله عليه و آله و سلم في بيته، و لم يخطر ببال أحد أنّ البناء على القبور محرّم، و لا أظن أنّ جاهلاً متنسّكاً يفرق بين البناء المتقدّم على الدفن و المتأخّر عنه، فضلاً عن عالم، فإنّ كون قبر الميت تحت بناء تكريم له و تعظيم، و القوم يتلقّونه شركاً لأنّه تعظيم لغير اللّه، فلا يفرق بين البناء على القبور أو دفن الميت تحت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شيء ينكره أحد من المسلمين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الوهابيين لمّا واجهوا هذه السيرة المستمرة عمدوا إلى تفسير هذه السيرة بأنّ النبي إنّما دفن في بيته، لأجل حديث رواه أبو بكر،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النبي صلى الله عليه و آله و سلم لم يدروا أين يقبرون رسول اللّه صلى الله عليه و آله و سلم حتّى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يقبر نبيّ إلّا حيث يموت</w:t>
      </w:r>
      <w:r>
        <w:rPr>
          <w:rFonts w:eastAsia="Amiri" w:cs="Amiri" w:ascii="Amiri" w:hAnsi="Amiri"/>
          <w:color w:val="111111"/>
          <w:sz w:val="28"/>
          <w:szCs w:val="28"/>
          <w:rtl w:val="true"/>
          <w:lang w:bidi="ar-SA"/>
        </w:rPr>
        <w:t>.</w:t>
      </w:r>
      <w:r>
        <w:rPr>
          <w:rStyle w:val="FootnoteAnchor"/>
          <w:rtl w:val="true"/>
        </w:rPr>
        <w:footnoteReference w:id="454"/>
      </w:r>
      <w:bookmarkStart w:id="462" w:name="pg11542_143247"/>
    </w:p>
    <w:p>
      <w:pPr>
        <w:pStyle w:val="BookText"/>
        <w:rPr/>
      </w:pPr>
      <w:bookmarkEnd w:id="462"/>
      <w:r>
        <w:rPr>
          <w:rFonts w:ascii="Amiri" w:hAnsi="Amiri" w:eastAsia="Amiri" w:cs="Amiri"/>
          <w:color w:val="111111"/>
          <w:sz w:val="28"/>
          <w:sz w:val="28"/>
          <w:szCs w:val="28"/>
          <w:rtl w:val="true"/>
          <w:lang w:bidi="ar-SA"/>
        </w:rPr>
        <w:t>ثمّ أضاف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من هذه الأحاديث أنّ النبي صلى الله عليه و آله و سلم دفن في بيته كما أمر بذلك، فعلى هذا فلا حجة فيه للقبوريين في البناء على القبور، إذ لم يبن على قبره، و إنّما دفن في بيته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لا يخفى وجود التهافت في عبارته، فصدرها يدلّ على أنّ دفن النبي في بيته كان بأمره صلى الله عليه و آله و سلم، و لو لم يكن أمره لما دفنوه فيه، لأنّ الدفن في البناء حرام، و ذيل العبارة يدل على التفريق بين الدفن تحت البناء القائم و البناء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الوجه الأوّل كما هو ظاهره حيث استقصى مصادر الحديث المذكور قرابة ست صفحات، فهو مردود بدفن الشيخين في البيت، مع أنّه لم يرد في حقّهما ما ورد في حق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الثاني فهو تفريق لا يجنح إليه ذو مسكة، بعد وحدة الملاك و الاشتراك في المفسدة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دلالة الذكر الحكيم و السيرة على الجواز، لا مناص عن طرح هذه الروايات أو تأوليها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991185_73709187"/>
      <w:bookmarkStart w:id="464" w:name="_Toc166"/>
      <w:bookmarkEnd w:id="463"/>
      <w:r>
        <w:rPr/>
        <w:t>3</w:t>
      </w:r>
      <w:r>
        <w:rPr>
          <w:rtl w:val="true"/>
        </w:rPr>
        <w:t xml:space="preserve"> - </w:t>
      </w:r>
      <w:r>
        <w:rPr>
          <w:rtl w:val="true"/>
        </w:rPr>
        <w:t>البناء تعظيم لشعائر اللّه</w:t>
      </w:r>
      <w:bookmarkEnd w:id="46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تعظيم قبور الأنبياء و الأولياء و تنظيفها و حفظها عن تطرق الفساد و الانهدام مظهر لتعظيم شعائر اللّه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بالآية يتوقف على ثبوت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 عبارة عن كون الأنبياء و أوصيائهم و من يرتبط بهم أحياءً و أمواتاً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الكبرى عبارة عن كون البناء و التنظيف و صيانة المقابر تعظيم لشعائر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الكبرى تحتاج إلى مزيد بيان، إنّما المهم بيان الصغرى، و أنّ الأنبياء و الأوصياء من شعائر اللّه، و بيان ذلك يحتاج إلى نقل ما ورد حول شعائر اللّه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 جعل مكان شعائر اللّه، حرمات اللّه و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يُعَظِّمْ حُرُمٰاتِ اَللّٰهِ فَهُوَ خَيْرٌ لَهُ عِنْدَ رَبِّهِ وَ أُحِلَّتْ لَكُمُ </w:t>
      </w:r>
    </w:p>
    <w:p>
      <w:pPr>
        <w:pStyle w:val="BookText"/>
        <w:rPr/>
      </w:pPr>
      <w:r>
        <w:rPr>
          <w:rFonts w:ascii="Amiri" w:hAnsi="Amiri" w:eastAsia="Amiri" w:cs="Amiri"/>
          <w:color w:val="111111"/>
          <w:sz w:val="28"/>
          <w:sz w:val="28"/>
          <w:szCs w:val="28"/>
          <w:rtl w:val="true"/>
          <w:lang w:bidi="ar-SA"/>
        </w:rPr>
        <w:t>اَلْأَنْعٰامُ إِلاّٰ مٰا يُتْلىٰ عَلَيْكُمْ فَاجْتَنِبُوا اَلرِّجْسَ مِنَ اَلْأَوْثٰانِ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هنا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آيات وجوده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عبادته و أعلام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دينه و شريعته و كل ما يمت إليهما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يقل به أحد، إذ كلّ ما في الكون آيات وجوده، و لا يصحّ تعظيم كل موجود بحجة أنّه دليل على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داخل في الآية قطعاً، و قد عدّ الصفا و المروة و البدن من شعائر اللّه، فهي من معالم عبادته و أعلام طاعته، إنما الكلام في اختصاص الآية بمعالم العبادة و أعلام طاعته، الظاهر المتبادر هو الثالث، أي معالم دينه سبحانه، سواء أ كانت أعلاماً لعبادته و طاعته أم لا، فالأنبياء و الأوصياء و الشهداء و الصحف و القرآن الكريم و الأحاديث النبوية كلّها من شعائر دين اللّه و أعلام شريعته، فمن عظمها فقد عظم شعائر الدين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دينه، لا سيما ما يتعلق بالمناسك</w:t>
      </w:r>
      <w:r>
        <w:rPr>
          <w:rStyle w:val="FootnoteAnchor"/>
          <w:rtl w:val="true"/>
        </w:rPr>
        <w:footnoteReference w:id="461"/>
      </w:r>
      <w:r>
        <w:rPr>
          <w:rFonts w:ascii="Amiri" w:hAnsi="Amiri" w:eastAsia="Amiri" w:cs="Amiri"/>
          <w:color w:val="111111"/>
          <w:sz w:val="28"/>
          <w:sz w:val="28"/>
          <w:szCs w:val="28"/>
          <w:rtl w:val="true"/>
          <w:lang w:bidi="ar-SA"/>
        </w:rPr>
        <w:t xml:space="preserve">و لقد أحسن حيث عمّم أوّلاً، ثمّ ذكر مورد الآية ثانياً، و ممّا يعرب عن ذلك أنّ إيجاب التعظيم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w:t>
      </w:r>
      <w:r>
        <w:rPr>
          <w:rFonts w:eastAsia="Amiri" w:cs="Amiri" w:ascii="Amiri" w:hAnsi="Amiri"/>
          <w:color w:val="111111"/>
          <w:sz w:val="28"/>
          <w:szCs w:val="28"/>
          <w:rtl w:val="true"/>
          <w:lang w:bidi="ar-SA"/>
        </w:rPr>
        <w:t xml:space="preserve">. </w:t>
      </w:r>
      <w:bookmarkStart w:id="465" w:name="pg11542_143250"/>
    </w:p>
    <w:p>
      <w:pPr>
        <w:pStyle w:val="BookText"/>
        <w:rPr/>
      </w:pPr>
      <w:bookmarkEnd w:id="465"/>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الحرمات ما لا يحل انتهاكه، فأحكامه سبحانه حرمات اللّه، إذ لا يحل انتهاكها، و أعلام طاعته و عبادته و حرمات اللّه، إذ يحرم هتكها و أنبياؤه و أوصياؤهم و شهداء دينه و كتبه و صحفه من حرمات اللّه، يحرم هتكهم، فلو عظّمهم المؤمن أحياء و أمواتاً فقد عمل بالآيتين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991187_73709187"/>
      <w:bookmarkStart w:id="467" w:name="_Toc167"/>
      <w:bookmarkEnd w:id="466"/>
      <w:r>
        <w:rPr/>
        <w:t>4</w:t>
      </w:r>
      <w:r>
        <w:rPr>
          <w:rtl w:val="true"/>
        </w:rPr>
        <w:t xml:space="preserve"> - </w:t>
      </w:r>
      <w:r>
        <w:rPr>
          <w:rtl w:val="true"/>
        </w:rPr>
        <w:t>الإذن في ترفيع بيوت خاصة</w:t>
      </w:r>
      <w:bookmarkEnd w:id="467"/>
    </w:p>
    <w:p>
      <w:pPr>
        <w:pStyle w:val="BookText"/>
        <w:rPr/>
      </w:pPr>
      <w:r>
        <w:rPr>
          <w:rFonts w:ascii="Amiri" w:hAnsi="Amiri" w:eastAsia="Amiri" w:cs="Amiri"/>
          <w:color w:val="111111"/>
          <w:sz w:val="28"/>
          <w:sz w:val="28"/>
          <w:szCs w:val="28"/>
          <w:rtl w:val="true"/>
          <w:lang w:bidi="ar-SA"/>
        </w:rPr>
        <w:t>لقد أذن اللّه تعالى في ترفيع البيوت الّتي يذكر فيها 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 قد عرفت أنّ ابن تيمية جعل الآية دليلاً على تكريم المساجد، و لكنّه غفل عن أنّ البيوت غير المساجد، فهناك بيت و هناك مسجد، و البيت هو البناء الّذي يتشكّل من جدران أربعة و عليها سقف قائم، و لأجل ذلك يقال للكعبة بيت اللّه، و للساحة المحيطة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يستحب أن تكون المساجد غير مسقّفة، و ترى المسجد الحرام مكشوفاً تحت السماء من دون سقف يظلّه، دون البيت فالسقف من مقوّماته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فالبيوت غير المساجد، و لو تنزلنا فهي أعمّ منها تشمل المسجد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البيوت، و أمّا الرفع الوارد في الآية الكريمة فسواء أفسّر بالرفع الحسي بإرساء القواعد و إقامة الجدران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أَمْ فسّر بالرفع المعنوي كما هو الحال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منحناه مكانة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فسّر بالرفع الحسّي يكون دليلاً على جواز تشييد بيوت الأنبياء و الأولياء، و تعميرها في حياتهم و بعد وفاتهم حسب إطلاق الآية، و قد كان بيوت كثير من الأئمة الصالحين هي مقابرهم، فتشييد هذه البيوت عمل جائز بنص الآية، و أمّا لو فسّر بالرفع المعنوي، و أنّ من وظائف المسلمين تكريم هذه البيوت كما هو المتبادر، فتعمير بيوتهم من مظاهر ذلك التعظيم المعنوي، كما أنّ تدميرها و جعلها معرضة لما لا يناسب ساحتهم، تجاهل لهذه الآية و تولٍّ عنها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لطيف ما روي في المقام ما رواه الحافظ السيوطي عن أنس بن مالك، و بريدة، أنّ رسول اللّه صلى الله عليه و آله و سلم 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بيت عليّ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466"/>
      </w:r>
      <w:bookmarkStart w:id="468" w:name="pg11542_143252"/>
    </w:p>
    <w:p>
      <w:pPr>
        <w:pStyle w:val="BookText"/>
        <w:rPr/>
      </w:pPr>
      <w:bookmarkEnd w:id="468"/>
      <w:r>
        <w:rPr>
          <w:rFonts w:ascii="Amiri" w:hAnsi="Amiri" w:eastAsia="Amiri" w:cs="Amiri"/>
          <w:color w:val="111111"/>
          <w:sz w:val="28"/>
          <w:sz w:val="28"/>
          <w:szCs w:val="28"/>
          <w:rtl w:val="true"/>
          <w:lang w:bidi="ar-SA"/>
        </w:rPr>
        <w:t>فهذه الآية وحدها كافية في جواز تعظيم بيوت الأنبياء و الأوصياء و أهل بيت النبي مطلقاً، و مقابرهم و مراقدهم إذا كانت بيوتهم</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991189_73709187"/>
      <w:bookmarkStart w:id="470" w:name="_Toc168"/>
      <w:bookmarkEnd w:id="469"/>
      <w:r>
        <w:rPr/>
        <w:t>5</w:t>
      </w:r>
      <w:r>
        <w:rPr>
          <w:rtl w:val="true"/>
        </w:rPr>
        <w:t xml:space="preserve"> - </w:t>
      </w:r>
      <w:r>
        <w:rPr>
          <w:rtl w:val="true"/>
        </w:rPr>
        <w:t>إظهار المودة للنبي و القربى</w:t>
      </w:r>
      <w:bookmarkEnd w:id="470"/>
    </w:p>
    <w:p>
      <w:pPr>
        <w:pStyle w:val="BookText"/>
        <w:rPr/>
      </w:pPr>
      <w:r>
        <w:rPr>
          <w:rFonts w:ascii="Amiri" w:hAnsi="Amiri" w:eastAsia="Amiri" w:cs="Amiri"/>
          <w:color w:val="111111"/>
          <w:sz w:val="28"/>
          <w:sz w:val="28"/>
          <w:szCs w:val="28"/>
          <w:rtl w:val="true"/>
          <w:lang w:bidi="ar-SA"/>
        </w:rPr>
        <w:t xml:space="preserve">إنّ القرآن الكريم يأمرنا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النبي و أقربائه صلى الله عليه و آله و سلم، و مودّتهم و محبّتهم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لدى كلّ من يخاطبه اللّه بهذه الآية أنّ البناء على مراقد النبي و أهل بيته صلى الله عليه و آله و سلم، و هو نوع من إظهار الحب و المودة لهم، و بذلك يخرج عن كونه بدعة لوجود أصل له في الكتاب و السنّة، و لو بصورة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العادة متبعة عند كافة الشعوب، و الأُمم في العالم، فالجميع يعتبرون ذلك نوعاً من المودة لصاحب ذلك القبر، و لذلك تراهم يدفنون كبار الشخصيات السياسية و العلمية في كنائس و مقابر مشهورة، و يزرعون أنواع الأزهار و الأشجار حولها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الكلام حول جواز البناء على القبور مطلقاً، و قبور الأنبياء </w:t>
      </w:r>
      <w:bookmarkStart w:id="471" w:name="pg11542_143253"/>
    </w:p>
    <w:p>
      <w:pPr>
        <w:pStyle w:val="BookText"/>
        <w:rPr/>
      </w:pPr>
      <w:bookmarkEnd w:id="471"/>
      <w:r>
        <w:rPr>
          <w:rFonts w:ascii="Amiri" w:hAnsi="Amiri" w:eastAsia="Amiri" w:cs="Amiri"/>
          <w:color w:val="111111"/>
          <w:sz w:val="28"/>
          <w:sz w:val="28"/>
          <w:szCs w:val="28"/>
          <w:rtl w:val="true"/>
          <w:lang w:bidi="ar-SA"/>
        </w:rPr>
        <w:t>و الأوصياء و الصالحين خاصة، على وجه لم يبق لمتدبّر فيه شكّ، و لا لمكابر إنكار، إلّا من أعمى اللّه بصره و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الواضحة الدلالة على جواز البناء، و هذه هي سيرة المسلمين المشرقة طوال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تعارض الأدلة من الجانبين، فالأصل هو الإباحة كما سيوافيك</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991191_73709187"/>
      <w:bookmarkStart w:id="473" w:name="_Toc169"/>
      <w:bookmarkEnd w:id="472"/>
      <w:r>
        <w:rPr/>
        <w:t>6</w:t>
      </w:r>
      <w:r>
        <w:rPr>
          <w:rtl w:val="true"/>
        </w:rPr>
        <w:t xml:space="preserve"> - </w:t>
      </w:r>
      <w:r>
        <w:rPr>
          <w:rtl w:val="true"/>
        </w:rPr>
        <w:t>الأصل هو الإباحة</w:t>
      </w:r>
      <w:bookmarkEnd w:id="473"/>
    </w:p>
    <w:p>
      <w:pPr>
        <w:pStyle w:val="BookText"/>
        <w:rPr/>
      </w:pPr>
      <w:r>
        <w:rPr>
          <w:rFonts w:ascii="Amiri" w:hAnsi="Amiri" w:eastAsia="Amiri" w:cs="Amiri"/>
          <w:color w:val="111111"/>
          <w:sz w:val="28"/>
          <w:sz w:val="28"/>
          <w:szCs w:val="28"/>
          <w:rtl w:val="true"/>
          <w:lang w:bidi="ar-SA"/>
        </w:rPr>
        <w:t xml:space="preserve">إنّ القائل بالحرمة يجب أن يستدل عليها، و القائل بالإباحة يكفيه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الحرمة إلّا ما قام الدليل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أنّه ليس هناك شبه دليل على الحرمة، و الآيات أدلّ دليل على أنّه سبحانه لا يعذب أُمَّةً إلّا بعد إرسال الرسل و بعثهم، و هو كناية عن وصول البيان و التشريع إلى الناس، فلو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بلغه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في حق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الآيات يعطي أنّ وظيفة التشريع تبيين المحرمات لا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صعيد التشريع فارغاً عمّا يدلّ على التحريم فهو حجة على كون الشيء مباحاً محللاً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البحث عن بناء المساجد على قبور الصالحين، و هو الموضوع الخامس فيما طرحه ابن تيمية</w:t>
      </w:r>
      <w:r>
        <w:rPr>
          <w:rFonts w:eastAsia="Amiri" w:cs="Amiri" w:ascii="Amiri" w:hAnsi="Amiri"/>
          <w:color w:val="111111"/>
          <w:sz w:val="28"/>
          <w:szCs w:val="28"/>
          <w:rtl w:val="true"/>
          <w:lang w:bidi="ar-SA"/>
        </w:rPr>
        <w:t>.</w:t>
      </w:r>
      <w:bookmarkStart w:id="474" w:name="pg11542_143255"/>
    </w:p>
    <w:p>
      <w:pPr>
        <w:pStyle w:val="Heading4"/>
        <w:numPr>
          <w:ilvl w:val="3"/>
          <w:numId w:val="1"/>
        </w:numPr>
        <w:rPr/>
      </w:pPr>
      <w:bookmarkStart w:id="475" w:name="__RefHeading___Toc3991193_73709187"/>
      <w:bookmarkStart w:id="476" w:name="_Toc170"/>
      <w:bookmarkEnd w:id="474"/>
      <w:bookmarkEnd w:id="475"/>
      <w:r>
        <w:rPr>
          <w:rtl w:val="true"/>
        </w:rPr>
        <w:t>(</w:t>
      </w:r>
      <w:r>
        <w:rPr/>
        <w:t>5</w:t>
      </w:r>
      <w:r>
        <w:rPr>
          <w:rtl w:val="true"/>
        </w:rPr>
        <w:t xml:space="preserve">) </w:t>
      </w:r>
      <w:r>
        <w:rPr>
          <w:rtl w:val="true"/>
        </w:rPr>
        <w:t>ابن تيمية و بناء المساجد على القبور</w:t>
      </w:r>
      <w:bookmarkEnd w:id="476"/>
    </w:p>
    <w:p>
      <w:pPr>
        <w:pStyle w:val="Heading5"/>
        <w:numPr>
          <w:ilvl w:val="4"/>
          <w:numId w:val="1"/>
        </w:numPr>
        <w:rPr/>
      </w:pPr>
      <w:bookmarkStart w:id="477" w:name="__RefHeading___Toc3991195_73709187"/>
      <w:bookmarkStart w:id="478" w:name="_Toc171"/>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يشرع اتّخاذها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بناء المسجد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الوهابيون على ما يتبنّونه بالحديث التالي المروي بعبارات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اللّه اليهود اتّخذوا قبور أنبيائهم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اليهود و النصارى اتّخذوا قبور أنبيائهم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من كان قبلكم كانوا يتّخذون قبور أنبيائهم و صالحيهم مساجد، ألا فلا تتخذوا القبور مساجد، إنّي أنهاكم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أخرجوا أهل الحجاز و أهل نجران من جزيرة العرب، و اعلموا أنَّ شرار الناس الذين اتّخذوا قبور أنبيائهم مساجد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اليهود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الوهابيين استغلوا هذا الحديث و خرجوا بهذه النتيجة بأنّ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بناء المساجد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قصد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و القبر لا يجتمعان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الكلام الّذي يجتره و يكرّره كلّ من جاء بعده، فنظروا إلى الروايات بعقيدة مسبقة، و تركوا إجماع الأُمّة و دلالة الكتاب على الجواز كما بيّنّاه،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الروايات محتملات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القبور بالسجود عليها تعظيماً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باتّجاه القبور و اتّخاذها 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المساجد على القبور و قصد الصلاة فيها تبركاً بالمقبور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 عند مراقد الأنبياء و مقابرهم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للحديث إطلاق يعم هذه الصورة و المحتملات كما ادّعاه الألباني تبعاً لشيخه ابن تيمية، و زعم أنّ هذا الحديث من جوامع كلمه صلى الله عليه و آله و 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الحديث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القرائن المتّصلة و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الصور ممّا يلازم كون العمل شركاً، و المصلّي مشركاً و خارجاً عن </w:t>
      </w:r>
    </w:p>
    <w:p>
      <w:pPr>
        <w:pStyle w:val="BookText"/>
        <w:rPr/>
      </w:pPr>
      <w:r>
        <w:rPr>
          <w:rFonts w:ascii="Amiri" w:hAnsi="Amiri" w:eastAsia="Amiri" w:cs="Amiri"/>
          <w:color w:val="111111"/>
          <w:sz w:val="28"/>
          <w:sz w:val="28"/>
          <w:szCs w:val="28"/>
          <w:rtl w:val="true"/>
          <w:lang w:bidi="ar-SA"/>
        </w:rPr>
        <w:t>الحدود الّتي حددها الكتاب و السنّة، كما هو الحق بشهادة القرائن العشر التالية؟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يركّز على عمل اليهود و النصارى، و أنّهم اتّخذوا قبور أنبيائهم مساجد، و ينهى المسلمين عن متابعتهم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أهل الكتاب معروفون بالشرك و عبادة غير اللّه طيلة الأجيال و القرون، فالمسيحية تعبد المسيح و أُمّه، كما أنّ كثيراً منهم اتّخذوا الأحبار و الرهبان أرباباً من دون اللّه، يحرّمون ما أحلّ اللّه و يحلّلون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هم الذين طلبوا من نبيهم أن يجعل لهم إلهاً كما أنّ لغيرهم آلهة، و هم الذين عبدوا العجل، بل عبدوا بعد رحلة الكليم أرباباً و آلهة، فهم كأنّهم مفطورون على الوثنية و عبادة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ينصرف الحديث إلى عمل يلحق المسلم بهم، و لا يمكن أن يدّعى أنّ الحديث يعم ما إذا كان عمل اتخاذ القبور مساجد مجرّداً عن أيّ شرك، أو إذا كانت إقامة الصلاة عند قبورهم من باب التبرّك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 رسول اللّه صلى الله عليه و آله و سلم يصف هؤلاء الجماعة بكونهم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مسلم في كتاب المساجد أنّ أُم حبيبة و أُم سلمة ذكرتا كنيسة رأتاها في الحبشة فيها تصاوير،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إذا كان فيهم الرجل الصالح فمات بني على قبره مسجد، و صَوّر فيه تلك الصور، أُولئك شرار الخلق عند اللّه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توصيفهم بأنّهم شرار الخلق عند اللّه، يميط الستر عن حقيقة </w:t>
      </w:r>
    </w:p>
    <w:p>
      <w:pPr>
        <w:pStyle w:val="BookText"/>
        <w:rPr/>
      </w:pPr>
      <w:r>
        <w:rPr>
          <w:rFonts w:ascii="Amiri" w:hAnsi="Amiri" w:eastAsia="Amiri" w:cs="Amiri"/>
          <w:color w:val="111111"/>
          <w:sz w:val="28"/>
          <w:sz w:val="28"/>
          <w:szCs w:val="28"/>
          <w:rtl w:val="true"/>
          <w:lang w:bidi="ar-SA"/>
        </w:rPr>
        <w:t>عملهم، إذ لا يوصف الإنسان بالشر المطلق، إلّا إذا 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يكشف عن مرمى الحديث، و أنّ عملهم لم يكن عملاً مجرداً مثل صرف بناء المسجد على القبر و الصلاة فيه، أو إقامة الصلاة عند القبور، بل كان عملاً مقترناً بالشرك بألوانه و صوره المختلفة، كاتخاذ القبر إلهاً و معبوداً أو قبلة عند الصلاة، أو السجدة عليها بمعنى اتخاذها مسجوداً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الروايات الناهية الواردة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يشتمل على اللعن، و هذا مختص باتّخاذ قبور الأنبياء و الصالحين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مشتمل على مجرد النهي من دون اقتران باللعن، و قد ورد ذلك في مطلق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مرصد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المقبرة و الحمّام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الصلاة في المقبرة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فعندئذٍ يجب التأمّل في هذا التفريق، لما ذا اقترن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قبور الأنبياء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باللعن دون الآخر، و إنّما ورد فيه مجرد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على الكراهة مطلقاً، أو في ما إذا كان القبر بحيال المصلّي، أو كانت الصلاة بين القبرين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القسم الأوّل ناظر إلى عمل اليهود و النصارى في مورد قبور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كان مقترناً بالشرك بالسجود لها تعظيماً لهم، أو باتّخاذها قبلة، استحقوا اللعن، و عرفوا بأنّهم شرار الناس، و نهي المسلمون عن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الآخر فلم يكن مقترناً بذلك أبداً، فجاء فيه النهي مجرداً عن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لا يمكن القول بإطلاق الحديث و عموميته لكلّ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السيدة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 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ذاك لأبرز قبره، غير أنّه خشي أن يتّخذ مسجداً</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بعد ما دفنوا النبي في بيته سوّروه بحائط مستدير، لا مربّع، لئلّا يشابه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أنّ التسوير بالجدران و عدم إبراز قبره إنّما يمنع عن اتخاذه مسجوداً له أو قبلة، و أمّا الصلاة في جنبه فلم يكن الجدار مانعاً عن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إبراز القبر و ستره بالحيطان منع المسلمين عن أن يرتكبوا ما كان اليهود و النصارى يرتكبونه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الجدران منعت عن الصور الشركية كصورة اتخاذه مسجوداً له أو قبلة، لا إقامة الصلاة المجردة من هذه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واضح على أنّ الحديث كان بصدد نهي المسلمين عن اتخاذ القبر مسجوداً له أو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الشيخ الألباني حيث أراد استغلال الحديث لتأييد مذهبه، و موقفه، و فسِّر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ذاك لأبرز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هو الدفن خارج بيته، مع أنّ العبارة لا تتحمّل هذا، لأنّها تركز على القبر الموجود، فيكون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ذاك لكشف قبره و لم يتّخذ عليه 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قبري وثناً، لعن اللّه قوماً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العلاقة بين الجملتين تكشف عن 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قبور الأنبياء مساجد على نحو يعود القبر وثناً يعبد، أو يصلى إليه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الصلاة للّه تبارك و تعالى و إلى الكعبة عند القبر تبركاً به فلا تجعل القبر وثناً يعبد، و هذا هو قول اللّه تعالى و هو يأمر الحجيج باتّخاذ مقام </w:t>
      </w:r>
    </w:p>
    <w:p>
      <w:pPr>
        <w:pStyle w:val="BookText"/>
        <w:rPr/>
      </w:pPr>
      <w:r>
        <w:rPr>
          <w:rFonts w:ascii="Amiri" w:hAnsi="Amiri" w:eastAsia="Amiri" w:cs="Amiri"/>
          <w:color w:val="111111"/>
          <w:sz w:val="28"/>
          <w:sz w:val="28"/>
          <w:szCs w:val="28"/>
          <w:rtl w:val="true"/>
          <w:lang w:bidi="ar-SA"/>
        </w:rPr>
        <w:t>إبراهيم مصلّى،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 ليست الصلاة عند القبر إلّا كمثل الصلاة عند 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جسد النبي إبراهيم قد لامس هذا المكان مرة أو مرات عديدة، و لكن مقابر الأنبياء احتضنت أجسادهم الّتي لا تبلى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علماء الحديث و جهابذته فهموا من هذه الأحاديث نفس ما قلناه، و إن لم يذكر الألباني و غيره شيئاً من هذه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صوّروا أوائلهم الصور ليستأنسوا بها، و يتذكروا أفعالهم الصالحة فيجتهدوا كاجتهادهم، ثمّ خلفهم قوم جهلوا مرادهم و وسوس لهم الشيطان أنّ أسلافهم كانوا يعبدون هذه الصور و يعظمونها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اليهود و النصارى يسجدون لقبور الأنبياء تعظيماً لشأنهم، و يجعلونها قبلة يتوجهون في الصلاة نحوها، و اتخذوها أوثاناً، لعنهم و منع المسلمين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اتخذ مسجداً في جوار صالح و قصد التبرك بالقرب منه، لا للتعظيم و لا للتوجه نحوه، فلا يدخل في الوعيد المذكور</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إنّما نهى النبي عن اتّخاذ قبره و قبر غيره مسجداً خوفاً من المبالغة في تعظيمه و الافتتان به، فربّما أدّى ذلك إلى الكفر، كما جرى لكثير من الأُمم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p>
    <w:p>
      <w:pPr>
        <w:pStyle w:val="BookText"/>
        <w:rPr/>
      </w:pPr>
      <w:r>
        <w:rPr>
          <w:rFonts w:ascii="Amiri" w:hAnsi="Amiri" w:eastAsia="Amiri" w:cs="Amiri"/>
          <w:color w:val="111111"/>
          <w:sz w:val="28"/>
          <w:sz w:val="28"/>
          <w:szCs w:val="28"/>
          <w:rtl w:val="true"/>
          <w:lang w:bidi="ar-SA"/>
        </w:rPr>
        <w:t>احتاجت الصحابة و التابعون إلى زيادة في مسجد رسول اللّه صلى الله عليه و آله و سلم حين كثر المسلمون، و امتدّت الزيادة إلى أن دخلت بيوت أُمّهات المؤمنين فيه، و منها حجرة عائشة، مدفن رسول اللّه صلى الله عليه و آله و سلم و صاحبيه، بنوا على القبر حيطاناً مرتفعة مستديرة حوله لئلّا يظهر في المسجد فيصلي إليه العوام و 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قالت عائشة في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لأبرز قبره، غير أنّه خشي أن يتّخذ مسجداً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السندي شارح الصحيح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 أي قبلة للصلاة و يصلّون إليها، أو بنوا مساجد يصلون فيها، و لعلّ وجه الكراهة أنّه قد يقضي إلى عبادة نفس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النبي أُمّته أن يصنعوا بقبره ما صنع اليهود و النصارى بقبور أنبيائهم من اتخاذ تلك القبور مساجد، إمّا بالسجود إليها تعظيماً لها، أو بجعلها قبلة يتوجهون في الصلاة إليها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شارح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عائشة يرتبط بالمسجد النبوي قبل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الزيادة و إدخال حجرتها فيه فقد بنوا الحجرة بشكل مثلث كي لا يتمكّن أحد من الصلاة على القبر، إنّ اليهود و النصارى كانوا يعبدون أنبياءهم بجوار قبورهم أو يجعلونهم شركاء في العبادة</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لعنهم إمّا لأنّهم كانوا يسجدون لقبور </w:t>
      </w:r>
    </w:p>
    <w:p>
      <w:pPr>
        <w:pStyle w:val="BookText"/>
        <w:rPr/>
      </w:pPr>
      <w:r>
        <w:rPr>
          <w:rFonts w:ascii="Amiri" w:hAnsi="Amiri" w:eastAsia="Amiri" w:cs="Amiri"/>
          <w:color w:val="111111"/>
          <w:sz w:val="28"/>
          <w:sz w:val="28"/>
          <w:szCs w:val="28"/>
          <w:rtl w:val="true"/>
          <w:lang w:bidi="ar-SA"/>
        </w:rPr>
        <w:t>أنبيائهم تعظيماً لهم، و ذلك هو الشرك الجلي، و إمّا لأنّهم كانوا يتّخذون الصلاة للّه تعالى في مدافن الأنبياء، و السجود على مقابرهم، و التوجّه إلى قبورهم حال الصلاة، نظراً منهم بذلك إلى عبادة اللّه، و المبالغة في تعظيم الأنبياء، و ذلك هو 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النبي أُمّته عن ذلك إمّا لمشابهة ذلك الفعل سنّة اليهود، أو لتضمنه 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بعض الشراح من أئمتنا و يؤيّده ما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مثل الّذي منعوا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المروي عن أئمة أهل البيت عليهم السلام هو ما فهمه أُولئك الشراح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قبلة و لا مسجداً، فإنّ اللّه لعن اليهود حيث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السجود عليه تعظيماً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بأسناده عن معمر بن خلاد،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خللها، و لا تتّخذ شيئاً منها قبلة، فإنّ رسول اللّه نهى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 لا مسجداً، فإنّ اللّه عزّ و جلّ لعن الذين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المراد هو اتخاذ القبر قبلة حقيقة، بأن يصلّى عليه من كلّ </w:t>
      </w:r>
    </w:p>
    <w:p>
      <w:pPr>
        <w:pStyle w:val="BookText"/>
        <w:rPr/>
      </w:pPr>
      <w:r>
        <w:rPr>
          <w:rFonts w:ascii="Amiri" w:hAnsi="Amiri" w:eastAsia="Amiri" w:cs="Amiri"/>
          <w:color w:val="111111"/>
          <w:sz w:val="28"/>
          <w:sz w:val="28"/>
          <w:szCs w:val="28"/>
          <w:rtl w:val="true"/>
          <w:lang w:bidi="ar-SA"/>
        </w:rPr>
        <w:t>جانب كالكعبة، يكون حراماً لكونه بدعة، و لو كان المراد كون القبر أمامه و حيال وجهه، فيحمل على الكراهة لجريان سيرة المسلمين على الصلاة في الصفة في مسجد النبي، و القبر بحيال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المفسّرون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قوماً صالحين في قومهم، فلمّا ماتوا عكفوا على قبورهم، ثمّ صوروا تماثيلهم، فلمّا طال عليهم الأمد عبدوهم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الأئمة عن أبي مرصد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إلى القبور و لا تجلسوا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تتّخذوها قبلة، فتصلوا عليها أو إليها كما فعل اليهود و النصارى</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صحيحه عن النبي الأكرم أنّه قال حينما قالت أُم حبيبة و أُم سلمة بأنّهما رأتا تصاوير في إحدى كنائس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إذا كان فيهم الرجل الصالح فمات بنوا على قبره مسجداً، و صوروا فيه تلك الصورة، أُولئك شرار الخلق عند اللّه يوم القيامة</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وضع صور الصالحين بجوار قبورهم إمّا لغاية اتّخاذها قبلة أو عبادة ذويها، كالصنم المنصوب، و معه لا يمكن أن يستدلّ به على تحريم مطلق اتخاذ القبور، مساجد</w:t>
      </w:r>
      <w:r>
        <w:rPr>
          <w:rFonts w:eastAsia="Amiri" w:cs="Amiri" w:ascii="Amiri" w:hAnsi="Amiri"/>
          <w:color w:val="111111"/>
          <w:sz w:val="28"/>
          <w:szCs w:val="28"/>
          <w:rtl w:val="true"/>
          <w:lang w:bidi="ar-SA"/>
        </w:rPr>
        <w:t xml:space="preserve">. </w:t>
      </w:r>
      <w:bookmarkStart w:id="479" w:name="pg11542_143265"/>
    </w:p>
    <w:p>
      <w:pPr>
        <w:pStyle w:val="BookText"/>
        <w:rPr/>
      </w:pPr>
      <w:bookmarkEnd w:id="47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أقصى ما يدلّ عليه الحديث لو قلنا بإطلاقه هو أن يتّخذ مدفن الأنبياء مساجد، و أمّا بناء مسجد في جنب مدافنهم بحيث يكون المسجد وراء المدفن كما هو الحال في المشاهد المشرفة لأئمة الشيعة فلا يعمه النهي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فرض وجود الإطلاق فإذا دار الأمر بين الأخذ بالكتاب</w:t>
      </w:r>
      <w:r>
        <w:rPr>
          <w:rStyle w:val="FootnoteAnchor"/>
          <w:rtl w:val="true"/>
        </w:rPr>
        <w:footnoteReference w:id="494"/>
      </w:r>
      <w:r>
        <w:rPr>
          <w:rFonts w:ascii="Amiri" w:hAnsi="Amiri" w:eastAsia="Amiri" w:cs="Amiri"/>
          <w:color w:val="111111"/>
          <w:sz w:val="28"/>
          <w:sz w:val="28"/>
          <w:szCs w:val="28"/>
          <w:rtl w:val="true"/>
          <w:lang w:bidi="ar-SA"/>
        </w:rPr>
        <w:t>و السنة الرائجة بين المسلمين من عهد التابعين إلى يومنا هذا، حيث يصلّون في مسجد النبي و قبره في وسطه، و بين إطلاق هذه الرواية فالأوّل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عدم صلاحية الحديث للاستدلال على التحريم، فيجب علينا عرض المسألة على سائر الأدلة، و إليك البيان</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991197_73709187"/>
      <w:bookmarkStart w:id="481" w:name="_Toc172"/>
      <w:bookmarkEnd w:id="480"/>
      <w:r>
        <w:rPr>
          <w:rtl w:val="true"/>
        </w:rPr>
        <w:t>عرض المسألة على القرآن الكريم</w:t>
      </w:r>
      <w:bookmarkEnd w:id="481"/>
    </w:p>
    <w:p>
      <w:pPr>
        <w:pStyle w:val="BookText"/>
        <w:rPr/>
      </w:pPr>
      <w:r>
        <w:rPr>
          <w:rFonts w:ascii="Amiri" w:hAnsi="Amiri" w:eastAsia="Amiri" w:cs="Amiri"/>
          <w:color w:val="111111"/>
          <w:sz w:val="28"/>
          <w:sz w:val="28"/>
          <w:szCs w:val="28"/>
          <w:rtl w:val="true"/>
          <w:lang w:bidi="ar-SA"/>
        </w:rPr>
        <w:t>كان الواجب على الوهابيين الذين يدمّرون الآثار الإسلامية بهذه الأحاديث عرض المسألة على القرآن الكريم الّذي هو تبيان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صادق مصدّق لا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أصحاب </w:t>
      </w:r>
    </w:p>
    <w:p>
      <w:pPr>
        <w:pStyle w:val="BookText"/>
        <w:rPr/>
      </w:pPr>
      <w:r>
        <w:rPr>
          <w:rFonts w:ascii="Amiri" w:hAnsi="Amiri" w:eastAsia="Amiri" w:cs="Amiri"/>
          <w:color w:val="111111"/>
          <w:sz w:val="28"/>
          <w:sz w:val="28"/>
          <w:szCs w:val="28"/>
          <w:rtl w:val="true"/>
          <w:lang w:bidi="ar-SA"/>
        </w:rPr>
        <w:t>الكهف أنّ القوم لمّا عثروا على أجسادهم الطرية في الغار اختلفوا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تذكرهما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صريحة في أنّ القوم بعد ما عثروا عليهم اختلفوا في كيفية تكريمهم و تعظيمهم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المسجد على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كلتا الطائفتين يريدان التعظيم و التكريم على اختلاف منهجهم، و المعروف بين المفسرين أنّ القائلين بالقول الأوّل كانوا هم المشركون، و أنّ القائلين بالقول الثاني هم الموحدون و المسلمون، و سواء أثبت ذلك أم لا فإنّ العاثرين عليهم اختلفوا في كيفية تكريمهم و تعظيمهم، و على كل تقدير فالآية حجة على جواز بناء المسجد على القبور أوّلاً، و على جواز بناء المسلمين عليها ثانياً، و ذلك لأنّ القرآن يذكر القولين من دون رد و طعن، و لو كان كل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الهداية و في جانب الضلالة، لأشار إلى ردّه و طعنه، و ليس القرآن كتاب قصة و إنّما هو كتاب هداية، فلو كان يذكر شيئاً من الأُمم السالفة، فإنّما هو للعبرة و الاعتبار، </w:t>
      </w:r>
    </w:p>
    <w:p>
      <w:pPr>
        <w:pStyle w:val="BookText"/>
        <w:rPr/>
      </w:pPr>
      <w:r>
        <w:rPr>
          <w:rFonts w:ascii="Amiri" w:hAnsi="Amiri" w:eastAsia="Amiri" w:cs="Amiri"/>
          <w:color w:val="111111"/>
          <w:sz w:val="28"/>
          <w:sz w:val="28"/>
          <w:szCs w:val="28"/>
          <w:rtl w:val="true"/>
          <w:lang w:bidi="ar-SA"/>
        </w:rPr>
        <w:t>و لأجل ذلك كثيراً ما يردّ عليهم بعد نقل كلامهم، فسكوت القرآن تجاه هذين القولين و نقلهما عن القوم بصورة كونه عملاً مستحسناً، أقوى دليل على جواز العمل المذكور في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المبعوث دخل المدينة فجعل يمشي بين سوقها فيسمع أُناساً كثيراً يحلفون باسم عيسى بن مريم، فزاده فرقاً، و رأى أنّه حيران، فقام مسنداً ظهره إلى جدار من جدران المدينة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عشية أمس فليس على الأرض إنسان يذكر عيسى بن مريم إلّا قتل، أمّا الغداة فاسمعهم، و كل إنسان يذكر أمر عيسى لا يخاف، 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ليست بالمدينة الّتي أعرف</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أنّ الأكثرية الساحقة كانت موحّدة مؤمنة متديّنة بشريعة المسيح، رغم ما كانوا على ضده قبل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اِبْنُوا عَلَيْهِمْ 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أعثرناهم على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عليهم بنياناً ربهم أعلم 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الفتية أعلم بشأنهم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 الذين غلبوا على أمر أصحاب الكهف لنتخذنّ عليهم مسجداً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المشركون نبني عليهم </w:t>
      </w:r>
    </w:p>
    <w:p>
      <w:pPr>
        <w:pStyle w:val="BookText"/>
        <w:rPr/>
      </w:pPr>
      <w:r>
        <w:rPr>
          <w:rFonts w:ascii="Amiri" w:hAnsi="Amiri" w:eastAsia="Amiri" w:cs="Amiri"/>
          <w:color w:val="111111"/>
          <w:sz w:val="28"/>
          <w:sz w:val="28"/>
          <w:szCs w:val="28"/>
          <w:rtl w:val="true"/>
          <w:lang w:bidi="ar-SA"/>
        </w:rPr>
        <w:t>بنياناً، فإنّهم آباؤنا، و نعبد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بهم، هم منّا، نبني عليهم مسجداً و نعبد اللّه فيه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بذلك يعلم أنّ ما ذكره الألباني في الرد على الاستدلال بالآية، من أنّ المراد من الغالبين هم أهل السلطة و لا دليل على حجية فعلهم، رجم بالغيب، فإنّ ما ذكره الطبري يدل على أنّ المراد هو الغلبة في مجال الدين، و تدهور الوثنية و ازدهار التوحيد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أنّ سيرة العقلاء في العالم تكريم موتاهم، و أنّ سيرة المؤمنين الموحّدين اتّخاذ مقابر الصالحين مساجد ليتبرّكوا بوجودهم و أجسادهم الذين كرسوا حياتهم في إشادة قوائم التوحيد و رفعوا صرحه، و كيف يتصور ممن قام بتكريم إمام الموحدين و سيدهم، أن ينحرف عن خطه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 غيره سبحانه و يكون مشركاً، إلّا إذا كان منحرفاً و أشرب في قلبه العجل، أعادنا اللّه من وساوسهم</w:t>
      </w:r>
      <w:r>
        <w:rPr>
          <w:rFonts w:eastAsia="Amiri" w:cs="Amiri" w:ascii="Amiri" w:hAnsi="Amiri"/>
          <w:color w:val="111111"/>
          <w:sz w:val="28"/>
          <w:szCs w:val="28"/>
          <w:rtl w:val="true"/>
          <w:lang w:bidi="ar-SA"/>
        </w:rPr>
        <w:t>.</w:t>
      </w:r>
      <w:bookmarkStart w:id="482" w:name="pg11542_143269"/>
    </w:p>
    <w:p>
      <w:pPr>
        <w:pStyle w:val="Heading4"/>
        <w:numPr>
          <w:ilvl w:val="3"/>
          <w:numId w:val="1"/>
        </w:numPr>
        <w:rPr/>
      </w:pPr>
      <w:bookmarkStart w:id="483" w:name="__RefHeading___Toc3991199_73709187"/>
      <w:bookmarkStart w:id="484" w:name="_Toc173"/>
      <w:bookmarkEnd w:id="482"/>
      <w:bookmarkEnd w:id="483"/>
      <w:r>
        <w:rPr>
          <w:rtl w:val="true"/>
        </w:rPr>
        <w:t>(</w:t>
      </w:r>
      <w:r>
        <w:rPr/>
        <w:t>6</w:t>
      </w:r>
      <w:r>
        <w:rPr>
          <w:rtl w:val="true"/>
        </w:rPr>
        <w:t xml:space="preserve">) </w:t>
      </w:r>
      <w:r>
        <w:rPr>
          <w:rtl w:val="true"/>
        </w:rPr>
        <w:t>ابن تيمية و إقامة الصلاة عند قبور الأنبياء</w:t>
      </w:r>
      <w:bookmarkEnd w:id="484"/>
    </w:p>
    <w:p>
      <w:pPr>
        <w:pStyle w:val="BookText"/>
        <w:rPr/>
      </w:pPr>
      <w:r>
        <w:rPr>
          <w:rFonts w:ascii="Amiri" w:hAnsi="Amiri" w:eastAsia="Amiri" w:cs="Amiri"/>
          <w:color w:val="111111"/>
          <w:sz w:val="28"/>
          <w:sz w:val="28"/>
          <w:szCs w:val="28"/>
          <w:rtl w:val="true"/>
          <w:lang w:bidi="ar-SA"/>
        </w:rPr>
        <w:t>هذا هو الموضوع السادس الّذي قال في حقّه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تشرع الصلاة عندها، و لا يشرع قصدها لأجل التعبّد عندها بصلاة و اعتكاف، أو استغاثة و ابتهال و نحو ذلك، و كرهوا الصلاة عندها، ثمّ كثير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باطلة لأجل النهي عنها،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دين اللّه تعالى تعظيم بيوت اللّه وحدها التي تشرّع فيها الصلوات جماعة و غير جماعة، و الاعتكاف، و سائر العبادات البدنية و القلبية من القراءة و الذكر و الدعاء له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يقول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من أئمة السلف أنّ الصلاة عند القبور و في مشاهدها مستحبّة، و لا أنّ الصلاة و الدعاء هناك أفضل، بل اتّفق الكلّ على أنّ الصلاة في المساجد و البيوت أفضل منها عند قبور الأولياء و الصالحين</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الجواب المنسوب إلى علماء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التوجّه إلى </w:t>
      </w:r>
    </w:p>
    <w:p>
      <w:pPr>
        <w:pStyle w:val="BookText"/>
        <w:rPr/>
      </w:pPr>
      <w:r>
        <w:rPr>
          <w:rFonts w:ascii="Amiri" w:hAnsi="Amiri" w:eastAsia="Amiri" w:cs="Amiri"/>
          <w:color w:val="111111"/>
          <w:sz w:val="28"/>
          <w:sz w:val="28"/>
          <w:szCs w:val="28"/>
          <w:rtl w:val="true"/>
          <w:lang w:bidi="ar-SA"/>
        </w:rPr>
        <w:t>حجرة النبي عند الدعاء فالأولى منعه، كما هو معروف من معتبرات كتب المذهب، لأنّ أفضل الجهات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تجاوزت هذه المسألة على مرّ الزمان مرحلة المنع إلى مرحلة الشرك، حتّى أنّهم اليوم يعتبرون ذلك شركاً، و كلّ من فعل ذلك يكون عندهم مشركاً، و إليك توضيح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إقامة الصلاة عند القبور لغاية عبادة صاحب القبر أو اتخاذه قبلة شرك، و لكن لا تجد على وجه البسيطة مسلماً يفعل ذلك، بل لا يحوم حوله البعداء من الأوساط الإسلامية، فضلاً عن المتحضّرين منهم، المتواجدين في الأوساط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هدف المسلمين من إقامة الصلاة و الدعاء عند قبور الأولياء، هو التبرك بالمكان الّذي احتضن جسد حبيب من أحبّاء اللّه، فيتمتع ذلك المكان بمنزلة سامية، فالصلاة و الدعاء هناك يعودان بثواب أكثر على فاعلهما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لمشاهد الأولياء و مراقدهم شرفاً و فضيلة خاصة لا توجد في غيرها، و لأجل ذلك أوصى الشيخان بدفنهما في جوار النبي صلى الله عليه و آله و سلم، فالمصلي لدى قبورهم لا يقصد سوى ما قصده الشيخان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قصد التبرك بمكان شركاً فلما ذا أوصى الشيخان بالدفن بجوار النبي صلى الله عليه و آله و سلم؟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يأمر حجاج بيت اللّه الحرام بإقامة الصلاة عند مقام إبراهيم، و هو الصخرة الّتي وقف عليها إبراهيم لبناء الكعبة،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في مقام إبراهيم لأجل التبرك بمقام النبي إبراهيم، فلو كانت عبادة اللّه تبارك و تعالى مقرونة بالتبرك بمكان المخلوق شركاً، فلما ذا أمر به سبحانه، فهل هناك فرق بين مقامهم و مثواهم؟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المنصور العباسي مالك بن أنس و هما في مسجد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 أدعو أم أستقبل رسول اللّه؟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 هو وسيلتك و وسيلة أبيك آدم إلى اللّه يوم القيامة؟ بل استقبله و استشفع به فيشفعك اللّه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العجب أنّ الكاتب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يكذب القصة،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المنصور كان من أعلم علماء عصره، فلا يصح أن يكون جاهلاً فيستفسر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أنّه كان مثل مالك بن أنس إمام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آثار في الفقه و الحديث مثل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الكلمة الساقطة؟ و أي دليل على أنّه لم يكن جاهلاً بهذه المسألة فيستفسر مثله أو من هو أعلم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السيوطي في أحاديث المعراج أنّ النبي الأكرم صلى الله عليه و آله و سلم نزل في </w:t>
      </w:r>
    </w:p>
    <w:p>
      <w:pPr>
        <w:pStyle w:val="BookText"/>
        <w:rPr/>
      </w:pPr>
      <w:r>
        <w:rPr>
          <w:rFonts w:ascii="Amiri" w:hAnsi="Amiri" w:eastAsia="Amiri" w:cs="Amiri"/>
          <w:color w:val="111111"/>
          <w:sz w:val="28"/>
          <w:sz w:val="28"/>
          <w:szCs w:val="28"/>
          <w:rtl w:val="true"/>
          <w:lang w:bidi="ar-SA"/>
        </w:rPr>
        <w:t>المدينة و طور سيناء و بيت لحم، و صلّى فيها،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أتعلم أين صلّيت؟ إنّك صليت في طيبة، و إليها مهاجرتك، و صلّيت في طور سيناء، حيث كلم اللّه موسى تكليماً، و صليت في بيت لحم حيث ولد عيسى</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أظن أن يتوهم أحد وجود الفرق بين المولد و المرقد بالتجويز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جميعاً يصلّون في حجر إسماعيل، مع أنّ الحجر مدفنه و مدفن أُمّه هاجر، فأي فرق بين مرقد النبي و مدفن أبيه إسماعيل؟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بلغت هاجر أُم إسماعيل مرتبة عند اللّه بسبب صبرها و تحمّلها المتاعب في سبيل اللّه سبحانه، فجعل اللّه موضع أقدامها محلاً للعبادة، و أوجب على حجاج بيته الحرام أن يسعوا فيها كما سعت هاجر بين جبلي الصفا و المروة، فنسأل إذا كان صبرها على المكاره، و تحمّلها المتاعب في سبيل اللّه تعالى قد منحا الكرامة لموضع أقدامها، و أوجب اللّه على المسلمين أن يعبدوه سبحانه في ذلك المكان بالسعي بين الصفا و المروة، فلما ذا لا يكون قبر النبي صلى الله عليه و آله و سلم مباركاً و مقدساً، في حين أنّه تحمّل أنواع المصاعب و المصائب و المكاره من أجل إصلاح المجتمع و إرشاده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عاقبة صبر هاجر و ابنها على البعد و الوحدة و الغربة و التسليم إلى ذبح الولد، آلت إلى ما آلت إليه من جعل آثارهما و مواطئ أقدامهما مناسك لعبادة المؤمنين، و متعبّدات لهم إلى </w:t>
      </w:r>
    </w:p>
    <w:p>
      <w:pPr>
        <w:pStyle w:val="BookText"/>
        <w:rPr/>
      </w:pPr>
      <w:r>
        <w:rPr>
          <w:rFonts w:ascii="Amiri" w:hAnsi="Amiri" w:eastAsia="Amiri" w:cs="Amiri"/>
          <w:color w:val="111111"/>
          <w:sz w:val="28"/>
          <w:sz w:val="28"/>
          <w:szCs w:val="28"/>
          <w:rtl w:val="true"/>
          <w:lang w:bidi="ar-SA"/>
        </w:rPr>
        <w:t>يوم القيامة، و هذه سنته تعالى فيمن يريد رفعه من خلقه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الصلاة عند القبر محرّمة في الشريعة الإسلامية، فلما ذا قضت عائشة عمرها في البيت الّذي دفن فيه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السيدة فاطمة الزهراء الّتي قال في حقّها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برضى فاطمة و يغضب بغضبها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كانت تزور قبر عمّها حمزة في كلّ جمعة أو في كل أُسبوع مرتين، و كانت تبكي و تصلّي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عمّها حمزة كلّ جمعة، فتصلّي و تبكي عنده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مراقد الأنبياء و مشاهدهم تعدّ جزءاً من مطلق الأرض الّتي جعلها اللّه سبحانه محلاً لعبادته، 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الدليل على إخراج مشاهد الأنبياء و الأولياء و الصالحين عن إطلاق الحديث المتّفق عليه، أ فيزعم الوهابي انّ الصلاة في مشاهد الأنبياء و مراقدهم أقلّ ثواباً من مطلق الأرض؟</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نرى أنّ المسلمين يقيمون الصلاة طيلة أربعة عشر قرناً عند قبر النبي و الخليفتين، من دون أن يختلج ببال أحد من أنّ إقامة </w:t>
      </w:r>
    </w:p>
    <w:p>
      <w:pPr>
        <w:pStyle w:val="BookText"/>
        <w:rPr/>
      </w:pPr>
      <w:r>
        <w:rPr>
          <w:rFonts w:ascii="Amiri" w:hAnsi="Amiri" w:eastAsia="Amiri" w:cs="Amiri"/>
          <w:color w:val="111111"/>
          <w:sz w:val="28"/>
          <w:sz w:val="28"/>
          <w:szCs w:val="28"/>
          <w:rtl w:val="true"/>
          <w:lang w:bidi="ar-SA"/>
        </w:rPr>
        <w:t>الصلاة عند القبور حرام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مكروهاً أو حراماً لما أوصى الإمام الحسن بن علي بدفن جسده المطهر عند قبر جده المصطفى صلى الله عليه و آله و سلم حتّى حالت بنو أُمية دون إنفاذ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العشرة كافية لمن أراد اتباع الحق، و لا أظنّ أنّ المنصف المتحرّي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ينبذ هذه الأدلّة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حكم الإضاءة عند القبور، فربّما يحكم بالحرمة لما رواه النسائي عن ابن عباس أنّ رسول اللّه صلى الله عليه و آله و سلم لعن زائرات القبور و المتّخذين عليها المساجد و السرج</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إنّ هذا الحديث و أمثاله يهدف إلى ما إذا كانت الإضاءة تبذيراً للمال، أو تشبّهاً ببعض الأُمم و الشعوب، و إلّا فالإضاءة إذا كانت لغاية قراءة القرآن و الدعاء لا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العلامة السندي في شرحه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النهي عنه لأنّه تضييع مال بلا نفع</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ما في الحديث من لعن زائرات القبور، مع أنّ عائشة زارت البقيع مع النبي، و قد علّمها كيفية الزيارة كما تقدّم حديثه</w:t>
      </w:r>
      <w:r>
        <w:rPr>
          <w:rFonts w:eastAsia="Amiri" w:cs="Amiri" w:ascii="Amiri" w:hAnsi="Amiri"/>
          <w:color w:val="111111"/>
          <w:sz w:val="28"/>
          <w:szCs w:val="28"/>
          <w:rtl w:val="true"/>
          <w:lang w:bidi="ar-SA"/>
        </w:rPr>
        <w:t xml:space="preserve">. </w:t>
      </w:r>
      <w:bookmarkStart w:id="485" w:name="pg11542_143275"/>
    </w:p>
    <w:p>
      <w:pPr>
        <w:pStyle w:val="Heading4"/>
        <w:numPr>
          <w:ilvl w:val="3"/>
          <w:numId w:val="1"/>
        </w:numPr>
        <w:rPr/>
      </w:pPr>
      <w:bookmarkStart w:id="486" w:name="__RefHeading___Toc3991201_73709187"/>
      <w:bookmarkStart w:id="487" w:name="_Toc174"/>
      <w:bookmarkEnd w:id="485"/>
      <w:bookmarkEnd w:id="486"/>
      <w:r>
        <w:rPr>
          <w:rtl w:val="true"/>
        </w:rPr>
        <w:t>(</w:t>
      </w:r>
      <w:r>
        <w:rPr/>
        <w:t>7</w:t>
      </w:r>
      <w:r>
        <w:rPr>
          <w:rtl w:val="true"/>
        </w:rPr>
        <w:t xml:space="preserve">) </w:t>
      </w:r>
      <w:r>
        <w:rPr>
          <w:rtl w:val="true"/>
        </w:rPr>
        <w:t>ابن تيمية و التوسل بالأنبياء و الصالحين</w:t>
      </w:r>
      <w:bookmarkEnd w:id="487"/>
    </w:p>
    <w:p>
      <w:pPr>
        <w:pStyle w:val="Heading5"/>
        <w:numPr>
          <w:ilvl w:val="4"/>
          <w:numId w:val="1"/>
        </w:numPr>
        <w:rPr/>
      </w:pPr>
      <w:bookmarkStart w:id="488" w:name="__RefHeading___Toc3991203_73709187"/>
      <w:bookmarkStart w:id="489" w:name="_Toc175"/>
      <w:bookmarkEnd w:id="488"/>
      <w:r>
        <w:rPr>
          <w:rtl w:val="true"/>
        </w:rPr>
        <w:t>اشارة</w:t>
      </w:r>
      <w:bookmarkEnd w:id="48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بالأنبياء و الصالحين في حال حياتهم أو بعد التحاقهم بالرفيق الأعلى من الأُمور الرائجة بين الموحّدين في جميع الأجيال و القرون، و قد أثارت فتوى ابن تيمية فيها بالحرمة ضجّة كبرى بين المسلمين، فالمسلمون كانوا إلى عصر ابن تيمية على جواز التوسّل بشروطه المسوّغة، إلى أن جاء ابن تيمية فأفتى بالحرمة، و تبعه الوهابيون، فأقصى ما جاز عندهم من التوسل هو التوسل بدعاء النبي في حال حياته، غير أنّ الشبه و الظنون الّتي اعتمدوا عليها في منع التوسل كانت تقتضي منع هذا القسم أيضاً، لأنّه توسل بالمخلوق لا محالة في مقام العبادة، لكنّهم لم يجدوا منتدحاً عن القول بجوازه لتصريح القرآن به، حيث حثّ المسلمين على المجيء إلى النبي و طلب الاستغفار منه،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تَعٰالَوْا يَسْتَغْفِرْ لَكُمْ رَسُولُ </w:t>
      </w:r>
      <w:bookmarkStart w:id="490" w:name="pg11542_143276"/>
    </w:p>
    <w:p>
      <w:pPr>
        <w:pStyle w:val="BookText"/>
        <w:rPr/>
      </w:pPr>
      <w:bookmarkEnd w:id="490"/>
      <w:r>
        <w:rPr>
          <w:rFonts w:ascii="Amiri" w:hAnsi="Amiri" w:eastAsia="Amiri" w:cs="Amiri"/>
          <w:color w:val="111111"/>
          <w:sz w:val="28"/>
          <w:sz w:val="28"/>
          <w:szCs w:val="28"/>
          <w:rtl w:val="true"/>
          <w:lang w:bidi="ar-SA"/>
        </w:rPr>
        <w:t>اَللّٰهِ لَوَّوْا رُؤُسَهُمْ وَ رَأَيْتَهُمْ يَصُدُّونَ وَ هُمْ مُسْتَكْبِرُونَ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 قال سبحانه ناقلاً عن أبناء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الحط من شأن النبي و كرامته يجعلون النبي مساوياً للمؤمنين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التوسل الجائز هو التوسل بدعاء المؤمن حال حياته، و لو جاز التوسل بدعاء النبي فليس هذا إلّا لكونه أحد المؤمنين، و يجوز التوسل بدعاء كل أخ مؤمن من غير فرق بين النبي و غيره، و أمّا غير ذلك فكله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ستوافيك أقسامه و كلماتهم فيها، و بما أنّ الوهابيين ما زالوا يستدلون ضد المتوسلين ببعض الآيات، نقدم البحث عنها و نقول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991205_73709187"/>
      <w:bookmarkStart w:id="492" w:name="_Toc176"/>
      <w:bookmarkEnd w:id="491"/>
      <w:r>
        <w:rPr>
          <w:rtl w:val="true"/>
        </w:rPr>
        <w:t>آيتان على طاولة التفسير</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نسيب الرفاعي مؤسس الدعوة السلفية و خادمها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ترى أنّ اللّه تعالى يلفت أنظار المؤمنين إلى أنّ عمل المشركين بالتزلّف إلى اللّه بأشخاص المخلوقين لا يفيدهم شيئاً، لأنّهم لا </w:t>
      </w:r>
    </w:p>
    <w:p>
      <w:pPr>
        <w:pStyle w:val="BookText"/>
        <w:rPr/>
      </w:pPr>
      <w:r>
        <w:rPr>
          <w:rFonts w:ascii="Amiri" w:hAnsi="Amiri" w:eastAsia="Amiri" w:cs="Amiri"/>
          <w:color w:val="111111"/>
          <w:sz w:val="28"/>
          <w:sz w:val="28"/>
          <w:szCs w:val="28"/>
          <w:rtl w:val="true"/>
          <w:lang w:bidi="ar-SA"/>
        </w:rPr>
        <w:t xml:space="preserve">يملكون كشف الضرّ عنهم و لا تحويلاً، فدعاؤهم بالذوات أو التوسل بهم لا يقدّم و لا يؤخّر، و لا يوصلهم، لأنهم أخطئوا الطريق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هاتين الآيتين في سورة الإسراء نزلتا في نفر من العرب كانوا يعبدون نفراً من الجن فأسلم الجنّيون، أمّا الإنس الذين كانوا يعبدونهم فلم يشعروا بإسلامهم، فأخبرهم اللّه بوحيه المنزل على عبده و رسوله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يزعم المشركون أنهم يقرّبونهم إلى اللّه زلفى، يتسابقون و يتنافسون فيما بينهم بالتقرّب إلىٰ الله تعالى، و يرجون رحمته و يخشون عذابه، فكيف أيّها المشركون تدعونهم لكشف الضر عنكم و توسّطونهم، فما الّذي تؤملون منهم و هم على أشدّ ما يكونون حاجة إلى اللّه تعالى، فالذي لا يملك شيئاً، لا يعطي شيئاً</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بهاتين الآيتين على رد التوسل الشائع بين المسلمين من عجيب الأُمور، فإنّ التوبيخ فيهما متوجّه إلى المشركين الذين كانوا معتقدين بألوهية معبوداتهم، و أنهم يملكون كشف الضر و تحويل السوء عن الدعاة، و اللّه سبحانه يرد عليهم بأنّ المدعوين في أشد الحاجة إلى طلب التقرب إلى اللّه سبحانه، فكيف يمكن لهم كشف الضر عنهم؟ و أيّة صلة بين أُولئك المشركين المعتقدين بألوهية المدعوين، و الموحّدين الذين يعتقدون بأنّه لا يملك كشف الضر إلّا اللّه، و لكنّهم يوسّطون بينهم و بين ربّهم أحد عباد اللّه الصالحين، الّذي له مكانة عند اللّه، لعلّه سبحانه يجيب دعوته لأجله و حرمته و مقامه، و ليس ذلك ببدعة، فقد أمر بتوسيط دعاء النبي في طلب </w:t>
      </w:r>
    </w:p>
    <w:p>
      <w:pPr>
        <w:pStyle w:val="BookText"/>
        <w:rPr/>
      </w:pPr>
      <w:r>
        <w:rPr>
          <w:rFonts w:ascii="Amiri" w:hAnsi="Amiri" w:eastAsia="Amiri" w:cs="Amiri"/>
          <w:color w:val="111111"/>
          <w:sz w:val="28"/>
          <w:sz w:val="28"/>
          <w:szCs w:val="28"/>
          <w:rtl w:val="true"/>
          <w:lang w:bidi="ar-SA"/>
        </w:rPr>
        <w:t>المغفرة من اللّه، و أمر العصاة أن يطلبوا منه صلى الله عليه و آله و سلم الاستغفار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القسمان يشتركان في توسيط المخلوق، سواء أ كان ذاته القدسية أمْ دعاءَهُ المستجاب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ذيل كلامه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كان العرب يوسطونهم في توسلاتهم كانوا يتقربون إلى اللّه بأعمالهم الصالحة، فما بال المسلمين المتوسلين لا يقتدون بهم، و لم لا يفعلون ما يفعلون ما داموا بهم و بصلاحهم واثقين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للملاحظة و التدبّر في كلامه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أنّ هؤلاء الذين كان العرب يوسطونهم كانوا يتقربون إلى اللّه بأعمالهم الصالحة؟ فليس في الآية شيء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فمعنى كلامه أنّ التوسل منحصر في ذلك، مع أنّه من المجوزين لتوسل المسلم بدعاء النبي في حال حياته، بل بدعاء أخيه المسلم، فلما ذا صار التخلف هاهنا عن هديهم و مذهبهم جائزاً مع أنّهم لم يكونوا متقربين إلّا بأعمالهم فقط</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الكاتب اتّخذ موقفاً مسبقاً في مجال التوسل، و هو إحياء ما بذره ابن تيمية، فلذلك ترى أنّه يقفو في كتابه أثر شيخه، بلا تخلّف عنه قيد شعرة، مع أنّه يتظاهر في بدء كتابه بأنّه يريد أن يعالج الموضوع علاجاً محايداً عن كلّ تحيّز</w:t>
      </w:r>
      <w:r>
        <w:rPr>
          <w:rFonts w:eastAsia="Amiri" w:cs="Amiri" w:ascii="Amiri" w:hAnsi="Amiri"/>
          <w:color w:val="111111"/>
          <w:sz w:val="28"/>
          <w:szCs w:val="28"/>
          <w:rtl w:val="true"/>
          <w:lang w:bidi="ar-SA"/>
        </w:rPr>
        <w:t>.</w:t>
      </w:r>
      <w:r>
        <w:rPr>
          <w:rStyle w:val="FootnoteAnchor"/>
          <w:rtl w:val="true"/>
        </w:rPr>
        <w:footnoteReference w:id="515"/>
      </w:r>
      <w:bookmarkStart w:id="493" w:name="pg11542_143279"/>
    </w:p>
    <w:p>
      <w:pPr>
        <w:pStyle w:val="Heading5"/>
        <w:numPr>
          <w:ilvl w:val="4"/>
          <w:numId w:val="1"/>
        </w:numPr>
        <w:rPr/>
      </w:pPr>
      <w:bookmarkStart w:id="494" w:name="__RefHeading___Toc3991207_73709187"/>
      <w:bookmarkStart w:id="495" w:name="_Toc177"/>
      <w:bookmarkEnd w:id="493"/>
      <w:bookmarkEnd w:id="494"/>
      <w:r>
        <w:rPr>
          <w:rtl w:val="true"/>
        </w:rPr>
        <w:t>أقسام التوسل</w:t>
      </w:r>
      <w:r>
        <w:rPr>
          <w:rtl w:val="true"/>
        </w:rPr>
        <w:t xml:space="preserve">: </w:t>
      </w:r>
      <w:r>
        <w:rPr>
          <w:rtl w:val="true"/>
        </w:rPr>
        <w:t>المشروع و الممنوع عند الوهابيين</w:t>
      </w:r>
      <w:bookmarkEnd w:id="495"/>
    </w:p>
    <w:p>
      <w:pPr>
        <w:pStyle w:val="Heading6"/>
        <w:numPr>
          <w:ilvl w:val="5"/>
          <w:numId w:val="1"/>
        </w:numPr>
        <w:rPr/>
      </w:pPr>
      <w:bookmarkStart w:id="496" w:name="__RefHeading___Toc3991209_73709187"/>
      <w:bookmarkStart w:id="497" w:name="_Toc178"/>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ثمّ إنّ الرفاعي لغاية التظاهر بالحياد في الكتابة عن التوسل، يقسمه إلى مشروع و ممنوع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التوسل المشروع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المؤمن إلى اللّه تعالى بذاته العلية، و بأسمائه الحسنى، و بصفاته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المؤمن إلى اللّه تعالى بأعماله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المؤمن إلى اللّٰه تعالى بدعاء أخيه 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يقدم الكتابة في الموضوعات الثلاثة فيما يقرب من مائة و سبعين صفحة، مع أنّ هذه الموضوعات من المسائل البديهية لدى الأُمم جمعاء، فضلاً عن المسلمين، و لكنّه جاء يصرف القلم و الحبر و الورق في هذه الموضوعات لغاية التظاهر بأنّه ليس مانعاً من التوسل، لكن التوسل المشروع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خصّ الشطر الآخر من كتابه التوسل الممنوع، و جعله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إلى اللّه بذوات النبيين و الصالحين، و بالأمكنة الفاضلة كالكعبة و المشعر الحرام، و بالأزمنة المباركة كشهر رمضان و ليلة القدر و أشهر الحج و الأشهر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إلى اللّه بجاه فلان أو حرمته أو ما أشبه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الإقسام على اللّه تعالى بالمتوسل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بدأ في البحث عن أحكام هذه التوسلات الثلاثة، و خرج بالمآل بحرمتها إمّا بالطعن في أسناد الأحاديث، أو بنقد مضامينها، مع أنّ المأثورات الواردة في ذلك المقام مستفيضة أو متواترة بالمعنى، فمن العجيب المناقشة في أسناد المستفيض أو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الشيخ الرفاعي تنازل عن توصيف هذه التوسلات بالشرك، و أفتى بحرمتها، مع أنّ المعروف من ابن تيمية و أذنابه هو توصيفها بالشرك، أو كونها ذريعة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تيمية في بيان مراتب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لغير اللّه سواء أ كان المدعو حيّاً أم ميتاً، و سواء أ كان من الأنبياء عليهم السلام أمْ غيرهم،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أغثني، و أنا مستجير بك و غير ذلك، فهذا هو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للميت أو الغائب من الأنبياء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و ادع لنا ربك و نحو ذلك، فهذا مما لا يستريب عالم في أنّه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بجاه فلان عندك و حرمته و نحو ذلك</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وصف الصورة الأُولى بالشرك و الثانية و الثالثة بعدم الجواز، فقد فرغنا من تبيين معيار التوحيد و الشرك فلا نعيد، و إنّما نتكلم في الجواز و عدمه، و لنبحث عن الصور الثلاث الّتي جاءت في كلام الرفاعي، و زعم أنّها ممنوعة، فنقول</w:t>
      </w:r>
      <w:r>
        <w:rPr>
          <w:rFonts w:eastAsia="Amiri" w:cs="Amiri" w:ascii="Amiri" w:hAnsi="Amiri"/>
          <w:color w:val="111111"/>
          <w:sz w:val="28"/>
          <w:szCs w:val="28"/>
          <w:rtl w:val="true"/>
          <w:lang w:bidi="ar-SA"/>
        </w:rPr>
        <w:t>:</w:t>
      </w:r>
      <w:bookmarkStart w:id="498" w:name="pg11542_143281"/>
    </w:p>
    <w:p>
      <w:pPr>
        <w:pStyle w:val="BookText"/>
        <w:rPr/>
      </w:pPr>
      <w:bookmarkEnd w:id="498"/>
      <w:r>
        <w:rPr>
          <w:rFonts w:ascii="IRNazanin" w:hAnsi="IRNazanin" w:eastAsia="IRNazanin"/>
          <w:color w:val="111111"/>
          <w:sz w:val="28"/>
          <w:sz w:val="28"/>
          <w:szCs w:val="28"/>
          <w:rtl w:val="true"/>
          <w:lang w:bidi="fa-IR"/>
        </w:rPr>
        <w:t>اقسام التوسل</w:t>
      </w:r>
      <w:r>
        <w:rPr>
          <w:rFonts w:eastAsia="IRNazanin" w:cs="IRNazanin"/>
          <w:color w:val="111111"/>
          <w:sz w:val="28"/>
          <w:szCs w:val="28"/>
          <w:rtl w:val="true"/>
          <w:lang w:bidi="fa-IR"/>
        </w:rPr>
        <w:t>:</w:t>
      </w:r>
    </w:p>
    <w:p>
      <w:pPr>
        <w:pStyle w:val="Heading6"/>
        <w:numPr>
          <w:ilvl w:val="5"/>
          <w:numId w:val="1"/>
        </w:numPr>
        <w:rPr/>
      </w:pPr>
      <w:bookmarkStart w:id="499" w:name="__RefHeading___Toc3991211_73709187"/>
      <w:bookmarkStart w:id="500" w:name="_Toc179"/>
      <w:bookmarkEnd w:id="499"/>
      <w:r>
        <w:rPr>
          <w:rtl w:val="true"/>
        </w:rPr>
        <w:t>(</w:t>
      </w:r>
      <w:r>
        <w:rPr/>
        <w:t>1</w:t>
      </w:r>
      <w:r>
        <w:rPr>
          <w:rtl w:val="true"/>
        </w:rPr>
        <w:t xml:space="preserve">) </w:t>
      </w:r>
      <w:r>
        <w:rPr>
          <w:rtl w:val="true"/>
        </w:rPr>
        <w:t>التوسل بالأنبياء و الصالحين أنفسهم</w:t>
      </w:r>
      <w:bookmarkEnd w:id="500"/>
    </w:p>
    <w:p>
      <w:pPr>
        <w:pStyle w:val="Heading6"/>
        <w:numPr>
          <w:ilvl w:val="5"/>
          <w:numId w:val="1"/>
        </w:numPr>
        <w:rPr/>
      </w:pPr>
      <w:bookmarkStart w:id="501" w:name="__RefHeading___Toc3991213_73709187"/>
      <w:bookmarkStart w:id="502" w:name="_Toc180"/>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احتج الشيخ السلفي المعاصر على التحريم بوجوه واهية مدحوضة،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هذا النوع من التوسل مشروعاً حقيقة لذكره الشارع في زمرة ما ذكره و حثّ كذلك الناس عليه، و ليس معقولاً أن يهمله اللّه تعالى و لا يبلّغه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عاب في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محاولتهم القربى و الزلفى إليه تعالى بالأشخاص و العباد المخلوقين، فكلا الأمرين في الآية عيب و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أرادوا بالواسطة في جلب المنافع و دفع المضار مثل أن يكون واسطة في رزق العباد فهو من أعظم الشرك</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بالتوسل بالأشخاص يدّعون أنّ </w:t>
      </w:r>
    </w:p>
    <w:p>
      <w:pPr>
        <w:pStyle w:val="BookText"/>
        <w:rPr/>
      </w:pPr>
      <w:r>
        <w:rPr>
          <w:rFonts w:ascii="Amiri" w:hAnsi="Amiri" w:eastAsia="Amiri" w:cs="Amiri"/>
          <w:color w:val="111111"/>
          <w:sz w:val="28"/>
          <w:sz w:val="28"/>
          <w:szCs w:val="28"/>
          <w:rtl w:val="true"/>
          <w:lang w:bidi="ar-SA"/>
        </w:rPr>
        <w:t xml:space="preserve">النبي ذكره في كلامه، و قد نقل هو في نفس الكتاب ستة و عشرين دليلاً عنهم، و هو بين حديث مروي عن النبي، و أثر منقول عن الصحابة في ذلك المجال، و هو و إن ناقش في أسنادها غالباً، لكنّه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ما 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هذا العدد الهائل من الأخبار، أخبار متواترة بالمعنى، و لا وجه للمناقشة في المتواتر، و لو صحّ النقاش في المتواتر فربما تكون جميع الأسناد زائفة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عاب عليهم بعبادتهم الوسائل الّتي يوسّطونها بينهم و بين اللّه، لا لتوسلهم بالأشخاص و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نقلاً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فكم فرق بين أن يعيب سبحانه توسيط الصالحين في دعائه سبحانه، و أن يعيب عبادتهم الصالحين ليتوسطوا بينهم و بين اللّه، و الآية تهدف إلى الثاني دون الأوّل، و ما هذا الاعوجاج في الفهم لو لم يكن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فرية واضحة لا تصدر عن مسلم، بل يريدون منهم الدعاء و الطلب من اللّه مثل حال حياتهم، أو يطلبون من اللّه سبحانه قضاء حاجتهم، لأجل حرمة الوسائط الذين كرمهم اللّه في الدنيا و الآخرة، فالمدعو الحقيقي هو اللّه سبحانه، و هو الكعبة المقصودة مآلاً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دلائله الداحضة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نقرر أدلة القائلين بجواز هذا النوع من التوسل، و هي أدلة مشرقة لا تبقي لأحد شكاً، و إليك البيان</w:t>
      </w:r>
      <w:r>
        <w:rPr>
          <w:rFonts w:eastAsia="Amiri" w:cs="Amiri" w:ascii="Amiri" w:hAnsi="Amiri"/>
          <w:color w:val="111111"/>
          <w:sz w:val="28"/>
          <w:szCs w:val="28"/>
          <w:rtl w:val="true"/>
          <w:lang w:bidi="ar-SA"/>
        </w:rPr>
        <w:t xml:space="preserve">: </w:t>
      </w:r>
      <w:bookmarkStart w:id="503" w:name="pg11542_143283"/>
    </w:p>
    <w:p>
      <w:pPr>
        <w:pStyle w:val="Heading6"/>
        <w:numPr>
          <w:ilvl w:val="5"/>
          <w:numId w:val="1"/>
        </w:numPr>
        <w:rPr/>
      </w:pPr>
      <w:bookmarkStart w:id="504" w:name="__RefHeading___Toc3991215_73709187"/>
      <w:bookmarkStart w:id="505" w:name="_Toc181"/>
      <w:bookmarkEnd w:id="503"/>
      <w:bookmarkEnd w:id="504"/>
      <w:r>
        <w:rPr/>
        <w:t>1</w:t>
      </w:r>
      <w:r>
        <w:rPr>
          <w:rtl w:val="true"/>
        </w:rPr>
        <w:t xml:space="preserve"> - </w:t>
      </w:r>
      <w:r>
        <w:rPr>
          <w:rtl w:val="true"/>
        </w:rPr>
        <w:t>توسّل الضرير بالنبي الأكرم صلى الله عليه و آله و سلم</w:t>
      </w:r>
      <w:bookmarkEnd w:id="505"/>
    </w:p>
    <w:p>
      <w:pPr>
        <w:pStyle w:val="Heading6"/>
        <w:numPr>
          <w:ilvl w:val="5"/>
          <w:numId w:val="1"/>
        </w:numPr>
        <w:rPr/>
      </w:pPr>
      <w:bookmarkStart w:id="506" w:name="__RefHeading___Toc3991217_73709187"/>
      <w:bookmarkStart w:id="507" w:name="_Toc182"/>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عن عثمان بن حنيف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ضريراً أتى النبي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 إن شئت صبرت و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آله و سلم أن يتوضّأ فيحسن وضوءه، و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تفرّقنا و طال بنا الحديث، حتّى دخل علينا كأن لم يكن به ضر</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991219_73709187"/>
      <w:bookmarkStart w:id="509" w:name="_Toc183"/>
      <w:bookmarkEnd w:id="508"/>
      <w:r>
        <w:rPr>
          <w:rtl w:val="true"/>
        </w:rPr>
        <w:t>كلمات حول سند الحديث</w:t>
      </w:r>
      <w:bookmarkEnd w:id="509"/>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الترمذي حديثاً صحيحاً عن النبي صلى الله عليه و آله و سلم أنّه علّم رجلاً أن يدعو فيقول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أتوسل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النسائي نحو هذا الدعاء</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الحديث صحيح و مشهور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حاول محمد رشيد رضا، مؤلف المنار، الّذي 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و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ابن تيمية، أن يضعف الحديث بحجة أنّه ورد في سنده أبو جعفر، و أنه غير أبي جعفر الخطمي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المحاولة فاشلة، فإنّ إمام مذهبه أحمد في مسنده وصفه بالخطمي، و نقل الرفاعي عن نفس ابن تيمية أنّه جزم بأنّه هو أبو جعفر الخطمي، و هو ثقة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و وصفه الحافظ سليمان بن أحمد الطبراني في معجمه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الخطمي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يقف القارئ على مظانّ الحديث في الصحاح نذكر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الجزء الأول،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تحقيق محمد فؤاد عبد الباقي، نشر دار إحياء الكتاب العربي، و قد عرفت تنصيصه بأنّه حديث صحيح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عثمان بن حنيف، طبع </w:t>
      </w:r>
    </w:p>
    <w:p>
      <w:pPr>
        <w:pStyle w:val="BookText"/>
        <w:rPr/>
      </w:pPr>
      <w:r>
        <w:rPr>
          <w:rFonts w:ascii="Amiri" w:hAnsi="Amiri" w:eastAsia="Amiri" w:cs="Amiri"/>
          <w:color w:val="111111"/>
          <w:sz w:val="28"/>
          <w:sz w:val="28"/>
          <w:szCs w:val="28"/>
          <w:rtl w:val="true"/>
          <w:lang w:bidi="ar-SA"/>
        </w:rPr>
        <w:t>المكتب الإسلامي مؤسسة دار صادر، و قد روي هذا الحديث عن 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الدعوات، الباب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الحديث برقم </w:t>
      </w:r>
      <w:r>
        <w:rPr>
          <w:rFonts w:eastAsia="Amiri" w:cs="Amiri" w:ascii="Amiri" w:hAnsi="Amiri"/>
          <w:color w:val="111111"/>
          <w:sz w:val="28"/>
          <w:szCs w:val="28"/>
          <w:lang w:bidi="ar-SA"/>
        </w:rPr>
        <w:t>3578</w:t>
      </w:r>
      <w:r>
        <w:rPr>
          <w:rFonts w:ascii="Amiri" w:hAnsi="Amiri" w:eastAsia="Amiri" w:cs="Amiri"/>
          <w:color w:val="111111"/>
          <w:sz w:val="28"/>
          <w:sz w:val="28"/>
          <w:szCs w:val="28"/>
          <w:rtl w:val="true"/>
          <w:lang w:bidi="ar-SA"/>
        </w:rPr>
        <w:t>، و قد عرفت كلمته في حق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النيسابوري، الجزء الأول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أسند 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8311</w:t>
      </w:r>
      <w:r>
        <w:rPr>
          <w:rFonts w:ascii="Amiri" w:hAnsi="Amiri" w:eastAsia="Amiri" w:cs="Amiri"/>
          <w:color w:val="111111"/>
          <w:sz w:val="28"/>
          <w:sz w:val="28"/>
          <w:szCs w:val="28"/>
          <w:rtl w:val="true"/>
          <w:lang w:bidi="ar-SA"/>
        </w:rPr>
        <w:t>، قال المعلق في ذيل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الصغير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روح بن أبي القاسم إلّا شبيب بن سعيد المكي، و هو ثقة، و هو الّذي يحدث عنه أحمد بن شبيب عن أبيه عن يونس بن يزيد الأيلي، و قد روى هذا الحديث شعبة عن أبي جعفر الخطمي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عمير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تفرد به عثمان بن عمر بن فارس بن شعبة، و الحديث صحيح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كلّه لا مجال للمناقشة في سند الحديث أو الطعن فيه، كيف و الخصم الّذي يحاول أن يضعف كلّ صحيح، فشلت محاولته في حقّه، فسلم سنده، و لكن مضى يناقش في دلالته، و سيوافيك أنّها أيضاً محاولة فاشلة</w:t>
      </w:r>
      <w:r>
        <w:rPr>
          <w:rFonts w:eastAsia="Amiri" w:cs="Amiri" w:ascii="Amiri" w:hAnsi="Amiri"/>
          <w:color w:val="111111"/>
          <w:sz w:val="28"/>
          <w:szCs w:val="28"/>
          <w:rtl w:val="true"/>
          <w:lang w:bidi="ar-SA"/>
        </w:rPr>
        <w:t xml:space="preserve">. </w:t>
      </w:r>
      <w:bookmarkStart w:id="510" w:name="pg11542_143286"/>
    </w:p>
    <w:p>
      <w:pPr>
        <w:pStyle w:val="Heading6"/>
        <w:numPr>
          <w:ilvl w:val="5"/>
          <w:numId w:val="1"/>
        </w:numPr>
        <w:rPr/>
      </w:pPr>
      <w:bookmarkStart w:id="511" w:name="__RefHeading___Toc3991221_73709187"/>
      <w:bookmarkStart w:id="512" w:name="_Toc184"/>
      <w:bookmarkEnd w:id="510"/>
      <w:bookmarkEnd w:id="511"/>
      <w:r>
        <w:rPr>
          <w:rtl w:val="true"/>
        </w:rPr>
        <w:t>دلالة الحديث</w:t>
      </w:r>
      <w:bookmarkEnd w:id="512"/>
    </w:p>
    <w:p>
      <w:pPr>
        <w:pStyle w:val="BookText"/>
        <w:rPr/>
      </w:pPr>
      <w:r>
        <w:rPr>
          <w:rFonts w:ascii="Amiri" w:hAnsi="Amiri" w:eastAsia="Amiri" w:cs="Amiri"/>
          <w:color w:val="111111"/>
          <w:sz w:val="28"/>
          <w:sz w:val="28"/>
          <w:szCs w:val="28"/>
          <w:rtl w:val="true"/>
          <w:lang w:bidi="ar-SA"/>
        </w:rPr>
        <w:t>إنّ الحديث يدلّ بوضوح على أنّ الأعمى توسل بذات النبي بتعليم منه صلى الله عليه و آله و سلم فهو و إن طلب الدعاء من النبي الأكرم في بدء الأمر، و لكنّ النبي علّمه دعاء تضمّن التوسل بذات النبي، و هذا هو المهم في تبيين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ينكر عند الإمعان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طلب من النبي الدعاء، و لم يظهر منه 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الّذي علّمه النبي تضمّن التوسل بذات النبي بالصراحة التامة، فيكون دليلاً على جواز التوسل بالذات، و إليك الجمل الّتي هي صريحة في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و أتوجّه إليك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بفعلين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النبي نفسه المقدسة و شخصه الكريم، لا دعاؤه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بدعاء نبيك، أو أتوجه إليك بدعاء نبيك، فهو يتحكم بلا دليل، و يؤوّل بلا جهة، و لو أنّ محدثاً ارتكب مثله في غير هذا الحديث لرموه بالجهمية و القدرية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يتضح أنّ المقصود هو السؤال من اللّه بواسطة النبي صلى الله عليه و آله و سلم و شخصيته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يتضح الهدف بأكثر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تعليم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لدعائه، أي أنّه توسل بذات النبي لا بدعائه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ربّ اجعل النبي شفيعي و تقبّل شفاعته في حقي، و ليس معناه تقبّل دعاءه في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لم يرد في الحديث أنّ النبي دعا بنفسه حتّى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دعاءه في حقي، و لو كان هناك دعاء من النبي لذكره الراوي، إذ ليس دعاؤه صلى الله عليه و آله و سلم من الأُمور غير المهمة حتّى يتسامح الراوي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الراوي طلب الدعاء من النبي، و النبي وعده بالدعاء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 لكن النبي لمّا علّمه دعاء مؤثراً في قضاء حاجته، و سكت عن دعاء نفسه، صار هذا قرينة على أنّ وعده بالدعاء، كان أعم من الدعاء المباشري أو التسبيبي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الّذي وعد به النبي هو نفس الدعاء الّذي علمه الضرير، فكان دعاء له صلى الله عليه و آله و سلم بالتسبيب كما كان دعاء للضرير بالمباشرة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فالنقطة المركزية في هذا التوسل هي شخص رسول اللّه و شخصيته </w:t>
      </w:r>
      <w:bookmarkStart w:id="513" w:name="pg11542_143288"/>
    </w:p>
    <w:p>
      <w:pPr>
        <w:pStyle w:val="BookText"/>
        <w:rPr/>
      </w:pPr>
      <w:bookmarkEnd w:id="513"/>
      <w:r>
        <w:rPr>
          <w:rFonts w:ascii="Amiri" w:hAnsi="Amiri" w:eastAsia="Amiri" w:cs="Amiri"/>
          <w:color w:val="111111"/>
          <w:sz w:val="28"/>
          <w:sz w:val="28"/>
          <w:szCs w:val="28"/>
          <w:rtl w:val="true"/>
          <w:lang w:bidi="ar-SA"/>
        </w:rPr>
        <w:t xml:space="preserve">الكريمة، لا دعاؤه، و إن كان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مؤثراً مثل التوسل بشخصيته، و من تأمل في ما ذكرنا من القرائن يجزم بأنّ المتوسل به بعد تعليم النبي، هو نفس الرسول و شخصيته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لنفترض 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دعاءه في حقي، و نفترض أنّه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علّمه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بنفسه أيضاً بالدعاء، و دعا الباري سبحانه أن يرد إليه بصره، و لكن أيّة منافاة بين الدعاءين حتّى يكون أحدهما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كان دعاء من النبي و لم يذكر لفظه، و دعاء آخر علمه الرسول للضرير و قد تضمّن هذا الدعاء التوسل بذات النبي و شخصه، و ليس بين الدعاءين أي تزاحم و تعارض حتّى نجعل أحدهما قرينة على الآخر</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991223_73709187"/>
      <w:bookmarkStart w:id="515" w:name="_Toc185"/>
      <w:bookmarkEnd w:id="514"/>
      <w:r>
        <w:rPr>
          <w:rtl w:val="true"/>
        </w:rPr>
        <w:t>تشكيك الرفاعي في دلالة الحديث</w:t>
      </w:r>
      <w:bookmarkEnd w:id="515"/>
    </w:p>
    <w:p>
      <w:pPr>
        <w:pStyle w:val="BookText"/>
        <w:rPr/>
      </w:pPr>
      <w:r>
        <w:rPr>
          <w:rFonts w:ascii="Amiri" w:hAnsi="Amiri" w:eastAsia="Amiri" w:cs="Amiri"/>
          <w:color w:val="111111"/>
          <w:sz w:val="28"/>
          <w:sz w:val="28"/>
          <w:szCs w:val="28"/>
          <w:rtl w:val="true"/>
          <w:lang w:bidi="ar-SA"/>
        </w:rPr>
        <w:t>إنّ الخصم قد عجز عن الدفاع عن مذهبه و هو يواجه هذه الرواية، فإنّها بصراحتها تقاومه و تكافحه، فعاد يكرر ما ذكره شيخه في رسائله، غير أنّ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بصورة الاحتمال، و لكن الرفاعي ذكره بحماس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جواز التوسل بذاته مطلقاً، حيّاً و ميتاً،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عين و ليس فيها إلّا التوسل بدعائه و شفاعته، لا التوسل بذاته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ترى أنّ شيخ الرفاعي ينسبه إلى الغير عن تردد و شك، و لكن الرفاعي عاد يكرر هذا المطلب بثوب جديد، و يدّعي أنّ السائل لم يقصد التوسل بذات الرسول بل بدعائه المستجاب، و يستدل على ذلك بالعبارات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الأعمى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الرسول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و إن شئت صبرت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إصرار الأعمى على طلب الدعاء منه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الأعمى في آخر دعائه الّذي علمه إياه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فاستنتج من ذلك كله أنّ المتوسل به هو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عزب عن المسكين أنّ الوجوه الثلاثة الأُولى لا تمت إلى مقصوده بصلة، لما عرفت من أنّ الأعمى في محاورته مع الرسول لم يكن يخطر بباله إلّا طلب الدعاء، و لأجل ذلك طلب منه الدعاء، و أنّ الرسول لما خيره بين الدعاء و الصبر على الأذى، اختار الدعاء و رفض الصبر، غير أنّ النقطة المركزية للاستدلال ليست هذه المحاورة، و إنّما هو الدعاء الّذي علّمه رسول اللّه الضرير، فإنه صلى الله عليه و آله و سلم علمه دعاء يتضمن التوسل بذات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الابتدائية الّتي وقعت بين النبي و الضرير، فكان الموضوع هناك دعاء الرسول بلا شك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الّذي علمه الرسول، فإنّه تضمن التوسل بذات النبي، </w:t>
      </w:r>
    </w:p>
    <w:p>
      <w:pPr>
        <w:pStyle w:val="BookText"/>
        <w:rPr/>
      </w:pPr>
      <w:r>
        <w:rPr>
          <w:rFonts w:ascii="Amiri" w:hAnsi="Amiri" w:eastAsia="Amiri" w:cs="Amiri"/>
          <w:color w:val="111111"/>
          <w:sz w:val="28"/>
          <w:sz w:val="28"/>
          <w:szCs w:val="28"/>
          <w:rtl w:val="true"/>
          <w:lang w:bidi="ar-SA"/>
        </w:rPr>
        <w:t>فالتصرف في هذا النص بحجة أنّ الموضوع في المحاورة الأُولى هو الدعاء، تصرف عجيب، فإنّ الأعمى و إن لم يتردد في خلده سوى دعاء الرسول المستجاب، و لكن الرسول علمه دعاء جاء فيه التوسل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نفترض أنه كان من الرسول، دعاء غير ما علمه للضرير، و لكن أية ضرورة تقضي بأن نؤوّل ما ورد في العبارة التي علّمها للسائل؟</w:t>
      </w:r>
    </w:p>
    <w:p>
      <w:pPr>
        <w:pStyle w:val="BookText"/>
        <w:rPr/>
      </w:pPr>
      <w:r>
        <w:rPr>
          <w:rFonts w:ascii="Amiri" w:hAnsi="Amiri" w:eastAsia="Amiri" w:cs="Amiri"/>
          <w:color w:val="111111"/>
          <w:sz w:val="28"/>
          <w:sz w:val="28"/>
          <w:szCs w:val="28"/>
          <w:rtl w:val="true"/>
          <w:lang w:bidi="ar-SA"/>
        </w:rPr>
        <w:t>فما هذه الشبه و الظنون الّتي يتمسك بها الرفاعي في سبيل دعم مذهبه؟</w:t>
      </w:r>
    </w:p>
    <w:p>
      <w:pPr>
        <w:pStyle w:val="BookText"/>
        <w:rPr/>
      </w:pPr>
      <w:r>
        <w:rPr>
          <w:rFonts w:ascii="Amiri" w:hAnsi="Amiri" w:eastAsia="Amiri" w:cs="Amiri"/>
          <w:color w:val="111111"/>
          <w:sz w:val="28"/>
          <w:sz w:val="28"/>
          <w:szCs w:val="28"/>
          <w:rtl w:val="true"/>
          <w:lang w:bidi="ar-SA"/>
        </w:rPr>
        <w:t>باللّه عليك أيها الكاتب الوهابي الّذي يعيش عيشاً رغداً في الرياض في ظل الثروة الطائلة للسلطة، لو لا أنّك من القائلين بمنع التوسل بذات النبي، هل كان يخلد ببالك أن المراد من الدعاء الّذي علمه للضرير، هو التوسل بدعاء النبي لا ذاته؟ و لو لا أنّك قد أخذت موقفاً مسبقاً في الموضوع، هل كان يتردد في ذهنك تأويل ذلك النص؟ و أنت و أشياخك و نظراؤك تصبّون القارعات على الذين يؤوّلون الصفات الخبرية كاليد و الاستواء و الوجه، و تصفونهم بالجهمية و المؤوّلة و غير ذلك من الألفاظ الركيكة، فكيف تسوّغون تأويل هذا النص الّذي لا يرتاب فيه إلّا من اتخذ رأياً مسبقاً؟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 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شفيعاً لي، و ليس معناه استجب دعاءه في حقي، و إلّا لما عدل عن اللفظ الصريح إلى هذا اللفظ الّذي ليس بواضح في ما يريدون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أنّ الرفاعي يتمسك بالطحلب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قصده التوسل بشخص الرسول أو بحقه أو بجاهه لكان يكفيه أن يبقى في بيته، و يدعو اللّه قائلاً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بصري بجاه نبيك، دون أن يحضر و يتجشم عناء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هذا بعجيب ممن اتّخذ رأياً مسبقاً في الموضوع، و ذلك لأنّ الضرير لم يكن متذكراً هذا النوع من التوسل حتّى يجلس في بيته و يتوسل به صلى الله عليه و آله و سلم و إنّما علّمه النبي الأكرم، و ما معنى هذا الترقب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يدّعي أن لفظ الحديث و مفاهيم اللغة العربية و قواعدها كلها تشهد بأنّ معناه هو التوسل بدعاء النبي، ما ذا يريد من لفظ الحديث؟ هل يريد المحاورة الأُولى الّتي لا تمتّ إلى مركز الاستدلال و موضعه بصلة، أو يريد الدعاء الّذي علمه الرسول؟ فهو يشهد بخلافه؟</w:t>
      </w:r>
    </w:p>
    <w:p>
      <w:pPr>
        <w:pStyle w:val="BookText"/>
        <w:rPr/>
      </w:pPr>
      <w:r>
        <w:rPr>
          <w:rFonts w:ascii="Amiri" w:hAnsi="Amiri" w:eastAsia="Amiri" w:cs="Amiri"/>
          <w:color w:val="111111"/>
          <w:sz w:val="28"/>
          <w:sz w:val="28"/>
          <w:szCs w:val="28"/>
          <w:rtl w:val="true"/>
          <w:lang w:bidi="ar-SA"/>
        </w:rPr>
        <w:t>و ما ذا يريد من مفاهيم اللغة العربية و قواعدها، و أيّة قاعدة عربية تمنع الأخذ بظاهر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إذا قرأت ما جاء به الكاتب من صخب و هياج في ذيل كلامه، لتعجبت من عباراته الفارغة و كلماته الجوفاء، الّتي هي بالخطابة أشبه منها بالبرهان</w:t>
      </w:r>
      <w:r>
        <w:rPr>
          <w:rFonts w:eastAsia="Amiri" w:cs="Amiri" w:ascii="Amiri" w:hAnsi="Amiri"/>
          <w:color w:val="111111"/>
          <w:sz w:val="28"/>
          <w:szCs w:val="28"/>
          <w:rtl w:val="true"/>
          <w:lang w:bidi="ar-SA"/>
        </w:rPr>
        <w:t>.</w:t>
      </w:r>
      <w:bookmarkStart w:id="516" w:name="pg11542_143292"/>
    </w:p>
    <w:p>
      <w:pPr>
        <w:pStyle w:val="Heading6"/>
        <w:numPr>
          <w:ilvl w:val="5"/>
          <w:numId w:val="1"/>
        </w:numPr>
        <w:rPr/>
      </w:pPr>
      <w:bookmarkStart w:id="517" w:name="__RefHeading___Toc3991225_73709187"/>
      <w:bookmarkStart w:id="518" w:name="_Toc186"/>
      <w:bookmarkEnd w:id="516"/>
      <w:bookmarkEnd w:id="517"/>
      <w:r>
        <w:rPr/>
        <w:t>2</w:t>
      </w:r>
      <w:r>
        <w:rPr>
          <w:rtl w:val="true"/>
        </w:rPr>
        <w:t xml:space="preserve"> - </w:t>
      </w:r>
      <w:r>
        <w:rPr>
          <w:rtl w:val="true"/>
        </w:rPr>
        <w:t>التوسل بالنبي بتعليم من الصحابي الجليل</w:t>
      </w:r>
      <w:bookmarkEnd w:id="51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يختلف إلى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له، فكان عثمان لا يلتفت إليه و 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أتوجه إليك بنبينا محمد صلى الله عليه و آله و سلم نبيّ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أتوجه بك إلى ربي فتقضي لي حاجتي، فتذكر حاجتك، و رح حتّى أروح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الرجل فصنع ما قال له، ثمّ أتى باب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البواب حتىٰ أخذ بيده فأدخله علىٰ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 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 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كلمته، و لكن شهدت رسول اللّه صلى الله عليه و آله و سلم و أتاه ضرير فشكا إليه ذهاب بصره،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قائد فقد شقّ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ائت الميضاة فتوضأ، ثمّ صل ركعتين، ثمّ ادع بهذه الدعوات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 طال بنا الحديث، حتّى دخل علينا الرجل كأنه لم يكن به ضرّ قط</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رواه في المعجم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روح بن القاسم إلّا شبيب بن سعيد، أبو سعيد المكي، و هو ثقة، و هو الّذي يحدث عنه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شبيب عن أبيه عن يونس بن يزيد الأيلي، و قد روى هذا الحديث شعبة عن أبي جعفر الخطمي و اسمه عمير بن يزيد، و هو ثقة تفرد به عثمان بن عمر بن فارس عن شعبة، و الحديث صحيح، و روى هذا الحديث عون بن عمارة عن روح بن القاسم، عن محمد بن المنكدر،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 عون بن عمار، و الصواب شبيب بن سعيد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الحديث على جواز التوسل بالنبي أظهر من الشمس و أبين من الأمس، و لكن الكاتب الوهابي أخذ يناقش في الحديث من جوانب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الحديث تتجلّى فيه آثار الصنع، و يدلّ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ذكره لا يوافق سيرة عثمان بن عفان لما اشتهر عنه من الرقة و اللين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التوسل عند الصحابة هو دعاء الشخص المتوسل به إلى اللّه تعالى بقضاء حاجة المتوسل، لا كما يعرفه القوم في زماننا هذا من التوسل بذات المتوسل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دعاء الأعمى الّذي علّمه رسول اللّه دعاء ينفع لكل زمان و مكان، لما رأينا أيّ أعمى على وجه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هذه الوجوه ساقط جداً لا يمكن أن يستدلّ به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المعروف من الخليفة هو تكريم الأقربين و الإحسان إليهم، خصوصاً بني أبيه، لا تعميمه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التاريخ ضبط عطاءه لمروان بن الحكم خمس غنائم افريقية، و الحارث بن الحكم ثلاثمائة ألف درهم، و قضى ما استقرضه الوليد بن عقبة من عبد اللّه بن مسعود الّذي كان أمين بيت المال في عصر ولاية الوليد على الكوفة، إلى غير ذلك من عطاياه إلى بني أبيه و أقربائه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 في الوقت نفسه كان أبو ذر يعيش في الربذة و يعاني من جوع أليم، و يليه في الفقر و بساطة الحياة عبد اللّه بن مسعود، و عمار بن ياسر، فلا يمكن أن يقال إنّ الخليفة كان ينظر إلى الجميع بعين واحدة، و قد كان عمله هذا هو الّذي أجهز عليه و انتكث عليه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عليّ عليه السلام يصف ذلك العصر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بَيْنَ نَثِيلِهِ وَ مُعْتَلَفِهِ وَ قَامَ مَعَهُ بَنُو أبِيهِ يَخْضمُونَ مَالَ اللّه خِضْمَةَ الإبلِ نَبْتَةَ الرّبيعِ</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رسالته إلى عثمان بن حنيف عامله على البصرة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هو يشير بذلك إلى الأوضاع السائدة في عصره و عصر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غرائب الكلام، فقد جعل مذهبه دليلاً على ضعف الرواية، و هو أنّ معنى التوسل عند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التوسل بدعاء الشخص لا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يدّعي أن هذا مذهب الصحابة، و ما هو المصدر لذاك الحصر؟ مع أنّ الحديثين المرويين من طريق ذلك الصحابي الجليل، يدلان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إطاحة بالوحي و ازدراء به، و لو صحّ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يجب أن لا يبقى على وجه البسيطة ذو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يجب أن لا يبقى على وجه البسيطة مضطرّ أو فقير، مع أنّ البسيطة مليئة بالمضطر و المحتاج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الدعاء سبب لنزول الرحمة و دفع الكربة، و لكن ليس تمام السبب لإنجاح المقصود، بل له شروط و معدات، و له موانع و عوائق، و لأجل </w:t>
      </w:r>
    </w:p>
    <w:p>
      <w:pPr>
        <w:pStyle w:val="BookText"/>
        <w:rPr/>
      </w:pPr>
      <w:r>
        <w:rPr>
          <w:rFonts w:ascii="Amiri" w:hAnsi="Amiri" w:eastAsia="Amiri" w:cs="Amiri"/>
          <w:color w:val="111111"/>
          <w:sz w:val="28"/>
          <w:sz w:val="28"/>
          <w:szCs w:val="28"/>
          <w:rtl w:val="true"/>
          <w:lang w:bidi="ar-SA"/>
        </w:rPr>
        <w:t>ذلك نرى أنّ كثيراً من الأدعية لا تستجاب مع أنّه سبحانه يحث عباده على الدعاء، و أنّه يستجيب إذا دعاه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مناقشاته في متن الرواية 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معي نستمع مناقشته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سند هذا الحديث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ضعّفه الجمهور، و ابن عديّ، 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الطبراني نقل الرواية بهذا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طاهر بن عيسى بن قريش المصري المقري، حدثنا أصبغ بن الفرح، حدثنا ابن وهب عن أبي سعيد المكي، عن روح بن القاسم، عن أبي جعفر الخطمي المدني، عن أبي أُمامة بن سهل بن حنيف، عن عمّه عثمان بن حنيف</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كما نقله بهذا السند في المعجم باختلاف يسير لا يضرّ بوحدة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البيهقي بالسند التالي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سعيد عبد الملك بن أبي عثمان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محمد بن علي بن إسماعيل الشاشي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عروبة، حدثنا العباس بن الفرج، حدثنا إسماعيل بن شبيب، حدثنا أبي عن روح بن القاسم، عن أبي جعفر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w:t>
      </w:r>
      <w:r>
        <w:rPr>
          <w:rStyle w:val="FootnoteAnchor"/>
          <w:rtl w:val="true"/>
        </w:rPr>
        <w:footnoteReference w:id="532"/>
      </w:r>
      <w:bookmarkStart w:id="519" w:name="pg11542_143297"/>
    </w:p>
    <w:p>
      <w:pPr>
        <w:pStyle w:val="BookText"/>
        <w:rPr/>
      </w:pPr>
      <w:bookmarkEnd w:id="519"/>
      <w:r>
        <w:rPr>
          <w:rFonts w:ascii="Amiri" w:hAnsi="Amiri" w:eastAsia="Amiri" w:cs="Amiri"/>
          <w:color w:val="111111"/>
          <w:sz w:val="28"/>
          <w:sz w:val="28"/>
          <w:szCs w:val="28"/>
          <w:rtl w:val="true"/>
          <w:lang w:bidi="ar-SA"/>
        </w:rPr>
        <w:t xml:space="preserve">و أنت ترى أنّه ليس في طريق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هو روح بن القاسم، و الكاتب صرّح بأن الرواية رواها الطبراني و البيهقي، و هذا يعرب عن أنّ الكاتب لم يرجع إلى المصادر و إنّما اعتمد على تقوّل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أنّه ورد في سند الرواية روح بن صلاح، و لكن ما ذكره من أنّ الجمهور ضعّفوه أمر لا تصدقه المعاجم الموجودة فيما بأيدينا، و إنّما ضعّفه ابن عدي، و في الوقت نفسه وثّقه ابن حبان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الكلام في حقه في حديث فاطمة بنت أسد،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أدب نقد الرواية يا شيخ؟ هداك اللّه إلى النهج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السبكي نقل الرواية عن المعجم الكبير للطبراني بنفس السند الّذي نقلناه، و هذا يكشف عن صحة المطبوع</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3991227_73709187"/>
      <w:bookmarkStart w:id="521" w:name="_Toc187"/>
      <w:bookmarkEnd w:id="520"/>
      <w:r>
        <w:rPr/>
        <w:t>3</w:t>
      </w:r>
      <w:r>
        <w:rPr>
          <w:rtl w:val="true"/>
        </w:rPr>
        <w:t xml:space="preserve"> - </w:t>
      </w:r>
      <w:r>
        <w:rPr>
          <w:rtl w:val="true"/>
        </w:rPr>
        <w:t>توسل الخليفة بعم النبي</w:t>
      </w:r>
      <w:bookmarkEnd w:id="521"/>
    </w:p>
    <w:p>
      <w:pPr>
        <w:pStyle w:val="Heading6"/>
        <w:numPr>
          <w:ilvl w:val="5"/>
          <w:numId w:val="1"/>
        </w:numPr>
        <w:rPr/>
      </w:pPr>
      <w:bookmarkStart w:id="522" w:name="__RefHeading___Toc3991229_73709187"/>
      <w:bookmarkStart w:id="523" w:name="_Toc188"/>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قبل أن نذكر نص توسل الخليفة عمر بعم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ننبّه على أمر و هو</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سيرة المسلمين في حياة النبي و بعد وفاته تعرب عن أنهم كانوا يتوسلون بأولياء اللّه، من دون أن يتردد في خلد واحد منهم بأنه أمر حرام أو شرك أبو بدعة، بل كانوا يرون التوسل بدعاء النبي و الصالحين رمزاً إلى </w:t>
      </w:r>
      <w:bookmarkStart w:id="524" w:name="pg11542_143298"/>
    </w:p>
    <w:p>
      <w:pPr>
        <w:pStyle w:val="BookText"/>
        <w:rPr/>
      </w:pPr>
      <w:bookmarkEnd w:id="524"/>
      <w:r>
        <w:rPr>
          <w:rFonts w:ascii="Amiri" w:hAnsi="Amiri" w:eastAsia="Amiri" w:cs="Amiri"/>
          <w:color w:val="111111"/>
          <w:sz w:val="28"/>
          <w:sz w:val="28"/>
          <w:szCs w:val="28"/>
          <w:rtl w:val="true"/>
          <w:lang w:bidi="ar-SA"/>
        </w:rPr>
        <w:t>التوسل بالنبي و منزلته و شخصيته، فإنه لو كان لدعائه أثر، فإنما هو لأجل قداسة نفسه و طهارة ذاته، و لولاها لما استجيبت دعوته، فما معنى الفرق بين التوسل بدعاء النبي و التوسل بشخصه و ذاته؟ حتّى يكون الأول نفس التوحيد، و الآخر عين الشرك أو ذريعة إليه؟</w:t>
      </w:r>
    </w:p>
    <w:p>
      <w:pPr>
        <w:pStyle w:val="BookText"/>
        <w:rPr/>
      </w:pPr>
      <w:r>
        <w:rPr>
          <w:rFonts w:ascii="Amiri" w:hAnsi="Amiri" w:eastAsia="Amiri" w:cs="Amiri"/>
          <w:color w:val="111111"/>
          <w:sz w:val="28"/>
          <w:sz w:val="28"/>
          <w:szCs w:val="28"/>
          <w:rtl w:val="true"/>
          <w:lang w:bidi="ar-SA"/>
        </w:rPr>
        <w:t>لم يكن التوسل بالصالحين و الطيبين و المعصومين و المخلصين من عباد اللّه أمراً جديداً بين الصحابة، بل كان ذلك امتداداً للسيرة الموجودة قبل الإسلام، فقد تضافرت الروايات التاريخية على ذلك، و إليك البيان</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991231_73709187"/>
      <w:bookmarkStart w:id="526" w:name="_Toc189"/>
      <w:bookmarkEnd w:id="525"/>
      <w:r>
        <w:rPr>
          <w:rtl w:val="true"/>
        </w:rPr>
        <w:t>استسقاء عبد المطلب بالنبي و هو رضيع</w:t>
      </w:r>
      <w:bookmarkEnd w:id="526"/>
    </w:p>
    <w:p>
      <w:pPr>
        <w:pStyle w:val="BookText"/>
        <w:rPr/>
      </w:pPr>
      <w:r>
        <w:rPr>
          <w:rFonts w:ascii="Amiri" w:hAnsi="Amiri" w:eastAsia="Amiri" w:cs="Amiri"/>
          <w:color w:val="111111"/>
          <w:sz w:val="28"/>
          <w:sz w:val="28"/>
          <w:szCs w:val="28"/>
          <w:rtl w:val="true"/>
          <w:lang w:bidi="ar-SA"/>
        </w:rPr>
        <w:t>إنّ عبد المطلب استسقى بالنبي الأكرم و هو طفل صغير، حتّى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يشير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إلى ما وقع في زمن عبد المطلب حيث استسقى لقريش و النبي معه غلام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3991233_73709187"/>
      <w:bookmarkStart w:id="528" w:name="_Toc190"/>
      <w:bookmarkEnd w:id="527"/>
      <w:r>
        <w:rPr>
          <w:rtl w:val="true"/>
        </w:rPr>
        <w:t>استسقاء أبي طالب بالنبي و هو غلام</w:t>
      </w:r>
      <w:bookmarkEnd w:id="52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عن أبي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هم في قحط،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أقحط الوادي، و أجدب العيال، فهلم فاستسق، </w:t>
      </w:r>
    </w:p>
    <w:p>
      <w:pPr>
        <w:pStyle w:val="BookText"/>
        <w:rPr/>
      </w:pPr>
      <w:r>
        <w:rPr>
          <w:rFonts w:ascii="Amiri" w:hAnsi="Amiri" w:eastAsia="Amiri" w:cs="Amiri"/>
          <w:color w:val="111111"/>
          <w:sz w:val="28"/>
          <w:sz w:val="28"/>
          <w:szCs w:val="28"/>
          <w:rtl w:val="true"/>
          <w:lang w:bidi="ar-SA"/>
        </w:rPr>
        <w:t xml:space="preserve">فخرج أبو طالب و 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شمس دجى تجلت عن سحابة قتماء، و حوله أغيلمة، فأخذ النبي أبو طالب فألصق ظهره بالكعبة، و لاذ إلى الغلام و ما في السماء قزعة، فأقبل السحاب من هاهنا و هاهنا و أغدق و اغدودق، و انفجر له الوادي، و أخصب النادي، و البادي، و 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قد كان استسقاء أبي طالب بالنبي و هو غلام، بل استسقاء عبد المطلب به و هو صبي أمراً معروفاً بين العرب، و كان شعر أبي طالب في هذه الواقعة مما يحفظه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الروايات أنّ استسقاء أبي طالب بالنبي صلى الله عليه و آله و سلم كان موضع رضا منه صلى الله عليه و آله و سلم فإنّه بعد ما بعث للرسالة استسقى للناس فجاء المطر و أخصب الوادي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حيّاً لقرّت عيناه، و من ينشدنا قوله؟ فقام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كأنك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53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بالأطفال في الاستسقاء أمر ندب إليه الشارع؛ هذا هو الإمام الشافعي يقول في آداب صلاة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أحب أن يخرج الصبيان، و يتنظفوا للاستسقاء، و كبار النساء، و من لا هيبة منهن؛ و لا أحب خروج ذات الهيبة، و لا آمر بإخراج البهائم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ما هو الهدف من إخراج الصبيان </w:t>
      </w:r>
      <w:bookmarkStart w:id="529" w:name="pg11542_143300"/>
    </w:p>
    <w:p>
      <w:pPr>
        <w:pStyle w:val="BookText"/>
        <w:rPr/>
      </w:pPr>
      <w:bookmarkEnd w:id="529"/>
      <w:r>
        <w:rPr>
          <w:rFonts w:ascii="Amiri" w:hAnsi="Amiri" w:eastAsia="Amiri" w:cs="Amiri"/>
          <w:color w:val="111111"/>
          <w:sz w:val="28"/>
          <w:sz w:val="28"/>
          <w:szCs w:val="28"/>
          <w:rtl w:val="true"/>
          <w:lang w:bidi="ar-SA"/>
        </w:rPr>
        <w:t>و النساء الطاعنات في السن، إلّا استنزال الرحمة بهم و بقداستهم و طهارتهم؟ كل ذلك يعرب عن أنّ التوسل بالأبرياء و الصلحاء و المعصومين مفتاح استنزال الرحمة و كأنّ المتوسل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سيدي، الصغير معصوم من الذنب، و الكبير الطاعن في السن أسيرك في أرضك، و كلتا الطائفتين أحق بالرحمة و 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فلأجلهم أنزل رحمتك علينا، حتّى تعمّنا في 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الساقي ربما يسقي مساحة كبيرة لأجل شجرة واحدة، و في ظلّها تسقى الأعشاب و سائر الخضراوات غير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تقدر على تفسير توسل الخليفة بعمّ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الّذي سنتلوه عليك، و أنه كان توسلاً بشخصه و قداسته وصلته بالرسول، و أنه كان امتداداً للسيرة المستمرة قبل هذا، و لا يمت إلى التوسل بدعاء العباس بصلة، و إنما هو شيء اخترعه الوهابيون لحفظ موقفهم المسبق في هذه المباحث</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991235_73709187"/>
      <w:bookmarkStart w:id="531" w:name="_Toc191"/>
      <w:bookmarkEnd w:id="530"/>
      <w:r>
        <w:rPr>
          <w:rtl w:val="true"/>
        </w:rPr>
        <w:t>التوسل بعم النبي صلى الله عليه و آله و سلم</w:t>
      </w:r>
      <w:bookmarkEnd w:id="531"/>
    </w:p>
    <w:p>
      <w:pPr>
        <w:pStyle w:val="BookText"/>
        <w:rPr/>
      </w:pPr>
      <w:r>
        <w:rPr>
          <w:rFonts w:ascii="Amiri" w:hAnsi="Amiri" w:eastAsia="Amiri" w:cs="Amiri"/>
          <w:color w:val="111111"/>
          <w:sz w:val="28"/>
          <w:sz w:val="28"/>
          <w:szCs w:val="28"/>
          <w:rtl w:val="true"/>
          <w:lang w:bidi="ar-SA"/>
        </w:rPr>
        <w:t>ما تعرفت عليه سابقاً كان مقدمة لدراسة هذا الحديث الّذي يرويه البخاري في صحيحه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 بن الخطاب إذا قحطوا استسقى بالعباس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هذا نص البخاري، و هو يدل على أنّ عمر بن الخطاب عند دعائه و استسقائه توسل بعم النبي و شخصه و شخصيته، و قداسته و قرابته من النبي، لا بدعائه، و 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الخليفة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أنّ الخليفة قام بالدعاء في مقام الاستسقاء، و توسل بعم الرسول في دعائه، و لو كان المقصود هو التوسل بدعائه،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كنّا نطلب الدعاء من الرسول فيسقينا اللّه، و الآن نطلب منك الدعاء فادع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الأثير كيفية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 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الوسيلة إلى اللّه و المكان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الإمام و قد تتابع جدبنا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الغمام بغرة العباس</w:t>
      </w:r>
    </w:p>
    <w:p>
      <w:pPr>
        <w:pStyle w:val="BookText"/>
        <w:rPr/>
      </w:pPr>
      <w:r>
        <w:rPr>
          <w:rFonts w:ascii="Amiri" w:hAnsi="Amiri" w:eastAsia="Amiri" w:cs="Amiri"/>
          <w:color w:val="111111"/>
          <w:sz w:val="28"/>
          <w:sz w:val="28"/>
          <w:szCs w:val="28"/>
          <w:rtl w:val="true"/>
          <w:lang w:bidi="ar-SA"/>
        </w:rPr>
        <w:t xml:space="preserve">عمّ النبي و صنو والده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 xml:space="preserve">أَحَيا الإله به البلاد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مخضرة الأجناب بعد الياس</w:t>
      </w:r>
    </w:p>
    <w:p>
      <w:pPr>
        <w:pStyle w:val="BookText"/>
        <w:rPr/>
      </w:pPr>
      <w:r>
        <w:rPr>
          <w:rFonts w:ascii="Amiri" w:hAnsi="Amiri" w:eastAsia="Amiri" w:cs="Amiri"/>
          <w:color w:val="111111"/>
          <w:sz w:val="28"/>
          <w:sz w:val="28"/>
          <w:szCs w:val="28"/>
          <w:rtl w:val="true"/>
          <w:lang w:bidi="ar-SA"/>
        </w:rPr>
        <w:t>و لما سقي الناس طفقوا يتمسحون بالعباس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ساقي الحرمين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أمعن النظر في قول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الوسيلة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يظهر من شعر حسان أنّ المستسقي كان هو نفس الخليفة و هو </w:t>
      </w:r>
      <w:bookmarkStart w:id="532" w:name="pg11542_143302"/>
    </w:p>
    <w:p>
      <w:pPr>
        <w:pStyle w:val="BookText"/>
        <w:rPr/>
      </w:pPr>
      <w:bookmarkEnd w:id="532"/>
      <w:r>
        <w:rPr>
          <w:rFonts w:ascii="Amiri" w:hAnsi="Amiri" w:eastAsia="Amiri" w:cs="Amiri"/>
          <w:color w:val="111111"/>
          <w:sz w:val="28"/>
          <w:sz w:val="28"/>
          <w:szCs w:val="28"/>
          <w:rtl w:val="true"/>
          <w:lang w:bidi="ar-SA"/>
        </w:rPr>
        <w:t>الداعي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وسيلته لاستجابة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هذه الروايات الصحيحة لا تبقي شكاً و لا ريباً في خلد أحد في جواز التوسل بالصالحين</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991237_73709187"/>
      <w:bookmarkStart w:id="534" w:name="_Toc192"/>
      <w:bookmarkEnd w:id="533"/>
      <w:r>
        <w:rPr>
          <w:rtl w:val="true"/>
        </w:rPr>
        <w:t>تشكيك الرفاعي في دلالة الحديث</w:t>
      </w:r>
      <w:bookmarkEnd w:id="534"/>
    </w:p>
    <w:p>
      <w:pPr>
        <w:pStyle w:val="BookText"/>
        <w:rPr/>
      </w:pPr>
      <w:r>
        <w:rPr>
          <w:rFonts w:ascii="Amiri" w:hAnsi="Amiri" w:eastAsia="Amiri" w:cs="Amiri"/>
          <w:color w:val="111111"/>
          <w:sz w:val="28"/>
          <w:sz w:val="28"/>
          <w:szCs w:val="28"/>
          <w:rtl w:val="true"/>
          <w:lang w:bidi="ar-SA"/>
        </w:rPr>
        <w:t>يقول الرفاعي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هذا الحديث صحيح، و ما ظنك بحديث يرويه الإمام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بصلافة خاصة به يدَّعي أنّه من قبيل توسل المؤمن بدعاء أخيه المؤمن،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يخبرنا أنّ أمير المؤمنين عمر بن الخطاب كلّف العباس أن يستسقي للمسلمين و يدعو اللّه تعالى أن يستسقيهم الغيث؛ و بيّن الأسباب الموجبة لتكليف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قصده ذات العباس لكانت ذات النبي صلى الله عليه و آله و سلم أفضل و أعظم و أقرب إلى اللّه من ذات العباس بلا شك و لا ريب، فثبت أن القصد كان الدعاء و لم تكن ذات الرسول مقصودة عند ما كان حيّاً</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أظن أنّ أحداً يحمل شيئاً من الإنصاف تجاه الحقيقة يسوغ لنفسه </w:t>
      </w:r>
    </w:p>
    <w:p>
      <w:pPr>
        <w:pStyle w:val="BookText"/>
        <w:rPr/>
      </w:pPr>
      <w:r>
        <w:rPr>
          <w:rFonts w:ascii="Amiri" w:hAnsi="Amiri" w:eastAsia="Amiri" w:cs="Amiri"/>
          <w:color w:val="111111"/>
          <w:sz w:val="28"/>
          <w:sz w:val="28"/>
          <w:szCs w:val="28"/>
          <w:rtl w:val="true"/>
          <w:lang w:bidi="ar-SA"/>
        </w:rPr>
        <w:t>أن يفسر الحديث بما ذكره، فمن أين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كلّف العباس أن يستسقي للمسلمين، بل الخليفة قام بنفسه بالاستسقاء متوسلاً بعم النبي العباس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الاستسقاء وظيفة الإمام، و كان الإمام هو الخليفة نفسه لا العباس و قد عقد البخاري باباً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إذا استشفعوا إلى الإمام يستسقي لهم لم يردهم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أنّ المستسقي هو الإمام و من كان معه في المصلى، ما رواه المؤرخ الكبير ابن الأثير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 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الوسيلة إلى اللّه و المكان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الإمام و قد تتابع جدبنا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الغمام بغرة العباس</w:t>
      </w:r>
    </w:p>
    <w:p>
      <w:pPr>
        <w:pStyle w:val="BookText"/>
        <w:rPr/>
      </w:pPr>
      <w:r>
        <w:rPr>
          <w:rFonts w:ascii="Amiri" w:hAnsi="Amiri" w:eastAsia="Amiri" w:cs="Amiri"/>
          <w:color w:val="111111"/>
          <w:sz w:val="28"/>
          <w:sz w:val="28"/>
          <w:szCs w:val="28"/>
          <w:rtl w:val="true"/>
          <w:lang w:bidi="ar-SA"/>
        </w:rPr>
        <w:t xml:space="preserve">عم النبي و صنو والده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 xml:space="preserve">أحيا الإله به البلاد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مخضرة الأجناب بعد الياس</w:t>
      </w:r>
    </w:p>
    <w:p>
      <w:pPr>
        <w:pStyle w:val="BookText"/>
        <w:rPr/>
      </w:pPr>
      <w:r>
        <w:rPr>
          <w:rFonts w:ascii="Amiri" w:hAnsi="Amiri" w:eastAsia="Amiri" w:cs="Amiri"/>
          <w:color w:val="111111"/>
          <w:sz w:val="28"/>
          <w:sz w:val="28"/>
          <w:szCs w:val="28"/>
          <w:rtl w:val="true"/>
          <w:lang w:bidi="ar-SA"/>
        </w:rPr>
        <w:t>و لما سقي الناس طفقوا يتمسحون بالعباس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ساقي الحرمين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يقول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لما استسقى بالعباس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يرى للعباس ما يرى الولد للوالد، فاقتدوا به في عمه، و اتخذوه وسيلة إلى اللّه تعالى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الاستسقاء و إن كان يتم بصرف الدعاء، و لكن أفضله هو </w:t>
      </w:r>
    </w:p>
    <w:p>
      <w:pPr>
        <w:pStyle w:val="BookText"/>
        <w:rPr/>
      </w:pPr>
      <w:r>
        <w:rPr>
          <w:rFonts w:ascii="Amiri" w:hAnsi="Amiri" w:eastAsia="Amiri" w:cs="Amiri"/>
          <w:color w:val="111111"/>
          <w:sz w:val="28"/>
          <w:sz w:val="28"/>
          <w:szCs w:val="28"/>
          <w:rtl w:val="true"/>
          <w:lang w:bidi="ar-SA"/>
        </w:rPr>
        <w:t>الاستسقاء بركعتين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البخاري أنّ النبي استسقى فصلى ركعتين، و قلب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أنّ النبي خرج إلى المصلّى يصلّي، و أنّه لمّا دعا أو أراد أن يدعو استقبل القبلة و حوّل رداءه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لو كان الاستسقاء بإقامة الصلاة، فكانت الإمامة للخليفة، و الائتمام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تحقق بصورة الدعاء، فكان الدعاء من الخليفة، و المرافقة بالتأمين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أن يكون لكل من المأمومين دعاء على حدة، وراء الدعاء الّذي يدعو به الإمام، و قد ضبط متن الدعاء الّذي دعا به العباس، و قد نقلوا أنّه كان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لم ينزل بلاء إلّا بذنب، و لم يكشف إلّا بتوبة، و هذه أيدينا إليك بالذنوب و نواصينا إليك بالتوبة، فاسقنا الغيث</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ورد في بعض الروايات عن أئمة أهل البيت استحباب إخراج الصغار الرضّع، و الكبار الركّع إلى المصلى، ليكون الحال أنسب لنزول الرحمة الإلهية، فإنّ الصغير معصوم من الذنب، و الكبير الطاعن في السن أسير اللّه في أرضه، و كلتا الطائفتين، أحق بالرحمة و المرحمة، فببركتهم تنزل الرحمة و تعم غيرهم، و بذلك يظهر الجواب عما ذكره الرفاعي من أنّه لو كان قصد الخليفة ذات العباس لكان النبي أولى و أقرب إلى اللّه من ذات </w:t>
      </w:r>
      <w:bookmarkStart w:id="535" w:name="pg11542_143305"/>
    </w:p>
    <w:p>
      <w:pPr>
        <w:pStyle w:val="BookText"/>
        <w:rPr/>
      </w:pPr>
      <w:bookmarkEnd w:id="535"/>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الهدف من إخراج عم النبي إلى المصلى و ضمه إلى الناس، هو استنزال الرحمة، قائلين بأننا لو لم نكن مستحقين لنزول الرحمة لكن عمّ النبي لها، فأنزل رحمتك إليه لتريحهُ من أزمة القحط و الغلاء و بالتالي تعم غيره؛ و من المعلوم أن هذا لا يتحقق إلّا بالتوسل بإنسان حي يكون شريكاً مع الجماعة في المصير، و في عناء العيش و رغده، لا مثل النبي الراحل الخارج عن الدنيا و النازل دار الآخرة، و لو توسل به أيضاً، فإنما هو بملاك آخر، و لم يكن مطروحاً في المقام</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991239_73709187"/>
      <w:bookmarkStart w:id="537" w:name="_Toc193"/>
      <w:bookmarkEnd w:id="536"/>
      <w:r>
        <w:rPr/>
        <w:t>4</w:t>
      </w:r>
      <w:r>
        <w:rPr>
          <w:rtl w:val="true"/>
        </w:rPr>
        <w:t xml:space="preserve"> - </w:t>
      </w:r>
      <w:r>
        <w:rPr>
          <w:rtl w:val="true"/>
        </w:rPr>
        <w:t>توسل الأعرابي بالنبي نفسه</w:t>
      </w:r>
      <w:bookmarkEnd w:id="537"/>
    </w:p>
    <w:p>
      <w:pPr>
        <w:pStyle w:val="Heading6"/>
        <w:numPr>
          <w:ilvl w:val="5"/>
          <w:numId w:val="1"/>
        </w:numPr>
        <w:rPr/>
      </w:pPr>
      <w:bookmarkStart w:id="538" w:name="__RefHeading___Toc3991241_73709187"/>
      <w:bookmarkStart w:id="539" w:name="_Toc194"/>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روى جمع من المحدثين أنّ أعرابياً دخل على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و ما لنا بعير يئط، و لا صبي يغط،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و 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شغلت أُم الصبي عن الطفل</w:t>
      </w:r>
    </w:p>
    <w:p>
      <w:pPr>
        <w:pStyle w:val="BookText"/>
        <w:rPr/>
      </w:pPr>
      <w:r>
        <w:rPr>
          <w:rFonts w:ascii="Amiri" w:hAnsi="Amiri" w:eastAsia="Amiri" w:cs="Amiri"/>
          <w:color w:val="111111"/>
          <w:sz w:val="28"/>
          <w:sz w:val="28"/>
          <w:szCs w:val="28"/>
          <w:rtl w:val="true"/>
          <w:lang w:bidi="ar-SA"/>
        </w:rPr>
        <w:t xml:space="preserve">و 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 العلهز الفسل</w:t>
      </w:r>
    </w:p>
    <w:p>
      <w:pPr>
        <w:pStyle w:val="BookText"/>
        <w:rPr/>
      </w:pPr>
      <w:r>
        <w:rPr>
          <w:rFonts w:ascii="Amiri" w:hAnsi="Amiri" w:eastAsia="Amiri" w:cs="Amiri"/>
          <w:color w:val="111111"/>
          <w:sz w:val="28"/>
          <w:sz w:val="28"/>
          <w:szCs w:val="28"/>
          <w:rtl w:val="true"/>
          <w:lang w:bidi="ar-SA"/>
        </w:rPr>
        <w:t xml:space="preserve">و ليس لنا إلّا اليك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إلى الرسل؟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 آله و سلم يجر رداءه حتّى صعد المنبر، فرفع يديه و قال</w:t>
      </w:r>
      <w:r>
        <w:rPr>
          <w:rFonts w:eastAsia="Amiri" w:cs="Amiri" w:ascii="Amiri" w:hAnsi="Amiri"/>
          <w:color w:val="111111"/>
          <w:sz w:val="28"/>
          <w:szCs w:val="28"/>
          <w:rtl w:val="true"/>
          <w:lang w:bidi="ar-SA"/>
        </w:rPr>
        <w:t xml:space="preserve">: </w:t>
      </w:r>
      <w:bookmarkStart w:id="540" w:name="pg11542_143306"/>
    </w:p>
    <w:p>
      <w:pPr>
        <w:pStyle w:val="BookText"/>
        <w:rPr/>
      </w:pPr>
      <w:bookmarkEnd w:id="540"/>
      <w:r>
        <w:rPr>
          <w:rFonts w:ascii="Amiri" w:hAnsi="Amiri" w:eastAsia="Amiri" w:cs="Amiri"/>
          <w:color w:val="111111"/>
          <w:sz w:val="28"/>
          <w:sz w:val="28"/>
          <w:szCs w:val="28"/>
          <w:rtl w:val="true"/>
          <w:lang w:bidi="ar-SA"/>
        </w:rPr>
        <w:t>اللّهمّ اسقنا غيثاً مغيثاً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النبي يديه حتّى ألقت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كان حيّاً لقرت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قوله؟</w:t>
      </w:r>
    </w:p>
    <w:p>
      <w:pPr>
        <w:pStyle w:val="BookText"/>
        <w:rPr/>
      </w:pPr>
      <w:r>
        <w:rPr>
          <w:rFonts w:ascii="Amiri" w:hAnsi="Amiri" w:eastAsia="Amiri" w:cs="Amiri"/>
          <w:color w:val="111111"/>
          <w:sz w:val="28"/>
          <w:sz w:val="28"/>
          <w:szCs w:val="28"/>
          <w:rtl w:val="true"/>
          <w:lang w:bidi="ar-SA"/>
        </w:rPr>
        <w:t>فقام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يا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عليّ عليه السلام أبياتاً من القصيدة، و الرسول يستغفر لأبي طالب على المنبر، ثمّ قام رجل من كنانة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r>
        <w:rPr>
          <w:rStyle w:val="FootnoteAnchor"/>
          <w:rtl w:val="true"/>
        </w:rPr>
        <w:footnoteReference w:id="546"/>
      </w:r>
    </w:p>
    <w:p>
      <w:pPr>
        <w:pStyle w:val="Heading6"/>
        <w:numPr>
          <w:ilvl w:val="5"/>
          <w:numId w:val="1"/>
        </w:numPr>
        <w:rPr/>
      </w:pPr>
      <w:bookmarkStart w:id="541" w:name="__RefHeading___Toc3991243_73709187"/>
      <w:bookmarkStart w:id="542" w:name="_Toc195"/>
      <w:bookmarkEnd w:id="541"/>
      <w:r>
        <w:rPr>
          <w:rtl w:val="true"/>
        </w:rPr>
        <w:t>دلالة الحديث</w:t>
      </w:r>
      <w:bookmarkEnd w:id="542"/>
    </w:p>
    <w:p>
      <w:pPr>
        <w:pStyle w:val="BookText"/>
        <w:rPr/>
      </w:pPr>
      <w:r>
        <w:rPr>
          <w:rFonts w:ascii="Amiri" w:hAnsi="Amiri" w:eastAsia="Amiri" w:cs="Amiri"/>
          <w:color w:val="111111"/>
          <w:sz w:val="28"/>
          <w:sz w:val="28"/>
          <w:szCs w:val="28"/>
          <w:rtl w:val="true"/>
          <w:lang w:bidi="ar-SA"/>
        </w:rPr>
        <w:t>إنّ الإمعان في مجموع الرواية يعرب عن أنّ الأعرابي توسل بشخص النبي و طلب منه قضاء حاجته، و الدليل على ذلك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ما لنا بعير يئط</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العذراء تدمى لبانها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إليك فرارنا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إلى الرسل؟</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عليّ بن أبي طالب شعر والده، و هو يتضمن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أبيض يستسقى الغمام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عن أبي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هم في قحط،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أقحط الوادي و أجدب، فهلم و استسق، فخرج أبو طالب و معه غلام كأنه شمس دجى، فأخذه أبو طالب فألصق ظهره بالكعبة، و لاذ بإصبعه الغلام و ما في السماء قزعة، فأقبل السحاب من هاهنا و هاهنا و أغدق و اغدودق، انفجر له الوادي، و أخصب البادي و النادي، و إلى تلك الحادثة يشير أبو طالب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فمماثلة الحادثتين تحكم بأنّ التوسل كان بذات النبي، كما كان توسل أبي طالب بنفس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رجل من كنانة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سقينا بوجه النبي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التوسل كان من الأعرابي و غيره بنفس النبي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النبي الأكرم قام بالدعاء، فلا يكون دعاء النبي قرينة على أنّ الأعرابي توسل بدعائه، إذ لا منافاة بين أن يكون توسله بشخص النبي </w:t>
      </w:r>
      <w:bookmarkStart w:id="543" w:name="pg11542_143308"/>
    </w:p>
    <w:p>
      <w:pPr>
        <w:pStyle w:val="BookText"/>
        <w:rPr/>
      </w:pPr>
      <w:bookmarkEnd w:id="543"/>
      <w:r>
        <w:rPr>
          <w:rFonts w:ascii="Amiri" w:hAnsi="Amiri" w:eastAsia="Amiri" w:cs="Amiri"/>
          <w:color w:val="111111"/>
          <w:sz w:val="28"/>
          <w:sz w:val="28"/>
          <w:szCs w:val="28"/>
          <w:rtl w:val="true"/>
          <w:lang w:bidi="ar-SA"/>
        </w:rPr>
        <w:t xml:space="preserve">و كرامته و فضيلته، و بين أن يقوم النبي بقضاء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استنزال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بطلبه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يريد أن يؤوّل هذه النصوص و يجعلها من قبيل التوسل بالدعاء، فهو إنّما يحاول دعم رأيه المسبق</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991245_73709187"/>
      <w:bookmarkStart w:id="545" w:name="_Toc196"/>
      <w:bookmarkEnd w:id="544"/>
      <w:r>
        <w:rPr>
          <w:rtl w:val="true"/>
        </w:rPr>
        <w:t>نقد ما ذكره الرفاعي</w:t>
      </w:r>
      <w:bookmarkEnd w:id="545"/>
    </w:p>
    <w:p>
      <w:pPr>
        <w:pStyle w:val="BookText"/>
        <w:rPr/>
      </w:pPr>
      <w:r>
        <w:rPr>
          <w:rFonts w:ascii="Amiri" w:hAnsi="Amiri" w:eastAsia="Amiri" w:cs="Amiri"/>
          <w:color w:val="111111"/>
          <w:sz w:val="28"/>
          <w:sz w:val="28"/>
          <w:szCs w:val="28"/>
          <w:rtl w:val="true"/>
          <w:lang w:bidi="ar-SA"/>
        </w:rPr>
        <w:t>إنّ الشيخ الرفاعي لكونه قد اتخذ موقفاً مسبقاً خاصاً في التوسل بالأنبياء و الصالحين، تجشّم عناء تأويل نصوص الأحاديث بما يتبناه، و لما كان الحديث صريحاً في التوسل بنفس النبي صار يعترض على هذه الدلالة قائلاً بأنّ الأعرابي جاء إلى النبي ليدعو اللّه لهم بأن يستسقيهم الغيث، و إلّا لبقي الأعرابي في منزله، و اكتفى أن يقول و هو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الغيث بجاه نبيك، أو بذات نبيك، و لما تجشّم المجيء من أهله و بيته إلى النبي في المدينة</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الأمرين حتّى يكون أحدهما قرينة على الأُخرى، حتّى يتصرّف في النصوص بتفسيرها الخاص بالتوسل إلى الدعاء، فالأعرابي توسل بذات النبي، و لا يهمّه سوى قضاء حاجته من أي طريق كان، سواء أتحقق بدعاء النبي أم بإعجازه و كرامته، و أمّا أنه لما ذا تجشم عناء المجيء من أهله و بيته إلى النبي و لم يكتف بالتوسل نفسه، فلأنّه كان </w:t>
      </w:r>
      <w:bookmarkStart w:id="546" w:name="pg11542_143309"/>
    </w:p>
    <w:p>
      <w:pPr>
        <w:pStyle w:val="BookText"/>
        <w:rPr/>
      </w:pPr>
      <w:bookmarkEnd w:id="546"/>
      <w:r>
        <w:rPr>
          <w:rFonts w:ascii="Amiri" w:hAnsi="Amiri" w:eastAsia="Amiri" w:cs="Amiri"/>
          <w:color w:val="111111"/>
          <w:sz w:val="28"/>
          <w:sz w:val="28"/>
          <w:szCs w:val="28"/>
          <w:rtl w:val="true"/>
          <w:lang w:bidi="ar-SA"/>
        </w:rPr>
        <w:t>يرى للمثول أمامه فضيلة و كرامة، أو أنّ توسله بشخصه إذا انضمّ إليه دعاء النبي يوجب قضاء حاجته و لا يتحقق إلّا بالحضور لديه، فلأجل ذلك جاء إلى النبي و توسل بشخصه و شخصيته، فصار ذلك سبباً لقيام النبي، و لا يعني هذا أنّه توسل بدعائه صلى الله عليه و آله و سلم، إذ لا منافاة بين أن يتوسل الأعرابي بشخصه، و بين أن يكون هذا داعياً للنبي أن يقوم بالدعاء، فلا يكون دعاؤه قرينة على كيفية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يؤاخذ الرفاعي بأنه ذكر متن الحديث بصورة مختصرة، فترك ما ذكرناه من القرائن، و لم يشر إلى المصادر الكثيرة الّتي نقلت هذا الحديث</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991247_73709187"/>
      <w:bookmarkStart w:id="548" w:name="_Toc197"/>
      <w:bookmarkEnd w:id="547"/>
      <w:r>
        <w:rPr>
          <w:rtl w:val="true"/>
        </w:rPr>
        <w:t>المناقشة في سند الحديث</w:t>
      </w:r>
      <w:bookmarkEnd w:id="548"/>
    </w:p>
    <w:p>
      <w:pPr>
        <w:pStyle w:val="BookText"/>
        <w:rPr/>
      </w:pPr>
      <w:r>
        <w:rPr>
          <w:rFonts w:ascii="Amiri" w:hAnsi="Amiri" w:eastAsia="Amiri" w:cs="Amiri"/>
          <w:color w:val="111111"/>
          <w:sz w:val="28"/>
          <w:sz w:val="28"/>
          <w:szCs w:val="28"/>
          <w:rtl w:val="true"/>
          <w:lang w:bidi="ar-SA"/>
        </w:rPr>
        <w:t xml:space="preserve">جاء الرفاعي يناقش في سند هذا الحديث بأنّ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عن علماء الرجال أنّه متروك،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و قال يحيى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اختلط، و قال النسائي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حديث الطير الّذي أهدته أُم أيمن لرسول اللّه، و حديث الطائر موضوع عند أهل الحديث</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العبارة يكشف عن الدافع الّذي دفع هؤلاء إلى تضعيف الرجل، و هو ليس إلّا كونه ناقلاً لفضيلة ساطعة للإمام عليّ بن أبي طالب عليه السلام</w:t>
      </w:r>
      <w:r>
        <w:rPr>
          <w:rFonts w:eastAsia="Amiri" w:cs="Amiri" w:ascii="Amiri" w:hAnsi="Amiri"/>
          <w:color w:val="111111"/>
          <w:sz w:val="28"/>
          <w:szCs w:val="28"/>
          <w:rtl w:val="true"/>
          <w:lang w:bidi="ar-SA"/>
        </w:rPr>
        <w:t xml:space="preserve">. </w:t>
      </w:r>
      <w:bookmarkStart w:id="549" w:name="pg11542_143310"/>
    </w:p>
    <w:p>
      <w:pPr>
        <w:pStyle w:val="BookText"/>
        <w:rPr/>
      </w:pPr>
      <w:bookmarkEnd w:id="549"/>
      <w:r>
        <w:rPr>
          <w:rFonts w:ascii="Amiri" w:hAnsi="Amiri" w:eastAsia="Amiri" w:cs="Amiri"/>
          <w:color w:val="111111"/>
          <w:sz w:val="28"/>
          <w:sz w:val="28"/>
          <w:szCs w:val="28"/>
          <w:rtl w:val="true"/>
          <w:lang w:bidi="ar-SA"/>
        </w:rPr>
        <w:t>روى أحمد بن حنبل بسنده عن سفينة مولى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امرأة من الأنصار إلى رسول اللّه طيرين بين رغيفين، فقدمت إليه الطيرين،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 إلى رسولك، فجاء عليّ عليه السلام فرفع صوته،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له، ففتحت له فأكل من الطير مع النبي حتّى فنيا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على ضوء هذا لا تقام لهذا التضعيف قيمة</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991249_73709187"/>
      <w:bookmarkStart w:id="551" w:name="_Toc198"/>
      <w:bookmarkEnd w:id="550"/>
      <w:r>
        <w:rPr/>
        <w:t>5</w:t>
      </w:r>
      <w:r>
        <w:rPr>
          <w:rtl w:val="true"/>
        </w:rPr>
        <w:t xml:space="preserve"> - </w:t>
      </w:r>
      <w:r>
        <w:rPr>
          <w:rtl w:val="true"/>
        </w:rPr>
        <w:t>توسل المنصور بالنبي بتعليم مالك</w:t>
      </w:r>
      <w:bookmarkEnd w:id="551"/>
    </w:p>
    <w:p>
      <w:pPr>
        <w:pStyle w:val="BookText"/>
        <w:rPr/>
      </w:pPr>
      <w:r>
        <w:rPr>
          <w:rFonts w:ascii="Amiri" w:hAnsi="Amiri" w:eastAsia="Amiri" w:cs="Amiri"/>
          <w:color w:val="111111"/>
          <w:sz w:val="28"/>
          <w:sz w:val="28"/>
          <w:szCs w:val="28"/>
          <w:rtl w:val="true"/>
          <w:lang w:bidi="ar-SA"/>
        </w:rPr>
        <w:t>إنّ المنصور الدوانيقي سأل مالك بن أنس، إمام المالكية، عن كيفية زيارة رسول اللّه صلى الله عليه و آله و سلم و التوسل به، فقال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أستقبل القبلة و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أَستقبل رسول اللّه؟</w:t>
      </w:r>
    </w:p>
    <w:p>
      <w:pPr>
        <w:pStyle w:val="BookText"/>
        <w:rPr/>
      </w:pPr>
      <w:r>
        <w:rPr>
          <w:rFonts w:ascii="Amiri" w:hAnsi="Amiri" w:eastAsia="Amiri" w:cs="Amiri"/>
          <w:color w:val="111111"/>
          <w:sz w:val="28"/>
          <w:sz w:val="28"/>
          <w:szCs w:val="28"/>
          <w:rtl w:val="true"/>
          <w:lang w:bidi="ar-SA"/>
        </w:rPr>
        <w:t>فقال مالك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تصرف وجهك عنه و هو وسيلتك و وسيلة أبيك آدم إلى اللّه يوم القيامة؟ بل استقبله و استشفع به فيشفعه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ابن حجر الهيثمي عن الإمام الشافعي 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هذه النقول و النصوص من أئمة الأُمّة و مشاهيرها تكشف عن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التوسل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الطليعة الأنبياء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رائجاً بين المسلمين، و لم يخطر ببال أحد أنّه شرك، كما لم يخطر ببالهم التفريق بين التوسل بأشخاصهم و ذواتهم، و لم يصنع هذا التفريق سوى الوهابيين الذين يسعون في الحط من منزلة الصالحين و مكانتهم، و يجعلون التوسل بدعائهم كالتوسل بدعاء الأخ المؤمن، و إنّه لا فرق بين هذا و ذاك، و هم و إن كانوا لا يصرحون بهذه التسوية، لكنهم يكنون ذلك و يضمرونه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النصوص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الوسيلة سواء أ فسّرت بمعنى القرابة و المنزلة و الدرجة، كما عليه أكثر المفسرين مأخوذاً من قولهم توسلت إليه، أي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عنترة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الرجال لهم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يأخذوك تلجلجي و تحصني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كل ذي رأي إلى اللّه واسل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فمعنى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فسرت بما يتقرب به إلى الغير و يجمع على الوسائل و الوسل، كما عليه أهل اللغة، قال الجوهري في صحاحه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يتقرب به إلى الغير، و الجمع الوسل و الوسائل، و توسل إليه بوسيلة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إليه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و الواسلة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عند الملك و الدرجة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وسلت إلى اللّه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و تقربت، و منه اشتقاق الوسيلة، و هي ما يتقرب به إلى اللّه، و الجمع الوسائل، و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بالصالحين بما لهم من مكانة و منزلة عند اللّه، إمّا أنّه بذاته تقرب إلى اللّه تعالى لأنّ إظهار المودة لمن يحبه اللّه محبوب و عمل صالح، أو وسيلة يتقرب به الإنسان إلى اللّه سبحانه، فهذه النقول تعرب عن مصداق للوسيلة في عرض سائر المصاديق من الأعمال الصالحة و العبادات، خصوصاً الجهاد ضد العدو الداخلي و الخارجي الّذي جاء في ذيل الآية، فتخصيص الوسيلة بالعبادات و الاستغفار تخصيص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حول التوسل بالصالحين أنفسهم و ذواتهم، و بقي الكلام في التوسل بمنزلتهم و كرامتهم و حقّهم، و إليك البيان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يَعْلَمُ مٰا تُكِنُّ صُدُورُهُمْ وَ مٰا يُعْلِنُونَ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552" w:name="pg11542_143313"/>
    </w:p>
    <w:p>
      <w:pPr>
        <w:pStyle w:val="BookText"/>
        <w:rPr/>
      </w:pPr>
      <w:bookmarkEnd w:id="552"/>
      <w:r>
        <w:rPr>
          <w:rFonts w:ascii="IRNazanin" w:hAnsi="IRNazanin" w:eastAsia="IRNazanin"/>
          <w:color w:val="111111"/>
          <w:sz w:val="28"/>
          <w:sz w:val="28"/>
          <w:szCs w:val="28"/>
          <w:rtl w:val="true"/>
          <w:lang w:bidi="fa-IR"/>
        </w:rPr>
        <w:t>أقسام التوسل</w:t>
      </w:r>
      <w:r>
        <w:rPr>
          <w:rFonts w:eastAsia="IRNazanin" w:cs="IRNazanin"/>
          <w:color w:val="111111"/>
          <w:sz w:val="28"/>
          <w:szCs w:val="28"/>
          <w:rtl w:val="true"/>
          <w:lang w:bidi="fa-IR"/>
        </w:rPr>
        <w:t>:</w:t>
      </w:r>
    </w:p>
    <w:p>
      <w:pPr>
        <w:pStyle w:val="Heading6"/>
        <w:numPr>
          <w:ilvl w:val="5"/>
          <w:numId w:val="1"/>
        </w:numPr>
        <w:rPr/>
      </w:pPr>
      <w:bookmarkStart w:id="553" w:name="__RefHeading___Toc3991251_73709187"/>
      <w:bookmarkStart w:id="554" w:name="_Toc199"/>
      <w:bookmarkEnd w:id="553"/>
      <w:r>
        <w:rPr>
          <w:rtl w:val="true"/>
        </w:rPr>
        <w:t>(</w:t>
      </w:r>
      <w:r>
        <w:rPr/>
        <w:t>2</w:t>
      </w:r>
      <w:r>
        <w:rPr>
          <w:rtl w:val="true"/>
        </w:rPr>
        <w:t xml:space="preserve">) </w:t>
      </w:r>
      <w:r>
        <w:rPr>
          <w:rtl w:val="true"/>
        </w:rPr>
        <w:t>التوسل إلى اللّه بحق النبي و حرمته و منزلته</w:t>
      </w:r>
      <w:bookmarkEnd w:id="554"/>
    </w:p>
    <w:p>
      <w:pPr>
        <w:pStyle w:val="Heading6"/>
        <w:numPr>
          <w:ilvl w:val="5"/>
          <w:numId w:val="1"/>
        </w:numPr>
        <w:rPr/>
      </w:pPr>
      <w:bookmarkStart w:id="555" w:name="__RefHeading___Toc3991253_73709187"/>
      <w:bookmarkStart w:id="556" w:name="_Toc20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إنّ من التوسلات الرائجة بين المسلمين منذ وقعوا في إطار التعليم الإسلامي، التوسل بمنازل الصالحين و حقوقهم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ذلك أنّ للعباد أو لبعضهم على اللّه سبحانه حقّاً ذاتياً يلزم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عنه، بل للّه سبحانه الحق كلّه، فله على الناس حقّ العبادة و الطاعة إلى غير ذلك، بل المراد المقام و المنزلة الّتي منحها سبحانه عباده تكريماً لهم، و ليس لأحد على اللّه حقّ إلّا ما جعله اللّه سبحانه حقّاً على ذمّته لهم تفضّلاً و تكريماً،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تفصيل ذلك عند البحث عن أحلاف اللّه سبحانه بحق المخلوق، فانتظر</w:t>
      </w:r>
      <w:r>
        <w:rPr>
          <w:rFonts w:eastAsia="Amiri" w:cs="Amiri" w:ascii="Amiri" w:hAnsi="Amiri"/>
          <w:color w:val="111111"/>
          <w:sz w:val="28"/>
          <w:szCs w:val="28"/>
          <w:rtl w:val="true"/>
          <w:lang w:bidi="ar-SA"/>
        </w:rPr>
        <w:t xml:space="preserve">. </w:t>
      </w:r>
      <w:bookmarkStart w:id="557" w:name="pg11542_143314"/>
    </w:p>
    <w:p>
      <w:pPr>
        <w:pStyle w:val="BookText"/>
        <w:rPr/>
      </w:pPr>
      <w:bookmarkEnd w:id="557"/>
      <w:r>
        <w:rPr>
          <w:rFonts w:ascii="Amiri" w:hAnsi="Amiri" w:eastAsia="Amiri" w:cs="Amiri"/>
          <w:color w:val="111111"/>
          <w:sz w:val="28"/>
          <w:sz w:val="28"/>
          <w:szCs w:val="28"/>
          <w:rtl w:val="true"/>
          <w:lang w:bidi="ar-SA"/>
        </w:rPr>
        <w:t>إنّ هذا النوع من التوسل لا يفترق عن التوسل بذات النبيّ و شخصه، فإنّ المنزلة و المقام مرآة لشخصه و ذاته، فإنّ حرمة الشخص و كرامته و منزلته نابعة من كرامة ذاته و فضيلتها، فلو صحّ التوسل بالأوّل كما تعرفت عليه من الأحاديث، يصحّ الثاني من دون إشكال أو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من الأحاديث ما نذكره</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3991255_73709187"/>
      <w:bookmarkStart w:id="559" w:name="_Toc201"/>
      <w:bookmarkEnd w:id="558"/>
      <w:r>
        <w:rPr>
          <w:rtl w:val="true"/>
        </w:rPr>
        <w:t xml:space="preserve">أ </w:t>
      </w:r>
      <w:r>
        <w:rPr>
          <w:rtl w:val="true"/>
        </w:rPr>
        <w:t xml:space="preserve">- </w:t>
      </w:r>
      <w:r>
        <w:rPr>
          <w:rtl w:val="true"/>
        </w:rPr>
        <w:t>التوسل بحق السائلين</w:t>
      </w:r>
      <w:bookmarkEnd w:id="559"/>
    </w:p>
    <w:p>
      <w:pPr>
        <w:pStyle w:val="BookText"/>
        <w:rPr/>
      </w:pPr>
      <w:r>
        <w:rPr>
          <w:rFonts w:ascii="Amiri" w:hAnsi="Amiri" w:eastAsia="Amiri" w:cs="Amiri"/>
          <w:color w:val="111111"/>
          <w:sz w:val="28"/>
          <w:sz w:val="28"/>
          <w:szCs w:val="28"/>
          <w:rtl w:val="true"/>
          <w:lang w:bidi="ar-SA"/>
        </w:rPr>
        <w:t>روى عطية بن العوفي عن أبي سعيد الخدري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 أسألك بحقّ ممشاي هذا، فإنّي لم أخرج أشراً و لا بطراً و لا رياء و لا سمعة، خرجت اتّقاء سخطك و ابتغاء مرضاتك، أن تعيذني من النار و أن تغفر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أقبل اللّه عليه بوجهه، و استغفر له سبعون ألف ملك</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فالحديث واضح مضموناً، و يدل على أنّ للإنسان أن يتوسل إلى اللّه بحرمة أوليائه الصالحين و منزلتهم و جاههم، فيجعلها وسيلة لقضاء حاجته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الكاتب الوهابي الرفاعي، حيث لم يجد ضعفاً في الدلالة، أخذ يضعف سند الحديث، قائلاً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عطية العوفي و هو ضعيف</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الوحيد لتضعيف عطية، ذلك التابعي الشهير، كما وصفه به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تشيّعه و ولاؤه لعلي و آله عليهم السلام، و لأجل ذلك نرى أنّ الذهبي ينقل عن سالم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عطية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التشيّع أحد وجوه التضعيف لدى القوم، و مع ذلك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ضعيف،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 بن سعد بن جنادة العوفي الجدلي الكوفي أبو الحسن صدوق يخطئ كثيراً، كان شيعياً مدلساً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جماعة من الثقات، و لعطية عن أبي سعيد أحاديث عدة، و عن غير أبي سعيد، و هو مع ضعفه يكتب حديثه، و كان يعدّ من شيعة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عطية مع ابن الأشعث فكتب الحجاج إلى محمد بن القاسم أن يعرض عليه 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ثقة إن شاء اللّه، و له أحاديث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البزار يعده في التشيع، روى عن جلّة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 كان يقدّم عليّاً على الكل</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النصوص تعرب عن تضارب الأقوال في حقه، كما تكشف عن </w:t>
      </w:r>
      <w:bookmarkStart w:id="560" w:name="pg11542_143316"/>
    </w:p>
    <w:p>
      <w:pPr>
        <w:pStyle w:val="BookText"/>
        <w:rPr/>
      </w:pPr>
      <w:bookmarkEnd w:id="560"/>
      <w:r>
        <w:rPr>
          <w:rFonts w:ascii="Amiri" w:hAnsi="Amiri" w:eastAsia="Amiri" w:cs="Amiri"/>
          <w:color w:val="111111"/>
          <w:sz w:val="28"/>
          <w:sz w:val="28"/>
          <w:szCs w:val="28"/>
          <w:rtl w:val="true"/>
          <w:lang w:bidi="ar-SA"/>
        </w:rPr>
        <w:t>أنّ الدافع المهم لتضعيفه، تشيّعه و حبّه و ولاؤه و تقديمه علياً، و هل هذا ذنب؟</w:t>
      </w:r>
    </w:p>
    <w:p>
      <w:pPr>
        <w:pStyle w:val="BookText"/>
        <w:rPr/>
      </w:pPr>
      <w:r>
        <w:rPr>
          <w:rFonts w:ascii="Amiri" w:hAnsi="Amiri" w:eastAsia="Amiri" w:cs="Amiri"/>
          <w:color w:val="111111"/>
          <w:sz w:val="28"/>
          <w:sz w:val="28"/>
          <w:szCs w:val="28"/>
          <w:rtl w:val="true"/>
          <w:lang w:bidi="ar-SA"/>
        </w:rPr>
        <w:t>إنّ لوضع الحديث دوافع خاصة يوجد أكثرها في أبواب المناقب و المثالب و خصائص البلدان و القبائل، أو فيما يرجع إلى مجال العقائد، كالبدع الموروثة من اليهود و النصارى في أبواب التجسيم و الجهة و الجنة و النار، و أمّا مثل هذا الحديث الّذي يعرب بوضوح عن أنّه كلام إنسان خائف من اللّه سبحانه، ترتعد فرائصه من سماع عذابه، فبعيد عن الوضع و الجعل</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991257_73709187"/>
      <w:bookmarkStart w:id="562" w:name="_Toc202"/>
      <w:bookmarkEnd w:id="561"/>
      <w:r>
        <w:rPr>
          <w:rtl w:val="true"/>
        </w:rPr>
        <w:t xml:space="preserve">ب </w:t>
      </w:r>
      <w:r>
        <w:rPr>
          <w:rtl w:val="true"/>
        </w:rPr>
        <w:t xml:space="preserve">- </w:t>
      </w:r>
      <w:r>
        <w:rPr>
          <w:rtl w:val="true"/>
        </w:rPr>
        <w:t>توسل النبي بحقه و حق من سبقه من الأنبياء</w:t>
      </w:r>
      <w:bookmarkEnd w:id="56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بسنده عن أنس بن مالك رضي اللّه عنه، أنه لمّا ماتت فاطمة بنت أسد 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رسول اللّه صلى الله عليه و آله و سلم فجلس عند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 بعد أُمي، تجوعين و تشبعينني، و تعرين و تكسينني، و تمنعين نفساً طيباً و تطعمينني، تريدين بذلك وجه اللّه و الدار الآخرة، ثمّ أمر أن تغسل ثلاثاً ثلاثاً، فلما بلغ الماء الّذي فيه الكافور، سكبه رسول اللّه بيده، ثمّ خلع رسول اللّه قميصه فألبسها إياه، و كفّنها ببرد فوقها، ثمّ دعا رسول اللّه أُسامة بن زيد و أبا أيوب الأنصاري، و عمر بن الخطاب و غلاماً أسود يحفرون، فحفروا قبرها، فلمّا بلغوا اللحد، حفره رسول اللّه بيده، و أخرج ترابه بيده، فلمّا فرغ دخل رسول اللّه فاضطجع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يحيي و يميت و هو حيّ لا يموت، </w:t>
      </w:r>
    </w:p>
    <w:p>
      <w:pPr>
        <w:pStyle w:val="BookText"/>
        <w:rPr/>
      </w:pPr>
      <w:r>
        <w:rPr>
          <w:rFonts w:ascii="Amiri" w:hAnsi="Amiri" w:eastAsia="Amiri" w:cs="Amiri"/>
          <w:color w:val="111111"/>
          <w:sz w:val="28"/>
          <w:sz w:val="28"/>
          <w:szCs w:val="28"/>
          <w:rtl w:val="true"/>
          <w:lang w:bidi="ar-SA"/>
        </w:rPr>
        <w:t>اغفر لأُمي فاطمة بنت أسد، و لقّنها حجتها، و وسّع عليها مدخلها بحق نبيك و الأنبياء الذين من قبلي، فإنك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كبّر عليها أربعاً، و أدخلها اللحد هو و العباس 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 مبني على تمامية الرواية سنداً و مضموناً، و إليك البحث فيهما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المعجم الأوسط،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عاصم إلّا سفيان الثوري، تفرّد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أبو نعيم من طريق الطبراني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الحاكم في مستدركه،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هو لا يروي في هذا الكتاب إلّا الصحيح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هامش 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الذهبي في 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رواه الحافظ نور الدين الهيثمي المتوفى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مجمع الزوائد و منبع الفوائد،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 فيه زوائد مسند الإمام أحمد، و أبي يعلى الموصلي أبي بكر البزاز، و معاجم الطبراني الثلاثة،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 الأوسط، </w:t>
      </w:r>
    </w:p>
    <w:p>
      <w:pPr>
        <w:pStyle w:val="BookText"/>
        <w:rPr/>
      </w:pPr>
      <w:r>
        <w:rPr>
          <w:rFonts w:ascii="Amiri" w:hAnsi="Amiri" w:eastAsia="Amiri" w:cs="Amiri"/>
          <w:color w:val="111111"/>
          <w:sz w:val="28"/>
          <w:sz w:val="28"/>
          <w:szCs w:val="28"/>
          <w:rtl w:val="true"/>
          <w:lang w:bidi="ar-SA"/>
        </w:rPr>
        <w:t>و فيه روح بن صلاح وثَّقه ابن حبان و الحاكم، و فيه ضعف، و بقية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المتقي الهندي في 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37608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الحفاظ نقلوا الحديث في جوامعهم، و صرّحوا بأنّ رجال السند رجال الصحيح، و أنه لو كان هناك ففي روح بن صلاح، و قد وثَّقهُ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صلاح المصري، يقال له ابن سيابة، ضعّفه ابن عدي، يكنّى أبا الحارث، و قد ذكره ابن حبان في الثقات، 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لكن الكاتب الوهابي المعاصر يقول 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غير صحيح، لأنّ في سنده رجلاً هو روح بن صلاح و قد ضعّفه الجمهور، و قد روى أحاديث منكرة، كما صرح بذلك ابن يونس و ابن عدي</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 أنت خبير بأنّه إنّما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ضعّفه الجمهور، أ ليس ابن حبان من أعلام الحديث و رجاله؟ أو ليس الحاكم هو الحافظ الكبير الّذي استدرك على صحيحي الشيخين بما تركاه؟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إذا اتّخذ موقفاً مسبقاً في الموضوع، يحاول أن يضعف </w:t>
      </w:r>
      <w:bookmarkStart w:id="563" w:name="pg11542_143319"/>
    </w:p>
    <w:p>
      <w:pPr>
        <w:pStyle w:val="BookText"/>
        <w:rPr/>
      </w:pPr>
      <w:bookmarkEnd w:id="563"/>
      <w:r>
        <w:rPr>
          <w:rFonts w:ascii="Amiri" w:hAnsi="Amiri" w:eastAsia="Amiri" w:cs="Amiri"/>
          <w:color w:val="111111"/>
          <w:sz w:val="28"/>
          <w:sz w:val="28"/>
          <w:szCs w:val="28"/>
          <w:rtl w:val="true"/>
          <w:lang w:bidi="ar-SA"/>
        </w:rPr>
        <w:t>الصحيح و القوي، و يقوي و يصحح الضعيف، و على كل تقدير فليس لنا ترك هذا الحديث و عدم العمل به بمجرد تضعيف ابن عدي لتوثيق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إلى تضعيف نظراء روح بن صلاح هو ولاؤه و مودته لأهل بيت النبوة، حيث نقل هذه الدرة الباهرة في حق أُم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السند، و أمّا الدلالة فلا أظن أنّ من يملك شيئاً من الإنصاف يشك في دلالة الحديث على توسل النبي صلى الله عليه و آله و سلم بحقه و حق أنبيائه</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991259_73709187"/>
      <w:bookmarkStart w:id="565" w:name="_Toc203"/>
      <w:bookmarkEnd w:id="564"/>
      <w:r>
        <w:rPr>
          <w:rtl w:val="true"/>
        </w:rPr>
        <w:t xml:space="preserve">ج </w:t>
      </w:r>
      <w:r>
        <w:rPr>
          <w:rtl w:val="true"/>
        </w:rPr>
        <w:t xml:space="preserve">- </w:t>
      </w:r>
      <w:r>
        <w:rPr>
          <w:rtl w:val="true"/>
        </w:rPr>
        <w:t>توسل آدم بحق النبي</w:t>
      </w:r>
      <w:bookmarkEnd w:id="565"/>
    </w:p>
    <w:p>
      <w:pPr>
        <w:pStyle w:val="BookText"/>
        <w:rPr/>
      </w:pPr>
      <w:r>
        <w:rPr>
          <w:rFonts w:ascii="Amiri" w:hAnsi="Amiri" w:eastAsia="Amiri" w:cs="Amiri"/>
          <w:color w:val="111111"/>
          <w:sz w:val="28"/>
          <w:sz w:val="28"/>
          <w:szCs w:val="28"/>
          <w:rtl w:val="true"/>
          <w:lang w:bidi="ar-SA"/>
        </w:rPr>
        <w:t>روى البيهقي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أسألك بحق محمد لما غفرت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محمداً و 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يا رب لمّا خلقتني بيدك و 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فعلمت أنّك لم تضف إلى اسمك إلّا أحب الخلق إليك،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لأحب الخلق إليَّ و إذ سألتني بحقه فقد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محمد ما خلقتك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الرحمن بن زيد بن أسلم، من هذا الوجه عنه، و 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إنّ الشيخ الرفاعي لما رأى صراحة الحديث في التوسل بحق النبي أخذ يناقش في الحديث من جهات أُخرى، و إليك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تضمّن الإقسام على اللّه بمخلوقاته، و هو أمر خطير يقرب من الشرك، إن لم يكن هو ذاته، فالأقسام على اللّه بمحمد و هو مخلوق بل و أشرف المخلوقين لا يجوز، لأنّ الحلف بمخلوق على مخلوق حرام، و إنه شرك لأنّه حلف بغير اللّه، فالحلف على اللّه بمخلوقاته من باب أولى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سيوافيك جواز الحلف بالمخلوق، سواء حلف بمخلوق على مخلوق أو بمخلوق على اللّه، و أن القرآن مليء بالإقسام بالمخلوقات، فلو كان أمراً حراماً أو ذريعة إلى الشرك أو الشرك نفسه لما حلف سبحانه بمخلوقاته، و سيوافيك توضيحه، و لا يلازم الحلف بالمخلوق جعله في مرتبة الخالق،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نحلف باللّه فلو حلفنا بمخلوقه يلزم من ذلك جعله في مرتبة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نحن نطيع اللّه سبحانه و نطيع رسوله، أ فهل يتصور من ذلك أنّا جعلنا الرسول في مرتبة الخالق؟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أ فيلزم من ذلك أن يكون الوالدان في رتبة الخالق لأنّه سبحانه أمر بشكر نفسه و شكر الوالدين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الحلف لا يستلزم أزيد من كون المحلوف به أمراً عظيماً عزيزاً لائقاً بالحلف به، و أمّا كونه في درجة الخالق فزعم عجيب و استدلال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شركاً فقد عرفت أنّ المقصود هو الشرك في العبادة، و العنصر المقوم لتحققها هو الاعتقاد بكونها إلٰهاً أو ربّاً أو مفوضاً إليه فعله سبحانه،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الكاتب يجعل معتقده دليلاً على بطلان الحديث و ضعفه، أ هكذا أدب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الحوار الوارد في الحديث كان بعد اقتراب الخطيئة، و لكنّه قبل أن يخطئ، علّمه اللّه الأسماء كلها، و من جملة الأسماء كلها اسم محمد صلى الله عليه و آله و سلم و علم أنّه نبي و رسول، و أنه خير الخلق أجمعين، فكان أحرى أن 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إنك أعلمتني به أنه كذلك، لمّا علمتني الأسماء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المسكين زعم أن المراد من الأسماء أسماء الموجودات، و غفل عن أنّ المراد هو العلم بحقائق الكون و قوانينه و سننه و رموزه بقرينة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الأسماء لكان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 على أنّه لا فضيلة رابية في تعلّم أسماء الموجودات و ألفاظها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 المراد ما ذكره، لكن الظاهر من الحديث أنّه وقف على ذلك بعد الخلقة و نفخ الروح فيه، قبل أن يحظى بتعلّم الأسماء كلّها،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خلقتني بيدك و نفخت فيَّ من روحك، رفعت رأسي فرأيت على قوائم العرش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المتبادر من العبارة أن هذا العلم كان علماً خاصاً جزئياً وقف عليه بعد فتح عينيه على الحياة في الجنة، قبل تعلمه جميع الأسماء، و أمّا هو فقد كان مرحلة أُخرى أوسع من هذا العلم، بل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غبار عليه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الكلام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عبد الرحمن بن زيد بن أسلم، و قد ضعّفه الذهبي اعتماداً على تضعيف أحمد و غيره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لكن الحاكم النيسابوري أورده في مستدركه، قائلاً بصحته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فليس الخبر على حد يحكم عليه بالوضع و الجعل، كما يصر عليه الرفاعي بل هو كسائر الأحاديث الّتي اختلف العلماء في تصحيحها، فلو لم يكن دليلاً على المدعى يكون مؤيداً له، كيف و قد رواه جلال الدين السيوطي في تفسيره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هناك نكتتان ننبه عليهما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التوسل و إن كانت تتراوح بين الصحيح و الحسن و الضعيف، لكن المجموع يعرب عن تضافر المضمون و تواتره، فعند ذلك تسقط المناقشة في أسنادها بعد ملاحظة ورود كمية كبيرة من الأحاديث في هذا المجال، و أنت إذا لاحظت ما مضى من الروايات، و ما يوافيك، تذعن بتضافر المضمون أو تواتره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الحديث الراهن مجعول موضوع، و لكنه يعرب عن أنّ التوسل بالمخلوق و الإقسام على اللّه بمخلوقاته ليس شركاً و لا ذريعة إليه، بل و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لو كان شركاً و ذريعة إليه أو حراماً، لما رواه الرواة الثقات واحداً عن واحد، و هم أعرف بموازين الشرك و معاييره، و لما أورده الأكابر من العلماء في المعاجم الحديثية، كالبيهقي في دلائل النبوة، و الحاكم في مستدركه، و السيوطي في تفسيره، و الطبراني في المعجم الصغير، و أكابر المفسرين في القرون الغابرة، لأنّ الشرك أمر بيّن الغيّ، فلا معنى و لا مسوّغ لنقله بحجة أنه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يعرب عن الفكرة الخاطئة في توصيف الحلف على اللّه بمخلوقاته شركاً</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66" w:name="pg11542_143324"/>
    </w:p>
    <w:p>
      <w:pPr>
        <w:pStyle w:val="BookText"/>
        <w:rPr/>
      </w:pPr>
      <w:bookmarkEnd w:id="566"/>
      <w:r>
        <w:rPr>
          <w:rFonts w:ascii="IRNazanin" w:hAnsi="IRNazanin" w:eastAsia="IRNazanin"/>
          <w:color w:val="111111"/>
          <w:sz w:val="28"/>
          <w:sz w:val="28"/>
          <w:szCs w:val="28"/>
          <w:rtl w:val="true"/>
          <w:lang w:bidi="fa-IR"/>
        </w:rPr>
        <w:t>أقسام التوسل</w:t>
      </w:r>
      <w:r>
        <w:rPr>
          <w:rFonts w:eastAsia="IRNazanin" w:cs="IRNazanin"/>
          <w:color w:val="111111"/>
          <w:sz w:val="28"/>
          <w:szCs w:val="28"/>
          <w:rtl w:val="true"/>
          <w:lang w:bidi="fa-IR"/>
        </w:rPr>
        <w:t>:</w:t>
      </w:r>
    </w:p>
    <w:p>
      <w:pPr>
        <w:pStyle w:val="Heading6"/>
        <w:numPr>
          <w:ilvl w:val="5"/>
          <w:numId w:val="1"/>
        </w:numPr>
        <w:rPr/>
      </w:pPr>
      <w:bookmarkStart w:id="567" w:name="__RefHeading___Toc3991261_73709187"/>
      <w:bookmarkStart w:id="568" w:name="_Toc204"/>
      <w:bookmarkEnd w:id="567"/>
      <w:r>
        <w:rPr>
          <w:rtl w:val="true"/>
        </w:rPr>
        <w:t>(</w:t>
      </w:r>
      <w:r>
        <w:rPr/>
        <w:t>3</w:t>
      </w:r>
      <w:r>
        <w:rPr>
          <w:rtl w:val="true"/>
        </w:rPr>
        <w:t xml:space="preserve">) </w:t>
      </w:r>
      <w:r>
        <w:rPr>
          <w:rtl w:val="true"/>
        </w:rPr>
        <w:t>التوسل بدعاء النبي صلى الله عليه و آله و سلم</w:t>
      </w:r>
      <w:bookmarkEnd w:id="568"/>
    </w:p>
    <w:p>
      <w:pPr>
        <w:pStyle w:val="Heading6"/>
        <w:numPr>
          <w:ilvl w:val="5"/>
          <w:numId w:val="1"/>
        </w:numPr>
        <w:rPr/>
      </w:pPr>
      <w:bookmarkStart w:id="569" w:name="__RefHeading___Toc3991263_73709187"/>
      <w:bookmarkStart w:id="570" w:name="_Toc205"/>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قد تعرفت في صدر البحث على أنّ ابن تيمية و أتباعه يجوّزون التوسل بدعاء النبي صلى الله عليه و آله و سلم في حال حياته، و يجعلونه من التوسلات الجائزة الداخلة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بدعاء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يخصّونه بحال حياته، و يحرّمونه بعد رحلته، 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أهل العلم على أن الصحابة كانوا يستشفعون به حال حياته و يتوسلون بحضرته، و أمّا في مغيبه أو بعد موته فلم ينقل عن أحد من الصحابة و التابعين، بل عمر بن الخطاب و معاوية و من كان يحضرهما من الصحابة و التابعين لما أجدبوا استسقوا بمن كان حيّاً كالعباس و يزيد بن الأسود، و لم ينقل عنهم أنهم في هذه الحالة استشفعوا بالنبي عند قبره و لا غيره، بل عدلوا إلى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المسلمين بعد موته إنما توسلوا بغيره من الأحياء بدلاً عنه، فلو كان 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مشروعاً لم يميلوا عنه و هو أفضل الخلق و أكرمهم على ربه، إلى غيره ممن ليس مثله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فعدولهم عن </w:t>
      </w:r>
    </w:p>
    <w:p>
      <w:pPr>
        <w:pStyle w:val="BookText"/>
        <w:rPr/>
      </w:pPr>
      <w:r>
        <w:rPr>
          <w:rFonts w:ascii="Amiri" w:hAnsi="Amiri" w:eastAsia="Amiri" w:cs="Amiri"/>
          <w:color w:val="111111"/>
          <w:sz w:val="28"/>
          <w:sz w:val="28"/>
          <w:szCs w:val="28"/>
          <w:rtl w:val="true"/>
          <w:lang w:bidi="ar-SA"/>
        </w:rPr>
        <w:t>هذا إلى هذا مع أنّهم السابقون الأوّلون، و هم أعلم منّا برسوله و بحقوق اللّه و رسوله، و ما يشرع من الدعاء و ما ينفع، و ما لا يشرع و لا ينفع، و ما يكون أنفع من غيره، و هم في وقت ضرورة و مخمصة يطلبون تفريج الكربات، و تيسير العسير، و إنزال الغيث بكل طريق، دليل على أن المشروع ما سلكوه دون ما تركوه، و لهذا ذكر الفقهاء في كتبهم في الاستسقاء ما فعلوه دون ما تركوه، و ذلك أنّ التوسل به حيّاً هو الطلب لدعائه و شفاعته، و هو من جنس مسألته أن يدعو، فما زال المسلمون يسألونه ليدعو لهم في حياته، و أمّا بعد موته فلم يسأل الصحابة منه ذلك، لا عند قبره و لا عند غيره كما يفعله كثير من الناس عند قبور الصالحين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قد علّق السيد محمد رشيد رضا مؤلف المنار على هذا الموضوع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بعض الناس في زماننا أنّه لا فرق في طلب الدعاء و الشفاعة منه بين هذه الحياة و الممات، لأنّه حي في قبره و كأنّهم يدعون أنّهم أعلم من الصحابة و سائر أئمة السلف بذلك، فالصحابة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 الحالين، و إن شئت قلت بين الحياتين، و الأُمور التعبّدية لا تشرع بالعقل و لا بالقياس</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أنّ السنّة عبارة عن قول المعصوم و فعله و تقريره، فالحجة عبارة عن أحد هذه الأُمور، و نحن نفترض أن الصحابة </w:t>
      </w:r>
    </w:p>
    <w:p>
      <w:pPr>
        <w:pStyle w:val="BookText"/>
        <w:rPr/>
      </w:pPr>
      <w:r>
        <w:rPr>
          <w:rFonts w:ascii="Amiri" w:hAnsi="Amiri" w:eastAsia="Amiri" w:cs="Amiri"/>
          <w:color w:val="111111"/>
          <w:sz w:val="28"/>
          <w:sz w:val="28"/>
          <w:szCs w:val="28"/>
          <w:rtl w:val="true"/>
          <w:lang w:bidi="ar-SA"/>
        </w:rPr>
        <w:t>بأجمعهم من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يمكن أن يحتج به هو أنّ فعل الصحابة دليل على جواز الفعل، و أمّا أنّ تركهم دليل على حرمته، و عدم جوازه، فمن عجائب الأُمور و غرائبها، و لم يعهد هذا الاستدلال من أهل الفتوى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عدول الصحابة عن التوسل بدعاء النبي في حال مماته، إلى التوسل ببعض أهل بيته فقد ذكرنا وجهه،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بالإنسان الصالح الحي لأجل إظهار أن ذلك الفرد يتّحد مع المتوسلين في المصير، و أنه لو لا نزول الرحمة لعمَّهُ الهلاك و الدمار مثلهم، و بما أنه صالح لنزول الرحمة عليه، فلتنزل رحمتك عليه يا رب فإنه أهل لذلك، و إن كنا غير مستحقين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ترسيم هذا، الّذي هو أحد الأسباب لاستنزال الرحمة، إنما يتحقق بالصالح الحي دون غيره، لأنّ غير الحي ليس متحداً في المصير مع الأحياء، و لأجل ذلك نرى الصحابة يتوسّلون بالحي دون غيره، و ما هذا إلّا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توسله بالعباس إنكار للتوسل بالنبي أو بالقبر، و لعل توسل عمر بالعباس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كما حكينا من دعائه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جملة من يستسقي و ينتفع بالسقيا و هو محتاج إليه، بخلاف النبي صلى الله عليه و آله و سلم في هذه الحالة فإنه مستغن عنها، فاجتمع في العباس الحاجة و قربه من النبي و شيبه، و اللّه يستحيي من ذي الشيبة المسلم، فكيف </w:t>
      </w:r>
    </w:p>
    <w:p>
      <w:pPr>
        <w:pStyle w:val="BookText"/>
        <w:rPr/>
      </w:pPr>
      <w:r>
        <w:rPr>
          <w:rFonts w:ascii="Amiri" w:hAnsi="Amiri" w:eastAsia="Amiri" w:cs="Amiri"/>
          <w:color w:val="111111"/>
          <w:sz w:val="28"/>
          <w:sz w:val="28"/>
          <w:szCs w:val="28"/>
          <w:rtl w:val="true"/>
          <w:lang w:bidi="ar-SA"/>
        </w:rPr>
        <w:t>من عم نبيه، و يجيب دعاء المضطر فلذلك استسقى عمر بشيبته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هذا و يصرح الذكر الحكيم بأنّه ما نفع إيمان قوم بعد إشراف العذاب عليهم، إلّا قوم يونس،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يونس لمّا عاينوا العذاب، أشار إليهم العالم الموجود 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اللّه فلعلّه يرحمكم و يرد العذاب عنكم، فاخرجوا إلى المفازة و فرّقوا بين النساء و الأولاد و بين سائر الحيوان و أولادها، ثمّ ابكوا 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فصرف عنهم العذاب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هذا العمل إلّا لأجل استنزال الرحمة على النحو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آخر كلامه من أنه أمر عباديّ يحتاج إلى الدليل فهو كلام متقن، و لكنّه ليس معناه أن يكون الدليل المطلوب دليلاً بالخصوص، بل لو كان هناك عام أو إطلاق حول التوسل بدعاء النبي فيؤخذ بإطلاقه، سواء أ كان النبي صلى الله عليه و آله و سلم في دار التكليف أم في البرزخ، و إليك البيان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يتوقف على بيان أُمور</w:t>
      </w:r>
      <w:r>
        <w:rPr>
          <w:rFonts w:eastAsia="Amiri" w:cs="Amiri" w:ascii="Amiri" w:hAnsi="Amiri"/>
          <w:color w:val="111111"/>
          <w:sz w:val="28"/>
          <w:szCs w:val="28"/>
          <w:rtl w:val="true"/>
          <w:lang w:bidi="ar-SA"/>
        </w:rPr>
        <w:t xml:space="preserve">: </w:t>
      </w:r>
      <w:bookmarkStart w:id="571" w:name="pg11542_143328"/>
    </w:p>
    <w:p>
      <w:pPr>
        <w:pStyle w:val="Heading6"/>
        <w:numPr>
          <w:ilvl w:val="5"/>
          <w:numId w:val="1"/>
        </w:numPr>
        <w:rPr/>
      </w:pPr>
      <w:bookmarkStart w:id="572" w:name="__RefHeading___Toc3991265_73709187"/>
      <w:bookmarkStart w:id="573" w:name="_Toc206"/>
      <w:bookmarkEnd w:id="571"/>
      <w:bookmarkEnd w:id="572"/>
      <w:r>
        <w:rPr/>
        <w:t>1</w:t>
      </w:r>
      <w:r>
        <w:rPr>
          <w:rtl w:val="true"/>
        </w:rPr>
        <w:t xml:space="preserve"> - </w:t>
      </w:r>
      <w:r>
        <w:rPr>
          <w:rtl w:val="true"/>
        </w:rPr>
        <w:t>بقاء الروح بعد الموت</w:t>
      </w:r>
      <w:bookmarkEnd w:id="573"/>
    </w:p>
    <w:p>
      <w:pPr>
        <w:pStyle w:val="BookText"/>
        <w:rPr/>
      </w:pPr>
      <w:r>
        <w:rPr>
          <w:rFonts w:ascii="Amiri" w:hAnsi="Amiri" w:eastAsia="Amiri" w:cs="Amiri"/>
          <w:color w:val="111111"/>
          <w:sz w:val="28"/>
          <w:sz w:val="28"/>
          <w:szCs w:val="28"/>
          <w:rtl w:val="true"/>
          <w:lang w:bidi="ar-SA"/>
        </w:rPr>
        <w:t>دلّت الآيات القرآنية على بقاء الروح بعد الموت، و أنّ الموت ليس بمعنى فناء الإنسان، بل هو عبارة عن انخلاع الروح عن البدن، و بقائه مستقلاً عنه، من غير فرق بين المسلم و غيره، و المقتول في سبيل اللّه و غيره، و الآيات في ذلك 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 هناك آيات نشير إلى مواردها، و من أراد التوسّع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إليها</w:t>
      </w:r>
      <w:r>
        <w:rPr>
          <w:rFonts w:eastAsia="Amiri" w:cs="Amiri" w:ascii="Amiri" w:hAnsi="Amiri"/>
          <w:color w:val="111111"/>
          <w:sz w:val="28"/>
          <w:szCs w:val="28"/>
          <w:rtl w:val="true"/>
          <w:lang w:bidi="ar-SA"/>
        </w:rPr>
        <w:t>.</w:t>
      </w:r>
      <w:r>
        <w:rPr>
          <w:rStyle w:val="FootnoteAnchor"/>
          <w:rtl w:val="true"/>
        </w:rPr>
        <w:footnoteReference w:id="575"/>
      </w:r>
    </w:p>
    <w:p>
      <w:pPr>
        <w:pStyle w:val="Heading6"/>
        <w:numPr>
          <w:ilvl w:val="5"/>
          <w:numId w:val="1"/>
        </w:numPr>
        <w:rPr/>
      </w:pPr>
      <w:bookmarkStart w:id="574" w:name="__RefHeading___Toc3991267_73709187"/>
      <w:bookmarkStart w:id="575" w:name="_Toc207"/>
      <w:bookmarkEnd w:id="574"/>
      <w:r>
        <w:rPr/>
        <w:t>2</w:t>
      </w:r>
      <w:r>
        <w:rPr>
          <w:rtl w:val="true"/>
        </w:rPr>
        <w:t xml:space="preserve"> - </w:t>
      </w:r>
      <w:r>
        <w:rPr>
          <w:rtl w:val="true"/>
        </w:rPr>
        <w:t>الحقيقة الإنسانية هي الروح</w:t>
      </w:r>
      <w:bookmarkEnd w:id="575"/>
    </w:p>
    <w:p>
      <w:pPr>
        <w:pStyle w:val="BookText"/>
        <w:rPr/>
      </w:pPr>
      <w:r>
        <w:rPr>
          <w:rFonts w:ascii="Amiri" w:hAnsi="Amiri" w:eastAsia="Amiri" w:cs="Amiri"/>
          <w:color w:val="111111"/>
          <w:sz w:val="28"/>
          <w:sz w:val="28"/>
          <w:szCs w:val="28"/>
          <w:rtl w:val="true"/>
          <w:lang w:bidi="ar-SA"/>
        </w:rPr>
        <w:t>إنّ الإنسان و إن كان بحسب التحليل الظاهري يتركب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 المعنى، و الجسم و الروح، و لكن الحقيقة الإنسانية عبارة عن نفس الإنسان و روحه، و لأجل ذلك يردّ الوحي الإلهي على من زعم أنّ البدن الإنساني يضل في العالم بعد الموت، حيث حكى عنهم قولهم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فِي اَلْأَرْضِ أَ 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بقوله</w:t>
      </w:r>
      <w:r>
        <w:rPr>
          <w:rFonts w:eastAsia="Amiri" w:cs="Amiri" w:ascii="Amiri" w:hAnsi="Amiri"/>
          <w:color w:val="111111"/>
          <w:sz w:val="28"/>
          <w:szCs w:val="28"/>
          <w:rtl w:val="true"/>
          <w:lang w:bidi="ar-SA"/>
        </w:rPr>
        <w:t xml:space="preserve">: </w:t>
      </w:r>
      <w:bookmarkStart w:id="576" w:name="pg11542_143329"/>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التوفّي في الآية هو الأخذ، و معنى الآية أنّ تناثر أجزاء البدن في أجواء العالم و ثناياه، لا يضر بالمعاد، فإنّ الحقيقة الإنسانية و واقعيتها محفوظة عند اللّه، و أنّ ملك الموت يأخذكم، و ليس المأخوذ إلّا الروح</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991269_73709187"/>
      <w:bookmarkStart w:id="578" w:name="_Toc208"/>
      <w:bookmarkEnd w:id="577"/>
      <w:r>
        <w:rPr/>
        <w:t>3</w:t>
      </w:r>
      <w:r>
        <w:rPr>
          <w:rtl w:val="true"/>
        </w:rPr>
        <w:t xml:space="preserve"> - </w:t>
      </w:r>
      <w:r>
        <w:rPr>
          <w:rtl w:val="true"/>
        </w:rPr>
        <w:t>إمكان الاتصال بالأرواح</w:t>
      </w:r>
      <w:bookmarkEnd w:id="578"/>
    </w:p>
    <w:p>
      <w:pPr>
        <w:pStyle w:val="Heading6"/>
        <w:numPr>
          <w:ilvl w:val="5"/>
          <w:numId w:val="1"/>
        </w:numPr>
        <w:rPr/>
      </w:pPr>
      <w:bookmarkStart w:id="579" w:name="__RefHeading___Toc3991271_73709187"/>
      <w:bookmarkStart w:id="580" w:name="_Toc20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إنّ الذكر الحكيم يصدق صحّة اتّصال الإنسان العائش في الدنيا بالأرواح المتواجدة في عالم البرزخ، و يصرّح بأنّ بعض الأنبياء كصالح و شعيب كلّموا أرواح أُممهم الهالكة، و يظهر ذلك بالإمعان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حق أُمة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رِسٰالاٰتِ رَبِّي وَ نَصَحْتُ لَكُمْ فَكَيْفَ آسىٰ عَلىٰ قَوْمٍ كٰافِرِينَ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الإخبار بدمارهم و هلاكهم كما </w:t>
      </w:r>
    </w:p>
    <w:p>
      <w:pPr>
        <w:pStyle w:val="BookText"/>
        <w:rPr/>
      </w:pPr>
      <w:r>
        <w:rPr>
          <w:rFonts w:ascii="Amiri" w:hAnsi="Amiri" w:eastAsia="Amiri" w:cs="Amiri"/>
          <w:color w:val="111111"/>
          <w:sz w:val="28"/>
          <w:sz w:val="28"/>
          <w:szCs w:val="28"/>
          <w:rtl w:val="true"/>
          <w:lang w:bidi="ar-SA"/>
        </w:rPr>
        <w:t>هو صريح سياق الآيات، و عندئذ خاطب الهالكين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لقد أبلغتكم رسالات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حق أُمّة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الاستدلال واضحة بعد التدبّر في ما ذكرناه، فإنّ المخاطبة و المحاورة وقعت بعد هلاكهم، فلا يمكن لنا رفض سياق الآية و القول بأنّه كلمهم في حال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يأمر النبي بسؤال المرسلين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تأويل الآية بإرجاعها إلى سؤال علماء أهل الكتاب تأويل بلا دليل، و لا منافاة بينهما حتّى يرجع أحدهما إلى الآخر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جميعاً يخاطبون النبي بالسلام في حال التشهد،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الفقهاء على كونه جزءاً من التشهّد</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في ضوء هذه الأُمور الثلاثة تثبت إمكانية التوسل بالأرواح المقدسة، فالأولياء و الأنبياء من جانب أحياء يرزقون، من جانب آخر، إنّ حقيقة الإنسان هي النفس الباقية بعد الموت أيضاً، و من جانب ثالث، إِنَّ الأنبياء كلّموا أرواح أُممهم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إمكانية الاتصال بهم و وقوعه، و أنهم يسمعون كلامنا و سلامنا و محاورتنا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جواز التوسل شرعاً، حتّى يكون تعبداً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يحثّ المذنبين على المجيء إلى النبي و طلب الاستغفار منه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و المتبادر إلى أذهاننا في هذا الزمان اختصاص الآية بحال حياة النبي، و لكن الصحابة فهموا منه الأعم من حال الحياة و الارتحال إلى الرفيق الأعلى، و يدل على ذلك ما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البيهقي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زمان عمر بن الخطاب فجاء رجل إلى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اللّه لأُمتك فإنهم قد هلكوا، فأتاه رسول اللّه في المنام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فاقرئه السلام و أخبره أنهم مسقون</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يعرب عن أنّ التوسل بدعاء النبي بعد رحلته كان رائجاً، و لو كان عملاً محرّماً أو بدعة فلما ذا توسل هذا الرجل بدعائه؟ و لما ذا بكى </w:t>
      </w:r>
    </w:p>
    <w:p>
      <w:pPr>
        <w:pStyle w:val="BookText"/>
        <w:rPr/>
      </w:pPr>
      <w:r>
        <w:rPr>
          <w:rFonts w:ascii="Amiri" w:hAnsi="Amiri" w:eastAsia="Amiri" w:cs="Amiri"/>
          <w:color w:val="111111"/>
          <w:sz w:val="28"/>
          <w:sz w:val="28"/>
          <w:szCs w:val="28"/>
          <w:rtl w:val="true"/>
          <w:lang w:bidi="ar-SA"/>
        </w:rPr>
        <w:t>الخليفة بعد سماع كلامه، كما هو في ذيل الحديث؟</w:t>
      </w:r>
    </w:p>
    <w:p>
      <w:pPr>
        <w:pStyle w:val="BookText"/>
        <w:rPr/>
      </w:pPr>
      <w:r>
        <w:rPr>
          <w:rFonts w:ascii="Amiri" w:hAnsi="Amiri" w:eastAsia="Amiri" w:cs="Amiri"/>
          <w:color w:val="111111"/>
          <w:sz w:val="28"/>
          <w:sz w:val="28"/>
          <w:szCs w:val="28"/>
          <w:rtl w:val="true"/>
          <w:lang w:bidi="ar-SA"/>
        </w:rPr>
        <w:t>يقول السمهودي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الاستشهاد طلب الاستسقاء منه صلى الله عليه و آله و سلم و هو في البرزخ، و دعاؤه لربه في هذه الحالة غير ممتنع، و علمه بسؤال من يسأله قد ورد، فلا مانع من سؤال الاستسقاء و غيره منه كما كان في الدنيا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عساكر في تاريخه، و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بأسانيدهم إلى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 صلى الله عليه و آله و سلم فزرته و جلست بحذائه، و 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عليك كتاباً صادقاً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جئتك مستغفراً ربك من ذنوبي متشفعاً بك،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جئتك مستغفراً من 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 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الجود و الكرم</w:t>
      </w:r>
    </w:p>
    <w:p>
      <w:pPr>
        <w:pStyle w:val="BookText"/>
        <w:rPr/>
      </w:pPr>
      <w:r>
        <w:rPr>
          <w:rFonts w:ascii="IRNazanin" w:hAnsi="IRNazanin" w:eastAsia="IRNazanin"/>
          <w:color w:val="111111"/>
          <w:sz w:val="28"/>
          <w:sz w:val="28"/>
          <w:szCs w:val="28"/>
          <w:rtl w:val="true"/>
          <w:lang w:bidi="fa-IR"/>
        </w:rPr>
        <w:t>ثمّ استغفر و انصرف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عبد اللّه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أبا سعيد السمعاني ذكر فيما روينا عنه 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أعرابي بعد ما دفنّا </w:t>
      </w:r>
      <w:bookmarkStart w:id="581" w:name="pg11542_143333"/>
    </w:p>
    <w:p>
      <w:pPr>
        <w:pStyle w:val="BookText"/>
        <w:rPr/>
      </w:pPr>
      <w:bookmarkEnd w:id="581"/>
      <w:r>
        <w:rPr>
          <w:rFonts w:ascii="Amiri" w:hAnsi="Amiri" w:eastAsia="Amiri" w:cs="Amiri"/>
          <w:color w:val="111111"/>
          <w:sz w:val="28"/>
          <w:sz w:val="28"/>
          <w:szCs w:val="28"/>
          <w:rtl w:val="true"/>
          <w:lang w:bidi="ar-SA"/>
        </w:rPr>
        <w:t>رسول اللّه بثلاثة أيام، فرمى بنفسه على قبر النبي و حثا من ترابه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فسمعنا قولك، و وعيت من اللّه سبحانه ما وعينا عنك، و كان فيما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و جئتك تستغفر لي</w:t>
      </w:r>
      <w:r>
        <w:rPr>
          <w:rFonts w:eastAsia="Amiri" w:cs="Amiri" w:ascii="Amiri" w:hAnsi="Amiri"/>
          <w:color w:val="111111"/>
          <w:sz w:val="28"/>
          <w:szCs w:val="28"/>
          <w:rtl w:val="true"/>
          <w:lang w:bidi="ar-SA"/>
        </w:rPr>
        <w:t>.</w:t>
      </w:r>
      <w:r>
        <w:rPr>
          <w:rStyle w:val="FootnoteAnchor"/>
          <w:rtl w:val="true"/>
        </w:rPr>
        <w:footnoteReference w:id="584"/>
      </w:r>
    </w:p>
    <w:p>
      <w:pPr>
        <w:pStyle w:val="Heading6"/>
        <w:numPr>
          <w:ilvl w:val="5"/>
          <w:numId w:val="1"/>
        </w:numPr>
        <w:rPr/>
      </w:pPr>
      <w:bookmarkStart w:id="582" w:name="__RefHeading___Toc3991273_73709187"/>
      <w:bookmarkStart w:id="583" w:name="_Toc210"/>
      <w:bookmarkEnd w:id="582"/>
      <w:r>
        <w:rPr>
          <w:rtl w:val="true"/>
        </w:rPr>
        <w:t>شبهات للكاتب الوهابي</w:t>
      </w:r>
      <w:bookmarkEnd w:id="583"/>
    </w:p>
    <w:p>
      <w:pPr>
        <w:pStyle w:val="BookText"/>
        <w:rPr/>
      </w:pPr>
      <w:r>
        <w:rPr>
          <w:rFonts w:ascii="Amiri" w:hAnsi="Amiri" w:eastAsia="Amiri" w:cs="Amiri"/>
          <w:color w:val="111111"/>
          <w:sz w:val="28"/>
          <w:sz w:val="28"/>
          <w:szCs w:val="28"/>
          <w:rtl w:val="true"/>
          <w:lang w:bidi="ar-SA"/>
        </w:rPr>
        <w:t>إنّ للكاتب الوهابي، الرفاعي صخباً و هياجاً حول الحديث، فقد أشكل عليه بوجوه ستة لا يهمنا ذكرها و الإجابة عن جميعها، لأنه غفل عن كيفية الاستدلال بهذه النقول، و سنشير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يهمنا أن نذكر بعض اعتراضاته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بدعاء النبي بعد موته رهن أن يسمع الرسول أو يتكلم، أو يصدر عنه أي عمل بعد موته، مع أنه قد انقطع عمله نهائياً كما قال هو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 علم ينتفع به، 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رسول اللّه يشمله هذا الحديث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عزب عن المسكين مفاد الحديث، فإنه بصدد بيان انقطاع ابن آدم عن العمل الّذي يترتب عليه الثواب، بقرينة استثناء الأُمور الثلاثة، و قال أمير المؤمنين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 أ فلا تائب عن خطيئته قبل منيته، أ لا عامل لنفسه قبل يوم بؤسه؟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القول بانقطاع عمل الميت نهائياً مع أنّ الشهداء في سبيل اللّه يقومون بأعمال ينوّه بها الذكر الحكيم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الفرح بما أوتوا من فضله سبحانه، و الاستبشار بالذين لم يلحقوا بهم، و الاستشعار بعدم الخوف و الحزن، و الاستبشار بنعم اللّه سبحانه، أفعالاً للراحلين إلى دار الآخرة؟ مضافاً إلى ما ورد من أنّهم يرزقون عند ربهم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البرزخية حياة لا يعلمها إلّا اللّه، فهي حياة مستقلة نؤمن بها و لا نعلم ماهيتها، و إنّ بين الأحياء و الأموات حاجزاً يمنع الاتصال فيما بينهم قطعياً، و على هذا فيستحيل الاتصال بينهم، لا ذاتاً و لا صفاتاً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و اللّه أمر هذا الرجل، إنّه يأتي بالشُّبه و الأوهام بصورة </w:t>
      </w:r>
    </w:p>
    <w:p>
      <w:pPr>
        <w:pStyle w:val="BookText"/>
        <w:rPr/>
      </w:pPr>
      <w:r>
        <w:rPr>
          <w:rFonts w:ascii="Amiri" w:hAnsi="Amiri" w:eastAsia="Amiri" w:cs="Amiri"/>
          <w:color w:val="111111"/>
          <w:sz w:val="28"/>
          <w:sz w:val="28"/>
          <w:szCs w:val="28"/>
          <w:rtl w:val="true"/>
          <w:lang w:bidi="ar-SA"/>
        </w:rPr>
        <w:t>البرهان، و يجتهد في مقابل النص، و قد تعرفت على الآيات الّتي تحدثت عن محاورة الأنبياء أرواح أممهم الهالكة، و قد تعرفت على أنّه سبحانه أمر النبي بالسؤال عن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الاجتهاد في مقابل النص؟</w:t>
      </w:r>
    </w:p>
    <w:p>
      <w:pPr>
        <w:pStyle w:val="BookText"/>
        <w:rPr/>
      </w:pPr>
      <w:r>
        <w:rPr>
          <w:rFonts w:ascii="Amiri" w:hAnsi="Amiri" w:eastAsia="Amiri" w:cs="Amiri"/>
          <w:color w:val="111111"/>
          <w:sz w:val="28"/>
          <w:sz w:val="28"/>
          <w:szCs w:val="28"/>
          <w:rtl w:val="true"/>
          <w:lang w:bidi="ar-SA"/>
        </w:rPr>
        <w:t>لقد تناسى الرجل حديث تكلم النبي مع أصحاب القليب المقتولين من كفرة قريش، و قد ذكره أصحاب الحديث و التاريخ، و إليك نص صحيح البخاري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على قليب بدر و خاطب الذين قُتلوا و أُلقيت أجسادهم في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كنتم جيران سوء لرسول اللّه، أخرجتموه من منزله و طردتموه، ثمّ اجتمعتم عليه فحاربتموه، و 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خطاب لِهامٍ سديت؟</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أنت بأسمع منهم، و ما بينهم و بين أن تأخذهم الملائكة بمقامع من حديد إلّا أن أعرض بوجهي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هشام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أصحاب رسول اللّه كلام رسول اللّه صلى الله عليه و آله و سلم من جوف الليل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القليب، و يا عتبة بن ربيعة، و يا شيبة بن ربيعة، و يا أُمية بن خلف، و يا أبا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من كان منهم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تنادي قوماً قد جيفوا؟</w:t>
      </w:r>
      <w:r>
        <w:rPr>
          <w:rStyle w:val="FootnoteAnchor"/>
          <w:rtl w:val="true"/>
        </w:rPr>
        <w:footnoteReference w:id="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بأسمع </w:t>
      </w:r>
    </w:p>
    <w:p>
      <w:pPr>
        <w:pStyle w:val="BookText"/>
        <w:rPr/>
      </w:pPr>
      <w:r>
        <w:rPr>
          <w:rFonts w:ascii="Amiri" w:hAnsi="Amiri" w:eastAsia="Amiri" w:cs="Amiri"/>
          <w:color w:val="111111"/>
          <w:sz w:val="28"/>
          <w:sz w:val="28"/>
          <w:szCs w:val="28"/>
          <w:rtl w:val="true"/>
          <w:lang w:bidi="ar-SA"/>
        </w:rPr>
        <w:t>لما أقول منهم، و لكنهم لا يستطيعون أن يجيبوني</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لما وقعت الفتنة بالبصرة، خرج كعب بن سور، و كان قاضي البصرة لحرب خليفة رسول اللّه و إمام زمانه، و لما كان النصر حليفاً له عليه السلام مرّ على جسد كعب بن سور،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كعب بن سور، فأجلسوه بين شخصين يمسكانه،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بن سور قد وجدت ما وعدني ربي حقاً، فهل وجدت ما وعدك ربك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أضجعوه، و سار قليلاً حتّى مرّ بطلحة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طلحة، فكلّمه بمثل ما كلّم كعب بن سور،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كلامك لقتيلين لا يسمعان منك؟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و اللّه لقد سمعا كلامي، كما سمع أهل القليب كلام رسول اللّه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إنّ القرآن يخبر بأنّ النبي لا يستطيع إسماع الموتى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 الرسول بعد أن توفّاه اللّه هو من الموتى و من أهل القبور، فثبت أنّه لا يسمع دعاء أحد من أهل الدنيا</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غفل عن أنّ طرف المحاورة ليس الأجساد الخالية عن </w:t>
      </w:r>
    </w:p>
    <w:p>
      <w:pPr>
        <w:pStyle w:val="BookText"/>
        <w:rPr/>
      </w:pPr>
      <w:r>
        <w:rPr>
          <w:rFonts w:ascii="Amiri" w:hAnsi="Amiri" w:eastAsia="Amiri" w:cs="Amiri"/>
          <w:color w:val="111111"/>
          <w:sz w:val="28"/>
          <w:sz w:val="28"/>
          <w:szCs w:val="28"/>
          <w:rtl w:val="true"/>
          <w:lang w:bidi="ar-SA"/>
        </w:rPr>
        <w:t>الأرواح، بل أرواح هذه الأبدان، فإنّ لها عيشة برزخية مقترنة مع بدن 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الوقوف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التكلّم مع أرواحهم لا مع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تحصيل حالة نفسانية يستطيع معها الإنسان التوجه إلى أرواحهم، و الالتفات إليهم حتّى يكلمهم بما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الأمر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بالمنافقين، فعلى ما ذكره يكون المنافق أعز عند اللّه من المؤمن، حيث يجوز للأوّل، طلب الاستغفار منه دون المؤمن، فهو أشمل لرحمة اللّه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 الآية لا يخصّص إطلاقها، بل الآية عامة لكل من ظلم نفسه سواء أ كان منافقاً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عمدة ما استدلّ به الكاتب على عدم صحة الاحتجاج بالرواية، و أمّا الإشكال على سنده، أو اشتمال متنه على الشذوذ فلا يضر أبداً، فلنفترض نحن أنّ السند ضعيف، و أنّ في المتن بعض الإشكال، لكن لو كان التوسل بدعاء النبي بعد رحلته شركاً يوجب الخروج عن الدين، أو أمراً محرّماً يجب أن يتوب عنه المسلم، فلما ذا قامت جموع كثيرة من المحدثين بنقله و الاحتجاج به، أ وَ ليس عاراً على محدّث إسلامي أن ينقل في جامعه و كتابه أثراً يشتمل على الشرك و الأمر المحرّم الواضح، و لا يعود عليه بشيء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لنفترض أنّ الراوي وضع هذا الحديث و لم يكن له حقيقة، و لكن الواضع إنما يضع الحديث لأجل إلفات الناس إليه، فلو كان ذلك الأمر موجباً للشرك أو ما يقارنه، فالدواعي تكون عن وضعه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p>
    <w:p>
      <w:pPr>
        <w:pStyle w:val="BookText"/>
        <w:rPr/>
      </w:pPr>
      <w:r>
        <w:rPr>
          <w:rFonts w:ascii="Amiri" w:hAnsi="Amiri" w:eastAsia="Amiri" w:cs="Amiri"/>
          <w:color w:val="111111"/>
          <w:sz w:val="28"/>
          <w:sz w:val="28"/>
          <w:szCs w:val="28"/>
          <w:rtl w:val="true"/>
          <w:lang w:bidi="ar-SA"/>
        </w:rPr>
        <w:t>يعرب عن أنّ هذا العمل كان أمراً مباحاً فجاء هذا الراوي ينقل هذا الأمر على عفو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الرواية و ما يأتي بعده بهذا الوجه، و لأجل ذلك لم نحاول أن نصحح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السمهودي عن الإمام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رجل أبي ثمانين ديناراً و خرج للجهاد، و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أنفقها إلى أن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الناس جهد من الغلاء، فأنفق أبي الدنانير، فقدم الرجل و طلب ماله،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 غداً، و بات بالمسجد يلوذ بقبر النبي مرة و بمنبره مرة، حتّى كاد أن يصبح يستغيث بقبر النبي صلى الله عليه و آله و سلم فبينما هو كذلك فإذا بشخص في الظلام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دونكها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أبي يده، فإذا بصرّة فيها ثمانون ديناراً، فلمّا أصبح جاء الرجل فدفعها إليه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السمهودي في هذا الفصل قصصاً كثيرة عن شخصيات إسلامية، فمن أراد فليرجع إليه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كيفية الاستدلال بهذه القصص ليس على أساس صحة إسنادها أو خلو متونها عن الشذوذ، و إنّما هو على أساس أنّه لو كان هذا الأمر شركاً أو أمراً محرماً لما اهتمّ المحدّثون و المؤرّخون بنقلها، بل و لما </w:t>
      </w:r>
    </w:p>
    <w:p>
      <w:pPr>
        <w:pStyle w:val="BookText"/>
        <w:rPr/>
      </w:pPr>
      <w:r>
        <w:rPr>
          <w:rFonts w:ascii="Amiri" w:hAnsi="Amiri" w:eastAsia="Amiri" w:cs="Amiri"/>
          <w:color w:val="111111"/>
          <w:sz w:val="28"/>
          <w:sz w:val="28"/>
          <w:szCs w:val="28"/>
          <w:rtl w:val="true"/>
          <w:lang w:bidi="ar-SA"/>
        </w:rPr>
        <w:t xml:space="preserve">قام الوضّاعون بوضعها، فإن الغرض من وضع الحديث هو بثّه بين المحدّثين الواعين، و من المعلوم أنّه إذا كان التوسل بدعاء النبي بعد رحلته شركاً و بدعة على ما تدّعيه الوهابية، لكانت الدواعي عن وضعها و نقلها مصروفة جداً، و هذا يعرب عن أنّ العمل كان مشروعاً و سائغاً بين المسلمين، فلأجل ذلك قام هؤلاء بنقل هذه الأحاديث، و قام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العمل، أو قام الوضاعون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تبيّنت أحكام التوسل بأقسامه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بذوات الصالحين و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بحقهم و منزلتهم و مكانتهم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التوسل بدعائهم بعد رحلتهم و وفاتهم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أرى أنّ بسط الكلام في هذه المواضيع أزيد من ذلك ضياع للوقت، و من أراد الحق فيكفيه ما حررناه، فطوبى لمن يستمع القول و يتبع أحسنه، و تبّاً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 كتاب اللّه وراء ظهورهم كأنّهم لا يعلمون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584" w:name="pg11542_143340"/>
    </w:p>
    <w:p>
      <w:pPr>
        <w:pStyle w:val="Heading4"/>
        <w:numPr>
          <w:ilvl w:val="3"/>
          <w:numId w:val="1"/>
        </w:numPr>
        <w:rPr/>
      </w:pPr>
      <w:bookmarkStart w:id="585" w:name="__RefHeading___Toc3991275_73709187"/>
      <w:bookmarkStart w:id="586" w:name="_Toc211"/>
      <w:bookmarkEnd w:id="584"/>
      <w:bookmarkEnd w:id="585"/>
      <w:r>
        <w:rPr>
          <w:rtl w:val="true"/>
        </w:rPr>
        <w:t>(</w:t>
      </w:r>
      <w:r>
        <w:rPr/>
        <w:t>8</w:t>
      </w:r>
      <w:r>
        <w:rPr>
          <w:rtl w:val="true"/>
        </w:rPr>
        <w:t xml:space="preserve">) </w:t>
      </w:r>
      <w:r>
        <w:rPr>
          <w:rtl w:val="true"/>
        </w:rPr>
        <w:t>ابن تيمية و طلب الشفاعة ممن ثبت كونه شفيعاً</w:t>
      </w:r>
      <w:bookmarkEnd w:id="586"/>
    </w:p>
    <w:p>
      <w:pPr>
        <w:pStyle w:val="Heading5"/>
        <w:numPr>
          <w:ilvl w:val="4"/>
          <w:numId w:val="1"/>
        </w:numPr>
        <w:rPr/>
      </w:pPr>
      <w:bookmarkStart w:id="587" w:name="__RefHeading___Toc3991277_73709187"/>
      <w:bookmarkStart w:id="588" w:name="_Toc212"/>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اتّفق المسلمون عامة على شفاعة النبي الأكرم يوم القيامة، و إن اختلفوا في معنى الشفاعة بين كونها سبباً لغفران الذنوب كما عليه الأشاعرة و الإمامية و أهل الحديث، أو لترفيع الدرجة كما عليه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طلب الشفاعة من النبي في حال حياته و مماته، فالمسلمون إلى عهد ابن تيمية اتفقوا على جوازه حيّاً و ميتاً، و هو من فروع طلب الدعاء من المشفوع له، إلى أن جاء ابن تيمية في القرن الثامن الهجري و رفع راية الخلاف بين المسلمين،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طلب الشفاعة من النبي الأكرم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يسلم بأنّ نبي الإسلام و سائر الأنبياء لهم حق الشفاعة في الآخرة،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الشفاعة إلّا من اللّه، يقول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العلماء و أئمة الدين الأدعية المشروعة و أعرضوا عن الأدعية المبتدعة، ثمّ بيّن مراتب الأدعية المبتدعة على النحو التالي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لغير اللّه سواء أ كان المدعو حيّاً أم ميتاً، و سواء أ كان من الأنبياء عليهم السلام أم غيرهم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أغثني، و أنا مستجيرك و نحو ذلك، فهذا هو الشرك باللّه</w:t>
      </w:r>
      <w:r>
        <w:rPr>
          <w:rFonts w:eastAsia="Amiri" w:cs="Amiri" w:ascii="Amiri" w:hAnsi="Amiri"/>
          <w:color w:val="111111"/>
          <w:sz w:val="28"/>
          <w:szCs w:val="28"/>
          <w:rtl w:val="true"/>
          <w:lang w:bidi="ar-SA"/>
        </w:rPr>
        <w:t xml:space="preserve">... </w:t>
      </w:r>
      <w:bookmarkStart w:id="589" w:name="pg11542_143341"/>
    </w:p>
    <w:p>
      <w:pPr>
        <w:pStyle w:val="BookText"/>
        <w:rPr/>
      </w:pPr>
      <w:bookmarkEnd w:id="5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للميت أو الغائب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أو ادع لنا ربك و نحو ذلك، فهذا لا يستريب عالمٌ أنّه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بجاه فلان عندك أو بحرمته و نحو ذلك، فهو الّذي تقدم عن أبي محمد أنّه أفتى بأنّه لا يجوز في غير النبي، و أفتى أبو حنيفة و أبو يوسف و غيرهما أنّه لا يجوز في حق أحد من الأنبياء، فكيف بغيرهم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p>
    <w:p>
      <w:pPr>
        <w:pStyle w:val="Heading5"/>
        <w:numPr>
          <w:ilvl w:val="4"/>
          <w:numId w:val="1"/>
        </w:numPr>
        <w:rPr/>
      </w:pPr>
      <w:bookmarkStart w:id="590" w:name="__RefHeading___Toc3991279_73709187"/>
      <w:bookmarkStart w:id="591" w:name="_Toc213"/>
      <w:bookmarkEnd w:id="590"/>
      <w:r>
        <w:rPr>
          <w:rtl w:val="true"/>
        </w:rPr>
        <w:t>يلاحظ على مجموع ما ذكره</w:t>
      </w:r>
      <w:r>
        <w:rPr>
          <w:rtl w:val="true"/>
        </w:rPr>
        <w:t>:</w:t>
      </w:r>
      <w:bookmarkEnd w:id="591"/>
    </w:p>
    <w:p>
      <w:pPr>
        <w:pStyle w:val="Heading6"/>
        <w:numPr>
          <w:ilvl w:val="5"/>
          <w:numId w:val="1"/>
        </w:numPr>
        <w:rPr/>
      </w:pPr>
      <w:bookmarkStart w:id="592" w:name="__RefHeading___Toc3991281_73709187"/>
      <w:bookmarkStart w:id="593" w:name="_Toc214"/>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أمّا القسم الأوّل، فإنّ عدّه شركاً، عجيب جداً، هذا هو القرآن الكريم يذكر عن شيعة موسى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فَاسْتَغٰاثَهُ‌اَلَّذِي مِنْ شِيعَتِهِ عَلَى اَلَّذِي مِنْ عَدُوِّهِ فَوَكَزَهُ مُوسىٰ فَقَضىٰ عَلَيْهِ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 معه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فلان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سواء أ كان المدعو حيّاً أم ميتاً، أ وَ لم يكن موسى حيّاً حين استغاثه الّذي من شيعته؟ و لو خصّ الشرك بصورة كون المدعو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مخالف لصريح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للشرك، إذ لا معنى لكون خطاب في حال، عين التوحيد، و في أُخرى نفس الشرك، نعم الموت و الحياة يؤثران في الجدوائية و عدمها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الثالث، أعني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بجاه فلان عندك أو بحرمته، فهو داخل في القسم الثاني من التوسل الّذي قدمنا الكلام فيه، </w:t>
      </w:r>
    </w:p>
    <w:p>
      <w:pPr>
        <w:pStyle w:val="BookText"/>
        <w:rPr/>
      </w:pPr>
      <w:r>
        <w:rPr>
          <w:rFonts w:ascii="Amiri" w:hAnsi="Amiri" w:eastAsia="Amiri" w:cs="Amiri"/>
          <w:color w:val="111111"/>
          <w:sz w:val="28"/>
          <w:sz w:val="28"/>
          <w:szCs w:val="28"/>
          <w:rtl w:val="true"/>
          <w:lang w:bidi="ar-SA"/>
        </w:rPr>
        <w:t>و ذكرنا هناك توسل شخص النبي بحقه و حق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في القسم الثاني، و هو أن يخاطب الأنبياء و الصالحين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 أو ادع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ذكر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يستريب عالم في أنّه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طلب الشفاعة هو طلب الدعاء من الشافعين في حال حياتهم و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لأتباع محيي مسلك ابن تيمية في القرن الثاني عشر، أعني محمد بن عبد الوهاب، تعبيراً واضحاً في ذلك المجال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الشفاعة يجب أن يكون من اللّه لا من الشفعاء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شفّع نبيّنا محمداً فينا يوم القيامة، أو اللّهمّ شفّع فينا عبادك الصالحين، أو ملائكتك أو نحو ذلك ممّا يطلب من اللّه لا منهم، 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أو يا ولي اللّه أسألك الشفاعة أو غيرها، ممّا لا يقدر عليه إلّا اللّه، فإذا طلبت ذلك في أيام البرزخ كان ذلك من أقسام الشرك</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هكذا نرى أنّ الاتهام بالشرك أرخص و أوفر شيء في كتب الوهابية و شيخها ابن تيمية، و لتحقيق الحال نركّز على أمرين يبتني عليهما جواز طلب الشفاعة من الأنبياء و الصالحين في هذه الدنيا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طلب الشفاعة هو طلب الدعاء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طلب الدعاء من الصالحين أمر مستحب في الإسلام، و قد جوّزته الوهابية إذا كان المدعو حيّاً، و إليك بيانهما</w:t>
      </w:r>
      <w:r>
        <w:rPr>
          <w:rFonts w:eastAsia="Amiri" w:cs="Amiri" w:ascii="Amiri" w:hAnsi="Amiri"/>
          <w:color w:val="111111"/>
          <w:sz w:val="28"/>
          <w:szCs w:val="28"/>
          <w:rtl w:val="true"/>
          <w:lang w:bidi="ar-SA"/>
        </w:rPr>
        <w:t xml:space="preserve">: </w:t>
      </w:r>
      <w:bookmarkStart w:id="594" w:name="pg11542_143343"/>
    </w:p>
    <w:p>
      <w:pPr>
        <w:pStyle w:val="Heading6"/>
        <w:numPr>
          <w:ilvl w:val="5"/>
          <w:numId w:val="1"/>
        </w:numPr>
        <w:rPr/>
      </w:pPr>
      <w:bookmarkStart w:id="595" w:name="__RefHeading___Toc3991283_73709187"/>
      <w:bookmarkStart w:id="596" w:name="_Toc215"/>
      <w:bookmarkEnd w:id="594"/>
      <w:bookmarkEnd w:id="595"/>
      <w:r>
        <w:rPr>
          <w:rtl w:val="true"/>
        </w:rPr>
        <w:t xml:space="preserve">أ </w:t>
      </w:r>
      <w:r>
        <w:rPr>
          <w:rtl w:val="true"/>
        </w:rPr>
        <w:t xml:space="preserve">- </w:t>
      </w:r>
      <w:r>
        <w:rPr>
          <w:rtl w:val="true"/>
        </w:rPr>
        <w:t>طلب الشفاعة هو طلب الدعاء</w:t>
      </w:r>
      <w:bookmarkEnd w:id="596"/>
    </w:p>
    <w:p>
      <w:pPr>
        <w:pStyle w:val="BookText"/>
        <w:rPr/>
      </w:pPr>
      <w:r>
        <w:rPr>
          <w:rFonts w:ascii="Amiri" w:hAnsi="Amiri" w:eastAsia="Amiri" w:cs="Amiri"/>
          <w:color w:val="111111"/>
          <w:sz w:val="28"/>
          <w:sz w:val="28"/>
          <w:szCs w:val="28"/>
          <w:rtl w:val="true"/>
          <w:lang w:bidi="ar-SA"/>
        </w:rPr>
        <w:t>إنّ شفاعة النبي و سائر الشفعاء هي الدعاء إلى اللّه و طلب المغفرة منه سبحانه للمذنبين، و اللّه سبحانه أذن لهم في الدعاء في ظروف خاصة، فيستجاب فيما أذن، و هم لا يدعون في غير ما أذن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نحن لا نحيط بكنه الشفاعة في يوم القيامة، و لعلّ لها في ذلك اليوم مرتبة أُخرى، و لكن الدعاء إلى اللّه من مراتبها و من أوضح مصاديقها، فقول القائل مقابل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إلّا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المفسر المعروف النيسابوري يذكر عن مقاتل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إلى اللّه إنّما هي دعوة اللّه لمسلم</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الإمام الرازي يفسر الشفاعة بالدعاء و التوسل إلى اللّه، فقد 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يَسْتَغْفِرُونَ لِلَّذِينَ آمَنُوا رَبَّنٰا وَسِعْتَ كُلَّ شَيْ‌ءٍ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حصول الشفاعة من الملائكة للمذنبين، و إذا ثبت هذا في حق الملائكة فكذلك في حق الأنبياء، لانعقاد الإجماع على أنّه لا فرق</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قال أيضاً قال تعالى لمحمد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لِذَنْبِكَ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محمداً أن يذكر أوّلاً الاستغفار لنفسه، ثمّ بعده يذكر الاستغفار لغيره، و حكى عن نوح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 وَ لِلْمُؤْمِنِينَ وَ اَلْمُؤْمِنٰاتِ</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على هذا فالشفاعة هي دعاء الشفيع للمذنب، و طلب الشفاعة منه هو طلب الدعاء منه، و قد سمي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المسلم لأخيه المسلم شفاعة له، روى مسلم في صحيحه عن ابن عباس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مسلم يموت فيقوم على جنازته أربعون رجلاً لا يشركون باللّه إلّا شفّعهم اللّه فيه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فلو أنّ رجلاً أوصى في حال حياته أربعين رجلاً من أصدقائه الأوفياء على أن يقوموا بالدعاء له بعد موته و فوته، فقد طلب الشفاعة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أفرد البخاري في صحيحه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استشفعوا إلى الإمام ليستسقي لهم لم 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أفرد باباً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استشفع المشركون بالمسلمين عند القحط</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أنّ الشفاعة بمعنى الدعاء إلى اللّه، و طلبها هو طلب الدعاء</w:t>
      </w:r>
      <w:r>
        <w:rPr>
          <w:rFonts w:eastAsia="Amiri" w:cs="Amiri" w:ascii="Amiri" w:hAnsi="Amiri"/>
          <w:color w:val="111111"/>
          <w:sz w:val="28"/>
          <w:szCs w:val="28"/>
          <w:rtl w:val="true"/>
          <w:lang w:bidi="ar-SA"/>
        </w:rPr>
        <w:t xml:space="preserve">. </w:t>
      </w:r>
      <w:bookmarkStart w:id="597" w:name="pg11542_143345"/>
    </w:p>
    <w:p>
      <w:pPr>
        <w:pStyle w:val="Heading6"/>
        <w:numPr>
          <w:ilvl w:val="5"/>
          <w:numId w:val="1"/>
        </w:numPr>
        <w:rPr/>
      </w:pPr>
      <w:bookmarkStart w:id="598" w:name="__RefHeading___Toc3991285_73709187"/>
      <w:bookmarkStart w:id="599" w:name="_Toc216"/>
      <w:bookmarkEnd w:id="597"/>
      <w:bookmarkEnd w:id="598"/>
      <w:r>
        <w:rPr>
          <w:rtl w:val="true"/>
        </w:rPr>
        <w:t xml:space="preserve">ب </w:t>
      </w:r>
      <w:r>
        <w:rPr>
          <w:rtl w:val="true"/>
        </w:rPr>
        <w:t xml:space="preserve">- </w:t>
      </w:r>
      <w:r>
        <w:rPr>
          <w:rtl w:val="true"/>
        </w:rPr>
        <w:t>طلب الدعاء من المؤمن ليس شركاً و لا حراماً</w:t>
      </w:r>
      <w:bookmarkEnd w:id="599"/>
    </w:p>
    <w:p>
      <w:pPr>
        <w:pStyle w:val="BookText"/>
        <w:rPr/>
      </w:pPr>
      <w:r>
        <w:rPr>
          <w:rFonts w:ascii="Amiri" w:hAnsi="Amiri" w:eastAsia="Amiri" w:cs="Amiri"/>
          <w:color w:val="111111"/>
          <w:sz w:val="28"/>
          <w:sz w:val="28"/>
          <w:szCs w:val="28"/>
          <w:rtl w:val="true"/>
          <w:lang w:bidi="ar-SA"/>
        </w:rPr>
        <w:t>لا يتصور أن يكون طلب الدعاء من المؤمن أو الصالح أو الأنبياء العظام شركاً سواء أ كانوا أحياءً أمْ أمواتاً، أمّا الأحياء فقد صرح القرآن الكريم بجوازه، و أمر الظالمين بالمجيء إلى النبي و طلب الاستغفار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ولد يعقوب أنّهم قالوا لأبيهم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يكون شركاً، لا يكون حراماً أيضاً، و نحن ننقل مجموعة من الأحاديث ممّا ورد فيه طلب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الترمذي يروي في صحيحه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الصراط</w:t>
      </w:r>
      <w:r>
        <w:rPr>
          <w:rFonts w:eastAsia="IRNazanin" w:cs="IRNazanin"/>
          <w:color w:val="111111"/>
          <w:sz w:val="28"/>
          <w:szCs w:val="28"/>
          <w:rtl w:val="true"/>
          <w:lang w:bidi="fa-IR"/>
        </w:rPr>
        <w:t>.</w:t>
      </w:r>
      <w:r>
        <w:rPr>
          <w:rStyle w:val="FootnoteAnchor"/>
          <w:rtl w:val="true"/>
        </w:rPr>
        <w:footnoteReference w:id="61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الشيخ الرفاعي الّذي يأتي بكل ما ذكره ابن تيمية </w:t>
      </w:r>
    </w:p>
    <w:p>
      <w:pPr>
        <w:pStyle w:val="BookText"/>
        <w:rPr/>
      </w:pPr>
      <w:r>
        <w:rPr>
          <w:rFonts w:ascii="Amiri" w:hAnsi="Amiri" w:eastAsia="Amiri" w:cs="Amiri"/>
          <w:color w:val="111111"/>
          <w:sz w:val="28"/>
          <w:sz w:val="28"/>
          <w:szCs w:val="28"/>
          <w:rtl w:val="true"/>
          <w:lang w:bidi="ar-SA"/>
        </w:rPr>
        <w:t>و محمد بن عبد الوهاب حرفاً بحرف، لكن بثوب جديد و صبغة جديدة، استشكل على الاستدلال بهذا الحديث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قبيل التوسل بالمخلوق، بل من قبيل التوسل إلى ربه بدعاء أخيه 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أنس من الرسول أن يشفع له يوم القيامة، يفيد أن أَنَساً يقصد أن يدعو له اللّه تعالى أن يشفّعه به يوم القيامة، أي يجعله في جملة الحد الّذي يحده له فيشفع فيهم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الاستدلال بالحديث هو إثبات جواز طلب الشفاعة من المخلوق، لا التوسل بذوات المخلوقين، فإنه بحث آخر، و له حجج أُخرى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حول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تأويل لظاهر الحديث دعماً للمذهب الّذي تبنّاه، فإنّ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النبي أن يشفع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اشفع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التأويل الّذي يذكره الرفاعي من أنّه قصد أن يدعو اللّه تعالى أن يشفّعه به يوم القيامة؟ و لو كان المقصود هذا فإنّ أنساً من العرب العرباء، كان له أن يفصح عن مراده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تعالى أن يشفعك في، يوم القيامة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التأويل و أمثاله الّذي ارتكبه ذلك الكاتب إلّا تحريفاً للكلم ليروّج متاعه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استشكل على الحديث بضعف السند،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سنده أبا الخطاب حرب بن ميمون و قد ضعّف و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ذكره الذهبي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ميمون، أبو الخطاب الأنصاري، بصري صدوق يخطئ،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وثّقه علي بن المديني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البخاري فذكره في الضعفاء</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الخطيب في 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الساجي في حرب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ضعيف عنده مناكير، و الأكبر ثقة، و الوارد في سند الرواية هو الأكبر،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المديني و مات في حدود الستين و المائة</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ترى أنّ الأكثرية الغالبة وثّقته غير البخاري، و هو ذكره في الضعفاء، و من المعلوم أنه لا يمكن ترك حديثه بمجرد ذكر البخاري إياه في الضعفاء، و لم يعلم وجه كونه ضعيفاً عنده، و لعله لأجل كونه قدرياً كما يظهر من ابن حجر في تهذيب التهذيب، أي قائلاً بالاختيار الّذي هو على طرف النقيض من القول بالجبر، و هو موجب لقوّته لا لضعفه، فالرواية حجة بلا إشكال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 يجوز طلب الشفاعة من الصالحين و هذا هو الطبراني روى </w:t>
      </w:r>
    </w:p>
    <w:p>
      <w:pPr>
        <w:pStyle w:val="BookText"/>
        <w:rPr/>
      </w:pPr>
      <w:r>
        <w:rPr>
          <w:rFonts w:ascii="Amiri" w:hAnsi="Amiri" w:eastAsia="Amiri" w:cs="Amiri"/>
          <w:color w:val="111111"/>
          <w:sz w:val="28"/>
          <w:sz w:val="28"/>
          <w:szCs w:val="28"/>
          <w:rtl w:val="true"/>
          <w:lang w:bidi="ar-SA"/>
        </w:rPr>
        <w:t xml:space="preserve">في المعجم الكبير أنّ سواد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الله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على كل غائب</w:t>
      </w:r>
    </w:p>
    <w:p>
      <w:pPr>
        <w:pStyle w:val="BookText"/>
        <w:rPr/>
      </w:pPr>
      <w:r>
        <w:rPr>
          <w:rFonts w:ascii="Amiri" w:hAnsi="Amiri" w:eastAsia="Amiri" w:cs="Amiri"/>
          <w:color w:val="111111"/>
          <w:sz w:val="28"/>
          <w:sz w:val="28"/>
          <w:szCs w:val="28"/>
          <w:rtl w:val="true"/>
          <w:lang w:bidi="ar-SA"/>
        </w:rPr>
        <w:t xml:space="preserve">و أنّك أدنى المرسلين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ابن الأكرمين الأطائب</w:t>
      </w:r>
    </w:p>
    <w:p>
      <w:pPr>
        <w:pStyle w:val="BookText"/>
        <w:rPr/>
      </w:pPr>
      <w:r>
        <w:rPr>
          <w:rFonts w:ascii="Amiri" w:hAnsi="Amiri" w:eastAsia="Amiri" w:cs="Amiri"/>
          <w:color w:val="111111"/>
          <w:sz w:val="28"/>
          <w:sz w:val="28"/>
          <w:szCs w:val="28"/>
          <w:rtl w:val="true"/>
          <w:lang w:bidi="ar-SA"/>
        </w:rPr>
        <w:t xml:space="preserve">فمرنا بما يأتيك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فيه شيب الذوائب</w:t>
      </w:r>
    </w:p>
    <w:p>
      <w:pPr>
        <w:pStyle w:val="BookText"/>
        <w:rPr/>
      </w:pPr>
      <w:r>
        <w:rPr>
          <w:rFonts w:ascii="Amiri" w:hAnsi="Amiri" w:eastAsia="Amiri" w:cs="Amiri"/>
          <w:color w:val="111111"/>
          <w:sz w:val="28"/>
          <w:sz w:val="28"/>
          <w:szCs w:val="28"/>
          <w:rtl w:val="true"/>
          <w:lang w:bidi="ar-SA"/>
        </w:rPr>
        <w:t xml:space="preserve">و 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بمغن فتيلاً عن سواد بن قارب</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الشاهد هو البيت الأخير حيث طلب الشفاعة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الكاتب الوهابي الرفاعي لم يجد بداً عن التسليم لما يفيده البيت الأخير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سواد بن قارب يخاطب رسول اللّه و يرجوه أن يدعو اللّه تعالى أن يكون له شفيعاً يوم القيامة، و الخطاب هذا لا شك كان في حياته، و طلب الشفاعة منه في حياته لا بأس به، لأنه طلب لدعائه لأن يكون سواد في جملة من يشفعه فيهم يوم القيامة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اعتذر به الرفاعي هو الّذي وصفه بالشرك شيخ منهجه أحمد بن تيمية،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لغير اللّه سواء أ كان المدعو حيّاً أم ميتاً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الشرك باللّه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فما هذا التناقض بين كلامه و كلام شيخه، فالذي يجيزه، هو الّذي يصفه شيخه بالشرك، أ بهذه المناقضات تكفّرون المسلمين و تدعون الناس إلى نهج الحق و معين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نقل عن بعض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ضعّف سند الحديث، و ذكر وجوهاً للضعف، و قد سبقه معلق مجمع الزوائد، غير أنّه غفل عن وجه الاستدلال و هو ما ذكرناه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و نظائره على فرض الصدق و عدمه حجة على ما في مدلوله، إذ لو كان صادقاً فهو، و إن كان مجعولاً فلما ذا ذكره المحدّثون الكبار في جوامعهم كالطبراني في المعجم الكبير، و البيهقي في دلائل النبوة و غيرهما؟ و لا يعني من هذا أنّهم لا يذكرون الأحاديث الضعاف في جوامعهم حتّى يقال إنّ المحدثين بين ملتزم بنقل الصحيح و غيره، بل المقصود أنّه إذا كان طلب الشفاعة شركاً على ما ذكره أحمد بن تيمية، أو مما لا يستريب عالم في أنّه غير جائز، فلما ذا نقلوا الحديث الباطل من دون أن يناقشوا في مضمونه و متنه؟ إذ لا يصحّ لهؤلاء أن يمروا على خرافة شركية في كتبهم، أو أمر محرّم لا يستريب فيه عالم مرور الكرام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أنّ المضمون ليس عليه غبار، و أمّا ضعف السند فلا يكون دليلاً على كذبه، فإليك السند الّذي رواه الطبراني به، فقد ورد فيه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محمد التمارة البصري،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حجر الشامي، حدثنا علي بن منصور، عن الأنباري، عن عثمان بن عبد الرحمن الوقاصي، عن محمد بن كعب القرظي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شركاً و قد جاء في التاريخ أنّ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 أنّ نبي آخر الزمان سوف يظهر من مكة و يهاجر إلى المدينة، فكتب كتاباً و دفعه إلى بعض أقربائه كي يسلّموه إلى رسول اللّه صلى الله عليه و آله و سلم و ذكر فيه إسلامه و إيمانه، و أنّه من أُمة رسول اللّه صلى الله عليه و آله و سلم و مما جاء في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أدركك فاشفع لي يوم القيامة و لا تنسني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الرجل، و كان الكتاب ينتقل من واحد إلى آخر، فلما قدم النبي المدينة دفعوا إليه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يصحّ للنبي أن يصف المشرك بالأخ الصالح؟ أو أن تقرأ عليه الرسالة و يقف على ما طلبه منه من الأمر المحرم دون أن يرد عليه؟</w:t>
      </w:r>
    </w:p>
    <w:p>
      <w:pPr>
        <w:pStyle w:val="BookText"/>
        <w:rPr/>
      </w:pPr>
      <w:r>
        <w:rPr>
          <w:rFonts w:ascii="Amiri" w:hAnsi="Amiri" w:eastAsia="Amiri" w:cs="Amiri"/>
          <w:color w:val="111111"/>
          <w:sz w:val="28"/>
          <w:sz w:val="28"/>
          <w:szCs w:val="28"/>
          <w:rtl w:val="true"/>
          <w:lang w:bidi="ar-SA"/>
        </w:rPr>
        <w:t>كل ذلك يعرب عن أنّ طلب الدعاء و طلب الشفاعة من الصالحين و الأنبياء ليس شركاً في العبادة، و لا أمراً محرماً، ما هذا الجمود في فهم الإسلام؟ و ما هذه الظنون و الشبه الّتي تعتمدون عليها؟ فإنّ الإسلام دين حنيف سهل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لهم اعتراض على ما ذكرناه من الأدلة، بأنّها ترجع إلى طلب </w:t>
      </w:r>
    </w:p>
    <w:p>
      <w:pPr>
        <w:pStyle w:val="BookText"/>
        <w:rPr/>
      </w:pPr>
      <w:r>
        <w:rPr>
          <w:rFonts w:ascii="Amiri" w:hAnsi="Amiri" w:eastAsia="Amiri" w:cs="Amiri"/>
          <w:color w:val="111111"/>
          <w:sz w:val="28"/>
          <w:sz w:val="28"/>
          <w:szCs w:val="28"/>
          <w:rtl w:val="true"/>
          <w:lang w:bidi="ar-SA"/>
        </w:rPr>
        <w:t>الشفاعة من الأحياء، و أنّ البحث إنّما هو في طلبه من غيرهم،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البحث السابق بوجوه قيمة من أنّ الطلب متوجه إلى الأرواح المقدسة الّتي لم تنقطع صلتها بنا، و قد جرت السنة على ذلك، و قد عرفت الأدلة على جواز التكلم مع الأرواح المؤمنة و المشركة، كما عرفت أنّ الأنبياء العظام كصالح و شعيب، و النبي الأكرم كلّموا قومهم بعد هلاكهم و دمارهم، غير أنّه تكميلاً للبحث نذكر بعض ما ورد من الأثر في ذلك المجال، أي طلب الدعاء بعد الالتحاق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تغسيل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اذكرنا عند ربك و اجعلنا من بالك</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أهل السنّة أنّه لما توفّي رسول اللّه جاء أبو بكر من سلع، و كشف عن وجهه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 و اذكرنا عند ربك</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فما معنى المعارضة مع هذه النصوص و معاكستها؟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600" w:name="pg11542_143352"/>
    </w:p>
    <w:p>
      <w:pPr>
        <w:pStyle w:val="Heading5"/>
        <w:numPr>
          <w:ilvl w:val="4"/>
          <w:numId w:val="1"/>
        </w:numPr>
        <w:rPr/>
      </w:pPr>
      <w:bookmarkStart w:id="601" w:name="__RefHeading___Toc3991287_73709187"/>
      <w:bookmarkStart w:id="602" w:name="_Toc217"/>
      <w:bookmarkEnd w:id="600"/>
      <w:bookmarkEnd w:id="601"/>
      <w:r>
        <w:rPr>
          <w:rtl w:val="true"/>
        </w:rPr>
        <w:t>أدلة الوهابيين على حرمة طلب الشفاعة</w:t>
      </w:r>
      <w:bookmarkEnd w:id="602"/>
    </w:p>
    <w:p>
      <w:pPr>
        <w:pStyle w:val="BookText"/>
        <w:rPr/>
      </w:pPr>
      <w:r>
        <w:rPr>
          <w:rFonts w:ascii="Amiri" w:hAnsi="Amiri" w:eastAsia="Amiri" w:cs="Amiri"/>
          <w:color w:val="111111"/>
          <w:sz w:val="28"/>
          <w:sz w:val="28"/>
          <w:szCs w:val="28"/>
          <w:rtl w:val="true"/>
          <w:lang w:bidi="ar-SA"/>
        </w:rPr>
        <w:t>لقد تعرّفت فيما مضى على أنّ طلب الشفاعة يساوق طلب الدعاء، و لا يتصوّر أن يكون من أقسام الشرك في العبادة، أو يكون طلبه من المخلوق عبادة له، إلّا أن يكون طلب الدعاء من مخلوق شركاً و عبادة، و هو ممّا لم يقل به أحد حتّى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شبهة ربما يغتر بها البسطاء، و هي أنّ المشركين كانوا يطلبونها من أصنامهم، فسمّاه اللّه عبادة لهم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ما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وجه عبادتهم لهم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بالآية على كون طلب الشفاعة شركاً من غرائب الاستدلال و عجائبه، فإنّ الآية لو لم تدل على أنّ طلب الشفاعة يغاير عبادتهم لها، لا تدل على أنّ طلب الشفاعة عبادة للمدعو، و ذلك </w:t>
      </w:r>
    </w:p>
    <w:p>
      <w:pPr>
        <w:pStyle w:val="BookText"/>
        <w:rPr/>
      </w:pPr>
      <w:r>
        <w:rPr>
          <w:rFonts w:ascii="Amiri" w:hAnsi="Amiri" w:eastAsia="Amiri" w:cs="Amiri"/>
          <w:color w:val="111111"/>
          <w:sz w:val="28"/>
          <w:sz w:val="28"/>
          <w:szCs w:val="28"/>
          <w:rtl w:val="true"/>
          <w:lang w:bidi="ar-SA"/>
        </w:rPr>
        <w:t>أنّه ورد في الآية جملتان نسبتهما إلى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يعبدون من دون اللّه ما لا يضرّهم و لا ينفعهم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هؤلاء شفعاؤنا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العطف يدل على المغايرة، و أنّ هنا عبادة، و أنّ هناك أمراً آخر و هو طلب الشفاعة، و ما هذا الخلط؟</w:t>
      </w:r>
    </w:p>
    <w:p>
      <w:pPr>
        <w:pStyle w:val="BookText"/>
        <w:rPr/>
      </w:pPr>
      <w:r>
        <w:rPr>
          <w:rFonts w:ascii="Amiri" w:hAnsi="Amiri" w:eastAsia="Amiri" w:cs="Amiri"/>
          <w:color w:val="111111"/>
          <w:sz w:val="28"/>
          <w:sz w:val="28"/>
          <w:szCs w:val="28"/>
          <w:rtl w:val="true"/>
          <w:lang w:bidi="ar-SA"/>
        </w:rPr>
        <w:t>و لنفترض أنّ طلب شفاعتهم كان عبادة لمعبوداتهم، و أنّ الجملة الثانية من قبيل عطف العام على الخاص و لكن أين طلب شفاعة المسلم الموحّد من سيد الموحّدين، من طلب شفاعة عبدة الأصنام و الأوثان، فالمشركون كانوا يعتبرون الأوثان مالكة للشفاعة و المغفرة، فكان اللّه في معزل عنهما تماماً، و لا شك أنّ طلب الشفاعة من أيّ موجود مقروناً بهذا الاعتقاد يعد شركاً، لأنّ هذا الطلب مقرون بألوهية المدعو و ربوبيته، في حين أنّ الإنسان المسلم يطلب الشفاعة و الدعاء من الشفيع باعتباره عبداً مقرباً إلى اللّه، و إنساناً وجيهاً عنده، أذن اللّه تعالى له في شفاعة المجرمين، و ادّخرها النبي لأهل الكبائر من أُمّته، كما ورد عن النبي الأكرم، و رواه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لهذه التهمة هو أنّ القوم لم يضعوا حداً منطقياً جامعاً و مانعاً للعبادة حتّى يميزوا به الدعاء العبادي عن غيره، فجعلوا يخبطون خبط عشواء لا يميزون بين الصحيح و السقيم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الشفاعة حق خاص باللّه دل عليه الذكر الحكيم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اِتَّخَذُوا مِنْ دُونِ اَللّٰهِ شُفَعٰاءَ قُلْ أَ وَ لَوْ كٰانُوا لاٰ يَمْلِكُونَ شَيْئاً وَ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كونه حقاً مختصاً باللّه، لا يشفع النبي الأكرم و لا الشفعاء الأُخر لأحد إلّا بإذنه سبحانه، و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أنّه سبحانه هو الشفيع دون غيره، لبداهة أنّ اللّه لا يشفع لأحد عند أحد، بل معناه أنه مالكٌ لمقام الشفاعة، لا يملكه غيره و لا يشفع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المشركين كانوا على خلاف ذلك كما يعرب عنه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 لو كانوا لا يملكون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النقطة الأخيرة من كلامهم، و هي أنّ النبي الأكرم بعد التحاقه بالرفيق الأعلى لا يسمع بدليل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يُسْمِعُ مَنْ يَشٰاءُ وَ مٰا أَنْتَ بِمُسْمِعٍ مَنْ فِي اَلْقُبُورِ</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و لكنّك عرفت أنّ الآيتين لا تمتّان إلى طلب الشفاعة من الأنبياء بصلة، فإنّ الأجساد الراقدة تحت التراب، غير قادرة على الإدراك و السماع، و لكن المخاطب هو الروح الطاهرة و الحية الّتي تعيش بالجسد البرزخي في عالم البرزخ، و الخطاب لتلك الأرواح النورانية و الشفاعة تطلب منها، و أمّا السعي إلى الحضور في مقابرهم و مراقدهم فلأجل أنّ الحضور فيها يهيّئ أنفسنا </w:t>
      </w:r>
    </w:p>
    <w:p>
      <w:pPr>
        <w:pStyle w:val="BookText"/>
        <w:rPr/>
      </w:pPr>
      <w:r>
        <w:rPr>
          <w:rFonts w:ascii="Amiri" w:hAnsi="Amiri" w:eastAsia="Amiri" w:cs="Amiri"/>
          <w:color w:val="111111"/>
          <w:sz w:val="28"/>
          <w:sz w:val="28"/>
          <w:szCs w:val="28"/>
          <w:rtl w:val="true"/>
          <w:lang w:bidi="ar-SA"/>
        </w:rPr>
        <w:t>للاتّصال بأرواحهم المقدسة، و عند ذلك نجد في أنفسنا دافعاً إلى التحدّث معهم و هم يستمعون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الإمام الصادق عليه السلام أحد الأئمة يعلّم شيعته كيفية زيارة أئمة أهل البيت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أنّك تسمع كلامي و ترد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لي إلى اللّه شفيعاً، فما لي وسيلة أوفى من قصدي إليك و توسّلي بك إلى اللّه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كلام آخر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 رسولك و خلفاءك عليهم السلام أحياء عندك يرزقون، يرون مقامي و يسمعون كلامي و يردون سلامي، و أنّك حجبت عن سمعي كلامهم، و فتحت باب فهمي بلذيذ مناجاتهم</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هذا و قد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سنن أبي داود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مسلم سلّم عليّ إلّا 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موطأ الإمام مالك أنّ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أبه، ثمّ ينصرف، و كذلك أنس بن مالك و غيره من الصحابة رضي اللّه عنهم، نقل عنهم السلام على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فرق بين التسليم على الميت و بين طلب الدعاء منه؟ و إذا كان قادراً على رد السلام، يكون قادراً على الدعاء إلى اللّه، و الشفاعة للداعي،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فرضنا أنّه قادر على شيء واحد و هو رد السلام، و ليس قادراً على الدعاء، يكون طلبه عندئذ لغواً، لا شركاً و لا محرماً، و يكون أشبه باعتقاد أثر في نبات مع كونه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شخص قادراً على إنجاز عمل 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أحد بكون هذا النوع من الاعتقاد شركاً</w:t>
      </w:r>
      <w:r>
        <w:rPr>
          <w:rFonts w:eastAsia="Amiri" w:cs="Amiri" w:ascii="Amiri" w:hAnsi="Amiri"/>
          <w:color w:val="111111"/>
          <w:sz w:val="28"/>
          <w:szCs w:val="28"/>
          <w:rtl w:val="true"/>
          <w:lang w:bidi="ar-SA"/>
        </w:rPr>
        <w:t xml:space="preserve">. </w:t>
      </w:r>
      <w:bookmarkStart w:id="603" w:name="pg11542_143357"/>
    </w:p>
    <w:p>
      <w:pPr>
        <w:pStyle w:val="Heading4"/>
        <w:numPr>
          <w:ilvl w:val="3"/>
          <w:numId w:val="1"/>
        </w:numPr>
        <w:rPr/>
      </w:pPr>
      <w:bookmarkStart w:id="604" w:name="__RefHeading___Toc3991289_73709187"/>
      <w:bookmarkStart w:id="605" w:name="_Toc218"/>
      <w:bookmarkEnd w:id="603"/>
      <w:bookmarkEnd w:id="604"/>
      <w:r>
        <w:rPr>
          <w:rtl w:val="true"/>
        </w:rPr>
        <w:t>(</w:t>
      </w:r>
      <w:r>
        <w:rPr/>
        <w:t>9</w:t>
      </w:r>
      <w:r>
        <w:rPr>
          <w:rtl w:val="true"/>
        </w:rPr>
        <w:t xml:space="preserve">) </w:t>
      </w:r>
      <w:r>
        <w:rPr>
          <w:rtl w:val="true"/>
        </w:rPr>
        <w:t>ابن تيمية و النذر لأهل القبور</w:t>
      </w:r>
      <w:bookmarkEnd w:id="605"/>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الطلب من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خشية الشرك، فالنذر للقبور أو لسكان القبور نذر حرام باطل يشبه النذر للأوثان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اعتقد أنّ في النذر للقبور نفعاً أو أجراً فهو ضالّ جاهل، ثمّ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نذر في معصية، و إنّ من يعتقد أنّها باب الحوائج إلى اللّه، و أنّها تكشف الضر و تفتح الرزق و تحفظ العمر، فهو كافر مشرك يجب قتله</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ذيل كلامه بشيء لا يعتقد به أحد من المسلمين، حتّى يجعل ذلك ذريعة لقبول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مسلم يعتقد أن النبي يكشف الضر و يفتح الرزق و يحفظ العمر؟ بل معتقَدُ جماهير المسلمين هو أنّ كل الأُمور بيده سبحانه، و أنّ الناس هم الفقراء و اللّه هو الغني الحميد،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اعتقد أحد من المسلمين أن الأنبياء و الصالحين ربما يقومون بأُمور خارجة عن السنن العادية فهو نفس الاعتقاد بأنهم أصحاب المعاجز و الكرامات، و قد تواترت النصوص على ذلك و أنّهم يبرءون الأكمه و الأبرص و يحيون الموتى بإذن اللّه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من يصف أحداً من الصالحين بباب الحوائج فإنّما يصفه بهذا المعنى، يعني أنّه سبحانه يستجيب دعاءه إذا دعاه، أو أنّه سبحانه أعطاه مقدرة كبيرة مثل ما أعطى لمن كان عنده علم من الكتاب</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فإذا صحّ ما في القرآن من أنّ أُناساً من الأنبياء و غيرهم كانوا أصحاب مقدرة كبيرة يقومون بخوارق العادات و عجائب الأعمال بإذن اللّه، لصحّ التصديق في غيرهم ممّن لم يجئ عنهم ذكر في القرآن، فما معنى الإيمان ببعض و الكفر ببعض؟</w:t>
      </w:r>
    </w:p>
    <w:p>
      <w:pPr>
        <w:pStyle w:val="BookText"/>
        <w:rPr/>
      </w:pPr>
      <w:r>
        <w:rPr>
          <w:rFonts w:ascii="Amiri" w:hAnsi="Amiri" w:eastAsia="Amiri" w:cs="Amiri"/>
          <w:color w:val="111111"/>
          <w:sz w:val="28"/>
          <w:sz w:val="28"/>
          <w:szCs w:val="28"/>
          <w:rtl w:val="true"/>
          <w:lang w:bidi="ar-SA"/>
        </w:rPr>
        <w:t>و أمّا النذر للأموات، فتحقيقه يتوقف على بيان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معناه أن يلزم الإنسان نفسه بأداء شيء معيّن إذا تحقق هدفه و قضيت حاجته،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أفعل كذا، إذا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عليَّ أن اختم القرآن إذا نجحت في الامتحانات الدراسية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النذر الشرعي، و يجب أن يكون للّه، فإذا قال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لفلان، ففي قوله مجاز لغاية الاختصار، و المعنى نذرت للّه على أن أفعل </w:t>
      </w:r>
    </w:p>
    <w:p>
      <w:pPr>
        <w:pStyle w:val="BookText"/>
        <w:rPr/>
      </w:pPr>
      <w:r>
        <w:rPr>
          <w:rFonts w:ascii="Amiri" w:hAnsi="Amiri" w:eastAsia="Amiri" w:cs="Amiri"/>
          <w:color w:val="111111"/>
          <w:sz w:val="28"/>
          <w:sz w:val="28"/>
          <w:szCs w:val="28"/>
          <w:rtl w:val="true"/>
          <w:lang w:bidi="ar-SA"/>
        </w:rPr>
        <w:t>شيئاً يكون ثوابه لفلان، و ثواب النذر يقع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الثواب لنفس الإنسان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لشخص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لشخص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الثلاثة كلّها جائزة، و يجب على الناذر الوفاء بنذره إذا قضيت حاجته، و قد مدح اللّه سبحانه أهل البيت، لأجل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هذا هو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تعارف بين المسلمين أنّ النذر للّه و إهداء ثوابه لأحد أولياء اللّه و عباده الصالحين، و كانت عليه السيرة بين المسلمين، إلى أن جاء الدهر بابن تيمية فحرّم ذلك كما عرفت من عبارته، و قد نقل عنه أيضاً العبارة التالية،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شيئاً للنبي أو غيره من النبيين و الأولياء من أهل القبور، أو ذبح ذبيحة، كان كالمشركين الذين يذبحون لأوثانهم و ينذرون لها، فهو عابد لغير اللّه، فيكون بذلك كافراً</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عجيب جداً حكم ابن تيمية و تكفيره المسلمين بحجة أنّ عمل الناذر يشبه عمل المشركين، أ يصحّ في ميزان النصفة الحكم بتكفير المسلمين الذين أرسوا قواعد التوحيد، و حملوه جيلاً بعد جيل إلى عصر ابن تيمية، بمجرد أنّ عمل الذابح و الناذر يشبه عمل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هذا ملاكاً للتكفير فابن تيمية و الوهابيون و حماة هذه البدع من أعظم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مناسك الحج و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يقوم بها المسلمون من غير فرق بين الوهابي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في ظاهرها أعمال عبدة الأصنام، فقد كانوا يطوفون حول أصنامهم و يقبّلونها، و نحن أيضاً نطوف حول الكعبة المشرفة و نقبّل الحجر الأسود، و نذبح الذبائح و نقرّب القرابين في منى يوم عيد الأضحى، كما كانوا يذبحون لأصنامهم، أ فيصح تكفير الجميع لأجل هذه المماثلة؟</w:t>
      </w:r>
    </w:p>
    <w:p>
      <w:pPr>
        <w:pStyle w:val="BookText"/>
        <w:rPr/>
      </w:pPr>
      <w:r>
        <w:rPr>
          <w:rFonts w:ascii="Amiri" w:hAnsi="Amiri" w:eastAsia="Amiri" w:cs="Amiri"/>
          <w:color w:val="111111"/>
          <w:sz w:val="28"/>
          <w:sz w:val="28"/>
          <w:szCs w:val="28"/>
          <w:rtl w:val="true"/>
          <w:lang w:bidi="ar-SA"/>
        </w:rPr>
        <w:t>أو المقياس هو النية القلبية، و أنّ المعيار هو النية و الضمائر دون المشابهة و الظواهر،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لا يصحّ التسرّع في الحكم بمجرد المماثلة، لأنّ كل من ينذر لأحد من الأولياء فإنما يقصد النذر للّه، و إهداء الثواب للولي الصالح ليس إلّا، و لا تجد في أديم الأرض من يسجّل اسمه في ديوان المسلمين إلّا و ينوي ذلك، نعم شذّ عنهم ابن تيمية و من أحيا مسلكه حيث اتّهموا المسلمين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الخالدي رداً على ابن تيمية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تدور مدار نيات الناذرين، و إنّما الأعمال بالنيات، فإن كان قصد الناذر الميت نفسه، و التقرّب إليه بذلك،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قصده وجه اللّه تعالى و انتفاع الأحياء بوجه من الوجوه به، و إهداء ثوابه لذلك المنذور له، و سواء عيّن وجهاً من وجوه الانتفاع، أو أطلق القول فيه، </w:t>
      </w:r>
    </w:p>
    <w:p>
      <w:pPr>
        <w:pStyle w:val="BookText"/>
        <w:rPr/>
      </w:pPr>
      <w:r>
        <w:rPr>
          <w:rFonts w:ascii="Amiri" w:hAnsi="Amiri" w:eastAsia="Amiri" w:cs="Amiri"/>
          <w:color w:val="111111"/>
          <w:sz w:val="28"/>
          <w:sz w:val="28"/>
          <w:szCs w:val="28"/>
          <w:rtl w:val="true"/>
          <w:lang w:bidi="ar-SA"/>
        </w:rPr>
        <w:t>و كان هناك ما يطرد الصرف فيه في عرف الناس، أو أقرباء الميت، أو نحو ذلك، ففي هذه الصورة يجب الوفاء بالنذور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استخبر حال من يفعل ذلك من المسلمين، وجدهم لا يقصدون بذبائحهم و نذورهم للأموات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الصدقة عنهم، و جعل ثوابها لهم، و قد علموا أنّ إجماع أهل السنّة منعقد على أنّ صدقة الأحياء نافعة للأموات، واصلة إليهم، و الأحاديث في ذلك صحيحة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 سعد أنّه سأل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أُمّي قد افتلتت، و أعلم أنّها لو عاشت لتصدّقت أ فإن تصدّقتُ عنها أ ينفعها ذلك؟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انفع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فحفر بئراً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قد أخطأ محمد بن عبد الوهاب فادّعى أنّ المسلم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الصدقة للنبي أو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بنفسها هي اللام الموجودة في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الغاية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العمل للّه، بينما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يريد بها الجهة التي يصرف </w:t>
      </w:r>
    </w:p>
    <w:p>
      <w:pPr>
        <w:pStyle w:val="BookText"/>
        <w:rPr/>
      </w:pPr>
      <w:r>
        <w:rPr>
          <w:rFonts w:ascii="Amiri" w:hAnsi="Amiri" w:eastAsia="Amiri" w:cs="Amiri"/>
          <w:color w:val="111111"/>
          <w:sz w:val="28"/>
          <w:sz w:val="28"/>
          <w:szCs w:val="28"/>
          <w:rtl w:val="true"/>
          <w:lang w:bidi="ar-SA"/>
        </w:rPr>
        <w:t>فيها الصدقة من مصالح النبي صلى الله عليه و آله و سلم في حياته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الصدد يقول العزامي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قصة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في هذه لأُم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اللام الداخلة على الجهة الّتي وجهت إليها الصدقة لا على المعبود المتقرب إليه، و هي كذلك في كلام المسلمين، فهم سعديون لا وثنيون، و هي كاللام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أو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للّه و نذرت للّه، فإذا ذبح للنبي أو الولي أو نذر الشيء له فهو لا يقصد إلّا أن يتصدق بذلك عنه، و يجعل ثوابه إليه، فيكون من هدايا الأحياء للأموات، المشروعة، المثاب على إهدائها، و المسألة محرّرة في كتب الفقه و في كتب الردّ على الرجل و من شايعه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هكذا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النذر للأنبياء و الأولياء من دون أن تكون فيه شائبة شرك، فيثاب به الناذر إن كان للّه و ذبح المنذور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أنّه ذبحه للنبي صلى الله عليه و آله و سلم بل يريد أنّ الثواب له،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للضيف، بمعنى أنّ النفع له و الفائدة له، فهو السبب في حصول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ما روي عن ثابت بن الضحاك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 رجل عهد رسول اللّه صلى الله عليه و آله و سلم أن ينحر إبلاً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آله و سلم فأخبره، فقال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كان فيها من يعبد من أوثان الجاهلية؟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فيها عيد من أعيادهم؟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 و سلم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بنذرك، فإنّه لا وفاء في معصية اللّه، و لا فيما لا يملك ابن آدم</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أتت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أذبح بمكان كذا و كذا، كان يذبح فيه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بنذرك</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ميمونة بنت كردم أنّ أباها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نذرت إن ولد لي ذكر، أن أنحر على رأس بوانة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عقبة من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الأوثان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 بما نذرت به لله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 أيّها القارئ كيف يكرر النبي صلى الله عليه و آله و سلم السؤال عن جود الأصنام في المكان الّذي تذبح فيه الذبائح؟</w:t>
      </w:r>
    </w:p>
    <w:p>
      <w:pPr>
        <w:pStyle w:val="BookText"/>
        <w:rPr/>
      </w:pPr>
      <w:r>
        <w:rPr>
          <w:rFonts w:ascii="Amiri" w:hAnsi="Amiri" w:eastAsia="Amiri" w:cs="Amiri"/>
          <w:color w:val="111111"/>
          <w:sz w:val="28"/>
          <w:sz w:val="28"/>
          <w:szCs w:val="28"/>
          <w:rtl w:val="true"/>
          <w:lang w:bidi="ar-SA"/>
        </w:rPr>
        <w:t>إنّ هذا دليل على أنّ النذر الحرام هو النذر للأصنام، حيث كان ذلك عادة أهل الجاهلية،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اطّلع على أحوال الزائرين للعتبات المقدسة و مراقد أولياء اللّه الصالحين يعلم جيداً أنّهم ينذرون لله تعالى و لرضاه، و يذبحون الذبائح باسمه عزّ و جلّ، بهدف انتفاع صاحب القبر بثوابها، و انتفاع الفقراء بلحومها، و بذلك تعرف سقوط كلمة محمد بن عبد الوهاب في اتّهام المسلمين بأنّهم ينحرون للنبي، وِزانَ النحر لله سبحانه، حيث يلقِّن أتباعه الحجة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عملت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أطعت اللّه و نحرت له هل هذا عبادة؟ فلا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نحرت 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 أجنبي أو غيرهما، هل أشركت في هذه العبادة غير اللّه؟ فلا بد أن يقرّ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المسكين تخيّل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إحداهما للغاية، و الأُخرى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ختاماً لهذا الفصل نذكر كلمة للخالدي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رواه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استدلال الخوارج بهذا الحديث على عدم جواز النذر في أماكن الأنبياء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بأنّ الأنبياء و الصالحين 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أعياد من أعياد الجاهلية، فهو من ضلالاتهم و خرافاتهم و تجاسرهم على أنبياء اللّه و أوليائه، حتّى سمّوهم أوثاناً، و هذا غاية التحقير لهم، خصوصاً الأنبياء، فإنّ من انتقصهم و لو بالكناية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و لا تقبل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المخذولون بجهلهم، يسمّون التوسل بهم عبادة، و يسمّونهم أوثاناً، فلا عبرة بجهالة هؤلاء و ضلالاتهم، و اللّه أعلم</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606" w:name="pg11542_143366"/>
    </w:p>
    <w:p>
      <w:pPr>
        <w:pStyle w:val="Heading4"/>
        <w:numPr>
          <w:ilvl w:val="3"/>
          <w:numId w:val="1"/>
        </w:numPr>
        <w:rPr/>
      </w:pPr>
      <w:bookmarkStart w:id="607" w:name="__RefHeading___Toc3991291_73709187"/>
      <w:bookmarkStart w:id="608" w:name="_Toc219"/>
      <w:bookmarkEnd w:id="606"/>
      <w:bookmarkEnd w:id="607"/>
      <w:r>
        <w:rPr>
          <w:rtl w:val="true"/>
        </w:rPr>
        <w:t>(</w:t>
      </w:r>
      <w:r>
        <w:rPr/>
        <w:t>10</w:t>
      </w:r>
      <w:r>
        <w:rPr>
          <w:rtl w:val="true"/>
        </w:rPr>
        <w:t xml:space="preserve">) </w:t>
      </w:r>
      <w:r>
        <w:rPr>
          <w:rtl w:val="true"/>
        </w:rPr>
        <w:t>ابن تيمية و الحلف بغير اللّه تعالى</w:t>
      </w:r>
      <w:bookmarkEnd w:id="608"/>
    </w:p>
    <w:p>
      <w:pPr>
        <w:pStyle w:val="Heading5"/>
        <w:numPr>
          <w:ilvl w:val="4"/>
          <w:numId w:val="1"/>
        </w:numPr>
        <w:rPr/>
      </w:pPr>
      <w:bookmarkStart w:id="609" w:name="__RefHeading___Toc3991293_73709187"/>
      <w:bookmarkStart w:id="610" w:name="_Toc220"/>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إنّ من المسائل المهمة عند الوهابيين هو الحلف بغير اللّه، و ذهب ابن تيمية إلى كونه شركاً، اعتماداً على ما رواه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الحق يتوقف على توضيح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اليمين الفاصل في الدعاوى هو الحلف باللّه، أو يعمه و 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ينعقد اليمين بالحلف بالنبي مثلاً، بحيث لو حنث لزمته الكفّارة أو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الحلف بغير اللّه سبحانه أولا؟</w:t>
      </w:r>
    </w:p>
    <w:p>
      <w:pPr>
        <w:pStyle w:val="BookText"/>
        <w:rPr/>
      </w:pPr>
      <w:r>
        <w:rPr>
          <w:rFonts w:ascii="Amiri" w:hAnsi="Amiri" w:eastAsia="Amiri" w:cs="Amiri"/>
          <w:color w:val="111111"/>
          <w:sz w:val="28"/>
          <w:sz w:val="28"/>
          <w:szCs w:val="28"/>
          <w:rtl w:val="true"/>
          <w:lang w:bidi="ar-SA"/>
        </w:rPr>
        <w:t>و إليك نقل أقوال أئمة المذاهب الفقهية في المجالات المتقدّمة</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991295_73709187"/>
      <w:bookmarkStart w:id="612" w:name="_Toc221"/>
      <w:bookmarkEnd w:id="611"/>
      <w:r>
        <w:rPr>
          <w:rtl w:val="true"/>
        </w:rPr>
        <w:t xml:space="preserve">أ </w:t>
      </w:r>
      <w:r>
        <w:rPr>
          <w:rtl w:val="true"/>
        </w:rPr>
        <w:t xml:space="preserve">- </w:t>
      </w:r>
      <w:r>
        <w:rPr>
          <w:rtl w:val="true"/>
        </w:rPr>
        <w:t>ما هو الحلف الفاصل في الخصومات؟</w:t>
      </w:r>
      <w:bookmarkEnd w:id="61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فقهاء الشيعة فقد اتّفقت كلمتهم على أنّ اليمين الفاصل في الخصومات هو الحلف باللّه و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يستحلف أحد </w:t>
      </w:r>
      <w:bookmarkStart w:id="613" w:name="pg11542_143367"/>
    </w:p>
    <w:p>
      <w:pPr>
        <w:pStyle w:val="BookText"/>
        <w:rPr/>
      </w:pPr>
      <w:bookmarkEnd w:id="613"/>
      <w:r>
        <w:rPr>
          <w:rFonts w:ascii="Amiri" w:hAnsi="Amiri" w:eastAsia="Amiri" w:cs="Amiri"/>
          <w:color w:val="111111"/>
          <w:sz w:val="28"/>
          <w:sz w:val="28"/>
          <w:szCs w:val="28"/>
          <w:rtl w:val="true"/>
          <w:lang w:bidi="ar-SA"/>
        </w:rPr>
        <w:t>إلّا باللّه و لو كان كافراً، فلا يجوز الإحلاف بغير أسماء اللّه سبحانه، كالكتب المنزلة، و الرسل المعظمة، و الأماكن المشرفة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 أمّا السنّة فلم أجد لهم نصاً في خصوص هذه المسألة في الكتب الفقهية، نعم يعلم حكمها ممّا سنذكره عنهم في المسألتين التاليتين</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991297_73709187"/>
      <w:bookmarkStart w:id="615" w:name="_Toc222"/>
      <w:bookmarkEnd w:id="614"/>
      <w:r>
        <w:rPr>
          <w:rtl w:val="true"/>
        </w:rPr>
        <w:t xml:space="preserve">ب </w:t>
      </w:r>
      <w:r>
        <w:rPr>
          <w:rtl w:val="true"/>
        </w:rPr>
        <w:t xml:space="preserve">- </w:t>
      </w:r>
      <w:r>
        <w:rPr>
          <w:rtl w:val="true"/>
        </w:rPr>
        <w:t>هل ينعقد الحلف بغيره سبحانه؟</w:t>
      </w:r>
      <w:bookmarkEnd w:id="615"/>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العلماء على أنّه لا ينعقد اليمين بغير اللّه، و لو حلف بالكعبة أو بالملائكة أو بالأنبياء عليهم السلام لم تنعقد يمينه، و لم يقل أحد إنّه ينعقد اليمين بأحد من الأنبياء، فإنّ عن أحمد في انعقاد اليمين بالنبي روايتين، لكن الّذي عليه الجمهور كمالك و الشافعي، و أبي حنيفة أنّه لا ينعقد اليمين به، كإحدى الروايتين عن أحمد، و هذا هو الصحيح</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تنعقد اليمين بالحلف بمخلوق كالكعبة و الأنبياء و سائر المخلوقات، و لا تجب الكفّارة بالحلف فيها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أكثر الفقهاء، 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برسول اللّه يمين موجبة للكفّارة، و روي عن أحمد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بحق رسول اللّه و حنث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شرطي الشهادة، فالحلف به موجب للكفّارة، كالحلف باسم اللّه</w:t>
      </w:r>
      <w:r>
        <w:rPr>
          <w:rFonts w:eastAsia="Amiri" w:cs="Amiri" w:ascii="Amiri" w:hAnsi="Amiri"/>
          <w:color w:val="111111"/>
          <w:sz w:val="28"/>
          <w:szCs w:val="28"/>
          <w:rtl w:val="true"/>
          <w:lang w:bidi="ar-SA"/>
        </w:rPr>
        <w:t>.</w:t>
      </w:r>
      <w:r>
        <w:rPr>
          <w:rStyle w:val="FootnoteAnchor"/>
          <w:rtl w:val="true"/>
        </w:rPr>
        <w:footnoteReference w:id="650"/>
      </w:r>
      <w:bookmarkStart w:id="616" w:name="pg11542_143368"/>
    </w:p>
    <w:p>
      <w:pPr>
        <w:pStyle w:val="BookText"/>
        <w:rPr/>
      </w:pPr>
      <w:bookmarkEnd w:id="616"/>
      <w:r>
        <w:rPr>
          <w:rFonts w:ascii="Amiri" w:hAnsi="Amiri" w:eastAsia="Amiri" w:cs="Amiri"/>
          <w:color w:val="111111"/>
          <w:sz w:val="28"/>
          <w:sz w:val="28"/>
          <w:szCs w:val="28"/>
          <w:rtl w:val="true"/>
          <w:lang w:bidi="ar-SA"/>
        </w:rPr>
        <w:t xml:space="preserve">و بالإمعان في كلام ابن قدامة يظهر عدم صحة ما ذكره ابن تيمية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على أنّه لا ينعقد اليمين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قول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برسول اللّه يمين موجبة للكفّارة؟ و هو و ابن قدامة كلاهما حنبليان، و بما أنّ المسألة فقهية لا نستعرضها أزيد من ذلك، و إنّما نركز البحث على المسألة الثالثة</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3991299_73709187"/>
      <w:bookmarkStart w:id="618" w:name="_Toc223"/>
      <w:bookmarkEnd w:id="617"/>
      <w:r>
        <w:rPr>
          <w:rtl w:val="true"/>
        </w:rPr>
        <w:t xml:space="preserve">ج </w:t>
      </w:r>
      <w:r>
        <w:rPr>
          <w:rtl w:val="true"/>
        </w:rPr>
        <w:t xml:space="preserve">- </w:t>
      </w:r>
      <w:r>
        <w:rPr>
          <w:rtl w:val="true"/>
        </w:rPr>
        <w:t>هل يجوز الحلف بغير اللّه أو لا؟</w:t>
      </w:r>
      <w:bookmarkEnd w:id="618"/>
    </w:p>
    <w:p>
      <w:pPr>
        <w:pStyle w:val="Heading6"/>
        <w:numPr>
          <w:ilvl w:val="5"/>
          <w:numId w:val="1"/>
        </w:numPr>
        <w:rPr/>
      </w:pPr>
      <w:bookmarkStart w:id="619" w:name="__RefHeading___Toc3991301_73709187"/>
      <w:bookmarkStart w:id="620" w:name="_Toc224"/>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هذه المسألة هي الّتي عقدنا الفصل لبيان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يشرع ذلك بل ينهى عنه إمّا نهي تحريم و إمّا نهي تنزيه، و إنّ للعلماء في ذلك قولين، و الصحيح أنّه نهي تحريم، و في الصحيح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حالفاً فليحلف باللّه أو ليصمت، و في الترمذي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بغير اللّه شرك صغير</w:t>
      </w:r>
      <w:r>
        <w:rPr>
          <w:rStyle w:val="FootnoteAnchor"/>
          <w:rtl w:val="true"/>
        </w:rPr>
        <w:footnoteReference w:id="652"/>
      </w:r>
      <w:r>
        <w:rPr>
          <w:rFonts w:ascii="Amiri" w:hAnsi="Amiri" w:eastAsia="Amiri" w:cs="Amiri"/>
          <w:color w:val="111111"/>
          <w:sz w:val="28"/>
          <w:sz w:val="28"/>
          <w:szCs w:val="28"/>
          <w:rtl w:val="true"/>
          <w:lang w:bidi="ar-SA"/>
        </w:rPr>
        <w:t>، 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الحلف بغير اللّه و صفاته، نحو أن يحلف بأبيه أو الكعبة أو صحابي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أصل مجمع عليه، و قيل؛ يجوز ذلك لأنّ اللّه تعالى أقسم بمخلوقاته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الصّافّات صفّاً، و المرسلات عرفاً، و النازعات غرقاً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للأعرابي السائل عن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و أبيه إن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أبيك لو طعنت في فخذها لأجزاك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الحلف بغير اللّه محرّماً فهو مكروه، فإن حلف فليستغفر اللّه تعالى، أو ليذكر اللّه تعالى،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باللّات و العزّى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أنت ترى أنّ ابن تيمية و تلميذ منهجه الشيخ الصنعاني أفتيا بالحرمة، و لكن الظاهر من عبارة ابن قدامة أنّ المسألة ممّا اختلف فيه الفقهاء، فهم بين محرّم و مجوّز، حتّى 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معصية، و إذ كانت المسألة على هذا المستوى من الاختلاف، فهل يجوز تكفير الحالف بمثل هذه المسألة؟ مع أنّ أكثر الفقهاء قائلون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قصد الحالف إشراك غير اللّه معه في التعظيم ففيه تفصيل في المذاهب، ثمّ ذكر التفصيل بالنحو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بالطلاق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جائز بدون كراهة، و يلزمه الطلاق إذا كان الغرض منه الوثيقة، أي وثوق الخصم بصدق الحالف، جاز بدون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الغرض منه ذلك، أو كان حلفاً على الماضي فإنه يكره، و كذلك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 أبيك و لعمرك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الحلف بغير اللّه إذا لم يقصد شيئاً ممّا ذكر في أعلى الصحيفة، و يكره الحلف بالطلاق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الحلف بغير اللّه و صفاته، و لو بنبي أو ولي، </w:t>
      </w:r>
      <w:bookmarkStart w:id="621" w:name="pg11542_143370"/>
    </w:p>
    <w:p>
      <w:pPr>
        <w:pStyle w:val="BookText"/>
        <w:rPr/>
      </w:pPr>
      <w:bookmarkEnd w:id="621"/>
      <w:r>
        <w:rPr>
          <w:rFonts w:ascii="Amiri" w:hAnsi="Amiri" w:eastAsia="Amiri" w:cs="Amiri"/>
          <w:color w:val="111111"/>
          <w:sz w:val="28"/>
          <w:sz w:val="28"/>
          <w:szCs w:val="28"/>
          <w:rtl w:val="true"/>
          <w:lang w:bidi="ar-SA"/>
        </w:rPr>
        <w:t>و يكره الحلف بالطلاق و العتاق و المشهور الحرمة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هذا فقد أفتى الحنابلة من بين المذاهب الأربعة بالحرمة، و ذهبت الحنفية و الشافعية إلى الجواز و للمالكية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في المسألة، و إليك تحليلها فقهياً و اجتهاداً</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3991303_73709187"/>
      <w:bookmarkStart w:id="623" w:name="_Toc225"/>
      <w:bookmarkEnd w:id="622"/>
      <w:r>
        <w:rPr>
          <w:rtl w:val="true"/>
        </w:rPr>
        <w:t>عرض المسألة على القرآن</w:t>
      </w:r>
      <w:bookmarkEnd w:id="623"/>
    </w:p>
    <w:p>
      <w:pPr>
        <w:pStyle w:val="BookText"/>
        <w:rPr/>
      </w:pPr>
      <w:r>
        <w:rPr>
          <w:rFonts w:ascii="Amiri" w:hAnsi="Amiri" w:eastAsia="Amiri" w:cs="Amiri"/>
          <w:color w:val="111111"/>
          <w:sz w:val="28"/>
          <w:sz w:val="28"/>
          <w:szCs w:val="28"/>
          <w:rtl w:val="true"/>
          <w:lang w:bidi="ar-SA"/>
        </w:rPr>
        <w:t>إنّ القرآن الكريم هو الثقل الأكبر و القدوة العليا و المثل الحي لكلّ مسلم، نرى فيه الحلف بغير اللّه في غير واحد من السور، فقد أقسم تعالى في سورة الشمس وحدها بغير ذاته و صفاته،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ضحاها، و القمر و النهار و الليل، و السماء و الأرض، و النفس الإنسانية، و أقسم سبحانه في سورة النازعات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و الناشرات، كذلك ورد الحلف بغير اللّه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نماذج من آيات الحلف بغير اللّه سبحانه الواردة في غير هذه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القرآن كتاب هداية للبشر و الناس يتّخذونه قدوة و أُسوة، فلو كان هذا النوع من الحلف حراماً على العباد، و أمراً خاصاً باللّه سبحانه، لكان المفروض أن يحذّر منه القرآن، و يذكر بأنّ هذا من خصائصه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توصيف الحلف بغير اللّه بكونه شركاً صغيراً يستلزم نسبة الشرك إلى اللّه سبحانه، و إذا كانت ماهية الحلف بغير اللّه ماهية شركية فلا يفرق بينه و بين عباده، فإذا كانت ماهية الشيء ظلماً و تجاوزاً على البريء، فاللّه و عباده فيه سيّان،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الحلف بهذه العظائم كما يتضمّن الدعوة إلى التدبّر و الدقّة في صنعها، و النواميس السائدة عليها، و اللطائف الموجودة فيها، و بالتالي يحتج بها على صانع لها عالم و قادر وحي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يتضمن جواز الحلف بها إذا كان موجوداً مقدساً، كما حلف سبحانه بحياة النبي و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624" w:name="pg11542_143372"/>
    </w:p>
    <w:p>
      <w:pPr>
        <w:pStyle w:val="Heading6"/>
        <w:numPr>
          <w:ilvl w:val="5"/>
          <w:numId w:val="1"/>
        </w:numPr>
        <w:rPr/>
      </w:pPr>
      <w:bookmarkStart w:id="625" w:name="__RefHeading___Toc3991305_73709187"/>
      <w:bookmarkStart w:id="626" w:name="_Toc226"/>
      <w:bookmarkEnd w:id="624"/>
      <w:bookmarkEnd w:id="625"/>
      <w:r>
        <w:rPr>
          <w:rtl w:val="true"/>
        </w:rPr>
        <w:t>عرض المسألة على الأحاديث</w:t>
      </w:r>
      <w:bookmarkEnd w:id="626"/>
    </w:p>
    <w:p>
      <w:pPr>
        <w:pStyle w:val="BookText"/>
        <w:rPr/>
      </w:pPr>
      <w:r>
        <w:rPr>
          <w:rFonts w:ascii="Amiri" w:hAnsi="Amiri" w:eastAsia="Amiri" w:cs="Amiri"/>
          <w:color w:val="111111"/>
          <w:sz w:val="28"/>
          <w:sz w:val="28"/>
          <w:szCs w:val="28"/>
          <w:rtl w:val="true"/>
          <w:lang w:bidi="ar-SA"/>
        </w:rPr>
        <w:t>هذا بالنسبة إلى القرآن، و إليك عرض المسألة على سنّة النبي الأكرم صلى الله عليه و آله و سلم،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فعله و تقريره، فقد حلف بغير اللّه في موارد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أبيك فننبئنّك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 و أنت صحيح شحيح، تخشى الفقر و تأمل البقاء</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رجل إلى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الإسلام،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 و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 و ذكر له رسول اللّه الزكاة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غيرها؟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هذا و لا 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 أبيه</w:t>
      </w:r>
      <w:r>
        <w:rPr>
          <w:rStyle w:val="FootnoteAnchor"/>
          <w:rtl w:val="true"/>
        </w:rPr>
        <w:footnoteReference w:id="662"/>
      </w:r>
      <w:r>
        <w:rPr>
          <w:rFonts w:ascii="IRNazanin" w:hAnsi="IRNazanin" w:eastAsia="IRNazanin"/>
          <w:color w:val="111111"/>
          <w:sz w:val="28"/>
          <w:sz w:val="28"/>
          <w:szCs w:val="28"/>
          <w:rtl w:val="true"/>
          <w:lang w:bidi="fa-IR"/>
        </w:rPr>
        <w:t>إن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الحديث في مسند أحمد بن حنبل، و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تتكلم</w:t>
      </w:r>
      <w:r>
        <w:rPr>
          <w:rStyle w:val="FootnoteAnchor"/>
          <w:rtl w:val="true"/>
        </w:rPr>
        <w:footnoteReference w:id="664"/>
      </w:r>
      <w:r>
        <w:rPr>
          <w:rFonts w:ascii="Amiri" w:hAnsi="Amiri" w:eastAsia="Amiri" w:cs="Amiri"/>
          <w:color w:val="111111"/>
          <w:sz w:val="28"/>
          <w:sz w:val="28"/>
          <w:szCs w:val="28"/>
          <w:rtl w:val="true"/>
          <w:lang w:bidi="ar-SA"/>
        </w:rPr>
        <w:t>بمعروف و تنهى عن منكر، خير من أن تسكت</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هناك أحاديث أُخرى لا يسع الكتاب لذكرها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أقسم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النموذج البارع في التربية الإسلامية و القيم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الشريفة مرات في خطبه و رسائله و كلماته</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أبو بكر بن أبي قحافة يقول للسارق الّذي سرق حلي ابنته،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أبيك ما ليلك بليل سارق</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أرى البحث أكثر من هذا إلّا تطويلاً بلا طائل، و بما أنّ الوهابيين يتمسكون ببعض الأحاديث فلا بأس بدراستها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سمع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ينهاكم أن تحلفوا بآبائكم، و من كان حالفاً فليحلف باللّه أو يسكت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 النهي عن الحلف بالآباء، أنّ آباءهم في الغالب كانوا مشركين و عبدة الأصنام، فلم تكن لهم حرمة و لا كرامة حتّى يحلف أحد بهم، و يؤيد ذلك ما روي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تحلفوا بآبائكم و لا بأُمهاتكم و لا بالأنداد</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بآبائكم و لا بالطواغيت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يحتمل أن يكون النهي عن الحلف بالأب في مقام فصل الخصومات و حسم الخلافات، و قد عرفت أنّ الفاصل في هذا المجال هو الحلف باللّه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تنزيهي لا تحريمي بشهادة ما سبق من الحلف بغير اللّه في حديث الرجل النجدي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بالكعبة؟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احلف برب الكعبة، فإنّ عمر كان يحلف بأبيه، فقال رسول اللّه صلى الله عليه و آله و سلم </w:t>
      </w:r>
    </w:p>
    <w:p>
      <w:pPr>
        <w:pStyle w:val="BookText"/>
        <w:rPr/>
      </w:pPr>
      <w:r>
        <w:rPr>
          <w:rFonts w:ascii="Amiri" w:hAnsi="Amiri" w:eastAsia="Amiri" w:cs="Amiri"/>
          <w:color w:val="111111"/>
          <w:sz w:val="28"/>
          <w:sz w:val="28"/>
          <w:szCs w:val="28"/>
          <w:rtl w:val="true"/>
          <w:lang w:bidi="ar-SA"/>
        </w:rPr>
        <w:t>لا تحلف بأبيك فإنّ من حلف بغير اللّه فقد أشرك</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يتألف من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جاء إلى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بالكعبة؟ فأجابه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احلف برب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الخطاب كان يحلف بأبيه، فنهاه النبي صلى الله عليه و آله و سلم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و سلم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المتبادر من كلام الرسول حيث وقع تعليلاً لنهي عمر عن الحلف بوالده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المحلوف به شيئاً غير مقدس كالكافر و الصنم، و أمّا إذا كان المحلوف به مقدساً و ذا فضيلة و كرامة كالكعبة، فكلام الرسول منصرف عنه، و إنما اجتهد ابن عمر حيث حمل كلام الرسول حتّى على الحلف بالمقدس، كالكعبة، و اجتهاده 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يحتمل وقوع التحريف في الخبر، و أنّ 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و عندئذ يكون كلام الرسول مستقلاً، لا تعليلاً بشيء حتّى النهي عن الحلف بالكافر، و على هذا فالحديث مركب من أُمور ثلاثة جمعها ابن عمر في حديث واحد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يعرب عن أنّ كلام الرسول كان كلاماً مستقلاً غير واقع في ذيل النهي عن الحلف بالأب، ما رواه إمام الحنابلة عن ابن عمر،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يحلف أبي، فنهاه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بشيء دون اللّه فقد أشرك</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فلو كان كلام الرسول مصدّراً بنهي عمر عن الحلف بأبيه 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استقلاله و وروده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القدر المتيقن منه الحلف بالأصنام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ما رواه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فقال في حلفه باللات و العزى فليقل لا إلٰه إلّا اللّه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الحديث يعرب عن أن رواسب الجاهلية كانت باقية في بعض النفوس، فكانوا يحلفون بأصنامهم المعبودة، فأمرهم النبي أن يقولوا بعد الحلف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تلك الرواسب الجاهلية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مختص بغير المقدسات كالحلف باللات و العزى و الكافر، أو مختص بالأصنام و الأوثان فقط، و لا يعمّ الكافر فضلاً عن المقدّسات</w:t>
      </w:r>
      <w:r>
        <w:rPr>
          <w:rFonts w:eastAsia="Amiri" w:cs="Amiri" w:ascii="Amiri" w:hAnsi="Amiri"/>
          <w:color w:val="111111"/>
          <w:sz w:val="28"/>
          <w:szCs w:val="28"/>
          <w:rtl w:val="true"/>
          <w:lang w:bidi="ar-SA"/>
        </w:rPr>
        <w:t xml:space="preserve">. </w:t>
      </w:r>
      <w:bookmarkStart w:id="627" w:name="pg11542_143377"/>
    </w:p>
    <w:p>
      <w:pPr>
        <w:pStyle w:val="Heading4"/>
        <w:numPr>
          <w:ilvl w:val="3"/>
          <w:numId w:val="1"/>
        </w:numPr>
        <w:rPr/>
      </w:pPr>
      <w:bookmarkStart w:id="628" w:name="__RefHeading___Toc3991307_73709187"/>
      <w:bookmarkStart w:id="629" w:name="_Toc227"/>
      <w:bookmarkEnd w:id="627"/>
      <w:bookmarkEnd w:id="628"/>
      <w:r>
        <w:rPr>
          <w:rtl w:val="true"/>
        </w:rPr>
        <w:t>(</w:t>
      </w:r>
      <w:r>
        <w:rPr/>
        <w:t>11</w:t>
      </w:r>
      <w:r>
        <w:rPr>
          <w:rtl w:val="true"/>
        </w:rPr>
        <w:t xml:space="preserve">) </w:t>
      </w:r>
      <w:r>
        <w:rPr>
          <w:rtl w:val="true"/>
        </w:rPr>
        <w:t>ابن تيمية و الحلف على اللّه بحق الأولياء</w:t>
      </w:r>
      <w:bookmarkEnd w:id="629"/>
    </w:p>
    <w:p>
      <w:pPr>
        <w:pStyle w:val="BookText"/>
        <w:rPr/>
      </w:pPr>
      <w:r>
        <w:rPr>
          <w:rFonts w:ascii="Amiri" w:hAnsi="Amiri" w:eastAsia="Amiri" w:cs="Amiri"/>
          <w:color w:val="111111"/>
          <w:sz w:val="28"/>
          <w:sz w:val="28"/>
          <w:szCs w:val="28"/>
          <w:rtl w:val="true"/>
          <w:lang w:bidi="ar-SA"/>
        </w:rPr>
        <w:t>إنّ من نقاط الاختلاف بين جماهير المسلمين و الوهابيين هي مسألة الحلف على اللّه بحق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في لغة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 النبي الدعاء و الشفاعة فيكونون متوسلين و متوجهين بدعائه و شفاعته، و دعاؤه و شفاعته من أعظم الوسائل عند اللّه، و أمّا في لغة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بذلك، و يقسم عليه بذلك، و اللّه تعالى لا يقسم عليه بشيء من المخلوقات، بل لا يقسم بها بحال، فلا يقال أقسمت عليك يا رب بملائكتك، و نحو ذلك، بل إنما يقسم باللّه و أسمائه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يسأل اللّه و يقسم عليه بمخلوقاته، فهذا لا أصل له في الإسلام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بمعاقد العز من عرشك، و منتهى الرحمة من كتابك، و باسمك وجدك الأعلى و كلماتك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جواز الدعاء به قولين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فجوّزه أبو يوسف و غيره، و منع منه أبو </w:t>
      </w:r>
    </w:p>
    <w:p>
      <w:pPr>
        <w:pStyle w:val="BookText"/>
        <w:rPr/>
      </w:pPr>
      <w:r>
        <w:rPr>
          <w:rFonts w:ascii="Amiri" w:hAnsi="Amiri" w:eastAsia="Amiri" w:cs="Amiri"/>
          <w:color w:val="111111"/>
          <w:sz w:val="28"/>
          <w:sz w:val="28"/>
          <w:szCs w:val="28"/>
          <w:rtl w:val="true"/>
          <w:lang w:bidi="ar-SA"/>
        </w:rPr>
        <w:t>حنيفة و أمثاله، فينبغي للخلق أن يدعوا بالأدعية المشروعة الّتي جاء بها الكتاب و السنة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ترى أنّ ابن تيمية يفتي بالحرمة من دون أن يذكر لها مصدراً، بل يفتي على خلاف النص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الرفاعي يتفلسف في تبيين حرمة الحلف على اللّه بمخلوقه،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الإقسام على اللّه بمخلوقاته أمر خطير يقرب من الشرك، إن لم يكن هو ذاته، فالأقسام على اللّه بمحمد و هو مخلوق بل و أشرف المخلوقين لا يجوز، لأنّ الحلف بمخلوق على مخلوق حرام، و إنّه شرك لأنّه حلف بغير اللّه، فالحلف على اللّه، بمخلوقاته من باب أولى، أي جعلنا المخلوق بمرتبة الخالق، و الخالق بمرتبة المخلوق، لأنّ المحلوف به أعظم من المحلوف عليه، و لذلك كان الحلف بالشيء دليلاً على عظمته، و أنّه أعظم شيء عند المحلوف عليه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 الحلف بالمخلوق على اللّه شركاً باللّه، لأننا خصصنا هذه المكانة العليا بالمخلوق، مع أنّها هي بالخالق أولى</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يشتمل على 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الحلف بغير اللّه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المحلوف به أعظم من المحلوف عليه، فلازم الحلف بالمخلوق على اللّه كونه أعظم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الدعويين باطلتان، أمّا الأُولى فقد عرفت في البحث السابق أن الحلف بغير اللّه ليس بحرام، بل هو سنة متبعة بين المسلمين، فقد حلف رسوله و وصيه بغير اللّه، و أنّ الكتاب قدوة و أسوة، فقد حلف بعُمْر النبي و حلف بالقرآن الكريم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الإفتاء بلا دليل، و التشريع بلا برهان؟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 فالمصيبة فيها أعظم، فإنّ لازم الحلف بشيء على اللّه، أن يكون المحلوف به محترماً عند اللّه و مقبول الشفاعة و الدعاء، لا كونه أعظم من المحلوف عليه، فالرجل لم يفرق بين كونه أكرم عند اللّٰه و بين كونه أعظم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هذه التفلسفات لا تكون مدركاً للتشريع و الإفتاء بالحرمة، فيجب اتّباع النص و تعليل المسألة في ضوء القواعد الفقهية، فها هنا مقامان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الحلف بمخلوق على اللّه شرك؟</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ما يدل على حكم هذا الحلف؟ </w:t>
      </w:r>
    </w:p>
    <w:p>
      <w:pPr>
        <w:pStyle w:val="BookText"/>
        <w:rPr/>
      </w:pPr>
      <w:r>
        <w:rPr>
          <w:rFonts w:ascii="Amiri" w:hAnsi="Amiri" w:eastAsia="Amiri" w:cs="Amiri"/>
          <w:color w:val="111111"/>
          <w:sz w:val="28"/>
          <w:sz w:val="28"/>
          <w:szCs w:val="28"/>
          <w:rtl w:val="true"/>
          <w:lang w:bidi="ar-SA"/>
        </w:rPr>
        <w:t>أمّا الشرك فقد حددناه و وضعنا له حداً منطقياً، و هو الخضوع عن اعتقاد بألوهية المخضوع له و ربوبيته، أو كونه قائماً بفعله سبحانه، و هل ينطبق هذا الحد على الحلف بالمخلوق على اللّه؟</w:t>
      </w:r>
    </w:p>
    <w:p>
      <w:pPr>
        <w:pStyle w:val="BookText"/>
        <w:rPr/>
      </w:pPr>
      <w:r>
        <w:rPr>
          <w:rFonts w:ascii="Amiri" w:hAnsi="Amiri" w:eastAsia="Amiri" w:cs="Amiri"/>
          <w:color w:val="111111"/>
          <w:sz w:val="28"/>
          <w:sz w:val="28"/>
          <w:szCs w:val="28"/>
          <w:rtl w:val="true"/>
          <w:lang w:bidi="ar-SA"/>
        </w:rPr>
        <w:t>إنّ الذكر الحكيم يصف بعض عباد اللّه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إنساناً قام في هزيع من الليل و صلّى لربه ركعات، ثمّ تضرع إلى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المستغفرين في الأسحار، اغفر لي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لنا أن نعده مشركاً، و أنّه أشرك الغير في عبادة اللّه، مع أنّه رفع يديه إلى اللّه سبحانه و دعاه بالضراوة؟</w:t>
      </w:r>
    </w:p>
    <w:p>
      <w:pPr>
        <w:pStyle w:val="BookText"/>
        <w:rPr/>
      </w:pPr>
      <w:r>
        <w:rPr>
          <w:rFonts w:ascii="Amiri" w:hAnsi="Amiri" w:eastAsia="Amiri" w:cs="Amiri"/>
          <w:color w:val="111111"/>
          <w:sz w:val="28"/>
          <w:sz w:val="28"/>
          <w:szCs w:val="28"/>
          <w:rtl w:val="true"/>
          <w:lang w:bidi="ar-SA"/>
        </w:rPr>
        <w:t>إنّ القرآن الحكيم ذكر مقياساً للتمييز بين المشرك و الموحّد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ينطبق هذا المقياس المركز عليه في الذكر الحكيم على من أحلف اللّه بحبيب من أحبائه، أو شهيد من شهداء دينه؟ فهل هو من الذين إذا دعي اللّه وحده كفر، و إن أشرك به آمن؟</w:t>
      </w:r>
    </w:p>
    <w:p>
      <w:pPr>
        <w:pStyle w:val="BookText"/>
        <w:rPr/>
      </w:pPr>
      <w:r>
        <w:rPr>
          <w:rFonts w:ascii="Amiri" w:hAnsi="Amiri" w:eastAsia="Amiri" w:cs="Amiri"/>
          <w:color w:val="111111"/>
          <w:sz w:val="28"/>
          <w:sz w:val="28"/>
          <w:szCs w:val="28"/>
          <w:rtl w:val="true"/>
          <w:lang w:bidi="ar-SA"/>
        </w:rPr>
        <w:t>كلّا و 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أرخص شيء و أوفره في سوق الوهابيين هو البذاءة في اللسان، و تكفير المسلمين و اتهامهم بالشرك، فكأنهم لا يوجد في علبتهم إلّا السب و الكلام البذيء و الاتهام بالشرك، معرضين عن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سبحانه خوّل تفسير الشرك إلى الوهابيين ليفسروه كيف يشاءُون، فيعتبروا جماعة مشركين و أُخرى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حكم المسألة من الكتاب و السنّة، فيكفي في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ما خرج رجل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 بحق ممشاي</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البيهقي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إلّا غفرت لي</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رواه عثمان بن حنيف عن رسول اللّه من دعاء الرسول للضرير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بنبيّك محمد نبيّ الرحمة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روي من دعاء النبي عند دفن فاطمة بنت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لفاطمة بنت أسد و وسّع عليها مدخلها بحق نبيك و الأنبياء الذين من قبلي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الأحاديث و إن خلت من لفظ القسم بعينه، لكن مضمونه موجود لمكان الباء فيها،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روي عن النبي الأكرم، و إليك ما روي عن أئمة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إمام المتقين أمير المؤمنين علي عليه السلام يقول في دعائه بعد صلاة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بحرمة من عاذ بك منك، و لجأ إلى عزّك، و استظلّ بفيئك، و اعتصم بحبلك، و لم يثق إلّا بك</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في دعاء علّمه لأحد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بحق السائلين عليك، و الراغبين إليك، و المتعوذين بك، و المتضرعين إليك، و بحق كل عبد متعبّد </w:t>
      </w:r>
    </w:p>
    <w:p>
      <w:pPr>
        <w:pStyle w:val="BookText"/>
        <w:rPr/>
      </w:pPr>
      <w:r>
        <w:rPr>
          <w:rFonts w:ascii="Amiri" w:hAnsi="Amiri" w:eastAsia="Amiri" w:cs="Amiri"/>
          <w:color w:val="111111"/>
          <w:sz w:val="28"/>
          <w:sz w:val="28"/>
          <w:szCs w:val="28"/>
          <w:rtl w:val="true"/>
          <w:lang w:bidi="ar-SA"/>
        </w:rPr>
        <w:t>لك في كل برّ أو بحر أو سهل أو جبل، أدعوك دعاء من اشتدّت فاقته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أبو الشهداء الإمام الحسين بن عليّ عليهما السلام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 و معاقد عزك، و سكان سماواتك و أرضك، و أنبيائك و رسلك أن تستجيب لي، فقد رهقني من أمري عسر، فأسألك أن تصلي على محمد و آل محمد، و أن تجعل من أمري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الإمام زين العابدين يقول في دعائه يوم عرفة و هو يناجي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 انتخبت من خلقك، بمن اصطفيته لنفسك، بحقّ من اخترت من بريّتك، و من اجتبيت لشأنك، بحقّ من وصلت طاعته بطاعتك، و من نيطت معاداته بمعاداتك</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الإمام الصادق عليه السلام يقول عند ما زار مرقد جده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دعائي، و اقبل ثنائي، و اجمع بيني و بين أوليائي بحق محمد و عليّ و فاطمة و الحسن و الحسين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القارئ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للوهابيين على تحريم هذا النوع من الحلف دليل؟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لهم شُبهاً و ظنوناً فحسب، و إليك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الإقسام على اللّه بمخلوق منهي عنه باتفاق العلماء</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معنى الإجماع على حكم هو اتّفاق علماء الإسلام في جميع الأعصار، أو في عصر واحد على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نسأل من أين وقف هذا الناقل للإجماع على اتفاق علماء الإسلام على التحريم؟ و نحن نسامحه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أفتى خصوص أئمة المذاهب الأربعة بالحرمة؟ فأين هذه الفتاوى؟ دلونا على محلها و مصادرها و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قيمة هذه الفتاوى المدّعاة تجاه النصوص و الأحاديث الصحيحة و الآثار المروية عن أئمة أهل البيت عليهم السلام، أو ليسوا من السلف الصالح و القادة الأعلين؟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المسألة بحق المخلوقين لا تجوز، لأنّه لا حق للمخلوق على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الاستدلال عجيب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الآيات القرآنية تثبت حقوقاً على اللّه سبحانه لعباد اللّه الصالحين، و كذلك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 فِي اَلتَّوْرٰاةِ وَ اَلْإِنْجِيلِ</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بالإضافة إلى ما سبق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مجموعة كبرى من الأحاديث الشريفة في هذا المجال، و إليك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عون من نكح التماس العفاف مما حرم اللّه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في سبيل اللّه، و المكاتب الّذي يريد الأداء، و الناكح الّذي يريد التعفف</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حق العباد على اللّه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نعم إنّ من الواضح أنّه ليس لأحد بذاته حق على اللّه، فعندئذ، ربّما يُسأل عن معنى هذا الحق؟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الحق هو المنزلة الّتي يمنحها اللّه تعالى لعباده مقابل طاعتهم و انقيادهم له، و هو مزيد من التفضّل و العناية منه تعالى حقاً، فهذا هو الحق الّذي نقسم به على اللّه، حق جعله اللّه و منحه لعبده، لا أنّ للعبد حقاً على اللّه ذاتاً، و هذا مثل القرض الّذي يستقرضه سبحانه من عباده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من التعبير لطف من اللّه سبحانه و عناية فائقة بعباده، حيث </w:t>
      </w:r>
    </w:p>
    <w:p>
      <w:pPr>
        <w:pStyle w:val="BookText"/>
        <w:rPr/>
      </w:pPr>
      <w:r>
        <w:rPr>
          <w:rFonts w:ascii="Amiri" w:hAnsi="Amiri" w:eastAsia="Amiri" w:cs="Amiri"/>
          <w:color w:val="111111"/>
          <w:sz w:val="28"/>
          <w:sz w:val="28"/>
          <w:szCs w:val="28"/>
          <w:rtl w:val="true"/>
          <w:lang w:bidi="ar-SA"/>
        </w:rPr>
        <w:t>يعتبر نفسه المقدسة مدينة و عباده دُيّاناً، فما أعظم لطفه، مع أنّه سبحانه هو المالك، و العباد خلفاؤه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مالك الملوك يستقرض من خلفائه و نوابه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يغفر اللّه لفلان، فقال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يتألى عليّ أن لا أغفر لفلان؟ إني قد غفرت له و أحبطت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استدل به الشيخ عبد الرَّحمن حفيد الشيخ محمد بن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عيون الموحّدين</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كيفية الاستدلال، و ذيّل كلامه بحديث أبي هريرة الّذي رواه أبو داود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رجلان في بني إسرائيل متواخيين، فكان أحدهما يذنب، و الآخر مجتهد في العبادة، فكان لا يزال المجتهد يرى الآخر على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فوجده يوماً على ذنب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خلني و ربي، أ بعثت عليّ رقيباً؟ و اللّه لا يغفر اللّه لك و لا </w:t>
      </w:r>
    </w:p>
    <w:p>
      <w:pPr>
        <w:pStyle w:val="BookText"/>
        <w:rPr/>
      </w:pPr>
      <w:r>
        <w:rPr>
          <w:rFonts w:ascii="Amiri" w:hAnsi="Amiri" w:eastAsia="Amiri" w:cs="Amiri"/>
          <w:color w:val="111111"/>
          <w:sz w:val="28"/>
          <w:sz w:val="28"/>
          <w:szCs w:val="28"/>
          <w:rtl w:val="true"/>
          <w:lang w:bidi="ar-SA"/>
        </w:rPr>
        <w:t>يدخلك الجنة، فقبض أرواحهما فاجتمعا عند رب العالمين، فقال لهذا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بي عالماً؟ أو علىٰ ما في يدي قادراً؟ فقال للمذنب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فادخل الجنة برحمتي،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الثاني يفسر الحديث الأوّل، و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يتألى علي أن لا أغفر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بلا علم على اللّه، كما ورد في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كنت بي عالماً، أو على ما في يدي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630" w:name="pg11542_143388"/>
    </w:p>
    <w:p>
      <w:pPr>
        <w:pStyle w:val="Heading4"/>
        <w:numPr>
          <w:ilvl w:val="3"/>
          <w:numId w:val="1"/>
        </w:numPr>
        <w:rPr/>
      </w:pPr>
      <w:bookmarkStart w:id="631" w:name="__RefHeading___Toc3991309_73709187"/>
      <w:bookmarkStart w:id="632" w:name="_Toc228"/>
      <w:bookmarkEnd w:id="630"/>
      <w:bookmarkEnd w:id="631"/>
      <w:r>
        <w:rPr>
          <w:rtl w:val="true"/>
        </w:rPr>
        <w:t>(</w:t>
      </w:r>
      <w:r>
        <w:rPr/>
        <w:t>12</w:t>
      </w:r>
      <w:r>
        <w:rPr>
          <w:rtl w:val="true"/>
        </w:rPr>
        <w:t xml:space="preserve">) </w:t>
      </w:r>
      <w:r>
        <w:rPr>
          <w:rtl w:val="true"/>
        </w:rPr>
        <w:t>ابن تيمية و تكريم مواليد أولياء اللّه و وفياتهم</w:t>
      </w:r>
      <w:bookmarkEnd w:id="632"/>
    </w:p>
    <w:p>
      <w:pPr>
        <w:pStyle w:val="Heading5"/>
        <w:numPr>
          <w:ilvl w:val="4"/>
          <w:numId w:val="1"/>
        </w:numPr>
        <w:rPr/>
      </w:pPr>
      <w:bookmarkStart w:id="633" w:name="__RefHeading___Toc3991311_73709187"/>
      <w:bookmarkStart w:id="634" w:name="_Toc229"/>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إنّ من المنكرات و البدع عند ابن تيمية و ابن عبد الوهاب هو تكريم مولد النبي صلى الله عليه و آله و سلم بالاحتفال و قراءة القرآن و إنشاد القصائد و الأشعار، و الإحسان إلى المؤمنين بالإطعام، إلى غير ذلك مما يعد مجالي لحب النبي صلى الله عليه و آله و سلم و تكريمه و رفعه، كما رفعه اللّه سبحانه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في ترجمة ابن تيمية أنّ مسلكه يشتمل على أبعاد أربعة، و أحد الأبعاد هو الحط من كرامة النبي و عظمته الّتي جاءت في الكتاب و السنة، فجاء يحقق بغيته بتحريم الاحتفال بالمواليد و التأبين في الوفيات، مع أنّه لا يشك ذو مسكة أنّه ليس عبادة للنبي، لما عرفت من أنّ العنصر المقوم للعبادة هو الاعتقاد بألوهية المعبود أو ربوبيته أو كونه مفوضاً إليه فعل الرب، و ليس في الاحتفال شيء من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أنّه ليس عبادة، ليس بدعة، لأنّه تجسيد للأصل الوارد في الذكر </w:t>
      </w:r>
    </w:p>
    <w:p>
      <w:pPr>
        <w:pStyle w:val="BookText"/>
        <w:rPr/>
      </w:pPr>
      <w:r>
        <w:rPr>
          <w:rFonts w:ascii="Amiri" w:hAnsi="Amiri" w:eastAsia="Amiri" w:cs="Amiri"/>
          <w:color w:val="111111"/>
          <w:sz w:val="28"/>
          <w:sz w:val="28"/>
          <w:szCs w:val="28"/>
          <w:rtl w:val="true"/>
          <w:lang w:bidi="ar-SA"/>
        </w:rPr>
        <w:t>الحكيم، و هو حب النبي و مودته على وجه يكون النبي مقدماً على الإنسان و نفسه و نفيسه، و قد قام به السلف طيلة قرون، و إجماع العلماء في عصر حجة، فكيف في قرون، و مع ذلك فابن تيمية يظهر ما يضمره عن طريق تحريم هذه الاحتفالات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اتخاذ هذا اليوم عيداً محدث لا أصل له، فلم يكن في السلف لا من أهل البيت و لا من غيرهم من اتخذ ذلك عيداً، حتّى يحدث فيه أعمالاً، إذ الأعياد شريعة من الشرائع، فيجب فيها الاتّباع لا الابتداع، و للنبي صلى الله عليه و آله و سلم خطب و عهود، و وقائع في أيّام متعددة، يذكر فيها قواعد الدين، ثمّ لم يوجب ذلك أن يتخذ أمثال تلك الأيام أعياداً، و إنما يفعل مثل هذا، النصارى الذين يتخذون أمثال أيام حوادث عيسى عليه السلام أعياداً، أو اليهود، و إنما العيد شريعة، فما شرعه اللّه اتبع، و إلّا لم يحدث في الدين ما ليس منه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ما يحدثه بعض الناس إمّا مضاهاةً للنصارى في ميلاد المسيح عليه السلام، و إمّا محبة للنبي صلى الله عليه و آله و سلم و تعظيماً له، و اللّه قد يثيبهم على هذه المحبة، و الاجتهاد، لا على البدع من اتخاذ مولد النبي صلى الله عليه و آله و سلم عيداً مع اختلاف الناس في مولده، فإنّ هذا لم يفعله السلف، مع قيام المقتضي له، و عدم المانع منه، و لو كان هذا خيراً محضاً أو راجحاً لكان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منّا، فإنهم كانوا أشد محبة لرسول اللّه صلى الله عليه و آله و سلم و تعظيماً له منّا، و هم على الخير أحرص</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إنّ هذه البذرة الّتي بذرها ابن تيمية استغلّها تلميذه ابن القيم و بعده الوهابية، و إليك بعض نصوصهم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اتّخاذ القبور مساجد، و إيقاد السرج، و اشتد نهيه في ذلك حتّى لعن فاعله، و نهى عن الصلاة إلى القبور، و نهى أن يتخذوا عيداً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عبد الرحمن بن حسن آل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أحدث هؤلاء المشركون أعياداً عند القبور الّتي تعبد من دون اللّه، و يسمّونها عيداً كمولد البدوي بمصر و غيره، بل هي أعظم لما يوجد فيها من الشرك و المعاصي العظيمة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قال محمد حامد الفقي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المواليد و الذكريات الّتي ملأت البلاد باسم الأولياء، هي نوع من العبادة لهم و تعظيمهم</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قد استدلّوا بما رواه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قبوراً، و لا تجعلوا قبري عيداً، و صلّوا عليَّ فإنّ صلاتكم تبلغني حيث كنت</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ملاحظة هذه الكلمات تفيد أنهم يستدلون على التحريم بأُمور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عبادة للأولياء و أصحاب الذكريات</w:t>
      </w:r>
      <w:r>
        <w:rPr>
          <w:rFonts w:eastAsia="Amiri" w:cs="Amiri" w:ascii="Amiri" w:hAnsi="Amiri"/>
          <w:color w:val="111111"/>
          <w:sz w:val="28"/>
          <w:szCs w:val="28"/>
          <w:rtl w:val="true"/>
          <w:lang w:bidi="ar-SA"/>
        </w:rPr>
        <w:t xml:space="preserve">. </w:t>
      </w:r>
      <w:bookmarkStart w:id="635" w:name="pg11542_143391"/>
    </w:p>
    <w:p>
      <w:pPr>
        <w:pStyle w:val="BookText"/>
        <w:rPr/>
      </w:pPr>
      <w:bookmarkEnd w:id="63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 إِنَّها مما لم يشرعه الشارع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خيراً لأقامه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أبي هريرة من النهي عن اتخاذ قبر النبي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المهمة الّتي يستدل بها ابن تيمية و أتباعه على تحريم تكريم المواليد، و نحن ندرس كل واحد من هذه الأدلّة واحداً بعد آخر</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991313_73709187"/>
      <w:bookmarkStart w:id="637" w:name="_Toc230"/>
      <w:bookmarkEnd w:id="636"/>
      <w:r>
        <w:rPr>
          <w:rtl w:val="true"/>
        </w:rPr>
        <w:t xml:space="preserve">أ </w:t>
      </w:r>
      <w:r>
        <w:rPr>
          <w:rtl w:val="true"/>
        </w:rPr>
        <w:t xml:space="preserve">- </w:t>
      </w:r>
      <w:r>
        <w:rPr>
          <w:rtl w:val="true"/>
        </w:rPr>
        <w:t>هل الاحتفال بالمواليد شرك؟</w:t>
      </w:r>
      <w:bookmarkEnd w:id="637"/>
    </w:p>
    <w:p>
      <w:pPr>
        <w:pStyle w:val="BookText"/>
        <w:rPr/>
      </w:pPr>
      <w:r>
        <w:rPr>
          <w:rFonts w:ascii="Amiri" w:hAnsi="Amiri" w:eastAsia="Amiri" w:cs="Amiri"/>
          <w:color w:val="111111"/>
          <w:sz w:val="28"/>
          <w:sz w:val="28"/>
          <w:szCs w:val="28"/>
          <w:rtl w:val="true"/>
          <w:lang w:bidi="ar-SA"/>
        </w:rPr>
        <w:t>قد عرفت أنّ محمد حامد الفقي رئيس جماعة أنصار السنّة المحمدية أفتى بكونه شركاً،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العبادة للأولياء و تعظيمهم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كعامة الوهابيين لم يفرّق بين التكريم و العبادة، و لذلك عطف التعظيم على العبادة، و هذا هو الداء العياء في دعاية الوهابيين و كتبهم و خطبهم، و أرخص شيء عندهم هو الشرك في العبادة، فلا تميل يميناً و لا يساراً إلّا و تسمع من الجماعة المتسمين بالآمرين بالمعروف و الناهين عن المنكر يصرخون في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لم يحددوا للعبادة حداً منطقياً حتّى يميزوا في ضوئه العبادة عن التعظيم، فعادوا يسمّون كل تعظيم شركاً، و لو كان التعظيم و الخضوع عبادة، للزم كفر المملوك و الزوجة، و الولد و الخادم، و الأجير، و الرعية، و الجنود، بإطاعتهم و خضوعهم للمولى و الزوج و الأب و المخدوم و المستأجر و الملك و الأُمراء، و جميع الخلق </w:t>
      </w:r>
    </w:p>
    <w:p>
      <w:pPr>
        <w:pStyle w:val="BookText"/>
        <w:rPr/>
      </w:pPr>
      <w:r>
        <w:rPr>
          <w:rFonts w:ascii="Amiri" w:hAnsi="Amiri" w:eastAsia="Amiri" w:cs="Amiri"/>
          <w:color w:val="111111"/>
          <w:sz w:val="28"/>
          <w:sz w:val="28"/>
          <w:szCs w:val="28"/>
          <w:rtl w:val="true"/>
          <w:lang w:bidi="ar-SA"/>
        </w:rPr>
        <w:t>لإطاعتهم بعضهم بعضاً، بل كفر الأنبياء لإطاعتهم آباءهم و خضوعهم لهم، و قد أوجب اللّه طاعة أوامر الأبوين، و خفض جناح الذل لهما، و قال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 أمر بتعزير</w:t>
      </w:r>
      <w:r>
        <w:rPr>
          <w:rStyle w:val="FootnoteAnchor"/>
          <w:rtl w:val="true"/>
        </w:rPr>
        <w:footnoteReference w:id="710"/>
      </w:r>
      <w:r>
        <w:rPr>
          <w:rFonts w:ascii="Amiri" w:hAnsi="Amiri" w:eastAsia="Amiri" w:cs="Amiri"/>
          <w:color w:val="111111"/>
          <w:sz w:val="28"/>
          <w:sz w:val="28"/>
          <w:szCs w:val="28"/>
          <w:rtl w:val="true"/>
          <w:lang w:bidi="ar-SA"/>
        </w:rPr>
        <w:t>النبي و توقيره، و أمر بإِطاعة الزوجة لزوجها، و أوجب إطاعة العبيد لمواليهم و سمّاهم عبيداً</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عرفناك على أنّ العنصر المقوم لكون التعظيم عبادة، هو الاعتقاد بألوهية المعظَّم له، أو ربوبيته، أو كونه مالكاً لمصير المعظّم، و أنّ بيده عاجله و آجله، و منافعه و مضارّه، و لا اقل مغفرته و شفاعته، و أمّا إذا خلا التعظيم عن هذه العناصر، و قام بالاحتفال بذكرى رجل ضحّى بنفسه و نفيسه من أجل استقلال أُمته و إخراجها عن نير الاستعباد، و هيّأ لهم أسباب الاستقلال، فلا يعد ذلك عبادة له، و إن كان هناك احتفال أو احتفالات، و أُلقي فيها عشرات القصائد و الخطب فلا صلة لهذا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يدور أمر كل ذلك بين الحلال و الحرام، و هل الشارع رخص ذلك أو لم يرخص، و سيوافيك أنّ باذر هذه الشكوك ابن تيمية، يرىٰ أن الأصل في العادات عدم الحظر، إلا ما حظره اللّه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نعم، الاحتفال بمولد النبي ليس من العادات، و لا يقام بما أنه أمر عادي بل بما هو أمر قربي له أصل في الكتاب و السنة كما مرّ و سيأتي أيضاً</w:t>
      </w:r>
      <w:r>
        <w:rPr>
          <w:rFonts w:eastAsia="Amiri" w:cs="Amiri" w:ascii="Amiri" w:hAnsi="Amiri"/>
          <w:color w:val="111111"/>
          <w:sz w:val="28"/>
          <w:szCs w:val="28"/>
          <w:rtl w:val="true"/>
          <w:lang w:bidi="ar-SA"/>
        </w:rPr>
        <w:t xml:space="preserve">. </w:t>
      </w:r>
      <w:bookmarkStart w:id="638" w:name="pg11542_143393"/>
    </w:p>
    <w:p>
      <w:pPr>
        <w:pStyle w:val="Heading5"/>
        <w:numPr>
          <w:ilvl w:val="4"/>
          <w:numId w:val="1"/>
        </w:numPr>
        <w:rPr/>
      </w:pPr>
      <w:bookmarkStart w:id="639" w:name="__RefHeading___Toc3991315_73709187"/>
      <w:bookmarkStart w:id="640" w:name="_Toc231"/>
      <w:bookmarkEnd w:id="638"/>
      <w:bookmarkEnd w:id="639"/>
      <w:r>
        <w:rPr>
          <w:rtl w:val="true"/>
        </w:rPr>
        <w:t xml:space="preserve">ب </w:t>
      </w:r>
      <w:r>
        <w:rPr>
          <w:rtl w:val="true"/>
        </w:rPr>
        <w:t xml:space="preserve">- </w:t>
      </w:r>
      <w:r>
        <w:rPr>
          <w:rtl w:val="true"/>
        </w:rPr>
        <w:t>هل الاحتفال بالمواليد بدعة؟</w:t>
      </w:r>
      <w:bookmarkEnd w:id="640"/>
    </w:p>
    <w:p>
      <w:pPr>
        <w:pStyle w:val="BookText"/>
        <w:rPr/>
      </w:pPr>
      <w:r>
        <w:rPr>
          <w:rFonts w:ascii="Amiri" w:hAnsi="Amiri" w:eastAsia="Amiri" w:cs="Amiri"/>
          <w:color w:val="111111"/>
          <w:sz w:val="28"/>
          <w:sz w:val="28"/>
          <w:szCs w:val="28"/>
          <w:rtl w:val="true"/>
          <w:lang w:bidi="ar-SA"/>
        </w:rPr>
        <w:t>إنّ القوم يعدّون الاحتفال شركاً تارة، و بدعة ثانياً، و قد عرفت أنّه ليس بشرك لفقدان العنصر المقوم للشرك فيه، و أمّا كونه بدعة فقد عرفت بطلانه عند البحث عن أنّه عبارة عن إحداث أمر باسم الدين، و ليس له فيه نصّ أو أصل، و الاحتفال و إن لم يكن فيه نص، لكن له أصلاً في الكتاب و السنة، و هو حبّ النبي و مودته و إظهاره؛ فليست هذه الاحتفالات إلّا تجسيداً للحب لا للعداء و النصب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المنع عنه إظهار للضغينة الكامنة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معنا ندرس دليلهم الثالث</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991317_73709187"/>
      <w:bookmarkStart w:id="642" w:name="_Toc232"/>
      <w:bookmarkEnd w:id="641"/>
      <w:r>
        <w:rPr>
          <w:rtl w:val="true"/>
        </w:rPr>
        <w:t xml:space="preserve">ج </w:t>
      </w:r>
      <w:r>
        <w:rPr>
          <w:rtl w:val="true"/>
        </w:rPr>
        <w:t xml:space="preserve">- </w:t>
      </w:r>
      <w:r>
        <w:rPr>
          <w:rtl w:val="true"/>
        </w:rPr>
        <w:t>لو كان خيراً لأقامه السلف</w:t>
      </w:r>
      <w:bookmarkEnd w:id="64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الدليل الثالث الّذي يركن إليه المانع، و هو من أعجب الدلائل، فكأنّ السلف مقياس الحق و الباطل في الفعل و الترك معاً، فلو تركوا شيئاً دل ذلك على أنه باطل يجب تركه، نحن نفترض أنّ السلف لم يقيموه و لم يحوموا حوله، و لكن الخلف أبناء الدليل، فلو كان له أصل في القرآن و السنة لا يعبأ بترك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ما يقوله القائل، و نحن إذا رجعنا إلى التاريخ نجد أنّ السلف أقامه عبر القرون و الأجيال قبل أن يتولد باذر هذه الشكوك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مؤلف تاريخ الخميس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أهل الإسلام يحتفلون بشهر مولده، و يعملون الولائم و يتصدقون في لياليه بأنواع الصدقات، يظهرون السرور، و يزيدون في المبرّات، يعتنون بقراءة مولده الشريف، و يظهر عليهم من كراماته كلّ فضل عميم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أهل الإسلام يحتفلون بشهر مولده عليه السلام، و يعملون الولائم و يتصدقون في لياليه بأنواع الصدقات، و يظهرون السرور، و يزيدون في المبرات و يعتنون بقراءة مولده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عليهم من بركاته كل فضل 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اتخذ ليالي شهر مولده المبارك أعياداً ليكون أشدّ علّةً على من في قلبه مرض و أعياه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أطنب ابن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الإنكار على ما أحدثه الناس من البدع و الأهواء، و الغناء بالآلات المحرمة في العمل بالمولد الشريف، و اللّه تعالى يثيبه على قصده الجميل</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عباد في رسائله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المولد فالذي يظهر لي أنّه عيد من أعياد المسلمين، و موسم من مواسمهم، و كل ما يفعل فيه ممّا يقتضيه وجود الفرح و السرور بذلك المولد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مباح لا منكر</w:t>
      </w:r>
      <w:r>
        <w:rPr>
          <w:rFonts w:eastAsia="Amiri" w:cs="Amiri" w:ascii="Amiri" w:hAnsi="Amiri"/>
          <w:color w:val="111111"/>
          <w:sz w:val="28"/>
          <w:szCs w:val="28"/>
          <w:rtl w:val="true"/>
          <w:lang w:bidi="ar-SA"/>
        </w:rPr>
        <w:t>».</w:t>
      </w:r>
      <w:r>
        <w:rPr>
          <w:rStyle w:val="FootnoteAnchor"/>
          <w:rtl w:val="true"/>
        </w:rPr>
        <w:footnoteReference w:id="715"/>
      </w:r>
      <w:bookmarkStart w:id="643" w:name="pg11542_143395"/>
    </w:p>
    <w:p>
      <w:pPr>
        <w:pStyle w:val="Heading5"/>
        <w:numPr>
          <w:ilvl w:val="4"/>
          <w:numId w:val="1"/>
        </w:numPr>
        <w:rPr/>
      </w:pPr>
      <w:bookmarkStart w:id="644" w:name="__RefHeading___Toc3991319_73709187"/>
      <w:bookmarkStart w:id="645" w:name="_Toc233"/>
      <w:bookmarkEnd w:id="643"/>
      <w:bookmarkEnd w:id="644"/>
      <w:r>
        <w:rPr>
          <w:rtl w:val="true"/>
        </w:rPr>
        <w:t>كلمة أخيرة</w:t>
      </w:r>
      <w:bookmarkEnd w:id="645"/>
    </w:p>
    <w:p>
      <w:pPr>
        <w:pStyle w:val="BookText"/>
        <w:rPr/>
      </w:pPr>
      <w:r>
        <w:rPr>
          <w:rFonts w:ascii="Amiri" w:hAnsi="Amiri" w:eastAsia="Amiri" w:cs="Amiri"/>
          <w:color w:val="111111"/>
          <w:sz w:val="28"/>
          <w:sz w:val="28"/>
          <w:szCs w:val="28"/>
          <w:rtl w:val="true"/>
          <w:lang w:bidi="ar-SA"/>
        </w:rPr>
        <w:t>إنّ المانعين عن الاحتفال بمولد النبي صلى الله عليه و آله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احتفل بمولد النبي هو الأمير أبو سعيد مظفر الدين الاربلي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أحدثه بالقاهرة، الخلفاء الفاطميون، أوّلهم المعز لدين اللّه، توجه من المغرب إلى مصر في شوال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 في ذلك غيره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على أي تقدير فقد احتفل المسلمون حقباً و أعواماً من دون أن يعترض عليهم أيّ ابن أُنثى، و على أيّ حال فقد تحقق الإجماع على جوازه و تسويغه و استحبابه قبل أن يتولد باذر هذه الشكوك، فلما ذا لم يكن هذا الإجماع حجة؟ مع أنّ اتّفاق الأُمّة بنفسه أحد الأدلّة، و كانت السيرة على تبجيل مولد النبي إلى أن جاء ابن تيمية، و العز بن عبد السلام، و ابن رجب، و الشاطبي فناقشوا فيه و وصفوه بالبدعة، مع أنّ الإجماع انعقد قبل هؤلاء بقرون، أو ليس انعقاد الإجماع في عصر من العصور حجة بنفسه؟</w:t>
      </w:r>
    </w:p>
    <w:p>
      <w:pPr>
        <w:pStyle w:val="Heading5"/>
        <w:numPr>
          <w:ilvl w:val="4"/>
          <w:numId w:val="1"/>
        </w:numPr>
        <w:rPr/>
      </w:pPr>
      <w:bookmarkStart w:id="646" w:name="__RefHeading___Toc3991321_73709187"/>
      <w:bookmarkStart w:id="647" w:name="_Toc234"/>
      <w:bookmarkEnd w:id="646"/>
      <w:r>
        <w:rPr>
          <w:rtl w:val="true"/>
        </w:rPr>
        <w:t xml:space="preserve">الدليل الأخير </w:t>
      </w:r>
      <w:r>
        <w:rPr>
          <w:rtl w:val="true"/>
        </w:rPr>
        <w:t>«</w:t>
      </w:r>
      <w:r>
        <w:rPr>
          <w:rtl w:val="true"/>
        </w:rPr>
        <w:t>لا تجعل قبري وثناً يعبد</w:t>
      </w:r>
      <w:r>
        <w:rPr>
          <w:rtl w:val="true"/>
        </w:rPr>
        <w:t>»</w:t>
      </w:r>
      <w:bookmarkEnd w:id="64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في كنانة القوم من نبال مرشوقة إلى المؤمنين المحتفلين بمولد النبي الأكرم، ما 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قبوراً، و لا تجعلوا قبري عيداً، و صلّوا عليّ فإنّ صلاتكم تبلغني حيث كنتم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الاستدلال بالحديث مجال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الحنابلة رواه في مسنده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رواه في كنز العمال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قبري وثناً يصلّى إليه، فإنّه اشتدّ غضب اللّه على قوم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في الوقت نفسه رواه إمام الحنابلة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 و لا تجعلوا بيوتكم قبوراً، و حيثما كنتم فصلّوا علي فإنّ صلاتكم تبلغني</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روى أبو داود في صحيحه عن أبي هريرة نفس هذا المتن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من المحتمل جداً طروء التصحيف على الرواية، فبدل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ذيل الرواية،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بيوتكم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قبري وثناً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العيد في اللغة هو الموسم، و هو كل يوم فيه اجتماع أو تذكار لذي فضل، أو حادثة مهمة، سمّي عيداً لأنّه يعود كلّ سنة بفرح مجدد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لا يصحّ أن يقع 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لجعل القبر عيداً، فإنّما يصحّ جعل موسم أو يوم مشخّص عيداً، فهو يقع خبراً أو صفة للزمان لا للمكان، و لو صحّ جعله صفة للمكان فإنما هو باعتبار اليوم الّذي يجتمع الناس فيه في ذلك المكان، فالتعبير الوارد في الحديث لا يوافق الذوق العربي السليم، فكيف يمكن نسبته إلى أشرف من نطق بالضاد، و لو أُريد منه ما يحاول المستدل أن يثبته 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مولدي عيداً، لا قبري عيداً،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مولدي حول قبري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العيد هو يوم الفرح و يوم الزينة، و لا يمكن تطبيق هذا المعنى على القبر، إلّا بارتكاب مجاز متكلّف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يعمل بها الصحابة حيث جعلوا بيت النبي قبوراً، إذ دفن فيه النبي الأكرم، و بعده أبو بكر و عمر، فصار بيته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الاعتذار بأنّ للأنبياء خصوصية ليست لغيرهم و هي أنّهم يدفنون حيث يقبضون، لا يدفع الإشكال، إذ ليست هذه الخصوصية في غيرهم كصاحبيه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جعل بيت النبي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يحتمل معاني مختلفة وراء ما يرتئيه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ما ذكره الحافظ المنذري من أنّه يحتمل أن يكون المراد به الحث على كثرة زيارة قبر النبي، و أن لا يهمل حتّى يكون بمثابة العيد</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ما ذكره السبكي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تتّخذوا وقتاً مخصوصاً لا تكون الزيارة إلّا فيه، كما ترى أنّ كثيراً من المشاهد، لزيارتها يوم معين كالعيد، و زيارة قبره صلى الله عليه و آله و سلم ليس لها يوم بعينه، بل أي يوم كان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ما ذكره أيضاً من أنّه يحتمل أن يراد أن يجعل كالعيد في العكوف عليه، و إظهار الزينة و الاجتماع و غير ذلك ممّا يعمل في الأعياد، بل لا يؤتى إلّا للزيارة و السلام و الدعاء ثمّ ينصرف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السيد جعفر مرتضى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قوياً أن يكون المراد أنّ اجتماعهم عند قبره صلى الله عليه و آله و سلم ينبغي أن يكون مصحوباً بالخشوع و التأمّل و الاعتبار، حسبما يناسب حرمته و احترامه صلى الله عليه و آله و سلم فإنّ حرمته ميتاً كحرمته حيّاً، فلا يكون ذلك مصحوباً باللهو و اللعب و الغفلة و المزاح و غير ذلك ممّا اعتادوه في أعيادهم،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مراد السبكي</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بكلتا صورتيه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فقد وقع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بالقوي في الحديث، و الحديث ليس بحجة؛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 و قد كان اعتلّ بعلّة فنسي بعض حديثه، 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أخ لسهيل و وجد عليه فنسي كثيراً من الحديث، 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أصحاب الحديث يثقون بحديثه،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أمّا الصورة الثانية فقد وردت في مسند الإمام أحمد و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حفظه و ينكر،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صاحب حديث، و كان ضعيفاً فيه، و لم يكن في الحديث بذاك، 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بالحافظ، هو لين يعرف حفظه و ينكر، و وثّقه يحيى بن معين، 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غرائب، و هو في رواياته مستقيم الحديث</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هذا هو حال الحديث الّذي يحتج به ابن تيمية و من يلعق قصعته من الوهابية، و بذلك أفتوا بحرمة الاحتفال بذكرى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أدلّة المانعين و شواهدهم، و قد عرفت ضعفها و عدم دلالتها على ما يرتئون، و لنختم البحث بذكر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الاحتفال بالمواليد يجب أن يكون بعنوان أنّه تطبيق للأصل القرآني من لزوم تكريم النبي و توقيره و تعظيمه، و لأجل ذلك يصحّ إيقاعه في كلّ شهر و أُسبوع و يوم، و عند ما يقام الاحتفال بمولده فإنما يقام بما أنّه جزئي لذلك الأمر الكلّي الوارد في الكتاب العزيز، و أمّا إذا أُقيم الاحتفال بنيّة أنّه ورد في ذلك اليوم الأمر بالتكريم بالخصوص، حتّى يكون الاحتفال تجسيداً لهذا الأمر، فهو بدعة لا يصار إليها، و لا أرى أحداً يدّعي أنّه ورد الأمر بالخصوص بمولده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الاحتفال مطابقاً للسنن الإسلامية، خالياً عمّا </w:t>
      </w:r>
    </w:p>
    <w:p>
      <w:pPr>
        <w:pStyle w:val="BookText"/>
        <w:rPr/>
      </w:pPr>
      <w:r>
        <w:rPr>
          <w:rFonts w:ascii="Amiri" w:hAnsi="Amiri" w:eastAsia="Amiri" w:cs="Amiri"/>
          <w:color w:val="111111"/>
          <w:sz w:val="28"/>
          <w:sz w:val="28"/>
          <w:szCs w:val="28"/>
          <w:rtl w:val="true"/>
          <w:lang w:bidi="ar-SA"/>
        </w:rPr>
        <w:t>يستقبح فعله في الشريعة، كعزف المعازف، و اتّخاذ القيان، و اختلاط الرجال بالنساء، فلو فرض أنّه اقترنت بعض هذه الاحتفالات بالمحرّمات، فلا يكون دليلاً على حرمة نفس الاحتفال، و لا يكون سبباً للمنع عنه، فإنّ بعض الفرائص ربّما تكون ذريعة لما هو أعظم من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لإقامة الاحتفال كيفية خاصة، بل ينبغي أن يكون الكل في إطار الشريعة الغراء، و يكون في طريق تكريم النبي و تعظيمه، و إظهار الحب، و أحسن الطرق هو تلاوة الآيات الواردة في حقّه صلى الله عليه و آله و سلم ثمّ الإيعاز إلى الجهود الّتي بذلها الرسول في طريق إنقاذ البشر، و بلغ بهم إلى أعلى مراتب العز و العظمة، ثمّ دعوة المسلمين عن طريق إلقاء الخطب بالتمسّك بالكتاب و السنّة، و السعي لتطبيق و تجسيد مبادئها في الحياة، و دعم الصحوة الإسلامية للنهوض و الوقوف في وجه القوى الكبرى الّتي تتربص بهم الدوائر، إلى غير ذلك من الأُمور الّتي فيها خير و سعادة المسلمين كافة، في عاجلهم و آجلهم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العالم الجليل السيد محمد علوي بن عباس المالكي المكي الحسني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نرى أنّ الاحتفال بالمولد النبوي الشريف ليست له كيفية مخصوصة لا بد من الالتزام و إلزام الناس بها، بل إنّ كل ما يدعو إلى الخير و يجمع الناس على الهدى و يرشدهم إلى ما فيه منفعتهم في دينهم و دنياهم، يحصل به تحقيق المقصود من المولد النبوي، و لذلك فلو اجتمعنا على </w:t>
      </w:r>
    </w:p>
    <w:p>
      <w:pPr>
        <w:pStyle w:val="BookText"/>
        <w:rPr/>
      </w:pPr>
      <w:r>
        <w:rPr>
          <w:rFonts w:ascii="Amiri" w:hAnsi="Amiri" w:eastAsia="Amiri" w:cs="Amiri"/>
          <w:color w:val="111111"/>
          <w:sz w:val="28"/>
          <w:sz w:val="28"/>
          <w:szCs w:val="28"/>
          <w:rtl w:val="true"/>
          <w:lang w:bidi="ar-SA"/>
        </w:rPr>
        <w:t>شيء من المدائح الّتي فيها ذكر الحبيب صلى الله عليه و آله و سلم و فضله، و جهاده، و خصائصه، و لم نقرأ قصة المولد النبوي الّتي تعارف الناس على قراءتها، و اصطلحوا عليها حتّى ظن بعضهم أنّ المولد النبوي لا يتم إلّا بها، ثمّ استمعنا إلى ما يلقيه المتحدثون من مواعظ و إرشادات، و إلى ما يتلوه القارئ من آيات؛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فعلناه فإنّ ذلك داخل تحت المولد النبوي الشريف، و يتحقّق به معنى الاحتفال بالمولد النبوي الشريف، و أظنّ أنّ هذا المعنى لا يختلف فيه اثنان، و لا ينتطح فيه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من المؤسف جداً أنّ الوهابية قامت بشن حملة شعواء على هذا الكتاب، و لم تراع أدب الكتابة و المناظرة إلى حد اعتراف الكاتب بأسلوبه القاسي في المحاورة، و ينتهي في خاتمة كتابه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نكرر أسفنا و تأثرنا من القسوة الّتي آثرنا أن يشتمل عليها أسلوبنا في رد ترهاته، و أباطيله، و يعلم اللّه أن الباعث لهذا الأسلوب القاسي، الغيرة لحق اللّه</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يؤاخذ عليه أن الغيرة لحق اللّه يجب أن تكون في إطار الأدب الّذي ندب إليه الذكر الحكيم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أمير المؤمنين عليّ عليه السلام يؤدب أصحابه عند مقابلة </w:t>
      </w:r>
    </w:p>
    <w:p>
      <w:pPr>
        <w:pStyle w:val="BookText"/>
        <w:rPr/>
      </w:pPr>
      <w:r>
        <w:rPr>
          <w:rFonts w:ascii="Amiri" w:hAnsi="Amiri" w:eastAsia="Amiri" w:cs="Amiri"/>
          <w:color w:val="111111"/>
          <w:sz w:val="28"/>
          <w:sz w:val="28"/>
          <w:szCs w:val="28"/>
          <w:rtl w:val="true"/>
          <w:lang w:bidi="ar-SA"/>
        </w:rPr>
        <w:t>الشاتمين من الشاميين، من أصحاب معاوية القاسطين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 جَهِلَهُ، وَ يَرعَوِيَ عَنِ الغَيِّ وَ العُدوانِ مِن لهج به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السنّة عن الإمام عليّ بن الحسين عليه السلام أنّ رجلاً كان يأتي كلّ غداة فيزور قبر النبي صلى الله عليه و آله و سلم و يصلّي عليه، و يصنع من ذلك ما انتهره عليه 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التسليم على النبي صلى الله عليه و آله و سلم،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أُحدّثك حديثاً عن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قبري عيداً، و لا تجعلوا بيوتكم قبوراً، و صلّوا عليّ و سلّموا حيثما كنتم فسيبلغني سلامكم و صلاتكم</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الحديث فلعل انتهاره كان لأجل أنّ الرجل زاد في الحدّ و خرج عن الحد الأوسط، و لا صلة له بنفي الزيارة بتاتاً، كما لا صلة له بإقامة الاحتفال و الذكريات</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ظاهرة في أنّه عليه الصلاة و السلام قد لاحظ أنّ ذلك الرجل قد ألزم نفسه بأمر شاق، و هو المجيء، يومياً للصلاة عليه صلى الله عليه و آله و سلم و زيارته، فأراد عليه السلام التخفيف عنه و إفهامه أنّ بإمكانه الصلاة و التسليم عليه صلى الله عليه و آله و سلم حيثما كان، فسيبلغه ذلك، فلا داعي لإلزام نفسه بما فيه كلفة و مشقّة، و لم ينهه عن الصلاة و الدعاء عند قبره صلى الله عليه و آله و سلم</w:t>
      </w:r>
      <w:r>
        <w:rPr>
          <w:rFonts w:eastAsia="Amiri" w:cs="Amiri" w:ascii="Amiri" w:hAnsi="Amiri"/>
          <w:color w:val="111111"/>
          <w:sz w:val="28"/>
          <w:szCs w:val="28"/>
          <w:rtl w:val="true"/>
          <w:lang w:bidi="ar-SA"/>
        </w:rPr>
        <w:t>.</w:t>
      </w:r>
      <w:r>
        <w:rPr>
          <w:rStyle w:val="FootnoteAnchor"/>
          <w:rtl w:val="true"/>
        </w:rPr>
        <w:footnoteReference w:id="731"/>
      </w:r>
      <w:bookmarkStart w:id="648" w:name="pg11542_143404"/>
    </w:p>
    <w:p>
      <w:pPr>
        <w:pStyle w:val="Heading4"/>
        <w:numPr>
          <w:ilvl w:val="3"/>
          <w:numId w:val="1"/>
        </w:numPr>
        <w:rPr/>
      </w:pPr>
      <w:bookmarkStart w:id="649" w:name="__RefHeading___Toc3991323_73709187"/>
      <w:bookmarkStart w:id="650" w:name="_Toc235"/>
      <w:bookmarkEnd w:id="648"/>
      <w:bookmarkEnd w:id="649"/>
      <w:r>
        <w:rPr>
          <w:rtl w:val="true"/>
        </w:rPr>
        <w:t>(</w:t>
      </w:r>
      <w:r>
        <w:rPr/>
        <w:t>13</w:t>
      </w:r>
      <w:r>
        <w:rPr>
          <w:rtl w:val="true"/>
        </w:rPr>
        <w:t xml:space="preserve">) </w:t>
      </w:r>
      <w:r>
        <w:rPr>
          <w:rtl w:val="true"/>
        </w:rPr>
        <w:t>ابن تيمية و إهداء ثواب العمل الصالح إلى الموتى</w:t>
      </w:r>
      <w:bookmarkEnd w:id="650"/>
    </w:p>
    <w:p>
      <w:pPr>
        <w:pStyle w:val="Heading5"/>
        <w:numPr>
          <w:ilvl w:val="4"/>
          <w:numId w:val="1"/>
        </w:numPr>
        <w:rPr/>
      </w:pPr>
      <w:bookmarkStart w:id="651" w:name="__RefHeading___Toc3991325_73709187"/>
      <w:bookmarkStart w:id="652" w:name="_Toc236"/>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أثبتت البحوث العلمية و الفلسفية أنّ الموت لا يمثّل نهاية حياة الإنسان و فناءَها، بل هو في الحقيقة، يمثّل نقلة من عالم إلى عالم آخر، كما أثبتت تلك البحوث أنّ حقيقة الإنسان و جوهره لا يتمثّل في بدنه المادي حتّى تنعدم بانعدامه، بل الذي يمثّل حقيقة الإنسان و واقعه هو روحه و نفسه، و هذه لا تفنىٰ و لا تنعدم، بموت الجسد و فنائه، و انّما تنتقل لتعيش في بدن يناسب مقامها الجديد في ذلك العالم الذي أطلق عليه العلماء و المفكّرون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يطرح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الموتى ينتفعون بعمل الأحياء؟</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الإنسان الحي بعمل صالح ثمّ أهدىٰ ثواب ذلك العمل إلى والده أو أُمّه أو لقريب منه ممّن كانوا قد رحلوا عن هذه الحياة، فهل يا ترى ينتفع هؤلاء الموتى بذلك العمل و يعود ذلك العمل عليهم بالفائدة، أم لا؟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مقام الإجابة عن هذا التساؤل لا بدّ من مراجعة آيات الذكر </w:t>
      </w:r>
    </w:p>
    <w:p>
      <w:pPr>
        <w:pStyle w:val="BookText"/>
        <w:rPr/>
      </w:pPr>
      <w:r>
        <w:rPr>
          <w:rFonts w:ascii="Amiri" w:hAnsi="Amiri" w:eastAsia="Amiri" w:cs="Amiri"/>
          <w:color w:val="111111"/>
          <w:sz w:val="28"/>
          <w:sz w:val="28"/>
          <w:szCs w:val="28"/>
          <w:rtl w:val="true"/>
          <w:lang w:bidi="ar-SA"/>
        </w:rPr>
        <w:t>الحكيم و الروايات الواردة عن النبي الأكرم صلى الله عليه و آله و سلم و أهل بيته عليهم السلام لتحدد لنا الإجابة عن ذلك، لأنّها هي المرجع الوحيد في الإجابة عن مثل تلك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البدء بدراسة الآيات لا بدّ من التذكير بنكتة مهمة،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المفاهيم الإسلامية الثابتة و الأُصول الواضحة انّ الإيمان إذا لم يقترن بالعمل لا يجدي نفعاً و لا يكون سبباً للنجاة في ذلك العالم، من هنا نجد أنّ آيات الذكر الحكيم في الغالب تقرن الإيمان بالعمل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لا يمكن للإنسان أن يتكئ على إيمانه فقط، أو على عمل ابنه أو صديقه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لمن يتوخّى النجاة و يروم الفوز بالنعيم أن يقرن إيمانه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ظهرت على الساحة الفكرية الإسلامية في نهاية القرن الأوّل و أوائل القرن الثاني فرقة كلامية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كفاية الإيمان و لم تعر للعمل الصالح أهمية تذكر، فتصدّى لهذه الفرقة أئمّة الهدى عليهم السلام و بيّنوا نقاط الخلل و الانحراف الكامن في طيّ هذه النظرية، كما حذّروا المسلمين عامّة و شيعتهم خاصة من الانجراف مع هذا التيار المنحرف، و خاصة بالنسبة إلى الشباب حيث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بالأدب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واجه الأئمّة عليهم السلام النظرية الأُخرى التي ترى في الانتساب إلى بيت الرسالة عاملاً للفوز و النجاح حتّى إذا لم يقترن ذلك الانتساب بالعمل </w:t>
      </w:r>
    </w:p>
    <w:p>
      <w:pPr>
        <w:pStyle w:val="BookText"/>
        <w:rPr/>
      </w:pPr>
      <w:r>
        <w:rPr>
          <w:rFonts w:ascii="Amiri" w:hAnsi="Amiri" w:eastAsia="Amiri" w:cs="Amiri"/>
          <w:color w:val="111111"/>
          <w:sz w:val="28"/>
          <w:sz w:val="28"/>
          <w:szCs w:val="28"/>
          <w:rtl w:val="true"/>
          <w:lang w:bidi="ar-SA"/>
        </w:rPr>
        <w:t>الصالح، و قد اعتبر الأئمّة عليهم السلام انّ هذه النظرية هي الأُخرى لا أساس لها من الصحة و لا تقوم على أُسس قرآنية متينة، بل هي في الحقيقة تمثّل امتداداً للفكر اليهودي المنحرف المتمثّل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من هنا ندرك جيداً انّ نجاة الإنسان و فوزه مقترنان بالإيمان أوّلاً و العمل الصالح ثانياً، و أمّا الاتّكاء على مجرد الإيمان أو مجرد العلاقة النسبية بأهل بيت الوحي فهو في الواقع تفكير خاطئ و رؤية باطلة لا يصحّ الاعتماد عليها و الركون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لأمير المؤمنين و إمام البلاغة و سيد الفصاحة كلام رائع في هذا المجال، حيث يقول عليه السلام مؤكداً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اليوم المضمارُ و غداً السباق، و السبقة الجنة، و الغاية النار، أ فلا تائب من خطيئته قبل منيّته، أ لا عامل لنفسه قبل يوم بؤسه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مع التسليم بهذا الأصل و المفهوم الإسلامي الثابت يبقى السؤال الذي أثرناه مطروحاً، هل ينتفع الميت بعمل الحي أم لا؟</w:t>
      </w:r>
    </w:p>
    <w:p>
      <w:pPr>
        <w:pStyle w:val="BookText"/>
        <w:rPr/>
      </w:pPr>
      <w:r>
        <w:rPr>
          <w:rFonts w:ascii="Amiri" w:hAnsi="Amiri" w:eastAsia="Amiri" w:cs="Amiri"/>
          <w:color w:val="111111"/>
          <w:sz w:val="28"/>
          <w:sz w:val="28"/>
          <w:szCs w:val="28"/>
          <w:rtl w:val="true"/>
          <w:lang w:bidi="ar-SA"/>
        </w:rPr>
        <w:t>و في مقام الإجابة عن التساؤل المطروح، لا بدّ من الإشارة إلى مقدّمة ضرورية، و هي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عمل الإنسان الحي بالنسبة إلى الميت تتصوّر على صنفين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يكون للميت دور في العمل الصادر من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تارة أُخرى لا يكون له أيّ دور في ذلك العمل إلّا كونه مؤمناً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في النوع الأوّل الذي يكون للإنسان المتوفّىٰ دور في صدور العمل من الحي، فلا ريب أنّه يستفيد منه و ينتفع به، و يكفي شاهداً على ذلك الحديث المروي عن الرسول الأكرم صلى الله عليه و آله و سلم و الذي رواه الفريقان، 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عنه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فالحديث الشريف يشير إلى ثلاثة أُمور يبقى ثوابها يتابع الإنسان حتى بعد رحيله من هذه الدنيا،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الجارية كبناء المسجد، أو تعبيد الطرق أو إقامة جسر، أو بناء مستشفىٰ، أو تشييد مدرسة، و غير ذلك من أعمال الخير التي ينتفع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انّ الإنسان ينتفع بهذه الأعمال انطلاقاً من دوره الفاعل في نشوئها في حياته كالبناء، أو التأليف، أو إعداد الولد الصالح و تربيته تربية إسلامية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جرير بن عبد اللّٰه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فعمل بها بعده، كتب له مثل أجر من عمل بها و لا ينقص من أُجورهم شيء؛ و من سنّ في الإسلام سنّة سيئة فعمل بها بعده، كتب عليه مثل وزر من عمل بها و لا ينقص من أوزارهم شيء</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إذاً عودة أثر العمل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الأثر ثواباً أو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ارتباطاً وثيقاً بالدور الذي يقوم به الميت في أثناء حياته في إظهار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كانت أم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يقم هو بذلك العمل لما استنّ به غيره من الناس و لم يعمل بها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البحث في العمل من الصنف الثاني الذي لم يكن للميت دور فيه أبداً فإذا قام الإنسان الحي بعمل صالح فهل يستطيع أن يهدي ثوابه إلى الميت أم لا؟ و هل ينتفع به الميت أم لا؟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و السنّة المطهّرة يؤكّدان ذلك، و أنّه يمكن للإنسان أن يهدي ثواب ذلك العمل، هذا من جهة و من جهة أُخرى الميت ينتفع بذلك العمل و إن لم يكن له دور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استغفر الحي للميت، أو قام بعمل صالح من صوم أو صلاة أو صدقة أو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نيابة عن الميت أو بدون أن يقصد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أهدى ثوابه للميت، فلا ريب أنّ الميت ينتفع بذلك، و لقد أشار القرآن الكريم إلى نماذج متعدّدة من الاستغفار للآخرين و انتفاعهم بها، مثل</w:t>
      </w:r>
      <w:r>
        <w:rPr>
          <w:rFonts w:eastAsia="Amiri" w:cs="Amiri" w:ascii="Amiri" w:hAnsi="Amiri"/>
          <w:color w:val="111111"/>
          <w:sz w:val="28"/>
          <w:szCs w:val="28"/>
          <w:rtl w:val="true"/>
          <w:lang w:bidi="ar-SA"/>
        </w:rPr>
        <w:t xml:space="preserve">: </w:t>
      </w:r>
      <w:bookmarkStart w:id="653" w:name="pg11542_143409"/>
    </w:p>
    <w:p>
      <w:pPr>
        <w:pStyle w:val="Heading5"/>
        <w:numPr>
          <w:ilvl w:val="4"/>
          <w:numId w:val="1"/>
        </w:numPr>
        <w:rPr/>
      </w:pPr>
      <w:bookmarkStart w:id="654" w:name="__RefHeading___Toc3991327_73709187"/>
      <w:bookmarkStart w:id="655" w:name="_Toc237"/>
      <w:bookmarkEnd w:id="653"/>
      <w:bookmarkEnd w:id="654"/>
      <w:r>
        <w:rPr>
          <w:rtl w:val="true"/>
        </w:rPr>
        <w:t>استغفار الملائكة للمؤمنين</w:t>
      </w:r>
      <w:bookmarkEnd w:id="655"/>
    </w:p>
    <w:p>
      <w:pPr>
        <w:pStyle w:val="Heading6"/>
        <w:numPr>
          <w:ilvl w:val="5"/>
          <w:numId w:val="1"/>
        </w:numPr>
        <w:rPr/>
      </w:pPr>
      <w:bookmarkStart w:id="656" w:name="__RefHeading___Toc3991329_73709187"/>
      <w:bookmarkStart w:id="657" w:name="_Toc238"/>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لقد أشار القرآن الكريم إلى هذه الحقيقة بوضوح تام لا لبس فيه و أكّد أنّ الملائكة تستغفر للمؤمنين، فإذا لم يكن في هذا الاستغفار فائدة تعود على الميت، فحينئذٍ يكون طلب الاستغفار لغواً لا طائل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الآيتين السابقتين كان الحديث عن استغفار الملائكة للمؤمنين، و أمّا الآية الثالثة فتتحدث عن استغفار المؤمنين للمؤمنين، حيث قال سبحانه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جٰاؤُ مِنْ بَعْدِهِمْ يَقُولُونَ رَبَّنَا اِغْفِرْ لَنٰا وَ لِإِخْوٰانِنَا اَلَّذِينَ </w:t>
      </w:r>
      <w:bookmarkStart w:id="658" w:name="pg11542_143410"/>
    </w:p>
    <w:p>
      <w:pPr>
        <w:pStyle w:val="BookText"/>
        <w:rPr/>
      </w:pPr>
      <w:bookmarkEnd w:id="658"/>
      <w:r>
        <w:rPr>
          <w:rFonts w:ascii="Amiri" w:hAnsi="Amiri" w:eastAsia="Amiri" w:cs="Amiri"/>
          <w:color w:val="111111"/>
          <w:sz w:val="28"/>
          <w:sz w:val="28"/>
          <w:szCs w:val="28"/>
          <w:rtl w:val="true"/>
          <w:lang w:bidi="ar-SA"/>
        </w:rPr>
        <w:t>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إنّ الآيات الثلاث المذكورة تحكي عن انتفاع الموتىٰ باستغفار الملائكة و المؤمنين، و لكن الأمر لا ينحصر بالاستغفار فقط، بل الفائدة أوسع من ذلك و أشمل، و هذا ما أكّدته الروايات الكثيرة، فقد وردت في مجال الإحسان إلى الموتىٰ روايات كثيرة منتشرة في المصادر الحديثية كلّها تؤكّد حقيقة انتفاع الميت بعمل الحي، و ها نحن نستعرض تلك الروايات ضمن العناوين التالية</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991331_73709187"/>
      <w:bookmarkStart w:id="660" w:name="_Toc239"/>
      <w:bookmarkEnd w:id="659"/>
      <w:r>
        <w:rPr/>
        <w:t>1</w:t>
      </w:r>
      <w:r>
        <w:rPr>
          <w:rtl w:val="true"/>
        </w:rPr>
        <w:t xml:space="preserve"> - </w:t>
      </w:r>
      <w:r>
        <w:rPr>
          <w:rtl w:val="true"/>
        </w:rPr>
        <w:t>انتفاع الميّت بالصوم و الحجّ النيابيّين</w:t>
      </w:r>
      <w:bookmarkEnd w:id="660"/>
    </w:p>
    <w:p>
      <w:pPr>
        <w:pStyle w:val="BookText"/>
        <w:rPr/>
      </w:pPr>
      <w:r>
        <w:rPr>
          <w:rFonts w:ascii="Amiri" w:hAnsi="Amiri" w:eastAsia="Amiri" w:cs="Amiri"/>
          <w:color w:val="111111"/>
          <w:sz w:val="28"/>
          <w:sz w:val="28"/>
          <w:szCs w:val="28"/>
          <w:rtl w:val="true"/>
          <w:lang w:bidi="ar-SA"/>
        </w:rPr>
        <w:t>و قد ورد في هذا المجال روايات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عليه صيام، صام عنه وليّه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ماتت و عليها صوم شهر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كان عليها دين أ كنت تقضينه؟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r>
        <w:rPr>
          <w:rStyle w:val="FootnoteAnchor"/>
          <w:rtl w:val="true"/>
        </w:rPr>
        <w:footnoteReference w:id="742"/>
      </w:r>
      <w:bookmarkStart w:id="661" w:name="pg11542_143411"/>
    </w:p>
    <w:p>
      <w:pPr>
        <w:pStyle w:val="BookText"/>
        <w:rPr/>
      </w:pPr>
      <w:bookmarkEnd w:id="66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رسول اللّٰه صلى الله عليه و آله و سلم إذ 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تصدّقت على أُمّي بجارية و انّها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عليها صوم شهر أ فأصوم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 تحجّ قط أ فأحجّ عنها؟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 عنها</w:t>
      </w:r>
      <w:r>
        <w:rPr>
          <w:rFonts w:eastAsia="Amiri" w:cs="Amiri" w:ascii="Amiri" w:hAnsi="Amiri"/>
          <w:color w:val="111111"/>
          <w:sz w:val="28"/>
          <w:szCs w:val="28"/>
          <w:rtl w:val="true"/>
          <w:lang w:bidi="ar-SA"/>
        </w:rPr>
        <w:t>».</w:t>
      </w:r>
      <w:r>
        <w:rPr>
          <w:rStyle w:val="FootnoteAnchor"/>
          <w:rtl w:val="true"/>
        </w:rPr>
        <w:footnoteReference w:id="743"/>
      </w:r>
    </w:p>
    <w:p>
      <w:pPr>
        <w:pStyle w:val="Heading6"/>
        <w:numPr>
          <w:ilvl w:val="5"/>
          <w:numId w:val="1"/>
        </w:numPr>
        <w:rPr/>
      </w:pPr>
      <w:bookmarkStart w:id="662" w:name="__RefHeading___Toc3991333_73709187"/>
      <w:bookmarkStart w:id="663" w:name="_Toc240"/>
      <w:bookmarkEnd w:id="662"/>
      <w:r>
        <w:rPr/>
        <w:t>2</w:t>
      </w:r>
      <w:r>
        <w:rPr>
          <w:rtl w:val="true"/>
        </w:rPr>
        <w:t xml:space="preserve"> - </w:t>
      </w:r>
      <w:r>
        <w:rPr>
          <w:rtl w:val="true"/>
        </w:rPr>
        <w:t>انتفاع الميت بالصدقة عنه</w:t>
      </w:r>
      <w:bookmarkEnd w:id="663"/>
    </w:p>
    <w:p>
      <w:pPr>
        <w:pStyle w:val="BookText"/>
        <w:rPr/>
      </w:pPr>
      <w:r>
        <w:rPr>
          <w:rFonts w:ascii="Amiri" w:hAnsi="Amiri" w:eastAsia="Amiri" w:cs="Amiri"/>
          <w:color w:val="111111"/>
          <w:sz w:val="28"/>
          <w:sz w:val="28"/>
          <w:szCs w:val="28"/>
          <w:rtl w:val="true"/>
          <w:lang w:bidi="ar-SA"/>
        </w:rPr>
        <w:t>إنّ الروايات الواردة في هذا المجال كثيرة لا يمكن حصرها هنا، و لذا نكتفي بذكر روايتين منها يكفي نقلهما للإجابة عن بعض الإشكالات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اقتلعت نفسها، و لم توص و أظنها لو تكلّمت تصدقت، أ فلها أجر إن تصدقت عنها؟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سعد ماتت فأي الصدقة أفضل؟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بئراً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نحلّل تلك الروايات نقول</w:t>
      </w:r>
      <w:r>
        <w:rPr>
          <w:rFonts w:eastAsia="Amiri" w:cs="Amiri" w:ascii="Amiri" w:hAnsi="Amiri"/>
          <w:color w:val="111111"/>
          <w:sz w:val="28"/>
          <w:szCs w:val="28"/>
          <w:rtl w:val="true"/>
          <w:lang w:bidi="ar-SA"/>
        </w:rPr>
        <w:t xml:space="preserve">: </w:t>
      </w:r>
      <w:bookmarkStart w:id="664" w:name="pg11542_143412"/>
    </w:p>
    <w:p>
      <w:pPr>
        <w:pStyle w:val="BookText"/>
        <w:rPr/>
      </w:pPr>
      <w:bookmarkEnd w:id="664"/>
      <w:r>
        <w:rPr>
          <w:rFonts w:ascii="Amiri" w:hAnsi="Amiri" w:eastAsia="Amiri" w:cs="Amiri"/>
          <w:color w:val="111111"/>
          <w:sz w:val="28"/>
          <w:sz w:val="28"/>
          <w:szCs w:val="28"/>
          <w:rtl w:val="true"/>
          <w:lang w:bidi="ar-SA"/>
        </w:rPr>
        <w:t>إنّ الإنسان قد يقوم بسلسلة من الأعمال الصالحة من دون تعهد مسبق ثمّ يهدي ثوابها إلى الموتى، فإنّ من المسلّم به أنّ الأعمال التي تصدر من الإنسان و يراد بها وجه اللّٰه تعالى و التقرّب إليه، فإنّ اللّٰه سبحانه يثيب على ذلك و يجزي المحسنين، و لكن هذا الثواب و الجزاء تفضّل منه سبحانه و تعالى و ليس للعبد أو عمله استحقاق على اللّٰه، و انطلاقاً من هذا التفضّل و العطف الإلهي و الرحمة الربانية جاءت الروايات لتجيز العمل النيابي عن الميت، ليتسنّى للميت الحصول على ذلك الفضل الرباني و الرحمة الإلهية</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991335_73709187"/>
      <w:bookmarkStart w:id="666" w:name="_Toc241"/>
      <w:bookmarkEnd w:id="665"/>
      <w:r>
        <w:rPr>
          <w:rtl w:val="true"/>
        </w:rPr>
        <w:t>النذر لأولياء اللّٰه</w:t>
      </w:r>
      <w:bookmarkEnd w:id="666"/>
    </w:p>
    <w:p>
      <w:pPr>
        <w:pStyle w:val="BookText"/>
        <w:rPr/>
      </w:pPr>
      <w:r>
        <w:rPr>
          <w:rFonts w:ascii="Amiri" w:hAnsi="Amiri" w:eastAsia="Amiri" w:cs="Amiri"/>
          <w:color w:val="111111"/>
          <w:sz w:val="28"/>
          <w:sz w:val="28"/>
          <w:szCs w:val="28"/>
          <w:rtl w:val="true"/>
          <w:lang w:bidi="ar-SA"/>
        </w:rPr>
        <w:t>إنّ النذر سنّة معروفة بين كافّة المسلمين في العالم كلّه، و خاصة في البلاد التي تحتضن قبور أولياء اللّٰه و 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تعارف بين المسلمين النذر للّٰه و إهداء ثوابه للنبي أو لعترته الطاهرة أو لأحد الصالحين، فيقول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يهدي ثوابه للنبي مثلاً، و لا مانع من ذلك أبداً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عرفنا ذلك الأصل حينها تتّضح لنا و بجلاء معنى قول الناذر في بعض الأحيان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أذبح شاة للنبي أو للوصي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إن كانت الكلمتان مقرونتين بحرف اللّام، و لكن مفاد الحرف في لفظ الجلالة غير مفاده في لفظ النبي، و ذلك لأنّ </w:t>
      </w:r>
      <w:bookmarkStart w:id="667" w:name="pg11542_143413"/>
    </w:p>
    <w:p>
      <w:pPr>
        <w:pStyle w:val="BookText"/>
        <w:rPr/>
      </w:pPr>
      <w:bookmarkEnd w:id="667"/>
      <w:r>
        <w:rPr>
          <w:rFonts w:ascii="Amiri" w:hAnsi="Amiri" w:eastAsia="Amiri" w:cs="Amiri"/>
          <w:color w:val="111111"/>
          <w:sz w:val="28"/>
          <w:sz w:val="28"/>
          <w:szCs w:val="28"/>
          <w:rtl w:val="true"/>
          <w:lang w:bidi="ar-SA"/>
        </w:rPr>
        <w:t xml:space="preserve">معنى اللام في الأوّل يراد به التقرّب و القيام بالفعل للّٰه تعالى وحده، و الحال أنّ المراد من اللام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معنى آخر و يراد به معنى الانتفاع و الاستفادة، و من حسن الحظ انّ كلا التعبيرين قد وردا في الذكر الحكيم حيث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في آية أُخرى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على هذا الأساس لا يمكن عدّ هذا النوع من التعبير علامة للشرك باللّٰه و عبادة لغيره، بل انّ هذا التعبير نفسه قد ورد في حديث سعد بن عبادة الذي مرّ ذكره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3991337_73709187"/>
      <w:bookmarkStart w:id="669" w:name="_Toc242"/>
      <w:bookmarkEnd w:id="668"/>
      <w:r>
        <w:rPr>
          <w:rtl w:val="true"/>
        </w:rPr>
        <w:t>المعيار هو النيّة لا ظاهر العمل</w:t>
      </w:r>
      <w:bookmarkEnd w:id="669"/>
    </w:p>
    <w:p>
      <w:pPr>
        <w:pStyle w:val="BookText"/>
        <w:rPr/>
      </w:pPr>
      <w:r>
        <w:rPr>
          <w:rFonts w:ascii="Amiri" w:hAnsi="Amiri" w:eastAsia="Amiri" w:cs="Amiri"/>
          <w:color w:val="111111"/>
          <w:sz w:val="28"/>
          <w:sz w:val="28"/>
          <w:szCs w:val="28"/>
          <w:rtl w:val="true"/>
          <w:lang w:bidi="ar-SA"/>
        </w:rPr>
        <w:t>روى المحدّثون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و اعتماداً على هذا الأصل الإسلامي المسلّم لا بدّ من التفريق و وضع المائز بين العمل الذي يقوم به الموحّدون من النذر أو </w:t>
      </w:r>
    </w:p>
    <w:p>
      <w:pPr>
        <w:pStyle w:val="BookText"/>
        <w:rPr/>
      </w:pPr>
      <w:r>
        <w:rPr>
          <w:rFonts w:ascii="Amiri" w:hAnsi="Amiri" w:eastAsia="Amiri" w:cs="Amiri"/>
          <w:color w:val="111111"/>
          <w:sz w:val="28"/>
          <w:sz w:val="28"/>
          <w:szCs w:val="28"/>
          <w:rtl w:val="true"/>
          <w:lang w:bidi="ar-SA"/>
        </w:rPr>
        <w:t>الذبح للنبي أو الأولياء و بين ما يقوم به المشركون تجاه أصنامهم و أوثانهم، فإنّ العملين و إن اتّحدا ظاهراً و شكلاً، و لكنّهما يختلفان جوهراً و حقيقة، فلا يمكن قياس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الموحّد إنّما ينذر للّٰه وحده و يذبح طمعاً في نيل ثوابه و جزائه تعالى، و الحال انّ المشركين يذبحون باسم أوثانهم و يطلبون الثواب منها، فكيف يا ترى جعل العملين عملاً واحداً و التسوية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المعيار في الحكم هو ظاهر العمل، فلا شكّ انّ ظاهر أعمال الحجّ لدى المسلمين يشبه عمل المشركين، فهم يطوفون حول أصنامهم و نحن نطوف حول الكعبة المشرفة و نقبّلها، و هم ينحرون في منىٰ لأصنامهم و نحن أيضاً ننحر في ذلك اليوم، و لكن هل من الصحيح التسوية بين العملين اعتماداً على الشكل الظاهري للعمل و إغفال جانب النيّة التي تدفع الإنسان إلى القيام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المحرّك و الدافع للمشركين هو التزلّف للأوثان و التقرب إليها و الطمع بنيل رضاها، و الحال انّ المحرك الذي يدفع الموحّدين هو التزلّف و التقرب للّٰه وحده لا شريك له و الطمع بنيل ثوابه و الفوز بالجنة و الرضوان، و لقد أكّدت الروايات صحّة هذا العمل و أضفت عليه صفة الشرعية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عرفنا ذلك كلّه نعطف عنان القلم للحديث عن نظرية علماء أهل السنّة في هذا المجال و ما يذهبون إليه</w:t>
      </w:r>
      <w:r>
        <w:rPr>
          <w:rFonts w:eastAsia="Amiri" w:cs="Amiri" w:ascii="Amiri" w:hAnsi="Amiri"/>
          <w:color w:val="111111"/>
          <w:sz w:val="28"/>
          <w:szCs w:val="28"/>
          <w:rtl w:val="true"/>
          <w:lang w:bidi="ar-SA"/>
        </w:rPr>
        <w:t xml:space="preserve">. </w:t>
      </w:r>
      <w:bookmarkStart w:id="670" w:name="pg11542_143415"/>
    </w:p>
    <w:p>
      <w:pPr>
        <w:pStyle w:val="Heading5"/>
        <w:numPr>
          <w:ilvl w:val="4"/>
          <w:numId w:val="1"/>
        </w:numPr>
        <w:rPr/>
      </w:pPr>
      <w:bookmarkStart w:id="671" w:name="__RefHeading___Toc3991339_73709187"/>
      <w:bookmarkStart w:id="672" w:name="_Toc243"/>
      <w:bookmarkEnd w:id="670"/>
      <w:bookmarkEnd w:id="671"/>
      <w:r>
        <w:rPr>
          <w:rtl w:val="true"/>
        </w:rPr>
        <w:t>نظرية المحقّقين من أهل السنّة</w:t>
      </w:r>
      <w:bookmarkEnd w:id="672"/>
    </w:p>
    <w:p>
      <w:pPr>
        <w:pStyle w:val="BookText"/>
        <w:rPr/>
      </w:pPr>
      <w:r>
        <w:rPr>
          <w:rFonts w:ascii="Amiri" w:hAnsi="Amiri" w:eastAsia="Amiri" w:cs="Amiri"/>
          <w:color w:val="111111"/>
          <w:sz w:val="28"/>
          <w:sz w:val="28"/>
          <w:szCs w:val="28"/>
          <w:rtl w:val="true"/>
          <w:lang w:bidi="ar-SA"/>
        </w:rPr>
        <w:t>لأجل إتمام الفائدة و اتّضاح الأمر جليّاً نأتي هنا بكلمتين لعلمَيْن و مفكّرين من أهل السنّة،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تدور مدار نيات الناذرين، و إنّما الأعمال بالنيّات، فإن كان قصد الناذر الميت نفسه و التقرب إليه بذلك لم يجز،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قصده وجه اللّٰه تعالى و انتفاع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ثوابه لذلك المنذور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عيّن وجهاً من وجوه الانتفاع، أو أطلق القول فيه و كان هناك ما يطّرد الصرف فيه في عرف الناس، أو أقرباء الميّت أو نحو ذلك، ففي هذه الصورة يجب الوفاء بالنذور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استخبر حال من يفعل ذلك من المسلمين، وجدهم لا يقصدون بذبائحهم و نذورهم للأموات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الصدقة عنهم و جعل ثوابها إليهم، و قد علموا أنّ إجماع أهل السنّة منعقد على أنّ صدقة الأحياء نافعة للأموات، واصلة إليهم، و الأحاديث في ذلك صحيحه مشهورة</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نقله أبو داود عن ميمونة بنت كردم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في </w:t>
      </w:r>
      <w:bookmarkStart w:id="673" w:name="pg11542_143416"/>
    </w:p>
    <w:p>
      <w:pPr>
        <w:pStyle w:val="BookText"/>
        <w:rPr/>
      </w:pPr>
      <w:bookmarkEnd w:id="673"/>
      <w:r>
        <w:rPr>
          <w:rFonts w:ascii="Amiri" w:hAnsi="Amiri" w:eastAsia="Amiri" w:cs="Amiri"/>
          <w:color w:val="111111"/>
          <w:sz w:val="28"/>
          <w:sz w:val="28"/>
          <w:szCs w:val="28"/>
          <w:rtl w:val="true"/>
          <w:lang w:bidi="ar-SA"/>
        </w:rPr>
        <w:t>حجة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إنّي نذرت إن ولد لي ولد ذكر أن أنحر على رأس بوانة في عقبة من الثنايا عدة من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أنّها قالت خمسين،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بها من الأوثان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 بما نذرت به للّٰه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من الملاحظ أنّ الرسول الأكرم صلى الله عليه و آله و سلم قد ركّز في جوابه على وجود الأوثان في المنطقة ممّا يحكي أنّ النذر المحرّم هو النذر للأصنام و الأوثان، لأنّه كان من عادات عرب الجاهلية، و لقد أشار القرآن الكريم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من يمعن النظر في سلوك و منهج الزائرين و طريقة تصرفهم في العتبات المقدّسة و مراقد الأولياء الصالحين، يصل إلى نتيجة قطعية و يكتشف بما لا مزيد عليه أنّ هؤلاء يذبحون باسمه و لغرض الفوز برضاه و التقرب إليه سبحانه ثمّ انتفاع صاحب القبر بثواب ذلك العمل من جهة و انتفاع الفقراء و المحتاجين من جهة ثانية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991341_73709187"/>
      <w:bookmarkStart w:id="675" w:name="_Toc244"/>
      <w:bookmarkEnd w:id="674"/>
      <w:r>
        <w:rPr>
          <w:rtl w:val="true"/>
        </w:rPr>
        <w:t>فتوى فقهاء أهل السنّة</w:t>
      </w:r>
      <w:bookmarkEnd w:id="67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انّ المسألة من المسائل الفقهية لذلك من الجدير بنا أن نشير إلى فتاوى فقهاء أهل السنّة، لتتّضح حقيقة الحال و ليتجلّى الأمر بأحسن صورة، </w:t>
      </w:r>
    </w:p>
    <w:p>
      <w:pPr>
        <w:pStyle w:val="BookText"/>
        <w:rPr/>
      </w:pPr>
      <w:r>
        <w:rPr>
          <w:rFonts w:ascii="Amiri" w:hAnsi="Amiri" w:eastAsia="Amiri" w:cs="Amiri"/>
          <w:color w:val="111111"/>
          <w:sz w:val="28"/>
          <w:sz w:val="28"/>
          <w:szCs w:val="28"/>
          <w:rtl w:val="true"/>
          <w:lang w:bidi="ar-SA"/>
        </w:rPr>
        <w:t>و قد قسّم هؤلاء المسألة إلى صورتين،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بالقيام بعد وفاته بعمل صالح فقد أجمع الفقهاء الأربعة على لزوم تنفيذ الوصيّة،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ينتفع بعمل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يوص الميت، و لكن تصدّى أبناؤه و ذووه للقيام بالعمل نيابة عنه، فقد أفتىٰ بصحّة هذا العمل جميع الفقهاء إلّا الإمام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يقبل النيابة و كذلك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توفّي قبل أن يحجّ الحج الواجب عليه، سواء كان ذلك بعذر أو بغير عذر، وجب أن يخرج من جميع ماله نفقة حجّة و عمرة، و لو لم يوص</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فقهاء الحنفية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تبرّع أحد الورثة أو غيرهم، فإنّه يرجى قبول حجّهم عنه إن شاء اللّٰه تعالى</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الشافعية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عن مباشرة الحجّ بنفسه يحجّ عنه الغير بعد موته من تركته</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إذا أردنا استعراض جميع كلمات و آراء علماء أهل السنّة لطال بنا المقام، لذا نكتفي بهذا المقدار، و نعطف عنان القلم للحديث عن الشبهات المثارة هنا، و هي</w:t>
      </w:r>
      <w:r>
        <w:rPr>
          <w:rFonts w:eastAsia="Amiri" w:cs="Amiri" w:ascii="Amiri" w:hAnsi="Amiri"/>
          <w:color w:val="111111"/>
          <w:sz w:val="28"/>
          <w:szCs w:val="28"/>
          <w:rtl w:val="true"/>
          <w:lang w:bidi="ar-SA"/>
        </w:rPr>
        <w:t xml:space="preserve">: </w:t>
      </w:r>
      <w:bookmarkStart w:id="676" w:name="pg11542_143418"/>
    </w:p>
    <w:p>
      <w:pPr>
        <w:pStyle w:val="Heading5"/>
        <w:numPr>
          <w:ilvl w:val="4"/>
          <w:numId w:val="1"/>
        </w:numPr>
        <w:rPr/>
      </w:pPr>
      <w:bookmarkStart w:id="677" w:name="__RefHeading___Toc3991343_73709187"/>
      <w:bookmarkStart w:id="678" w:name="_Toc245"/>
      <w:bookmarkEnd w:id="676"/>
      <w:bookmarkEnd w:id="677"/>
      <w:r>
        <w:rPr>
          <w:rtl w:val="true"/>
        </w:rPr>
        <w:t>[</w:t>
      </w:r>
      <w:r>
        <w:rPr>
          <w:rtl w:val="true"/>
        </w:rPr>
        <w:t>الشبهات</w:t>
      </w:r>
      <w:r>
        <w:rPr>
          <w:rtl w:val="true"/>
        </w:rPr>
        <w:t>]</w:t>
      </w:r>
      <w:bookmarkEnd w:id="678"/>
    </w:p>
    <w:p>
      <w:pPr>
        <w:pStyle w:val="Heading6"/>
        <w:numPr>
          <w:ilvl w:val="5"/>
          <w:numId w:val="1"/>
        </w:numPr>
        <w:rPr/>
      </w:pPr>
      <w:bookmarkStart w:id="679" w:name="__RefHeading___Toc3991345_73709187"/>
      <w:bookmarkStart w:id="680" w:name="_Toc246"/>
      <w:bookmarkEnd w:id="679"/>
      <w:r>
        <w:rPr>
          <w:rtl w:val="true"/>
        </w:rPr>
        <w:t>الشبهة الأُولى</w:t>
      </w:r>
      <w:bookmarkEnd w:id="680"/>
    </w:p>
    <w:p>
      <w:pPr>
        <w:pStyle w:val="Heading6"/>
        <w:numPr>
          <w:ilvl w:val="5"/>
          <w:numId w:val="1"/>
        </w:numPr>
        <w:rPr/>
      </w:pPr>
      <w:bookmarkStart w:id="681" w:name="__RefHeading___Toc3991347_73709187"/>
      <w:bookmarkStart w:id="682" w:name="_Toc247"/>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تنطلق هذه الشبهة من نكتة مفادها أنّ القرآن الكريم قد حصر انتفاع الإنسان بالعمل الذي يتصدّى بنفسه للقيام به و يسعى في تحصيله و يبذل الجهد بإنجازه،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 مع هذا التصريح في الآية كيف ينتفع الميّت بعمل لم يبذل فيه أدنى جهد أو سعي؟</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3991349_73709187"/>
      <w:bookmarkStart w:id="684" w:name="_Toc248"/>
      <w:bookmarkEnd w:id="683"/>
      <w:r>
        <w:rPr>
          <w:rtl w:val="true"/>
        </w:rPr>
        <w:t>جواب الشبهة</w:t>
      </w:r>
      <w:bookmarkEnd w:id="684"/>
    </w:p>
    <w:p>
      <w:pPr>
        <w:pStyle w:val="BookText"/>
        <w:rPr/>
      </w:pPr>
      <w:r>
        <w:rPr>
          <w:rFonts w:ascii="Amiri" w:hAnsi="Amiri" w:eastAsia="Amiri" w:cs="Amiri"/>
          <w:color w:val="111111"/>
          <w:sz w:val="28"/>
          <w:sz w:val="28"/>
          <w:szCs w:val="28"/>
          <w:rtl w:val="true"/>
          <w:lang w:bidi="ar-SA"/>
        </w:rPr>
        <w:t>إنّ الإجابة عن الشبهة المذكورة واضحة، بشرط بيان المراد من الآية آنفة الذكر، و من 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المباركة بصدد الحديث عن العقاب و الجزاء و انّ كلّ إنسان إنّما يجازى بعمله و يؤاخذ به و بما يقترفه هو بنفسه، و لا علاقة للآية بالثواب و الجزاء، و الشاهد على ذلك أنّها تقول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فإنّ ملاحظة لحن الخطاب الوارد في الآيات و الذي هو في الحقيقة لحن ذم و توبيخ، يظهر و بجلاء أنّ الآية في مقام الحديث عن العقاب و الجزاء و خاصة الآية السابقة عليها و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نعرف أنّ اللام الداخلة على كلمة الإنسان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منها الانتفاع، بل هي بمعنى الاستحقاق، و لقد أكّد علماء اللغة أنّ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فعلى هذا الأساس لا علاقة للآية بمسألة الهدية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بشمولية الآية و دلالتها على الثواب و العقاب معاً،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أمران لا ينبغي الخلط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سعادة الإنسان و شقاءه مرهون بعمله و سلوكه، فإذا كان محسناً فاعلاً للخيرات فلا ريب أنّه سعيد، و أمّا إذا كان سيِّئ العمل مذموم الطريقة و المنهج فلا ريب أنّ عاقبته الشقاء و الخسران، و هذا أصل قرآنيّ أكّدته آيات الذكر الحكيم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الإنسان بعمل صالح ثمّ أهدى ثواب ذلك العمل إلى آخر قد رحل عن هذه الدنيا، فإنّ الميّت ينتفع بثواب ذلك العمل الصالح</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أنّه لا منافاة بين هذين الأصلين، لأنّ الأصل يمثّل قاعدة </w:t>
      </w:r>
      <w:bookmarkStart w:id="685" w:name="pg11542_143420"/>
    </w:p>
    <w:p>
      <w:pPr>
        <w:pStyle w:val="BookText"/>
        <w:rPr/>
      </w:pPr>
      <w:bookmarkEnd w:id="685"/>
      <w:r>
        <w:rPr>
          <w:rFonts w:ascii="Amiri" w:hAnsi="Amiri" w:eastAsia="Amiri" w:cs="Amiri"/>
          <w:color w:val="111111"/>
          <w:sz w:val="28"/>
          <w:sz w:val="28"/>
          <w:szCs w:val="28"/>
          <w:rtl w:val="true"/>
          <w:lang w:bidi="ar-SA"/>
        </w:rPr>
        <w:t>عامّة شاخصة للعيان في حياة الإنسان، كما أنّ هذا الأصل يبيّن المحور الذي تدور عليه كلّ من السعادة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الأصل الثاني أصل فرعي و حالة استثنائية، و من الممكن بيان عدم التنافي بين الأصلين من خلال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إنساناً ما ينصح ولده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سعادتك أو شقاءَك في الحياة رهن بعملك و سعيك، و إنّ الأمل بالنجاح و السعادة بلا عمل أو كدح خيال واه و حلم باطل، فهل تعني تلك النصيحة أنّه لا يحقّ لهذا الابن أن يتلقّى الهدية من الآخرين، أو إذا تلقّاها لا تزيده نفعاً؟ أو أنّ استلامه للهدية يُعدّ مخالفة لنصيحة الأب و إرشاده؟</w:t>
      </w:r>
    </w:p>
    <w:p>
      <w:pPr>
        <w:pStyle w:val="BookText"/>
        <w:rPr/>
      </w:pPr>
      <w:r>
        <w:rPr>
          <w:rFonts w:ascii="Amiri" w:hAnsi="Amiri" w:eastAsia="Amiri" w:cs="Amiri"/>
          <w:color w:val="111111"/>
          <w:sz w:val="28"/>
          <w:sz w:val="28"/>
          <w:szCs w:val="28"/>
          <w:rtl w:val="true"/>
          <w:lang w:bidi="ar-SA"/>
        </w:rPr>
        <w:t>فلا ريب انّ الإجابة عن هذا التساؤل بالنفي قطعاً، و ذلك لأنّ الأب في واقع الأمر بصدد بيان قاعدة كلّية و أصل عام تسير عليه الحياة و تدور عليه رحاها و النجاح أو الإخفاق فيها، و أمّا الانتفاع بهدايا الآخرين و منحهم فهو حالة استثنائية، فإنّ الأب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نفسك و سعيك و جهدك ودع التكاسل و البطالة و الاعتماد على الآخرين بالكلية، و لكن ذلك لا يمنع أن تحصل و في حالات خاصة و استثنائية بين الحين و الآخر على هدية أو هبة تنتفع بها في حياتك</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991351_73709187"/>
      <w:bookmarkStart w:id="687" w:name="_Toc249"/>
      <w:bookmarkEnd w:id="686"/>
      <w:r>
        <w:rPr>
          <w:rtl w:val="true"/>
        </w:rPr>
        <w:t>الشبهة الثانية</w:t>
      </w:r>
      <w:bookmarkEnd w:id="687"/>
    </w:p>
    <w:p>
      <w:pPr>
        <w:pStyle w:val="Heading6"/>
        <w:numPr>
          <w:ilvl w:val="5"/>
          <w:numId w:val="1"/>
        </w:numPr>
        <w:rPr/>
      </w:pPr>
      <w:bookmarkStart w:id="688" w:name="__RefHeading___Toc3991353_73709187"/>
      <w:bookmarkStart w:id="689" w:name="_Toc250"/>
      <w:bookmarkEnd w:id="688"/>
      <w:r>
        <w:rPr>
          <w:rtl w:val="true"/>
        </w:rPr>
        <w:t>اشارة</w:t>
      </w:r>
      <w:bookmarkEnd w:id="68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هذه الشبهة على الحصر الوارد في الحديث النبوي الشريف حيث حصر انتفاع الإنسان بعد موته بثلاثة أُمور لم يكن من ضمنها انتفاع </w:t>
      </w:r>
      <w:bookmarkStart w:id="690" w:name="pg11542_143421"/>
    </w:p>
    <w:p>
      <w:pPr>
        <w:pStyle w:val="BookText"/>
        <w:rPr/>
      </w:pPr>
      <w:bookmarkEnd w:id="690"/>
      <w:r>
        <w:rPr>
          <w:rFonts w:ascii="Amiri" w:hAnsi="Amiri" w:eastAsia="Amiri" w:cs="Amiri"/>
          <w:color w:val="111111"/>
          <w:sz w:val="28"/>
          <w:sz w:val="28"/>
          <w:szCs w:val="28"/>
          <w:rtl w:val="true"/>
          <w:lang w:bidi="ar-SA"/>
        </w:rPr>
        <w:t>الإنسان بعمل غيره، لأنّ الحديث النبوي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3991355_73709187"/>
      <w:bookmarkStart w:id="692" w:name="_Toc251"/>
      <w:bookmarkEnd w:id="691"/>
      <w:r>
        <w:rPr>
          <w:rtl w:val="true"/>
        </w:rPr>
        <w:t>جواب الشبهة</w:t>
      </w:r>
      <w:bookmarkEnd w:id="692"/>
    </w:p>
    <w:p>
      <w:pPr>
        <w:pStyle w:val="BookText"/>
        <w:rPr/>
      </w:pPr>
      <w:r>
        <w:rPr>
          <w:rFonts w:ascii="Amiri" w:hAnsi="Amiri" w:eastAsia="Amiri" w:cs="Amiri"/>
          <w:color w:val="111111"/>
          <w:sz w:val="28"/>
          <w:sz w:val="28"/>
          <w:szCs w:val="28"/>
          <w:rtl w:val="true"/>
          <w:lang w:bidi="ar-SA"/>
        </w:rPr>
        <w:t>إنّ الحديث ناظر إلى تلك الأعمال التي تصدر من الإنسان بصورة مباشرة، و ليس بالخفي أنّ الإنسان إذا مات انقطعت الأعمال التي يقوم بها بنفسه و بصورة مباشرة إلّا الثلاثة التي بقي أثرها بعده و لم تمت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لا توجد بين الحديث و بين انتفاع الإنسان بعمل يقوم به غيره أيّة صلة أو علاقة، بل أنّ هيكل الحديث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الأعمال التي يقوم بها الإنسان بصورة مباشرة و أنّ محور الحديث يدور حول بيان انقطاع عمل الإنسان بموته إلّا ما استثني في الحديث، و ليس الحديث بصدد بيان الانتفاع بثواب العمل الذي يقوم به غيره و يهدي ثوابه إليه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991357_73709187"/>
      <w:bookmarkStart w:id="694" w:name="_Toc252"/>
      <w:bookmarkEnd w:id="693"/>
      <w:r>
        <w:rPr>
          <w:rtl w:val="true"/>
        </w:rPr>
        <w:t>الشبهة الثالثة</w:t>
      </w:r>
      <w:bookmarkEnd w:id="694"/>
    </w:p>
    <w:p>
      <w:pPr>
        <w:pStyle w:val="Heading6"/>
        <w:numPr>
          <w:ilvl w:val="5"/>
          <w:numId w:val="1"/>
        </w:numPr>
        <w:rPr/>
      </w:pPr>
      <w:bookmarkStart w:id="695" w:name="__RefHeading___Toc3991359_73709187"/>
      <w:bookmarkStart w:id="696" w:name="_Toc253"/>
      <w:bookmarkEnd w:id="695"/>
      <w:r>
        <w:rPr>
          <w:rtl w:val="true"/>
        </w:rPr>
        <w:t>اشارة</w:t>
      </w:r>
      <w:bookmarkEnd w:id="69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العبادات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يقبل النيابة كالصدقة و الحج، و البعض الآخر لا يقبل النيابة كالصلاة و قراءة القرآن و الصيام، و حينئذٍ كيف يتصدّى الإنسان للنيابة عن الميت في أُمور لا تقبل النيابة أصلاً؟</w:t>
      </w:r>
      <w:r>
        <w:rPr>
          <w:rFonts w:eastAsia="Amiri" w:cs="Amiri" w:ascii="Amiri" w:hAnsi="Amiri"/>
          <w:color w:val="111111"/>
          <w:sz w:val="28"/>
          <w:szCs w:val="28"/>
          <w:rtl w:val="true"/>
          <w:lang w:bidi="ar-SA"/>
        </w:rPr>
        <w:t xml:space="preserve">! </w:t>
      </w:r>
      <w:bookmarkStart w:id="697" w:name="pg11542_143422"/>
    </w:p>
    <w:p>
      <w:pPr>
        <w:pStyle w:val="Heading6"/>
        <w:numPr>
          <w:ilvl w:val="5"/>
          <w:numId w:val="1"/>
        </w:numPr>
        <w:rPr/>
      </w:pPr>
      <w:bookmarkStart w:id="698" w:name="__RefHeading___Toc3991361_73709187"/>
      <w:bookmarkStart w:id="699" w:name="_Toc254"/>
      <w:bookmarkEnd w:id="697"/>
      <w:bookmarkEnd w:id="698"/>
      <w:r>
        <w:rPr>
          <w:rtl w:val="true"/>
        </w:rPr>
        <w:t>جواب الشبهة</w:t>
      </w:r>
      <w:bookmarkEnd w:id="699"/>
    </w:p>
    <w:p>
      <w:pPr>
        <w:pStyle w:val="BookText"/>
        <w:rPr/>
      </w:pPr>
      <w:r>
        <w:rPr>
          <w:rFonts w:ascii="Amiri" w:hAnsi="Amiri" w:eastAsia="Amiri" w:cs="Amiri"/>
          <w:color w:val="111111"/>
          <w:sz w:val="28"/>
          <w:sz w:val="28"/>
          <w:szCs w:val="28"/>
          <w:rtl w:val="true"/>
          <w:lang w:bidi="ar-SA"/>
        </w:rPr>
        <w:t>إنّ قبول العمل للنيابة أو عدم قبوله لا بدّ أن يؤخذ من الشرع، فالشارع هو الذي يحدّد ذلك،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لا يقبل النيابة، فلو تشهد الإنسان الشهادتين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الكافر نفعاً أبداً، و أمّا الصوم مثلاً فلا ريب أنّ الروايات قد أكّدت قبوله للنيابة فقد روي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عليه صيام، صام عنه وليّه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نظير ذلك الروايات التي ذكرناها في صدر البحث، و حينئذٍ كيف يدّعي المستشكل أنّ الصلاة لا تقبل النيابة في الوقت الذي يعترف به بقبول الحجّ للنيابة، و الحال أنّ من أعمال الحجّ الواجبة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العمل إذا قبل النيابة في مورد يقبلها في المورد الآخر بلا فرق بين الموردين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روى الإمام أحمد في مسنده الحديث التالي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 قلب القرآن لا يقرؤها رجل يريد اللّٰه تبارك و تعالى و الدار الآخرة إلّا غفر له، و اقرأوها على موتاكم</w:t>
      </w:r>
      <w:r>
        <w:rPr>
          <w:rFonts w:eastAsia="Amiri" w:cs="Amiri" w:ascii="Amiri" w:hAnsi="Amiri"/>
          <w:color w:val="111111"/>
          <w:sz w:val="28"/>
          <w:szCs w:val="28"/>
          <w:rtl w:val="true"/>
          <w:lang w:bidi="ar-SA"/>
        </w:rPr>
        <w:t>.</w:t>
      </w:r>
      <w:r>
        <w:rPr>
          <w:rStyle w:val="FootnoteAnchor"/>
          <w:rtl w:val="true"/>
        </w:rPr>
        <w:footnoteReference w:id="761"/>
      </w:r>
      <w:bookmarkStart w:id="700" w:name="pg11542_143423"/>
    </w:p>
    <w:p>
      <w:pPr>
        <w:pStyle w:val="Heading4"/>
        <w:numPr>
          <w:ilvl w:val="3"/>
          <w:numId w:val="1"/>
        </w:numPr>
        <w:rPr/>
      </w:pPr>
      <w:bookmarkStart w:id="701" w:name="__RefHeading___Toc3991363_73709187"/>
      <w:bookmarkStart w:id="702" w:name="_Toc255"/>
      <w:bookmarkEnd w:id="700"/>
      <w:bookmarkEnd w:id="701"/>
      <w:r>
        <w:rPr>
          <w:rtl w:val="true"/>
        </w:rPr>
        <w:t>(</w:t>
      </w:r>
      <w:r>
        <w:rPr/>
        <w:t>14</w:t>
      </w:r>
      <w:r>
        <w:rPr>
          <w:rtl w:val="true"/>
        </w:rPr>
        <w:t xml:space="preserve">) </w:t>
      </w:r>
      <w:r>
        <w:rPr>
          <w:rtl w:val="true"/>
        </w:rPr>
        <w:t>ابن تيمية و البكاء على الميّت</w:t>
      </w:r>
      <w:bookmarkEnd w:id="702"/>
    </w:p>
    <w:p>
      <w:pPr>
        <w:pStyle w:val="Heading5"/>
        <w:numPr>
          <w:ilvl w:val="4"/>
          <w:numId w:val="1"/>
        </w:numPr>
        <w:rPr/>
      </w:pPr>
      <w:bookmarkStart w:id="703" w:name="__RefHeading___Toc3991365_73709187"/>
      <w:bookmarkStart w:id="704" w:name="_Toc256"/>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الحزن و التأثر عند فقدان الأحبة أمر جُبلت عليه الفطرة الإنسانية، فإذا ابتلي بمصاب عزيز من أعزّائه أو فلذة من أفلاذ كبده و أرحامه، يحسّ بحزن شديد يتعقّبه ذرف الدموع على وجناته، دون أن يستطيع أن يتمالك حزنه أو بكاءه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أجد أحداً ينكر هذه الحقيقة إنكار جدٍّ و موضوعية، و من الواضح بمكان أنّ الإسلام دين الفطرة يجاريها و 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لا يمكن لتشريع عالميٍّ أن يحرم الحزن و البكاء علىٰ فقد الأحبة إذا لم يقترن بشيء يغضب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نرى أنّ النبي صلى الله عليه و آله و سلم و الصحابة الكرام و التابعين لهم بإحسان ساروا على وفق الفطرة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رسول اللّٰه صلى الله عليه و آله و سلم يبكي على ولده إبراهيم،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تدمع، </w:t>
      </w:r>
    </w:p>
    <w:p>
      <w:pPr>
        <w:pStyle w:val="BookText"/>
        <w:rPr/>
      </w:pPr>
      <w:r>
        <w:rPr>
          <w:rFonts w:ascii="Amiri" w:hAnsi="Amiri" w:eastAsia="Amiri" w:cs="Amiri"/>
          <w:color w:val="111111"/>
          <w:sz w:val="28"/>
          <w:sz w:val="28"/>
          <w:szCs w:val="28"/>
          <w:rtl w:val="true"/>
          <w:lang w:bidi="ar-SA"/>
        </w:rPr>
        <w:t>و القلب يحزن، و لا نقول إلّا ما يرضي ربنا، و إنّا بك يا إبراهيم لمحزونون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روىٰ أصحاب السِّيَر و التاريخ، أنّه لمّا احتضر إبراهيم ابن النبي، جاء صلى الله عليه و آله و سلم فوجده في حجر أُمّه، فأخذه و وضعهُ في حجره،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إنّا لن نغني عنك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ذرفت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بك يا إبراهيم لمحزونون، تبكي العين و يحزن القلب و لا نقول ما يسخط الربّ، و لو لا أنّه أمرٌ حقٌّ و وعدٌ صدقٌ و أنّها سبيل مأتيّة لحزَنّا عليك حزناً شديداً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نهيت عن البكاء؟ 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نهيتُ عن صوتين أحمقين و آخرين، صوت عند مصيبة و خمش وجوه و شقّ جيوب و رنّة شيطان، و صوت عند نغمة لهو، و هذه رحمة، و من لا يَرحم لا يُرحَم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ليس هذا أوّل و آخر بكاء منه صلى الله عليه و آله و سلم عند ابتلائه بمصاب أعزّائه، بل بكى صلى الله عليه و آله و سلم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تذرف، و إنّ الدمع يغلب و القلب يحزن، و لا نعصي اللّٰه عزّ و جلّ</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العلّامة الأميني في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موارد كثيرة بكىٰ فيها النبي صلى الله عليه و آله و سلم و الصحابة و التابعون على موتاهم و أعزّائهم عند </w:t>
      </w:r>
    </w:p>
    <w:p>
      <w:pPr>
        <w:pStyle w:val="BookText"/>
        <w:rPr/>
      </w:pPr>
      <w:r>
        <w:rPr>
          <w:rFonts w:ascii="Amiri" w:hAnsi="Amiri" w:eastAsia="Amiri" w:cs="Amiri"/>
          <w:color w:val="111111"/>
          <w:sz w:val="28"/>
          <w:sz w:val="28"/>
          <w:szCs w:val="28"/>
          <w:rtl w:val="true"/>
          <w:lang w:bidi="ar-SA"/>
        </w:rPr>
        <w:t>افتقادهم، و إليك نصّ ما جاء به ذلك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صلى الله عليه و آله و سلم لمّا أُصيب حمزة رضى الله عنه و جاءت 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فحال بينها و بينه الأنصار،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دعوها، فجلست عنده فجعلت إذا بكت بكىٰ رسول اللّٰه صلى الله عليه و آله و سلم، و إذا نشجت نَشَجَ، و كانت فاطمة عليها السلام تبكي، و رسول اللّٰه صلى الله عليه و آله و سلم كلّما بكت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لمّا رجع رسول اللّٰه صلى الله عليه و آله و سلم من أُحد بكت نساء الأنصار على شهدائهن، فبلغ ذلك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الأنصار فقالوا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أحداً حتّى تبدأن بحمزة،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فيهم إلى اليوم لا يبكين ميّتاً إلّا بدأن بحمزة</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هذا هو صلى الله عليه و آله و سلم ينعى جعفراً، و زيد بن حارثة، و عبد اللّٰه بن رواحة، وعيناه تذرفان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هذا هو صلى الله عليه و آله و سلم زار قبر أُمّه و بكى عليها و أبكى من حوله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هذا هو صلى الله عليه و آله و سلم يقبّل عثمان بن مظعون و هو ميّت و دموعه تسيل على خدّه</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صلى الله عليه و آله و سلم يبكي على ابن لبعض بناته، فقال له عبادة بن الصامت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هذا يا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التي جعلها اللّٰه في بني آدم، و 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هذه الصدّيقة الطاهرة تبكي على رسول اللّٰه صلى الله عليه و آله و سلم،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من ربّه ما أدناه، يا أبتاه أجاب ربّاً دعاه، يا أبتاه إلى جبرئيل ننعاه، يا أبتاه جنّة الفردوس مأواه</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هذه هي عليها السلام وقفت على قبر أبيها الطاهر، و أخذت قبضة من تراب القبر فوضعتها على عينها و بكت،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 هذا أبو بكر بن أبي قحافة يبكي على رسول اللّٰه صلى الله عليه و آله و سلم و يرثيه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فابكي و 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البكاء على السيّد</w:t>
      </w:r>
    </w:p>
    <w:p>
      <w:pPr>
        <w:pStyle w:val="BookText"/>
        <w:rPr/>
      </w:pPr>
      <w:r>
        <w:rPr>
          <w:rFonts w:ascii="Amiri" w:hAnsi="Amiri" w:eastAsia="Amiri" w:cs="Amiri"/>
          <w:color w:val="111111"/>
          <w:sz w:val="28"/>
          <w:sz w:val="28"/>
          <w:szCs w:val="28"/>
          <w:rtl w:val="true"/>
          <w:lang w:bidi="ar-SA"/>
        </w:rPr>
        <w:t>و هذا حسّان بن ثابت يبكيه صلى الله عليه و آله و سلم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ظللت بها أبكي الرسول فأسعدت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و مثلاها من الجفن أسعد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يُبكّون من تبكي السّماوات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 بكته الأرض فالناس أكمد</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منك إسبال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تملنَّ من سحّ و إعوال</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المطّلب تبكي عليه صلى الله عليه و آله و سلم و ترثيه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ما بقيت و طاوعيني</w:t>
      </w:r>
    </w:p>
    <w:p>
      <w:pPr>
        <w:pStyle w:val="BookText"/>
        <w:rPr/>
      </w:pPr>
      <w:r>
        <w:rPr>
          <w:rFonts w:ascii="Amiri" w:hAnsi="Amiri" w:eastAsia="Amiri" w:cs="Amiri"/>
          <w:color w:val="111111"/>
          <w:sz w:val="28"/>
          <w:sz w:val="28"/>
          <w:szCs w:val="28"/>
          <w:rtl w:val="true"/>
          <w:lang w:bidi="ar-SA"/>
        </w:rPr>
        <w:t>ألا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استهلّي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نور البلاد و أسعديني</w:t>
      </w:r>
    </w:p>
    <w:p>
      <w:pPr>
        <w:pStyle w:val="BookText"/>
        <w:rPr/>
      </w:pPr>
      <w:r>
        <w:rPr>
          <w:rFonts w:ascii="Amiri" w:hAnsi="Amiri" w:eastAsia="Amiri" w:cs="Amiri"/>
          <w:color w:val="111111"/>
          <w:sz w:val="28"/>
          <w:sz w:val="28"/>
          <w:szCs w:val="28"/>
          <w:rtl w:val="true"/>
          <w:lang w:bidi="ar-SA"/>
        </w:rPr>
        <w:t>و هذه عاتكة بنت عبد المطّلب ترثيه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 جودا طوال الدّهر و انهمِرا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سكباً و سحّاً بدمع غير تعذير</w:t>
      </w:r>
    </w:p>
    <w:p>
      <w:pPr>
        <w:pStyle w:val="BookText"/>
        <w:rPr/>
      </w:pPr>
      <w:r>
        <w:rPr>
          <w:rFonts w:ascii="Amiri" w:hAnsi="Amiri" w:eastAsia="Amiri" w:cs="Amiri"/>
          <w:color w:val="111111"/>
          <w:sz w:val="28"/>
          <w:sz w:val="28"/>
          <w:szCs w:val="28"/>
          <w:rtl w:val="true"/>
          <w:lang w:bidi="ar-SA"/>
        </w:rPr>
        <w:t xml:space="preserve">يا عين فاسحنفري بالدَّمع و 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بسجل غير منذور</w:t>
      </w:r>
    </w:p>
    <w:p>
      <w:pPr>
        <w:pStyle w:val="BookText"/>
        <w:rPr/>
      </w:pPr>
      <w:r>
        <w:rPr>
          <w:rFonts w:ascii="Amiri" w:hAnsi="Amiri" w:eastAsia="Amiri" w:cs="Amiri"/>
          <w:color w:val="111111"/>
          <w:sz w:val="28"/>
          <w:sz w:val="28"/>
          <w:szCs w:val="28"/>
          <w:rtl w:val="true"/>
          <w:lang w:bidi="ar-SA"/>
        </w:rPr>
        <w:t xml:space="preserve">يا عين فانهملي بالدّمع و اجتهدي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دون خلق اللّٰه بالنور</w:t>
      </w:r>
    </w:p>
    <w:p>
      <w:pPr>
        <w:pStyle w:val="BookText"/>
        <w:rPr/>
      </w:pPr>
      <w:r>
        <w:rPr>
          <w:rFonts w:ascii="Amiri" w:hAnsi="Amiri" w:eastAsia="Amiri" w:cs="Amiri"/>
          <w:color w:val="111111"/>
          <w:sz w:val="28"/>
          <w:sz w:val="28"/>
          <w:szCs w:val="28"/>
          <w:rtl w:val="true"/>
          <w:lang w:bidi="ar-SA"/>
        </w:rPr>
        <w:t>و هذه صفيّة بنت عبد المطّلب تبكي عليه و ترثيه صلى الله عليه و آله و سلم و تقول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فاطمُ بكّي و 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بصحبك ما طلع الكوكبُ </w:t>
      </w:r>
    </w:p>
    <w:p>
      <w:pPr>
        <w:pStyle w:val="BookText"/>
        <w:rPr/>
      </w:pPr>
      <w:r>
        <w:rPr>
          <w:rFonts w:ascii="Amiri" w:hAnsi="Amiri" w:eastAsia="Amiri" w:cs="Amiri"/>
          <w:color w:val="111111"/>
          <w:sz w:val="28"/>
          <w:sz w:val="28"/>
          <w:szCs w:val="28"/>
          <w:rtl w:val="true"/>
          <w:lang w:bidi="ar-SA"/>
        </w:rPr>
        <w:t xml:space="preserve">هو المرء يُبكىٰ و حقّ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الماجد السيّد الطيِّبُ</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 بدمع 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غرباً بما مُنهدمْ</w:t>
      </w:r>
    </w:p>
    <w:p>
      <w:pPr>
        <w:pStyle w:val="BookText"/>
        <w:rPr/>
      </w:pPr>
      <w:r>
        <w:rPr>
          <w:rFonts w:ascii="Amiri" w:hAnsi="Amiri" w:eastAsia="Amiri" w:cs="Amiri"/>
          <w:color w:val="111111"/>
          <w:sz w:val="28"/>
          <w:sz w:val="28"/>
          <w:szCs w:val="28"/>
          <w:rtl w:val="true"/>
          <w:lang w:bidi="ar-SA"/>
        </w:rPr>
        <w:t>أ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فاسحنفرا و أسكبا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 و حزنٍ شديد الألمْ</w:t>
      </w:r>
    </w:p>
    <w:p>
      <w:pPr>
        <w:pStyle w:val="BookText"/>
        <w:rPr/>
      </w:pPr>
      <w:r>
        <w:rPr>
          <w:rFonts w:ascii="Amiri" w:hAnsi="Amiri" w:eastAsia="Amiri" w:cs="Amiri"/>
          <w:color w:val="111111"/>
          <w:sz w:val="28"/>
          <w:sz w:val="28"/>
          <w:szCs w:val="28"/>
          <w:rtl w:val="true"/>
          <w:lang w:bidi="ar-SA"/>
        </w:rPr>
        <w:t>و هذه هند بنت الحارث بن عبد المطّلب تبكي عليه و ترثيه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منك و ابتدري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تنزّل ماء الغيث فانثعبا</w:t>
      </w:r>
    </w:p>
    <w:p>
      <w:pPr>
        <w:pStyle w:val="BookText"/>
        <w:rPr/>
      </w:pPr>
      <w:r>
        <w:rPr>
          <w:rFonts w:ascii="Amiri" w:hAnsi="Amiri" w:eastAsia="Amiri" w:cs="Amiri"/>
          <w:color w:val="111111"/>
          <w:sz w:val="28"/>
          <w:sz w:val="28"/>
          <w:szCs w:val="28"/>
          <w:rtl w:val="true"/>
          <w:lang w:bidi="ar-SA"/>
        </w:rPr>
        <w:t>و هذه هند بنت أثاثة ترثيه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لا 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بكر النعيُّ بمن هويتُ</w:t>
      </w:r>
    </w:p>
    <w:p>
      <w:pPr>
        <w:pStyle w:val="BookText"/>
        <w:rPr/>
      </w:pPr>
      <w:r>
        <w:rPr>
          <w:rFonts w:ascii="Amiri" w:hAnsi="Amiri" w:eastAsia="Amiri" w:cs="Amiri"/>
          <w:color w:val="111111"/>
          <w:sz w:val="28"/>
          <w:sz w:val="28"/>
          <w:szCs w:val="28"/>
          <w:rtl w:val="true"/>
          <w:lang w:bidi="ar-SA"/>
        </w:rPr>
        <w:t>و هذه عاتكة بنت زيد ترثيه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أمست مراكبه أوحشت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يركبها زينها</w:t>
      </w:r>
    </w:p>
    <w:p>
      <w:pPr>
        <w:pStyle w:val="BookText"/>
        <w:rPr/>
      </w:pPr>
      <w:r>
        <w:rPr>
          <w:rFonts w:ascii="Amiri" w:hAnsi="Amiri" w:eastAsia="Amiri" w:cs="Amiri"/>
          <w:color w:val="111111"/>
          <w:sz w:val="28"/>
          <w:sz w:val="28"/>
          <w:szCs w:val="28"/>
          <w:rtl w:val="true"/>
          <w:lang w:bidi="ar-SA"/>
        </w:rPr>
        <w:t xml:space="preserve">و أمست تُبكّي على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عبرتها عينها</w:t>
      </w:r>
    </w:p>
    <w:p>
      <w:pPr>
        <w:pStyle w:val="BookText"/>
        <w:rPr/>
      </w:pPr>
      <w:r>
        <w:rPr>
          <w:rFonts w:ascii="Amiri" w:hAnsi="Amiri" w:eastAsia="Amiri" w:cs="Amiri"/>
          <w:color w:val="111111"/>
          <w:sz w:val="28"/>
          <w:sz w:val="28"/>
          <w:szCs w:val="28"/>
          <w:rtl w:val="true"/>
          <w:lang w:bidi="ar-SA"/>
        </w:rPr>
        <w:t>و هذه أُمّ أيمن ترثيه صلى الله عليه و آله و سلم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فإنّ بذلك للدم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شفاء فاكثري من بكاء</w:t>
      </w:r>
    </w:p>
    <w:p>
      <w:pPr>
        <w:pStyle w:val="BookText"/>
        <w:rPr/>
      </w:pPr>
      <w:r>
        <w:rPr>
          <w:rFonts w:ascii="Amiri" w:hAnsi="Amiri" w:eastAsia="Amiri" w:cs="Amiri"/>
          <w:color w:val="111111"/>
          <w:sz w:val="28"/>
          <w:sz w:val="28"/>
          <w:szCs w:val="28"/>
          <w:rtl w:val="true"/>
          <w:lang w:bidi="ar-SA"/>
        </w:rPr>
        <w:t xml:space="preserve">بدموع غزيرة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اللّٰه فيك خير القضاء</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عمّة جابر بن عبد اللّٰه جاءت يوم أُحُد تبكي على أخيها عبد اللّٰه بن عمر، 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أبكي و جعل القوم ينهوني و رسول اللّٰه صلى الله عليه و آله و سلم </w:t>
      </w:r>
      <w:bookmarkStart w:id="705" w:name="pg11542_143429"/>
    </w:p>
    <w:p>
      <w:pPr>
        <w:pStyle w:val="BookText"/>
        <w:rPr/>
      </w:pPr>
      <w:bookmarkEnd w:id="705"/>
      <w:r>
        <w:rPr>
          <w:rFonts w:ascii="Amiri" w:hAnsi="Amiri" w:eastAsia="Amiri" w:cs="Amiri"/>
          <w:color w:val="111111"/>
          <w:sz w:val="28"/>
          <w:sz w:val="28"/>
          <w:szCs w:val="28"/>
          <w:rtl w:val="true"/>
          <w:lang w:bidi="ar-SA"/>
        </w:rPr>
        <w:t>لا ينهاني،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أبكوه و لا تبكوه فو الله ما زالت الملائكة تظلّله بأجنحتها حتى دفنتموه</w:t>
      </w:r>
      <w:r>
        <w:rPr>
          <w:rFonts w:eastAsia="Amiri" w:cs="Amiri" w:ascii="Amiri" w:hAnsi="Amiri"/>
          <w:color w:val="111111"/>
          <w:sz w:val="28"/>
          <w:szCs w:val="28"/>
          <w:rtl w:val="true"/>
          <w:lang w:bidi="ar-SA"/>
        </w:rPr>
        <w:t>».</w:t>
      </w:r>
      <w:r>
        <w:rPr>
          <w:rStyle w:val="FootnoteAnchor"/>
          <w:rtl w:val="true"/>
        </w:rPr>
        <w:footnoteReference w:id="773"/>
      </w:r>
    </w:p>
    <w:p>
      <w:pPr>
        <w:pStyle w:val="Heading5"/>
        <w:numPr>
          <w:ilvl w:val="4"/>
          <w:numId w:val="1"/>
        </w:numPr>
        <w:rPr/>
      </w:pPr>
      <w:bookmarkStart w:id="706" w:name="__RefHeading___Toc3991367_73709187"/>
      <w:bookmarkStart w:id="707" w:name="_Toc257"/>
      <w:bookmarkEnd w:id="706"/>
      <w:r>
        <w:rPr>
          <w:rtl w:val="true"/>
        </w:rPr>
        <w:t>دليل المانعين</w:t>
      </w:r>
      <w:bookmarkEnd w:id="707"/>
    </w:p>
    <w:p>
      <w:pPr>
        <w:pStyle w:val="BookText"/>
        <w:rPr/>
      </w:pPr>
      <w:r>
        <w:rPr>
          <w:rFonts w:ascii="Amiri" w:hAnsi="Amiri" w:eastAsia="Amiri" w:cs="Amiri"/>
          <w:color w:val="111111"/>
          <w:sz w:val="28"/>
          <w:sz w:val="28"/>
          <w:szCs w:val="28"/>
          <w:rtl w:val="true"/>
          <w:lang w:bidi="ar-SA"/>
        </w:rPr>
        <w:t>نعم روي عن عمر بن الخطّاب و عبد اللّٰه بن عمر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الحديث يخالف فعل الخليفة في مواطن كثيرة أثبتها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بكىٰ على النعمان بن مقرن المزني لَمّا جاءه نعيه، فخرج و نعاه إلى الناس على المنبر، و وضع يده على رأسه يبكي</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 على خالد بن الوليد عند ما مات و امتنعت النساء من البكاء عليه، فلما انتهىٰ ذلك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نساء بني المغيرة أن يرقن من دمعهنّ على أبي سليمان ما لم يكن لغواً و لا لقلقة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 على أخيه زيد بن الخطّاب، و كان صحبه رجل من بني عدي ابن كعب فرجع إلى المدينة، فلمّا رآه عمر دمعت عيناه، و 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خلّفت زيداً قاضياً و أتيتني</w:t>
      </w:r>
      <w:r>
        <w:rPr>
          <w:rFonts w:eastAsia="Amiri" w:cs="Amiri" w:ascii="Amiri" w:hAnsi="Amiri"/>
          <w:color w:val="111111"/>
          <w:sz w:val="28"/>
          <w:szCs w:val="28"/>
          <w:rtl w:val="true"/>
          <w:lang w:bidi="ar-SA"/>
        </w:rPr>
        <w:t>.</w:t>
      </w:r>
      <w:r>
        <w:rPr>
          <w:rStyle w:val="FootnoteAnchor"/>
          <w:rtl w:val="true"/>
        </w:rPr>
        <w:footnoteReference w:id="777"/>
      </w:r>
      <w:bookmarkStart w:id="708" w:name="pg11542_143430"/>
    </w:p>
    <w:p>
      <w:pPr>
        <w:pStyle w:val="BookText"/>
        <w:rPr/>
      </w:pPr>
      <w:bookmarkEnd w:id="708"/>
      <w:r>
        <w:rPr>
          <w:rFonts w:ascii="Amiri" w:hAnsi="Amiri" w:eastAsia="Amiri" w:cs="Amiri"/>
          <w:color w:val="111111"/>
          <w:sz w:val="28"/>
          <w:sz w:val="28"/>
          <w:szCs w:val="28"/>
          <w:rtl w:val="true"/>
          <w:lang w:bidi="ar-SA"/>
        </w:rPr>
        <w:t xml:space="preserve">فالبكاء المتكرّر من الخليفة يهدينا إلى أنّ المراد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كيف و أنّ ظاهر الحديث لو قلنا به فإنّه يخالف الذكر الحكيم،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لتعذيب الميّت ببكاء غيره عليه؟</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991369_73709187"/>
      <w:bookmarkStart w:id="710" w:name="_Toc258"/>
      <w:bookmarkEnd w:id="709"/>
      <w:r>
        <w:rPr>
          <w:rtl w:val="true"/>
        </w:rPr>
        <w:t>فقه الحديث</w:t>
      </w:r>
      <w:bookmarkEnd w:id="710"/>
    </w:p>
    <w:p>
      <w:pPr>
        <w:pStyle w:val="BookText"/>
        <w:rPr/>
      </w:pPr>
      <w:r>
        <w:rPr>
          <w:rFonts w:ascii="Amiri" w:hAnsi="Amiri" w:eastAsia="Amiri" w:cs="Amiri"/>
          <w:color w:val="111111"/>
          <w:sz w:val="28"/>
          <w:sz w:val="28"/>
          <w:szCs w:val="28"/>
          <w:rtl w:val="true"/>
          <w:lang w:bidi="ar-SA"/>
        </w:rPr>
        <w:t xml:space="preserve">كلّ هذه النقول توقِفنا على أنّ المراد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يفهم من ظاهره، و قد كان محتفّاً بقرائن سقطت عند النقل، و لأجل ذلك توهّم البعض حرمة البكاء على الميّت استناداً إلى هذا الحديث، غافلاً عن مرمى الحديث و مغزاه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عائشة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سمع شيئاً فلم يحفظه، إنّما مرّت علىٰ رسول اللّٰه صلى الله عليه و آله و سلم جنازة يهودي، و 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و انّه ليعذب</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أبو داود في سننه عن عروة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أهله عليه، فذكر ذلك لعائشة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مرّ النبي صلى الله عليه و آله و سلم على قبر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صاحب هذا ليُعذَّب و أهله يبكون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 عائشة عن رسول اللّٰه صلى الله عليه و آله و سلم أشبه أن يكون محفوظاً عنه صلى الله عليه و آله و سلم بدلالة الكتاب و السنّة،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دلالة الكتاب؟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دلالة السنّة؟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لا يجني عليك و لا تجني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رسول اللّٰه مثلما أعلم اللّٰه من أنّ جناية كلّ امرئ عليه، كما أنّ عمله لا لغيره و لا عليه</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مسلم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لا و اللّٰه ما حدّث رسول اللّٰه صلى الله عليه و آله و سلم انّ اللّٰه يعذّب المؤمن ببكاء أحد،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يزيد الكافر عذاباً ببكاء أهله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أخرجه مسلم عن هشام بن عروة هو الحقّ دون ما أخرجه عن ابن عباس لأنّ تعذيب الكافر ببكاء أهله عليه يضاد الذكر الحكيم</w:t>
      </w:r>
      <w:r>
        <w:rPr>
          <w:rFonts w:eastAsia="Amiri" w:cs="Amiri" w:ascii="Amiri" w:hAnsi="Amiri"/>
          <w:color w:val="111111"/>
          <w:sz w:val="28"/>
          <w:szCs w:val="28"/>
          <w:rtl w:val="true"/>
          <w:lang w:bidi="ar-SA"/>
        </w:rPr>
        <w:t xml:space="preserve">. </w:t>
      </w:r>
      <w:bookmarkStart w:id="711" w:name="pg11542_143433"/>
    </w:p>
    <w:p>
      <w:pPr>
        <w:pStyle w:val="Heading4"/>
        <w:numPr>
          <w:ilvl w:val="3"/>
          <w:numId w:val="1"/>
        </w:numPr>
        <w:rPr/>
      </w:pPr>
      <w:bookmarkStart w:id="712" w:name="__RefHeading___Toc3991371_73709187"/>
      <w:bookmarkStart w:id="713" w:name="_Toc259"/>
      <w:bookmarkEnd w:id="711"/>
      <w:bookmarkEnd w:id="712"/>
      <w:r>
        <w:rPr>
          <w:rtl w:val="true"/>
        </w:rPr>
        <w:t>(</w:t>
      </w:r>
      <w:r>
        <w:rPr/>
        <w:t>15</w:t>
      </w:r>
      <w:r>
        <w:rPr>
          <w:rtl w:val="true"/>
        </w:rPr>
        <w:t xml:space="preserve">) </w:t>
      </w:r>
      <w:r>
        <w:rPr>
          <w:rtl w:val="true"/>
        </w:rPr>
        <w:t>ابن تيمية و تسمية الأبناء بعبد النبي أو عبد الحسين</w:t>
      </w:r>
      <w:bookmarkEnd w:id="713"/>
    </w:p>
    <w:p>
      <w:pPr>
        <w:pStyle w:val="BookText"/>
        <w:rPr/>
      </w:pPr>
      <w:r>
        <w:rPr>
          <w:rFonts w:ascii="Amiri" w:hAnsi="Amiri" w:eastAsia="Amiri" w:cs="Amiri"/>
          <w:color w:val="111111"/>
          <w:sz w:val="28"/>
          <w:sz w:val="28"/>
          <w:szCs w:val="28"/>
          <w:rtl w:val="true"/>
          <w:lang w:bidi="ar-SA"/>
        </w:rPr>
        <w:t xml:space="preserve">قد تصل درجة الحب و الولاء و شدّة الشوق في الإنسان إلى درجة بحيث يرى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يحبه و يوده، و ما ذلك إلّا إمعاناً منه في إبراز الحب و إظهار التصاغر أمام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المنطلق تجد الكثير من ذوي النفوس الطاهرة و الأرواح الزكية يعشقون الرسول الأكرم صلى الله عليه و آله و سلم، و يهيمون به و بالأولياء و الصالحين إلى درجة يدفعهم ذلك الحب و الشوق و المودة لهم إلى أن يسمّوا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من الأسماء التي تبدأ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الحقيقة أنّ هذه التسمية هي انعكاس طبيعي و تعبير بريء عمّا تكن نفوسهم من الحب و الولاء و الشوق للنبي صلى الله عليه و آله و سلم و أهل بيت الوحي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وراء تلك التسمية غاية أو قصد آخر غير ما ذكرنا، و ما يدرك ذلك إلّا ذوو النفوس الطاهرة و الأحاسيس المرهفة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نشير إلى إشكالية أثارها البعض حول تلك التسمية حيث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ينبغي للإنسان أن يرتدي برداء العبودية إلّا للّٰه سبحانه، لأنّ هذا الرداء من شأنه سبحانه و تعالى وحده لا يشاركه فيه أحد مهما كان، كما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فإذا كان الإنسان عبداً للّٰه سبحانه و تعالى فكيف يصحّ أن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التسمية تشم منها رائحة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p>
    <w:p>
      <w:pPr>
        <w:pStyle w:val="BookText"/>
        <w:rPr/>
      </w:pPr>
      <w:r>
        <w:rPr>
          <w:rFonts w:ascii="Amiri" w:hAnsi="Amiri" w:eastAsia="Amiri" w:cs="Amiri"/>
          <w:color w:val="111111"/>
          <w:sz w:val="28"/>
          <w:sz w:val="28"/>
          <w:szCs w:val="28"/>
          <w:rtl w:val="true"/>
          <w:lang w:bidi="ar-SA"/>
        </w:rPr>
        <w:t xml:space="preserve">من أجل أن تظهر الحقيقة و ينجلي الحق، و ليتّضح مدى وهن هذا الإشكال لا بدّ أوّلاً من معرفة و بيان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الانتقال للحديث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الانحصار و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التمييز بين العبودية التكوينية التي عجنت مع جوهر الإنسان، و بين العبودية التشريعية أو القانونية التي قد تنفصل عن الإنسان، فإنّ ذلك مهم جدّاً في مقام الإجابة عن الشبهة المطروحة فنقول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الملاك في العبودية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المقابل، فلا شكّ أنّ جميع بني الإنسان يشتركون في هذه العبودية للّٰه سبحانه و تعالى و لا يشاركه فيها أحدٌ أبداً، و إذا ما وجدنا السيد المسيح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أو نراه سبحانه ينادي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 اَلَّذِينَ آمَنُوا اِتَّقُوا رَبَّكُمْ</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فإنّ ذلك كلّه منطلق من هذا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الخالقية و منح الوجود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هذا النوع من العبودية ملازم للإنسان و يستحيل أن ينفك عنه أبداً، و لا بدّ للإنسان أن ينطلق في عبوديته للّٰه سبحانه و يطيعه و يعبده من خلال هذا الملاك؛ أمّا إذا كانت العبودية ناشئة من الملاك التشريعي أو العقد الاجتماعي، فحينئذٍ لا تكون العبوديّة هنا منحصرة باللّٰه سبحانه و تعالى، 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شروط خاصة و ظروف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عبداً لغيره، نشير هنا إلى كلا النموذجين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هيمن الطواغيت و المستكبرون على مقدّرات المستضعفين و المحرومين و استرقّوهم بحيث أصبحوا بمنزلة السلعة تباع و تشترى في أسواق النخاسة، و لم ينحصر الأمر بهم بل امتد ليشمل أبناءهم و ذراريهم، و ليس التاريخ الأُوروبي و الأمريكي ببعيد عنّا، حيث كانوا و لفترة قريبة جداً يزاولون تجارة الرق، بل كان كسب الكثير منهم قائماً على أساس سرقة و اختطاف الإنسان الأسود في إفريقيا و شحنه بطريقة مأساوية جداً في سفن لا تتوفر فيها أبسط الوسائل لنقل الإنسان، بل كانت تمارس بحقّهم أقسى أنواع المعاملة، و أنت إذا نظرت إلى المجتمع الأُوروبي أو الأمريكي تجد الكثير من نسل أُولئك الأفارقة الذين اختطفوا من أرضهم و أُرسلوا قسراً إلى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عارض الإسلام هذا النوع من الاسترقاق 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للقضاء على ظاهرة الرق، و إذا ما وجدنا الإسلام قد أجاز ذلك في الحروب </w:t>
      </w:r>
    </w:p>
    <w:p>
      <w:pPr>
        <w:pStyle w:val="BookText"/>
        <w:rPr/>
      </w:pPr>
      <w:r>
        <w:rPr>
          <w:rFonts w:ascii="Amiri" w:hAnsi="Amiri" w:eastAsia="Amiri" w:cs="Amiri"/>
          <w:color w:val="111111"/>
          <w:sz w:val="28"/>
          <w:sz w:val="28"/>
          <w:szCs w:val="28"/>
          <w:rtl w:val="true"/>
          <w:lang w:bidi="ar-SA"/>
        </w:rPr>
        <w:t>الشرعية فلأجل الحفاظ على حياة الأسرى، و لكنّه في الوقت نفسه جعل لهم أحكاماً خاصة تؤول في النتيجة إلى تحريرهم و خلاصهم، و قد بحثت هذه القضية مفصّلاً في أبواب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القرآن الكريم قسّم الناس إلى صنفين،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 لا ريب أنّه ليس المقصود في الآية هو العبد التكويني، و ذلك لأنّ العبودية بهذا المعنى لا تختص بصنف من الناس دون صنف، بل الكلّ فيها سواسية فالجميع عبيد له سبحانه، إذاً المقصود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حينئذٍ من بيان هذه العبودية، و انّ العبد الذي جاء ذكره في القرآن عبد لمن؟</w:t>
      </w:r>
    </w:p>
    <w:p>
      <w:pPr>
        <w:pStyle w:val="BookText"/>
        <w:rPr/>
      </w:pPr>
      <w:r>
        <w:rPr>
          <w:rFonts w:ascii="Amiri" w:hAnsi="Amiri" w:eastAsia="Amiri" w:cs="Amiri"/>
          <w:color w:val="111111"/>
          <w:sz w:val="28"/>
          <w:sz w:val="28"/>
          <w:szCs w:val="28"/>
          <w:rtl w:val="true"/>
          <w:lang w:bidi="ar-SA"/>
        </w:rPr>
        <w:t>لا ريب أنّ المراد منه الإنسان الذي يكون عبداً لغيره، و الذي يمتلك زمام أُموره و يتسلّط عليه وفقاً للقانون و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آية أُخرى نجد القرآن المجيد و في مجال الحثّ على التزويج و الترغيب فيه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حينئذٍ نتساءل الآية تقصد عبد من؟ و أمة من؟ لا شكّ أنّها تقصد العبد أو الأمة اللذين تسلط عليهما مالكهما بطريقة شرعية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المقدمة يتّضح لنا و بجلاء أنّ العبودية النابعة من الخالقية </w:t>
      </w:r>
    </w:p>
    <w:p>
      <w:pPr>
        <w:pStyle w:val="BookText"/>
        <w:rPr/>
      </w:pPr>
      <w:r>
        <w:rPr>
          <w:rFonts w:ascii="Amiri" w:hAnsi="Amiri" w:eastAsia="Amiri" w:cs="Amiri"/>
          <w:color w:val="111111"/>
          <w:sz w:val="28"/>
          <w:sz w:val="28"/>
          <w:szCs w:val="28"/>
          <w:rtl w:val="true"/>
          <w:lang w:bidi="ar-SA"/>
        </w:rPr>
        <w:t>و الربوبية لا يمكن أن تضاف إلى غيره سبحانه و تعالى، فالكلّ عبيده بما فيهم الأنبياء و الأولياء فضلاً عن عامّة الناس، و أمّا العبودية النابعة من التشريع و التقنين فمن الممكن أن تنسب إلى غيره سبحانه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غلام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غلام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عبد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أمة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بالالتفات إلى هذين النوعين من العبودية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العبودية القانونية رمز للطاعة و التبعية للمولى، أي ينبغي على العبد أو الأمة إطاعة مولاهما و اتّباع أوامره و نواهيه، و لقد حدّد الفقه الإسلامي دائرة تلك الأوامر و النواهي و مقدار دائرة حقّ المولى على عبيده و إمائه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نعرف انّ الغاية من تسمية الأبناء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الأطفال بالعبد القانوني الذي جوهر حقيقته هو الطاعة،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العبد القانوني مطيع و تابع لمولاه، فهكذا صاحب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للنبي أو لسيد الشهداء و مطيع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المعنى قد استعمل في اللغة العربية</w:t>
      </w:r>
      <w:r>
        <w:rPr>
          <w:rStyle w:val="FootnoteAnchor"/>
          <w:rtl w:val="true"/>
        </w:rPr>
        <w:footnoteReference w:id="791"/>
      </w:r>
      <w:r>
        <w:rPr>
          <w:rFonts w:ascii="Amiri" w:hAnsi="Amiri" w:eastAsia="Amiri" w:cs="Amiri"/>
          <w:color w:val="111111"/>
          <w:sz w:val="28"/>
          <w:sz w:val="28"/>
          <w:szCs w:val="28"/>
          <w:rtl w:val="true"/>
          <w:lang w:bidi="ar-SA"/>
        </w:rPr>
        <w:t>، و المسلمون و 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هم في الحقيقة مطيعون للّٰه و للرسول و لأُولي الأمر و تابعين لهم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انّ الذين تثار حميتهم و تنبض عروق الغيرة على الدين في </w:t>
      </w:r>
    </w:p>
    <w:p>
      <w:pPr>
        <w:pStyle w:val="BookText"/>
        <w:rPr/>
      </w:pPr>
      <w:r>
        <w:rPr>
          <w:rFonts w:ascii="Amiri" w:hAnsi="Amiri" w:eastAsia="Amiri" w:cs="Amiri"/>
          <w:color w:val="111111"/>
          <w:sz w:val="28"/>
          <w:sz w:val="28"/>
          <w:szCs w:val="28"/>
          <w:rtl w:val="true"/>
          <w:lang w:bidi="ar-SA"/>
        </w:rPr>
        <w:t xml:space="preserve">أبدانهم حينما يسمعون بمثل تلك التسميات، تجدهم في نفس الوقت يقفون موقف الخائر الذليل و العبد المطيع أمام السلاطين و الحكام غير الشرعيين، و لا يكتفون بذلك، بل يسبغون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 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أشارت الصحف في المملكة العربية السعودية إلى نماذج من ذلك حينما تصدّى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لمنصب القيادة في السعودية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خاطبه في حينها مفتي الديار السعودية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 أمير المؤمنين، الأمر الذي اعتذر منه الملك فيصل نفسه و وجده لقباً كبيراً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أشارت الصحف و المجلات في المملكة إلى تلك المذكرات، و قد طالعتها بنفسي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تبيين عقائد ابن تيمية و محيي مسلكه ابن عبد الوهاب فبقي الإلماع إلى حياة المحيي و الناصر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سيوافيك في البحث التالي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1542_143440"/>
      <w:bookmarkStart w:id="715" w:name="pg11542_143440"/>
      <w:bookmarkEnd w:id="715"/>
    </w:p>
    <w:p>
      <w:pPr>
        <w:pStyle w:val="Heading2"/>
        <w:numPr>
          <w:ilvl w:val="1"/>
          <w:numId w:val="1"/>
        </w:numPr>
        <w:rPr/>
      </w:pPr>
      <w:bookmarkStart w:id="716" w:name="pg11542_143440"/>
      <w:bookmarkStart w:id="717" w:name="__RefHeading___Toc3991373_73709187"/>
      <w:bookmarkStart w:id="718" w:name="_Toc260"/>
      <w:bookmarkEnd w:id="716"/>
      <w:bookmarkEnd w:id="717"/>
      <w:r>
        <w:rPr>
          <w:rtl w:val="true"/>
        </w:rPr>
        <w:t>الفصل السادس</w:t>
      </w:r>
      <w:r>
        <w:rPr>
          <w:rtl w:val="true"/>
        </w:rPr>
        <w:t xml:space="preserve">: </w:t>
      </w:r>
      <w:r>
        <w:rPr>
          <w:rtl w:val="true"/>
        </w:rPr>
        <w:t>محمد بن عبد الوهاب مؤسس الحركة الوهابية</w:t>
      </w:r>
      <w:bookmarkEnd w:id="718"/>
    </w:p>
    <w:p>
      <w:pPr>
        <w:pStyle w:val="Heading3"/>
        <w:numPr>
          <w:ilvl w:val="2"/>
          <w:numId w:val="1"/>
        </w:numPr>
        <w:rPr/>
      </w:pPr>
      <w:bookmarkStart w:id="719" w:name="__RefHeading___Toc3991375_73709187"/>
      <w:bookmarkStart w:id="720" w:name="_Toc261"/>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نشأته و وفاته</w:t>
      </w:r>
    </w:p>
    <w:p>
      <w:pPr>
        <w:pStyle w:val="BookText"/>
        <w:rPr/>
      </w:pPr>
      <w:r>
        <w:rPr>
          <w:rFonts w:ascii="Amiri" w:hAnsi="Amiri" w:eastAsia="Amiri" w:cs="Amiri"/>
          <w:color w:val="111111"/>
          <w:sz w:val="28"/>
          <w:sz w:val="28"/>
          <w:szCs w:val="28"/>
          <w:rtl w:val="true"/>
          <w:lang w:bidi="ar-SA"/>
        </w:rPr>
        <w:t>استشفاف بوادر الضلال من كلماته</w:t>
      </w:r>
    </w:p>
    <w:p>
      <w:pPr>
        <w:pStyle w:val="BookText"/>
        <w:rPr/>
      </w:pPr>
      <w:r>
        <w:rPr>
          <w:rFonts w:ascii="Amiri" w:hAnsi="Amiri" w:eastAsia="Amiri" w:cs="Amiri"/>
          <w:color w:val="111111"/>
          <w:sz w:val="28"/>
          <w:sz w:val="28"/>
          <w:szCs w:val="28"/>
          <w:rtl w:val="true"/>
          <w:lang w:bidi="ar-SA"/>
        </w:rPr>
        <w:t>اتّفاق الشيخ و محمد بن سعود</w:t>
      </w:r>
    </w:p>
    <w:p>
      <w:pPr>
        <w:pStyle w:val="BookText"/>
        <w:rPr/>
      </w:pPr>
      <w:r>
        <w:rPr>
          <w:rFonts w:ascii="Amiri" w:hAnsi="Amiri" w:eastAsia="Amiri" w:cs="Amiri"/>
          <w:color w:val="111111"/>
          <w:sz w:val="28"/>
          <w:sz w:val="28"/>
          <w:szCs w:val="28"/>
          <w:rtl w:val="true"/>
          <w:lang w:bidi="ar-SA"/>
        </w:rPr>
        <w:t>بدء الدعوة و نشرها</w:t>
      </w:r>
    </w:p>
    <w:p>
      <w:pPr>
        <w:pStyle w:val="BookText"/>
        <w:rPr/>
      </w:pPr>
      <w:r>
        <w:rPr>
          <w:rFonts w:ascii="Amiri" w:hAnsi="Amiri" w:eastAsia="Amiri" w:cs="Amiri"/>
          <w:color w:val="111111"/>
          <w:sz w:val="28"/>
          <w:sz w:val="28"/>
          <w:szCs w:val="28"/>
          <w:rtl w:val="true"/>
          <w:lang w:bidi="ar-SA"/>
        </w:rPr>
        <w:t>صِدام بين ابن عبد الوهاب و أمير عيينة</w:t>
      </w:r>
    </w:p>
    <w:p>
      <w:pPr>
        <w:pStyle w:val="BookText"/>
        <w:rPr/>
      </w:pPr>
      <w:r>
        <w:rPr>
          <w:rFonts w:ascii="Amiri" w:hAnsi="Amiri" w:eastAsia="Amiri" w:cs="Amiri"/>
          <w:color w:val="111111"/>
          <w:sz w:val="28"/>
          <w:sz w:val="28"/>
          <w:szCs w:val="28"/>
          <w:rtl w:val="true"/>
          <w:lang w:bidi="ar-SA"/>
        </w:rPr>
        <w:t>تكفير محمد بن عبد الوهاب جميع المسلمين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حروبه مع المسلمين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11542_143442"/>
      <w:bookmarkStart w:id="722" w:name="pg11542_143442"/>
      <w:bookmarkEnd w:id="722"/>
    </w:p>
    <w:p>
      <w:pPr>
        <w:pStyle w:val="Heading3"/>
        <w:numPr>
          <w:ilvl w:val="2"/>
          <w:numId w:val="1"/>
        </w:numPr>
        <w:rPr/>
      </w:pPr>
      <w:bookmarkStart w:id="723" w:name="pg11542_143442"/>
      <w:bookmarkStart w:id="724" w:name="__RefHeading___Toc3991377_73709187"/>
      <w:bookmarkStart w:id="725" w:name="_Toc262"/>
      <w:bookmarkEnd w:id="723"/>
      <w:bookmarkEnd w:id="724"/>
      <w:r>
        <w:rPr>
          <w:rtl w:val="true"/>
        </w:rPr>
        <w:t>تاريخ الوهابية مؤسسها، ناصرها و تطوّرها</w:t>
      </w:r>
      <w:bookmarkEnd w:id="725"/>
    </w:p>
    <w:p>
      <w:pPr>
        <w:pStyle w:val="Heading4"/>
        <w:numPr>
          <w:ilvl w:val="3"/>
          <w:numId w:val="1"/>
        </w:numPr>
        <w:rPr/>
      </w:pPr>
      <w:bookmarkStart w:id="726" w:name="__RefHeading___Toc3991379_73709187"/>
      <w:bookmarkStart w:id="727" w:name="_Toc263"/>
      <w:bookmarkEnd w:id="726"/>
      <w:r>
        <w:rPr>
          <w:rtl w:val="true"/>
        </w:rPr>
        <w:t>اشارة</w:t>
      </w:r>
      <w:bookmarkEnd w:id="72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وقفت في الفصول السابقة على العقائد الوهابية عن كثب، و أنّها لم تكن شيئاً جديداً سوى ما ابتدعه أحمد بن تيمية في القرن الثامن الهجري، و قد كاد أن يصير نسياً منسيّاً، و يذهب أدراج الرياح، غير أنّ بذورها لما كانت تقبع في طيات كتبه و رسائله، قام محمد بن عبد الوهاب بن سليمان التميمي بتجديد العهد بها، و إحيائها مرة أُخرى بفضل سيف آل سعود في الشطر الثاني من القرن الثاني عشر إلى أوليات القرن الثالث عشر الهجري، أي من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الّتي وافاه الأجل فيها، ثمّ تعاهد أبناؤه من بعده مع أبناء بيت قبيلة آل سعود فترة بعد فترة، على أن تكون الدعوة و الإرشاد و التخطيط على أبنائه، و التطبيق و التنفيذ و السلطة على كاهل آل سعود، فلم تزل هذه المعاهدة باقية إلى يومنا هذا، غير أنّها اتّخذت في هذه الآونة لنفسها شكلاً آخر، و هو أن القوة و السلطة كانت في بدء التأسيس آلة طيّعة بيد الشيخ محمد بن عبد الوهاب، و لكنّه في عصرنا هذا تبدّلت رأساً على عقب، فأصبحت السلطة الدينية أداة طيعة في يد آل سعود، يأتمرون </w:t>
      </w:r>
      <w:bookmarkStart w:id="728" w:name="pg11542_143443"/>
    </w:p>
    <w:p>
      <w:pPr>
        <w:pStyle w:val="BookText"/>
        <w:rPr/>
      </w:pPr>
      <w:bookmarkEnd w:id="728"/>
      <w:r>
        <w:rPr>
          <w:rFonts w:ascii="Amiri" w:hAnsi="Amiri" w:eastAsia="Amiri" w:cs="Amiri"/>
          <w:color w:val="111111"/>
          <w:sz w:val="28"/>
          <w:sz w:val="28"/>
          <w:szCs w:val="28"/>
          <w:rtl w:val="true"/>
          <w:lang w:bidi="ar-SA"/>
        </w:rPr>
        <w:t>بكلّ ما يلقى إليهم من البلاط السعودي و الملك الحاكم من قبلهم على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إحدى الصور الّتي تحكي لنا عن تراجع الوهابية عن مبادئها الأوّلية الّتي قامت على أعتابها يوم تأسيسها، و سنوافيك بما يحكي لك المزيد من ذلك</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991381_73709187"/>
      <w:bookmarkStart w:id="730" w:name="_Toc264"/>
      <w:bookmarkEnd w:id="729"/>
      <w:r>
        <w:rPr>
          <w:rtl w:val="true"/>
        </w:rPr>
        <w:t>نشأته و وفاته</w:t>
      </w:r>
      <w:bookmarkEnd w:id="730"/>
    </w:p>
    <w:p>
      <w:pPr>
        <w:pStyle w:val="BookText"/>
        <w:rPr/>
      </w:pPr>
      <w:r>
        <w:rPr>
          <w:rFonts w:ascii="Amiri" w:hAnsi="Amiri" w:eastAsia="Amiri" w:cs="Amiri"/>
          <w:color w:val="111111"/>
          <w:sz w:val="28"/>
          <w:sz w:val="28"/>
          <w:szCs w:val="28"/>
          <w:rtl w:val="true"/>
          <w:lang w:bidi="ar-SA"/>
        </w:rPr>
        <w:t>اختلف المؤرّخون في عام ولادته و وفاته، فمن قائل</w:t>
      </w:r>
      <w:r>
        <w:rPr>
          <w:rStyle w:val="FootnoteAnchor"/>
          <w:rtl w:val="true"/>
        </w:rPr>
        <w:footnoteReference w:id="793"/>
      </w:r>
      <w:r>
        <w:rPr>
          <w:rFonts w:ascii="Amiri" w:hAnsi="Amiri" w:eastAsia="Amiri" w:cs="Amiri"/>
          <w:color w:val="111111"/>
          <w:sz w:val="28"/>
          <w:sz w:val="28"/>
          <w:szCs w:val="28"/>
          <w:rtl w:val="true"/>
          <w:lang w:bidi="ar-SA"/>
        </w:rPr>
        <w:t xml:space="preserve">بأنّه ولد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عمره ستاً و تسعين؛ إلى آخر</w:t>
      </w:r>
      <w:r>
        <w:rPr>
          <w:rStyle w:val="FootnoteAnchor"/>
          <w:rtl w:val="true"/>
        </w:rPr>
        <w:footnoteReference w:id="794"/>
      </w:r>
      <w:r>
        <w:rPr>
          <w:rFonts w:ascii="Amiri" w:hAnsi="Amiri" w:eastAsia="Amiri" w:cs="Amiri"/>
          <w:color w:val="111111"/>
          <w:sz w:val="28"/>
          <w:sz w:val="28"/>
          <w:szCs w:val="28"/>
          <w:rtl w:val="true"/>
          <w:lang w:bidi="ar-SA"/>
        </w:rPr>
        <w:t xml:space="preserve">بأنّه ولد عام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قد ناهز إحدى و تسعين، نشأ و ترعرع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نجد، و تلقى دروسه بها على رجال الدين من الحنابلة، ثمّ غادر موطنه و نزل المدينة المنورة ليكمل دروسه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 الشيخ إلى المدينة ليتم تعلمه، ثمّ طاف في كثير من بلاد العالم الإسلامي، فأقام نحو أربع سنين في البصرة، و خمس سنين في بغداد و سنة في كردستان، و سنتين في همدان، ثمّ رحل إلى أصفهان، و درس هناك فلسفة الإشراق و التصوّف، ثمّ رحل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731" w:name="pg11542_143444"/>
    </w:p>
    <w:p>
      <w:pPr>
        <w:pStyle w:val="BookText"/>
        <w:rPr/>
      </w:pPr>
      <w:bookmarkEnd w:id="731"/>
      <w:r>
        <w:rPr>
          <w:rFonts w:ascii="Amiri" w:hAnsi="Amiri" w:eastAsia="Amiri" w:cs="Amiri"/>
          <w:color w:val="111111"/>
          <w:sz w:val="28"/>
          <w:sz w:val="28"/>
          <w:szCs w:val="28"/>
          <w:rtl w:val="true"/>
          <w:lang w:bidi="ar-SA"/>
        </w:rPr>
        <w:t>عاد إلى بلده، و اعتكف عن الناس نحو ثمانية أشهر، ثمّ خرج عليهم بدعوته الجديدة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 قد ذكر كثير من المؤرخين تجواله و ترحاله في هذه البلاد، منهم عبد الرزاق الدنبيلي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سلطانية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و الشيخ أبو طالب الأصفهاني الّذي كان معاصراً للشيخ محمد بن عبد الوهاب، فقد ذكر سفر الشيخ إلى أصبهان و إلى أكثر بلاد العراق و إيران، حتّى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بلد في أفغانستان</w:t>
      </w:r>
      <w:r>
        <w:rPr>
          <w:rFonts w:eastAsia="Amiri" w:cs="Amiri" w:ascii="Amiri" w:hAnsi="Amiri"/>
          <w:color w:val="111111"/>
          <w:sz w:val="28"/>
          <w:szCs w:val="28"/>
          <w:rtl w:val="true"/>
          <w:lang w:bidi="ar-SA"/>
        </w:rPr>
        <w:t>.</w:t>
      </w:r>
      <w:r>
        <w:rPr>
          <w:rStyle w:val="FootnoteAnchor"/>
          <w:rtl w:val="true"/>
        </w:rPr>
        <w:footnoteReference w:id="797"/>
      </w:r>
    </w:p>
    <w:p>
      <w:pPr>
        <w:pStyle w:val="Heading4"/>
        <w:numPr>
          <w:ilvl w:val="3"/>
          <w:numId w:val="1"/>
        </w:numPr>
        <w:rPr/>
      </w:pPr>
      <w:bookmarkStart w:id="732" w:name="__RefHeading___Toc3991383_73709187"/>
      <w:bookmarkStart w:id="733" w:name="_Toc265"/>
      <w:bookmarkEnd w:id="732"/>
      <w:r>
        <w:rPr>
          <w:rtl w:val="true"/>
        </w:rPr>
        <w:t>استشفاف بوادر الضلال من كلماته</w:t>
      </w:r>
      <w:bookmarkEnd w:id="733"/>
    </w:p>
    <w:p>
      <w:pPr>
        <w:pStyle w:val="BookText"/>
        <w:rPr/>
      </w:pPr>
      <w:r>
        <w:rPr>
          <w:rFonts w:ascii="Amiri" w:hAnsi="Amiri" w:eastAsia="Amiri" w:cs="Amiri"/>
          <w:color w:val="111111"/>
          <w:sz w:val="28"/>
          <w:sz w:val="28"/>
          <w:szCs w:val="28"/>
          <w:rtl w:val="true"/>
          <w:lang w:bidi="ar-SA"/>
        </w:rPr>
        <w:t>إنّ الإنسان مهما كان ذكياً مواظباً على ستر عقيدته لا يتمكن من إخفائها في الفترة الّتي يكون فيها الوعي غائباً و الذهن خاملاً، و عند ذلك يبدو على صفحات وجهه و فلتات لسانه ما يكتمه و يخفيه في الأوعية، قال أمير المؤمنين عليه السلام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و قد كان محمد بن عبد الوهاب ممن يتفرّس مشايخه و أساتذته فيه الضلال، حيث كان عند ما يتردد إلى مكة و المدينة لأخذ العلم من علمائهما، و عند ما كان يدرس على الشيخ محمد بن سليمان الكردي، و الشيخ محمد حياة </w:t>
      </w:r>
    </w:p>
    <w:p>
      <w:pPr>
        <w:pStyle w:val="BookText"/>
        <w:rPr/>
      </w:pPr>
      <w:r>
        <w:rPr>
          <w:rFonts w:ascii="Amiri" w:hAnsi="Amiri" w:eastAsia="Amiri" w:cs="Amiri"/>
          <w:color w:val="111111"/>
          <w:sz w:val="28"/>
          <w:sz w:val="28"/>
          <w:szCs w:val="28"/>
          <w:rtl w:val="true"/>
          <w:lang w:bidi="ar-SA"/>
        </w:rPr>
        <w:t xml:space="preserve">السندي كانا يتفرسان فيه الغواية و الإلحاد، بل يتفرس غيرهما فيه مثل ذلك، و كان ينطق الكل بأنّه سيضل اللّه تعالى هذا، و يضل به من أشقاه من عباده، حتّى أنّ والده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العلماء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يتفرس فيه الإلحاد و يحذّر الناس منه، حتّى أنّ أخاه الشيخ سليمان ألف كتاباً في الرد على ما أحدثه من البدع و العقائد الزائفة، و كان محمد بن عبد الوهاب بادئ بدء كما ذكره بعض المؤلفين مولعاً بمطالعة أخبار من ادّعى النبوة كاذباً كمسيلمة الكذاب و سجاح، و الأسود العنسي، و طليحة الأسدي و أضرابهم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يكتب ميرزا أبو طالب الأصفهاني و هو معاصره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أوّل أمره عن كثير من علماء مكة و المدينة، و كانوا يتفرسون فيه الضلال و الإضلال، و كان والده عبد الوهاب من العلماء الصالحين، و كان يتفرس فيه ذلك و يذمّه كثيراً، و يحذر الناس منه، و كذا أخوه سليمان بن عبد الوهاب أنكر عليه ما أحدثه، و ألف كتاباً في الرد عليه، و كان في أوّل أمره مولعاً بمطالعة أخبار مدّعي النبوة كمسيلمة و</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صحّ هذا فهو يعرب عن أنّ محمد بن عبد الوهاب كان يضمر في مكامن ذهنه شيئاً يشاكل فعل هؤلاء المتنبئين، فصبّ ما أضمره في الدعوة الجديدة إلى التوحيد، و عاد يكفّر رجال الدين عامة في كافة العصور، و ينسبهم إلى الجهل و الضلال، و هذه سمة المبتدعين عامة</w:t>
      </w:r>
      <w:r>
        <w:rPr>
          <w:rFonts w:eastAsia="Amiri" w:cs="Amiri" w:ascii="Amiri" w:hAnsi="Amiri"/>
          <w:color w:val="111111"/>
          <w:sz w:val="28"/>
          <w:szCs w:val="28"/>
          <w:rtl w:val="true"/>
          <w:lang w:bidi="ar-SA"/>
        </w:rPr>
        <w:t xml:space="preserve">. </w:t>
      </w:r>
      <w:bookmarkStart w:id="734" w:name="pg11542_143446"/>
    </w:p>
    <w:p>
      <w:pPr>
        <w:pStyle w:val="Heading4"/>
        <w:numPr>
          <w:ilvl w:val="3"/>
          <w:numId w:val="1"/>
        </w:numPr>
        <w:rPr/>
      </w:pPr>
      <w:bookmarkStart w:id="735" w:name="__RefHeading___Toc3991385_73709187"/>
      <w:bookmarkStart w:id="736" w:name="_Toc266"/>
      <w:bookmarkEnd w:id="734"/>
      <w:bookmarkEnd w:id="735"/>
      <w:r>
        <w:rPr>
          <w:rtl w:val="true"/>
        </w:rPr>
        <w:t xml:space="preserve">انتقال عبد الوهاب إلى </w:t>
      </w:r>
      <w:r>
        <w:rPr>
          <w:rtl w:val="true"/>
        </w:rPr>
        <w:t>«</w:t>
      </w:r>
      <w:r>
        <w:rPr>
          <w:rtl w:val="true"/>
        </w:rPr>
        <w:t>حريملة</w:t>
      </w:r>
      <w:r>
        <w:rPr>
          <w:rtl w:val="true"/>
        </w:rPr>
        <w:t>»</w:t>
      </w:r>
      <w:bookmarkEnd w:id="736"/>
    </w:p>
    <w:p>
      <w:pPr>
        <w:pStyle w:val="BookText"/>
        <w:rPr/>
      </w:pPr>
      <w:r>
        <w:rPr>
          <w:rFonts w:ascii="Amiri" w:hAnsi="Amiri" w:eastAsia="Amiri" w:cs="Amiri"/>
          <w:color w:val="111111"/>
          <w:sz w:val="28"/>
          <w:sz w:val="28"/>
          <w:szCs w:val="28"/>
          <w:rtl w:val="true"/>
          <w:lang w:bidi="ar-SA"/>
        </w:rPr>
        <w:t xml:space="preserve">ترك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فيها إلى أن وافته المنيّة سنة </w:t>
      </w:r>
      <w:r>
        <w:rPr>
          <w:rFonts w:eastAsia="Amiri" w:cs="Amiri" w:ascii="Amiri" w:hAnsi="Amiri"/>
          <w:color w:val="111111"/>
          <w:sz w:val="28"/>
          <w:szCs w:val="28"/>
          <w:lang w:bidi="ar-SA"/>
        </w:rPr>
        <w:t>1143</w:t>
      </w:r>
      <w:r>
        <w:rPr>
          <w:rStyle w:val="FootnoteAnchor"/>
          <w:rtl w:val="true"/>
        </w:rPr>
        <w:footnoteReference w:id="801"/>
      </w:r>
      <w:r>
        <w:rPr>
          <w:rFonts w:ascii="Amiri" w:hAnsi="Amiri" w:eastAsia="Amiri" w:cs="Amiri"/>
          <w:color w:val="111111"/>
          <w:sz w:val="28"/>
          <w:sz w:val="28"/>
          <w:szCs w:val="28"/>
          <w:rtl w:val="true"/>
          <w:lang w:bidi="ar-SA"/>
        </w:rPr>
        <w:t xml:space="preserve">و لم يكن راضياً عن ابنه، و طالما زجره و نهاه، و لمّا توفّي الوالد تجرّأ عليه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بقتله، فلم يجد بداً من الهرب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مسقط رأسه و دار نشأته، و قد تعاهد هو و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يشد كلٌّ أزر الآخر، فيترك الأمير للشيخ الحرية في إظهار الدعوة و العمل على نشرها، لقاء أن يقوم محمد بن عبد الوهاب بدوره بشتى الوسائل لسيطرة الأمير على نجد بكاملها، و كانت يومذاك موزعة إلى ست أو سبع أمارات منها إمارة العيينة</w:t>
      </w:r>
      <w:r>
        <w:rPr>
          <w:rStyle w:val="FootnoteAnchor"/>
          <w:rtl w:val="true"/>
        </w:rPr>
        <w:footnoteReference w:id="802"/>
      </w:r>
      <w:r>
        <w:rPr>
          <w:rFonts w:ascii="Amiri" w:hAnsi="Amiri" w:eastAsia="Amiri" w:cs="Amiri"/>
          <w:color w:val="111111"/>
          <w:sz w:val="28"/>
          <w:sz w:val="28"/>
          <w:szCs w:val="28"/>
          <w:rtl w:val="true"/>
          <w:lang w:bidi="ar-SA"/>
        </w:rPr>
        <w:t xml:space="preserve">و لكن لكي تقوى الروابط بين الاثنين زوّج الأمير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فقال له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لآمل أن يهبك اللّه نجداً و عربانها</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بدأ التآلف بين الشيخ و الأمير، 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مساومة ثمّ أخذ و عطاء، و الثمن هو الدين و الشعب، أمّا زواج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فتثبيت للتحالف، و ضمان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سخّر محمد بن عبد الوهاب الدين لأجل الدنيا، و تطوع لتعزيز حكمه دون أن يكون على يقين من عدله، أو يأخذ منه موثقاً لتحسين الأوضاع و راحة الناس، و العمل للصالح العام، بل على </w:t>
      </w:r>
    </w:p>
    <w:p>
      <w:pPr>
        <w:pStyle w:val="BookText"/>
        <w:rPr/>
      </w:pPr>
      <w:r>
        <w:rPr>
          <w:rFonts w:ascii="Amiri" w:hAnsi="Amiri" w:eastAsia="Amiri" w:cs="Amiri"/>
          <w:color w:val="111111"/>
          <w:sz w:val="28"/>
          <w:sz w:val="28"/>
          <w:szCs w:val="28"/>
          <w:rtl w:val="true"/>
          <w:lang w:bidi="ar-SA"/>
        </w:rPr>
        <w:t>العكس، فقد وعده بملك نجد و عربانها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بالاقتراع و حرية تقرير المصير، بل بالحرب و الغزو و بأشلاء الضحايا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أبعد ذلك يصحّ أن يعدّ الشيخ من المصلحين المجددين، و ممّن له رسالة إنسانية كما عدّه نفر منهم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زعماء الإصلاح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مهما كان فإنّ التحالف بين الشيخ و الأمير لم يطل عمره و لم يتم أمره، و ما تمخّض إلّا عن زواج الشيخ بجوهرة، و هدم قبر زيد بن الخطاب، و إثارة الفتن و القلاقل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 عمر التحالف بين ابن عبد الوهاب و الأمير ابن معمر، لأنّ سليمان الحميدي صاحب الأحساء و القطيف أمر عثمان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أقوى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فيلبي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قرر عثمان أن يتخلص من ضيفه، فطلب منه أن يختار المكان الّذي يريد الذهاب إليه،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عثمان معه رجلاً اسمه 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كلّفه أن يقتل ابن عبد الوهاب في الطريق، و لكن فريداً خذلته إرادته، و ترك الشيخ و قفل راجعاً دون أن يمسه بسوء</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السيد محمود شكري الآلوسي انتقال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مرّ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بلاد مسيلمة الكذاب</w:t>
      </w:r>
      <w:r>
        <w:rPr>
          <w:rFonts w:eastAsia="Amiri" w:cs="Amiri" w:ascii="Amiri" w:hAnsi="Amiri"/>
          <w:color w:val="111111"/>
          <w:sz w:val="28"/>
          <w:szCs w:val="28"/>
          <w:rtl w:val="true"/>
          <w:lang w:bidi="ar-SA"/>
        </w:rPr>
        <w:t>.</w:t>
      </w:r>
      <w:r>
        <w:rPr>
          <w:rStyle w:val="FootnoteAnchor"/>
          <w:rtl w:val="true"/>
        </w:rPr>
        <w:footnoteReference w:id="806"/>
      </w:r>
      <w:bookmarkStart w:id="737" w:name="pg11542_143448"/>
    </w:p>
    <w:p>
      <w:pPr>
        <w:pStyle w:val="Heading4"/>
        <w:numPr>
          <w:ilvl w:val="3"/>
          <w:numId w:val="1"/>
        </w:numPr>
        <w:rPr/>
      </w:pPr>
      <w:bookmarkStart w:id="738" w:name="__RefHeading___Toc3991387_73709187"/>
      <w:bookmarkStart w:id="739" w:name="_Toc267"/>
      <w:bookmarkEnd w:id="737"/>
      <w:bookmarkEnd w:id="738"/>
      <w:r>
        <w:rPr>
          <w:rtl w:val="true"/>
        </w:rPr>
        <w:t>اتفاق الشيخ و محمد بن سعود</w:t>
      </w:r>
      <w:bookmarkEnd w:id="739"/>
    </w:p>
    <w:p>
      <w:pPr>
        <w:pStyle w:val="BookText"/>
        <w:rPr/>
      </w:pPr>
      <w:r>
        <w:rPr>
          <w:rFonts w:ascii="Amiri" w:hAnsi="Amiri" w:eastAsia="Amiri" w:cs="Amiri"/>
          <w:color w:val="111111"/>
          <w:sz w:val="28"/>
          <w:sz w:val="28"/>
          <w:szCs w:val="28"/>
          <w:rtl w:val="true"/>
          <w:lang w:bidi="ar-SA"/>
        </w:rPr>
        <w:t xml:space="preserve">ورد الشيخ إلى الدرعية في العام الّذي عرفت، و كان أميرها آنذاك محمد بن سعود جد السعوديين، و تمّ الاتفاق بين الأمير و الشيخ على غرار ما كان قد تمّ بينه و بين ابن معمر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وهب الشيخ نجد و عربانها لابن سعود، كما وهبهما من قبل لابن معمر، و وعده أن تكثر الغنائم عليه و الأسلاب الحربية الّتي تفوق ما يتقاضاه من الضرائب</w:t>
      </w:r>
      <w:r>
        <w:rPr>
          <w:rStyle w:val="FootnoteAnchor"/>
          <w:rtl w:val="true"/>
        </w:rPr>
        <w:footnoteReference w:id="807"/>
      </w:r>
      <w:r>
        <w:rPr>
          <w:rFonts w:ascii="Amiri" w:hAnsi="Amiri" w:eastAsia="Amiri" w:cs="Amiri"/>
          <w:color w:val="111111"/>
          <w:sz w:val="28"/>
          <w:sz w:val="28"/>
          <w:szCs w:val="28"/>
          <w:rtl w:val="true"/>
          <w:lang w:bidi="ar-SA"/>
        </w:rPr>
        <w:t>على أن يدع الأمير للشيخ ما يشاء من وضع الخطط لتنفيذ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سعود بايع محمد بن عبد الوهاب على القتال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انهما لم يفتحا بلداً غير مسلم في الشرق أو في الغرب، و إنّما كانا يغزوان و يحاربان المسلمين الذين لم يدخلوا في طاعة ابن سعود، و لأجل ذلك قال الأمير لابن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بالنصر لك و لما أمرت به، و الجهاد لمن خالف التوحيد، لكن أُريد أن اشترط عليك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قمنا بنصرتك و فتح اللّه لنا و لك، أخشى أن ترحل عنّا و تستبدل بنا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فعاهده الشيخ أن لا يفعل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أتقاضى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وقت الثمار، و أخاف أن تمنع ذلك،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يفتح الفتوحات فيعوضك اللّه من الغنائم ما هو أعظم منها</w:t>
      </w:r>
      <w:r>
        <w:rPr>
          <w:rFonts w:eastAsia="Amiri" w:cs="Amiri" w:ascii="Amiri" w:hAnsi="Amiri"/>
          <w:color w:val="111111"/>
          <w:sz w:val="28"/>
          <w:szCs w:val="28"/>
          <w:rtl w:val="true"/>
          <w:lang w:bidi="ar-SA"/>
        </w:rPr>
        <w:t>».</w:t>
      </w:r>
      <w:r>
        <w:rPr>
          <w:rStyle w:val="FootnoteAnchor"/>
          <w:rtl w:val="true"/>
        </w:rPr>
        <w:footnoteReference w:id="808"/>
      </w:r>
      <w:bookmarkStart w:id="740" w:name="pg11542_143449"/>
    </w:p>
    <w:p>
      <w:pPr>
        <w:pStyle w:val="BookText"/>
        <w:rPr/>
      </w:pPr>
      <w:bookmarkEnd w:id="740"/>
      <w:r>
        <w:rPr>
          <w:rFonts w:ascii="Amiri" w:hAnsi="Amiri" w:eastAsia="Amiri" w:cs="Amiri"/>
          <w:color w:val="111111"/>
          <w:sz w:val="28"/>
          <w:sz w:val="28"/>
          <w:szCs w:val="28"/>
          <w:rtl w:val="true"/>
          <w:lang w:bidi="ar-SA"/>
        </w:rPr>
        <w:t xml:space="preserve">و على هذا تم الاتفاق بين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المستشرقين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حتّى</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و غيرهما يذكرون أنّه قد تقوّت الروابط بين الاثنين بمثل ما تقوّت بينه و بين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محمد بن سعود ابنه عبد العزيز من إحدى بنات محمد بن عبد الوهاب، و لا يزال العهد بين آل سعود و عائلة عبد الوهاب مستمراً إلى يومنا هذا، و إن اختلف مضمونه مع استمرار التزاوج على نطاق وسيع</w:t>
      </w:r>
      <w:r>
        <w:rPr>
          <w:rFonts w:eastAsia="Amiri" w:cs="Amiri" w:ascii="Amiri" w:hAnsi="Amiri"/>
          <w:color w:val="111111"/>
          <w:sz w:val="28"/>
          <w:szCs w:val="28"/>
          <w:rtl w:val="true"/>
          <w:lang w:bidi="ar-SA"/>
        </w:rPr>
        <w:t>.</w:t>
      </w:r>
      <w:r>
        <w:rPr>
          <w:rStyle w:val="FootnoteAnchor"/>
          <w:rtl w:val="true"/>
        </w:rPr>
        <w:footnoteReference w:id="811"/>
      </w:r>
    </w:p>
    <w:p>
      <w:pPr>
        <w:pStyle w:val="Heading4"/>
        <w:numPr>
          <w:ilvl w:val="3"/>
          <w:numId w:val="1"/>
        </w:numPr>
        <w:rPr/>
      </w:pPr>
      <w:bookmarkStart w:id="741" w:name="__RefHeading___Toc3991389_73709187"/>
      <w:bookmarkStart w:id="742" w:name="_Toc268"/>
      <w:bookmarkEnd w:id="741"/>
      <w:r>
        <w:rPr>
          <w:rtl w:val="true"/>
        </w:rPr>
        <w:t>بدء الدعوة و نشرها</w:t>
      </w:r>
      <w:bookmarkEnd w:id="74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محمد بن عبد الوهاب بقوته عن طريق هذا التحالف الجديد، و أنّ الإمارة السعودية أصبحت تناصره و تؤازره، فلأجل ذلك جمع الشيخ أنصاره و أتباعه و حثّهم على الجهاد، و كتب إلى البلدان المجاورة المسلمة أن تقبل دعوته، و تدخل في طاعته، و كان يأخذ ممّن يطيعه عشر المواشي و النقود و العروض، و من أبى غزاه بأنصاره، و قتل الأنفس و نهب الأموال، و سبى الذراري، و كان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في الوهابية و إلّا فالقتل لك، و الترمّل لنسائك، و اليتم لأطفالك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بالذات مبدأ الوهابية الّذي لا تتنازل عنه لأية مصلحة، و من أجله تحالف مع ابن معمر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مع ابن سعود </w:t>
      </w:r>
      <w:bookmarkStart w:id="743" w:name="pg11542_143450"/>
    </w:p>
    <w:p>
      <w:pPr>
        <w:pStyle w:val="BookText"/>
        <w:rPr/>
      </w:pPr>
      <w:bookmarkEnd w:id="74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على أتم استعداد أن يتحالف مع أية قوة يستعين بها على ذلك</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كان الشيخ يغزو بأنصاره و أتباعه عربان نجد، يسلبونهم مصدر حياتهم، ثمّ ينتقلون إلى الدرعية بعد أن يتركوا وراءهم أشلاء الضحايا، و الخرائب و الأرامل و الأيتام، و يوزع الشيخ عليه أربعة أخماس الغنائم و الأسلاب من المسلمين الآمنين، و يخص الخمس بالخزينة الّتي يشرفون عليها هو و الأمير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فيلبي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أدخل الإمام في عقول طلابه مبادئ فريضة الجهاد المقدس، فوجد الكثير منهم في الجهاد أقدس تعاليمه، إذ أنّه يتفق مع ما اعتاد عليه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العرب قد اعتادوا على السلب و النهب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خصّص الشيخ خمس الأسلاب لخزينته المركزية الّتي كان الأمير و الإمام يتقاضيان منها ما يقوم بأودهما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سلطان الشيخ في تصرف شئون البلاد بعد مرور سنة أو سنتين، و قد أصبح شريكاً مؤسساً</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3991391_73709187"/>
      <w:bookmarkStart w:id="745" w:name="_Toc269"/>
      <w:bookmarkEnd w:id="744"/>
      <w:r>
        <w:rPr>
          <w:rtl w:val="true"/>
        </w:rPr>
        <w:t>الوهابية أو السيف</w:t>
      </w:r>
      <w:bookmarkEnd w:id="74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يستغرب القارئ عند ما يسمع أنّ الوهابية تحصنت في بدء دعوتها بهذا الشعار، و طبقته في حياتها سنين، و لكنّه لعمر اللّه حقيقة لا مرية </w:t>
      </w:r>
      <w:bookmarkStart w:id="746" w:name="pg11542_143451"/>
    </w:p>
    <w:p>
      <w:pPr>
        <w:pStyle w:val="BookText"/>
        <w:rPr/>
      </w:pPr>
      <w:bookmarkEnd w:id="746"/>
      <w:r>
        <w:rPr>
          <w:rFonts w:ascii="Amiri" w:hAnsi="Amiri" w:eastAsia="Amiri" w:cs="Amiri"/>
          <w:color w:val="111111"/>
          <w:sz w:val="28"/>
          <w:sz w:val="28"/>
          <w:szCs w:val="28"/>
          <w:rtl w:val="true"/>
          <w:lang w:bidi="ar-SA"/>
        </w:rPr>
        <w:t>فيها، فقد ارتفع صرح الإمارة السعودية يوم انتشارها إلى العصر الحاضر على هذا الأصل، فإنّ السعودية آنذاك و يوم تعاهدها مع محمد بن عبد الوهاب تعيش حياة البؤس، و لم يكن ابن سعود متمكناً حتّى من تأمين الأغذية لأعز تلاميذ محمد بن عبد الوهاب، الّذي يمارس تأثيره بقوة الإقناع فقط</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بعد أُولى غزوات الدرعيين على جيرانهم، وزعت الغنائم بالعدل طبقاً لأحكام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لابن سعود، و الباقي للجند؛ ثلث للمشاة، و ثلثان للخيالة؛ و كان التمسك بالوهابية يكافأ ماديّاً، و إذا كان الغزو في السابق مجرد حملة شجاعة، فقد تحول الآن إلى انتزاع أموال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إحالتها إلى المسلمين الحقيقيين</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3991393_73709187"/>
      <w:bookmarkStart w:id="748" w:name="_Toc270"/>
      <w:bookmarkEnd w:id="747"/>
      <w:r>
        <w:rPr>
          <w:rtl w:val="true"/>
        </w:rPr>
        <w:t xml:space="preserve">صِدام بين ابن عبد الوهاب و أمير </w:t>
      </w:r>
      <w:r>
        <w:rPr>
          <w:rtl w:val="true"/>
        </w:rPr>
        <w:t>«</w:t>
      </w:r>
      <w:r>
        <w:rPr>
          <w:rtl w:val="true"/>
        </w:rPr>
        <w:t>العيينة</w:t>
      </w:r>
      <w:r>
        <w:rPr>
          <w:rtl w:val="true"/>
        </w:rPr>
        <w:t>»</w:t>
      </w:r>
      <w:bookmarkEnd w:id="74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أنّ التحالف بين الشيخ و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إلّا برهة قليلة، و أنّه اعتذر عن ضيفه و سمح له أن يغادر الإمارة و يذهب إلى أية نقطة شاء، و لما التحق محمد بن عبد الوهاب بأمير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بزغ نجمه، أحسّ عثمان بن معمر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بتمخض خطر من جانب السعوديين، فلم يجد مناصاً من إظهار التودد و المداراة معهم، إلى أن انتهى به الأمر إلى تزويج ابنته من ابن عبد العزيز بن محمد بن سعود، الّذي بلغ الوهابيون في </w:t>
      </w:r>
    </w:p>
    <w:p>
      <w:pPr>
        <w:pStyle w:val="BookText"/>
        <w:rPr/>
      </w:pPr>
      <w:r>
        <w:rPr>
          <w:rFonts w:ascii="IRNazanin" w:hAnsi="IRNazanin" w:eastAsia="IRNazanin"/>
          <w:color w:val="111111"/>
          <w:sz w:val="28"/>
          <w:sz w:val="28"/>
          <w:szCs w:val="28"/>
          <w:rtl w:val="true"/>
          <w:lang w:bidi="fa-IR"/>
        </w:rPr>
        <w:t>عهده أوج قوتهم</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العداء حتّى الموت بين الأقارب ظاهرة عادية تماماً في الجزيرة العربية، فلا داعي للدهشة من تطور الأحداث لاحقاً، و كان لموقف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ينس أنّ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حاسمة في التنافس بين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يلبث إلّا يسيراً حتّى اتّهم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أجرى مراسلات سرية مع حاكم الأحساء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العدة للخيانة</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لأجل ذلك أرسلوا بعض المرتزقة، و منهم حمد بن راشد، و إبراهيم بن زيد إلى عثمان بن معمر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فاغتالوه أثناء أدائه لصلاة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في كتاب أصدره آل سعود و آل الشيخ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نجد، و نقله عن رسائل محمد بن عبد الوهاب، الشيخ حسين بن غنام، و أشرف على طباعته عبد العزيز بن باز مفتي الديار السعودية، العبارة التالية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بن معمر مشرك كافر، فلمّا تحقّق أهل الاسلام من ذلك تعاهدوا على قلته بعد انتهائه من صلاة الجمعة، و قتلوه و هو في مصلّاه بالمسجد في رجب سنة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اليوم الثالث من مقتله جاء محمد بن عبد الوهاب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عليهم مشاري بن معمر، و هو من أتباع محمد بن عبد الوهاب</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هكذا كانوا يحكمون على الموحّدين المصلّين في محراب العبادة بالشرك و الخروج عن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يخضعوا للسلطة الّتي أسّسها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 بن عبد الوهاب 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منصة الحكم و أسكنه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عائلته، و عين شخصاً آخر لإشغال الحكم، حتّى يكون الحاكم أطوع له كطوع الظل لذي الظل، و لم يكتف بذلك حتّى جاء إلى قصر آل معمر و أمر بتدميره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العملية تسفر عن عقيدة محمد بن عبد الوهاب في حق عامة أهل نجد دون استثناء، لأنه لو كان ابن معمر كافراً فقد كان سكنة نجد كلهم على دينه، فهم حينئذ كفرة تباح دماؤهم و نساؤهم و ممتلكاتهم، و المسلم هو من آمن بالطريقة التي يسير عليها محمد بن عبد الوهاب و محمد بن سعود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يبرح زمن على سلطة آل سعود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ثاروا على النظام الّذي فرض عليهم من جانب محمد بن عبد الوهاب، و لكن لم يكتب لانتفاضتهم النجاح، فعاد السعوديون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فدمّروا البلد عن آخره، فهدموا الجدران، و ردموا الآبار، و أحرقوا الأشجار، و اعتدوا على أعراضهم و بقروا بطون الحوامل من النساء، و قطعوا أيدي الأطفال، و أحرقوهم بالنار، و سرقوا المواشي و كل ما في البيوت، و قتلوا كل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خربت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زالت مخروبة منذ عام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حتّى يومنا هذا، و ما زالت الوهابية يبررون أعمالهم بما قاله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قد صبّ غضبه على العيينة و أهلها و أفناهم تطهيراً لذنوبهم، و غضباً على ما قاله حاكم العيينة، عثمان بن معمر، فقد قيل لحاكمها بأنّ الجراد آت إلى بلادنا و نحن نخشى أن يأكل الجراد زراعتنا، فأجاب الحاكم ساخراً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سنخرج على الجراد دجاجاً فتأكله، و بهذا غضب اللّه سبحانه لسخرية الحاكم بالجراد، و هو آية من آيات اللّه لا يجوز السخرية منها، و لهذا أرسل اللّه الجراد على بلدة العيينة فأهلكها عن آخرها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نحن نفترض أنّ أمير العيينة استهزأ بآية من آيات اللّه فكفر، فيجب ضرب عنقه بسيف الجلادين، فهل كفر الآخرون، و هل تزر وازرة وزر أُخرى، و ما هي إلّا خدعة يموّه بها الأمر على الصبيان و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محمد بن عبد الوهاب و آل سعود على مناوئيهم في المنطقة، قويت الإمارة السعودية من طريق الدين باتّباعها محمد بن عبد الوهاب، و قويت دعوة ابن عبد الوهاب بطريق السيف باتّباع ابن سعود له و انتصاره به، فكان ابن سعود الأمير الحاكم، و ابن عبد الوهاب الزعيم الديني، و صارت ذرية كل منهما تتولى مرتبة سلفها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قوّى انتصار القبيلة السعودية على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عزيمتهم على </w:t>
      </w:r>
      <w:bookmarkStart w:id="749" w:name="pg11542_143455"/>
    </w:p>
    <w:p>
      <w:pPr>
        <w:pStyle w:val="BookText"/>
        <w:rPr/>
      </w:pPr>
      <w:bookmarkEnd w:id="749"/>
      <w:r>
        <w:rPr>
          <w:rFonts w:ascii="Amiri" w:hAnsi="Amiri" w:eastAsia="Amiri" w:cs="Amiri"/>
          <w:color w:val="111111"/>
          <w:sz w:val="28"/>
          <w:sz w:val="28"/>
          <w:szCs w:val="28"/>
          <w:rtl w:val="true"/>
          <w:lang w:bidi="ar-SA"/>
        </w:rPr>
        <w:t>توسيع نطاق حكومتهم، مغبة أمر محمد بن عبد الوهاب بالجهاد و حث أتباعه عليه، و أوّل جيش تمّ تأليفه له من سبع ركائب</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 معلوم أنّ هذه الجيوش و الركائب لم تغز بلاد الكفّار و المشركين، و لا الرومان، و إنما غزوا بلاد المؤمنين، بلاد القائلين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أحسّ ابن عبد الوهاب بسلطة و قدرة، كتب إلى أهل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المسلمون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الدخول في مذهب التوحيد، فأطاع بعضهم بينما امتنع آخرون، فأمر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فأجابوه و قاتلوا معه أهل نجد و الأحساء مراراً، حتّى دخل بعضهم في طاعته طوعاً أو كرهاً، و صارت جميع إمارة نجد لآل سعود بالقهر و الغلبة</w:t>
      </w:r>
      <w:r>
        <w:rPr>
          <w:rFonts w:eastAsia="Amiri" w:cs="Amiri" w:ascii="Amiri" w:hAnsi="Amiri"/>
          <w:color w:val="111111"/>
          <w:sz w:val="28"/>
          <w:szCs w:val="28"/>
          <w:rtl w:val="true"/>
          <w:lang w:bidi="ar-SA"/>
        </w:rPr>
        <w:t>».</w:t>
      </w:r>
      <w:r>
        <w:rPr>
          <w:rStyle w:val="FootnoteAnchor"/>
          <w:rtl w:val="true"/>
        </w:rPr>
        <w:footnoteReference w:id="821"/>
      </w:r>
    </w:p>
    <w:p>
      <w:pPr>
        <w:pStyle w:val="Heading4"/>
        <w:numPr>
          <w:ilvl w:val="3"/>
          <w:numId w:val="1"/>
        </w:numPr>
        <w:rPr/>
      </w:pPr>
      <w:bookmarkStart w:id="750" w:name="__RefHeading___Toc3991395_73709187"/>
      <w:bookmarkStart w:id="751" w:name="_Toc271"/>
      <w:bookmarkEnd w:id="750"/>
      <w:r>
        <w:rPr>
          <w:rtl w:val="true"/>
        </w:rPr>
        <w:t>سراب لا ماء</w:t>
      </w:r>
      <w:bookmarkEnd w:id="751"/>
    </w:p>
    <w:p>
      <w:pPr>
        <w:pStyle w:val="BookText"/>
        <w:rPr/>
      </w:pPr>
      <w:r>
        <w:rPr>
          <w:rFonts w:ascii="Amiri" w:hAnsi="Amiri" w:eastAsia="Amiri" w:cs="Amiri"/>
          <w:color w:val="111111"/>
          <w:sz w:val="28"/>
          <w:sz w:val="28"/>
          <w:szCs w:val="28"/>
          <w:rtl w:val="true"/>
          <w:lang w:bidi="ar-SA"/>
        </w:rPr>
        <w:t>قد كان للحركة الوهابية في عصر مؤسسها صدى و دوي، و القريب منها يستشف الحقيقة عن كثب، و يرى أنّها قد بنيت على القتل الذريع، و السفك المروع، و أن محمد بن عبد الوهاب يهتف بأنّه لا عدل و لا سلم، و لا رحمة، و لا إنسانية، و لا حياة، لا شيء أبداً إلّا الوهابية أو السيف</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السنّة الّتي استنّها محمد بن عبد الوهاب يتحمل وزرها منذ يومه إلى يوم القيامة، لأنّها كما ترى دعوة تقوم على الحرب و الضحايا، </w:t>
      </w:r>
    </w:p>
    <w:p>
      <w:pPr>
        <w:pStyle w:val="BookText"/>
        <w:rPr/>
      </w:pPr>
      <w:r>
        <w:rPr>
          <w:rFonts w:ascii="Amiri" w:hAnsi="Amiri" w:eastAsia="Amiri" w:cs="Amiri"/>
          <w:color w:val="111111"/>
          <w:sz w:val="28"/>
          <w:sz w:val="28"/>
          <w:szCs w:val="28"/>
          <w:rtl w:val="true"/>
          <w:lang w:bidi="ar-SA"/>
        </w:rPr>
        <w:t>و تتطبع بطابع الدم و الفوضى، و يكفي في ذلك قول أخيه الشيخ سليمان بن عبد الوهاب في كتاب الصواعق الإلهية مخاطباً لأخيه و 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تكفّرون بأقل القيل و القال، بل تكفّرون بما تظنون أنتم أنّه كفر، بل تكفّرون بصريح الإسلام، بل تكفّرون من توقف عن تكفير من كفّرتموه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لم يكن أخوه فريداً في قضائه، فقد رجع عن طريقته بعض المنصفين المنخدعين بدعوته، و هذا هو السيد محمد بن إسماعيل الأمير لمّا بلغه من أحوال الشيخ النجدي، الدعوة إلى التوحيد، فأنشأ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نجد و من حلّ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تسليمي على البعد لا يجدي</w:t>
      </w:r>
    </w:p>
    <w:p>
      <w:pPr>
        <w:pStyle w:val="BookText"/>
        <w:rPr/>
      </w:pPr>
      <w:r>
        <w:rPr>
          <w:rFonts w:ascii="Amiri" w:hAnsi="Amiri" w:eastAsia="Amiri" w:cs="Amiri"/>
          <w:color w:val="111111"/>
          <w:sz w:val="28"/>
          <w:sz w:val="28"/>
          <w:szCs w:val="28"/>
          <w:rtl w:val="true"/>
          <w:lang w:bidi="ar-SA"/>
        </w:rPr>
        <w:t>ثمّ حقّق الأحوال من بعض من وصل إلى اليمن، و وجد الأمر على عكس ما روي له، فأنشأ يقول في قصيدته ثانياً عمّا قاله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عن القول الّذي قلت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لي عنه خلاف الّذي عندي</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محمد بن إسماعيل أنّه قال في شرح القصيدة المذكورة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الحوبة في شرح أبيات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قصيدتي الأُولى نجداً التي مدحت فيها الحركة الوهابية، جاء إلينا بعد أعوام رجل كان يعرّف </w:t>
      </w:r>
    </w:p>
    <w:p>
      <w:pPr>
        <w:pStyle w:val="BookText"/>
        <w:rPr/>
      </w:pPr>
      <w:r>
        <w:rPr>
          <w:rFonts w:ascii="Amiri" w:hAnsi="Amiri" w:eastAsia="Amiri" w:cs="Amiri"/>
          <w:color w:val="111111"/>
          <w:sz w:val="28"/>
          <w:sz w:val="28"/>
          <w:szCs w:val="28"/>
          <w:rtl w:val="true"/>
          <w:lang w:bidi="ar-SA"/>
        </w:rPr>
        <w:t xml:space="preserve">نفسه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مربد بن أحمد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صفر سنة ألف و مائة و سبعين، و حمل بعض كتب ابن تيمية و ابن القيم بخطه، ثمّ عاد إلى وطنه في شوال تلك السنة، و كان من تلاميذ ابن عبد الوهاب الّذي وجهنا إليه القصيدة، و قد قدم إلينا قبله الشيخ الفاضل عبد الرحمن النجدي، و وصف لنا من حال ابن عبد الوهاب أشياء أنكرناها عليه من سفك الدماء و نهب الأموال و التجري على قتل النفوس، و لو بالاغتيال، و تكفيره الأُمة المحمدية في جميع الأقطار، فبقي فينا تردد فيما نقله ذلك الشيخ، حتّى قدم إلينا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نباهة، و معه بعض رسائل ابن عبد الوهاب الّتي جمعها في وجه تكفير أهل الإيمان، و قتلهم و نهبهم، و حقق لنا أحواله، فعرفنا أحوال رجل عرف من الشريعة شطراً و لم يمعن النظر و لا قرأ على من يهديه نهج الهداية، و يدله على العلوم النافعة و يفقّهه، بل طالع بعض مؤلفات ابن تيمية و تلميذه ابن القيم، و قلدهما من غير إتقان، مع أنّهما يحرمان التقليد</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يقول العلامة السيد محسن الأمين العاملي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يدل على أنّ محمد بن إسماعيل رجع عن مغالاته في التوهب، و لعل رجوعه كان بعد تأليفه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عن أدران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الرسالة لا تقصر عن كتب ابن عبد الوهاب في المغالاة</w:t>
      </w:r>
      <w:r>
        <w:rPr>
          <w:rFonts w:eastAsia="Amiri" w:cs="Amiri" w:ascii="Amiri" w:hAnsi="Amiri"/>
          <w:color w:val="111111"/>
          <w:sz w:val="28"/>
          <w:szCs w:val="28"/>
          <w:rtl w:val="true"/>
          <w:lang w:bidi="ar-SA"/>
        </w:rPr>
        <w:t>.</w:t>
      </w:r>
      <w:r>
        <w:rPr>
          <w:rStyle w:val="FootnoteAnchor"/>
          <w:rtl w:val="true"/>
        </w:rPr>
        <w:footnoteReference w:id="824"/>
      </w:r>
      <w:bookmarkStart w:id="752" w:name="pg11542_143458"/>
    </w:p>
    <w:p>
      <w:pPr>
        <w:pStyle w:val="Heading4"/>
        <w:numPr>
          <w:ilvl w:val="3"/>
          <w:numId w:val="1"/>
        </w:numPr>
        <w:rPr/>
      </w:pPr>
      <w:bookmarkStart w:id="753" w:name="__RefHeading___Toc3991397_73709187"/>
      <w:bookmarkStart w:id="754" w:name="_Toc272"/>
      <w:bookmarkEnd w:id="752"/>
      <w:bookmarkEnd w:id="753"/>
      <w:r>
        <w:rPr>
          <w:rtl w:val="true"/>
        </w:rPr>
        <w:t>أهل البيت أدرى بما فيه</w:t>
      </w:r>
      <w:bookmarkEnd w:id="754"/>
    </w:p>
    <w:p>
      <w:pPr>
        <w:pStyle w:val="BookText"/>
        <w:rPr/>
      </w:pPr>
      <w:r>
        <w:rPr>
          <w:rFonts w:ascii="Amiri" w:hAnsi="Amiri" w:eastAsia="Amiri" w:cs="Amiri"/>
          <w:color w:val="111111"/>
          <w:sz w:val="28"/>
          <w:sz w:val="28"/>
          <w:szCs w:val="28"/>
          <w:rtl w:val="true"/>
          <w:lang w:bidi="ar-SA"/>
        </w:rPr>
        <w:t>هذه لمحة خاطفة عن حياة محمد بن عبد الوهاب، جئنا بها ليكون القارئ الكريم على اطلاع بحقيقة حاله على جهة الإجمال، و لكن هناك الكثير الكثير في الزوايا و الخبايا ذكرت في تاريخ حياته أغفلنا ذكرها روماً للاختصار، و لكن ما يجب ذكره في المقام كلمة أخيه في حقّه، و هو من أهل بيته و أدرى بحاله منّا و من كل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آراء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اليوم ابتلي الناس بمن ينتسب إلى الكتاب و السنّة، و يستنبط من علومهما، و لا يبالي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طلبت منه أن يعرض كلامه على أهل العلم لم يفعل، بل يوجب على الناس الأخذ بقوله و بمفهومه، و من خالفه فهو عنده كافر، هذا و هو لم تكن فيه خصلة واحدة من فعال أهل الاجتهاد و لا و اللّه، و لا و اللّه عشر واحدة، و مع هذا فراج كلامه على كثير من الجهّال، فإنّا للّه و إنّا إليه راجعون، الأُمّة كلّها تصيح بلسان واحد، و مع هذا لا يرد لهم في كلمة بل كلّهم كفّار و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هذا الضال و ردّه إلى الحق</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يكفر بها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من قبل زمان الإمام أحمد في زمن أئمة الإسلام، حتّى ملأت بلاد الاِسلام كلها، و لم يُرْو عن أحد من أئمة المسلمين أنهم كفّروا بذلك، و لا قالوا هؤلاء مرتدون، و لا أمروا بجهادهم، و لا سموا بلاد المسلمين بلاد </w:t>
      </w:r>
      <w:bookmarkStart w:id="755" w:name="pg11542_143459"/>
    </w:p>
    <w:p>
      <w:pPr>
        <w:pStyle w:val="BookText"/>
        <w:rPr/>
      </w:pPr>
      <w:bookmarkEnd w:id="755"/>
      <w:r>
        <w:rPr>
          <w:rFonts w:ascii="Amiri" w:hAnsi="Amiri" w:eastAsia="Amiri" w:cs="Amiri"/>
          <w:color w:val="111111"/>
          <w:sz w:val="28"/>
          <w:sz w:val="28"/>
          <w:szCs w:val="28"/>
          <w:rtl w:val="true"/>
          <w:lang w:bidi="ar-SA"/>
        </w:rPr>
        <w:t>شرك و حرب كما قلتم أنتم، بل كفّرتم من لم يكفر بهذه الأفاعيل و إن لم يفعلها، و تمضي قرون على الأئمة من ثمانمائة عام، و مع هذا لم يُرْو عن عالم من علماء المسلمين أنّه كفر، بل ما يظن هذا عاقل، بل و اللّه لازم قولكم أن جميع الأُمّة بعد زمان الإمام أحمد رحمه الله، علماؤها و أُمراؤها و عامّتها كلّهم كفّار مرتدّون، فإنّا للّه و إنّا إليه راجعون، وا غوثاه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 غوثاه أن تقولوا كما يقول بعض عامتكم إنّ الحجة ما قامت إلّا بكم، و إلّا قبلكم لم يعرف دين الإسلام</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هذه العبارة من أخيه صريحة في أنّه كان يكفّر جميع طوائف المسلمين، و يعتبر بلادهم بلاد حرب</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3991399_73709187"/>
      <w:bookmarkStart w:id="757" w:name="_Toc273"/>
      <w:bookmarkEnd w:id="756"/>
      <w:r>
        <w:rPr>
          <w:rtl w:val="true"/>
        </w:rPr>
        <w:t>تكفير محمد بن عبد الوهاب جميع المسلمين</w:t>
      </w:r>
      <w:bookmarkEnd w:id="757"/>
    </w:p>
    <w:p>
      <w:pPr>
        <w:pStyle w:val="BookText"/>
        <w:rPr/>
      </w:pPr>
      <w:r>
        <w:rPr>
          <w:rFonts w:ascii="Amiri" w:hAnsi="Amiri" w:eastAsia="Amiri" w:cs="Amiri"/>
          <w:color w:val="111111"/>
          <w:sz w:val="28"/>
          <w:sz w:val="28"/>
          <w:szCs w:val="28"/>
          <w:rtl w:val="true"/>
          <w:lang w:bidi="ar-SA"/>
        </w:rPr>
        <w:t xml:space="preserve">و لعلّ القارئ ينتابه الاستغراب ممّا نسبه إليه أخوه، و لكنّه إذا رجع إلى مبادئ دعوته يسهل له التصديق بالنسبة، و إليك خلاصة رسالته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قواعد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الذين قاتلهم رسول اللّه صلى الله عليه و آله و سلم مقرّون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الرازق المدبّر، و لم يدخلهم ذلك في الإسلام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 اَلْأَرْضِ أَمَّنْ يَمْلِكُ اَلسَّمْعَ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فَسَيَقُولُونَ اَللّٰهُ فَقُلْ أَ فَلاٰ تَتَّقُونَ</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دعونا الأصنام و ما توجهنا إليهم إلّا لطلب القرب و الشفاعة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متفرقين في عبادتهم، فبعضهم يعبد الملائكة، و بعضهم الأنبياء و الصالحين، و بعضهم الأشجار و الأحجار، و بعضهم الشمس و القمر، فقاتلهم و لم يفرّق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زماننا أغلظ شركاً من الأوّلين، لأنّ أُولئك يشركون في الرخاء، و يخلصون في الشدة، و هؤلاء شركهم في الحالتين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هو لا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مشركي زماننا أغلظ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المسلمين عامّة، و ذلك لأنّهم يتوسلون بالنبي صلى الله عليه و آله و سلم في شدّتهم و رخائهم، و لذلك صاروا عنده أغلظ من مشركي عهد الرسالة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يؤخذ عليه فيما ذكره في القاعدة الثانية، و هي المحور الرئيس للضلالة، أنّ هناك فرقاً جلياً بين المسلمين و عبدة الأوثان و الأصنام، فإنّ المسلمين يعبدون اللّه وحده، و لا يتوجّهون إلى النبي صلى الله عليه و آله و سلم إلّا بقصد أن </w:t>
      </w:r>
    </w:p>
    <w:p>
      <w:pPr>
        <w:pStyle w:val="BookText"/>
        <w:rPr/>
      </w:pPr>
      <w:r>
        <w:rPr>
          <w:rFonts w:ascii="Amiri" w:hAnsi="Amiri" w:eastAsia="Amiri" w:cs="Amiri"/>
          <w:color w:val="111111"/>
          <w:sz w:val="28"/>
          <w:sz w:val="28"/>
          <w:szCs w:val="28"/>
          <w:rtl w:val="true"/>
          <w:lang w:bidi="ar-SA"/>
        </w:rPr>
        <w:t xml:space="preserve">يدعو لهم عند اللّه، و يشفع لهم عنده، و أين هو من عبدة الطاغوت الذين كانوا يعبدون الأصنام و لا يعبدون اللّه، و يتوجهون إليها على أنّها آلهة تملك ضرهم و نفعهم، و ما هذه إلّا مغالطة مفضوحة، و قد تكررت هذه الظاهرة في أكثر رسائله و كتبه، فإليك نتفاً منها في كتابه الآخر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فرض تدريسه على علماء الحرمين في بعض الفترات الّتي شهد لها التاريخ،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أُناس يتعبّدون و يحجّون و يتصدّقون و يذكرون اللّه كثيراً، و لكنهم يجعلون بعض المخلوقات بينهم و بين اللّه، يقولون نريد منهم التقرب إلى اللّه، و نريد شفاعتهم عنده، مثل الملائكة و عيسى و مريم و أُناس غيرهم من الصالحين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في هذه العبارة من المغالطة ما لا يخفى، فقد حاول تزييف الحقيقة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يجعلون بعض المخلوقات وسائط بينهم و بين اللّه، فقد ركز على التوسيط، مع أنّهم عبدوهم أوّلاً، و اتخذوهم وسائط ثانياً، فالممنوع هو عبادة الغير لا توسيطه، فالشيخ يركز على مجرد الوساطة الّتي ليست ملاكاً لشركهم، و يترك ما هو الملاك لكفرهم،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المسلمين على اتّخاذ الوسيلة لا على عبادتها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موضع آخر ما نصّه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الّذي جحدوه هو توحيد العبادة، الّذي يسمّيه المشركون في زماننا الاعتقاد، كما كانوا يدعون اللّه سبحانه ليلاً و نهاراً، ثمّ منهم من </w:t>
      </w:r>
    </w:p>
    <w:p>
      <w:pPr>
        <w:pStyle w:val="BookText"/>
        <w:rPr/>
      </w:pPr>
      <w:r>
        <w:rPr>
          <w:rFonts w:ascii="Amiri" w:hAnsi="Amiri" w:eastAsia="Amiri" w:cs="Amiri"/>
          <w:color w:val="111111"/>
          <w:sz w:val="28"/>
          <w:sz w:val="28"/>
          <w:szCs w:val="28"/>
          <w:rtl w:val="true"/>
          <w:lang w:bidi="ar-SA"/>
        </w:rPr>
        <w:t>يدعو الملائكة لأجل صلاحهم و قربهم من اللّه ليشفعوا له، أو يدعو رجلاً صالحاً مثل اللات، أو نبياً مثل عيسى</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فتراه كيف يستر الحقيقة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منهم من يدعو الملائكة أو يدعو رجلاً صالحاً فيركّز على الدعوة الّتي هي أعم من العبادة، مع أنّ منهم من يعبد الملائكة، أو يعبد رجلاً صالحاً، و ليس كلّ دعوة عبادة، و إلّا فلا يوجد فوق البسيطة من يصحّ تسجيل اسمه في ديوان الموحّدين، و الرجل لأجل إثبات أنّ المسلمين في دعوة النبي و الصالحين كهؤلاء المشركين في عبادة الملائكة و الصالحين، يركز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فرق بين الدعوة و العبادة، و ليس كلّ دعوة عبادة، و لا كلّ عبادة دعوة، بل بينهما من النسب عموم و خصوص من وجه، فلو كانت الدعوة تنبثق من ألوهية المدعو و ربوبيته فتتّسم بالعبادة، و لو كان انبثاقها من أنّه عبد من عباد اللّه و لكنّه عبد عزيز عند اللّه تستجاب دعوته إذا دعا، فلا تكون الدعوة عبادة، بل يدور الأمر بين كونه مفيداً إذا كان مستجاب الدعوة، و غير مفيد، إذا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تحقّقت أنّ رسول اللّه قاتلهم ليكون الدعاء كلّه للّه، و الذبح كلّه للّه، و النذر كلّه للّه، و الاستغاثة كلّها باللّه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الدعاء كلّه للّه فإن كان المراد به العبادة فلا غبار عليه، و المسلمون على هذا عن بكرة أبيهم، و إن كان المراد هو القسم الّذي لا يراد </w:t>
      </w:r>
    </w:p>
    <w:p>
      <w:pPr>
        <w:pStyle w:val="BookText"/>
        <w:rPr/>
      </w:pPr>
      <w:r>
        <w:rPr>
          <w:rFonts w:ascii="Amiri" w:hAnsi="Amiri" w:eastAsia="Amiri" w:cs="Amiri"/>
          <w:color w:val="111111"/>
          <w:sz w:val="28"/>
          <w:sz w:val="28"/>
          <w:szCs w:val="28"/>
          <w:rtl w:val="true"/>
          <w:lang w:bidi="ar-SA"/>
        </w:rPr>
        <w:t>به العبادة فليس بمنحصر في اللّه، و ما أكثر دعاء إنسان لإنسان و هذا هو الدعاء ورد في القرآن الكريم في غير مورد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النذر فلا شك أنّ المسلمين ينذرون للّه سبحانه، و يذكرون لفظ الجلالة في إنشاء صيغته الدالة عليه، و قد أسهبنا القول في ذلك فيما مضى، و الشيخ خلط بين اللام للغاية و اللام للانتفاع، فلو استعملت في بعض الموارد لفظة اللام فإنّما يراد منه الانتفاع، فلو قيل هذا نذر للنبي صلى الله عليه و آله و سلم أو للروضة المباركة، فالمراد هو إهداء ثوابه إلى النبي صلى الله عليه و آله و سلم أو انتفاع الروضة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يقرّون بالربوبية و إنّ كفرهم بتعلّقهم بالملائكة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يؤاخذ عليه أنّ كفرهم إنّما لعبادتهم الملائكة و الأنبياء لا لتعلّقهم بها، إذ ليس مجرد التعلّق مع الاعتراف بعبوديتهم و عدم تفويض الأمر إليهم موجباً للتكفير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قاتلهم رسول اللّه مقرّون بأنّ أوثانهم لا تدبّر شيئاً و إنّما أرادوا منها الجاه و الشفاعة</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أنّه كيف يقلب الحقيقة، فلم يكن تكفيره لهم لأجل طلب </w:t>
      </w:r>
    </w:p>
    <w:p>
      <w:pPr>
        <w:pStyle w:val="BookText"/>
        <w:rPr/>
      </w:pPr>
      <w:r>
        <w:rPr>
          <w:rFonts w:ascii="Amiri" w:hAnsi="Amiri" w:eastAsia="Amiri" w:cs="Amiri"/>
          <w:color w:val="111111"/>
          <w:sz w:val="28"/>
          <w:sz w:val="28"/>
          <w:szCs w:val="28"/>
          <w:rtl w:val="true"/>
          <w:lang w:bidi="ar-SA"/>
        </w:rPr>
        <w:t>الشفاعة، بل لعبادتهم أوّلاً، ثمّ طلب الشفاعة منهم ثانياً،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كفّر من قصد الأصنام، و كفّر من قصد الصالحين، و قاتلهم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رسول اللّه كفّر من عبد الصالحين، لا من قصدهم، فمن قصد الصالحين لطلب العلم و المال و الدعاء لا يكون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أتباعه كيف يناظرون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أعلمته بهذا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هذا عبادة للّه؟ فلا بد أن يقول نعم، و الدعاء مخ العبادة،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أقررت أنّها عبادة، ثمّ دعوت تلك الحاجة نبياً أو غيره، هل أشركت في عبادة اللّه غيره؟ فلا بد أن يقول نعم</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المغالطة في كلامه واضحة، فإنّ الدعاء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للعبادة لا بمعنى أنّ الدعاء بمعنى العبادة، بل معناه أنّ الدعوة إذا انبثقت من الاعتقاد بالألوهيّة و الربوبية تصير مصداقاً للعبادة، و جزءاً من جزئياته، كما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الدعاء مخ العبادة، أو دعاء من يعتقد أنّه ند للّه في جميع الشئون أو بعضها مخ العبادة، و أين هو من دعوة الأنبياء و الصالحين الذين لا يُدعَوْن إلّا بعنوان أنّهم عباد </w:t>
      </w:r>
    </w:p>
    <w:p>
      <w:pPr>
        <w:pStyle w:val="BookText"/>
        <w:rPr/>
      </w:pPr>
      <w:r>
        <w:rPr>
          <w:rFonts w:ascii="Amiri" w:hAnsi="Amiri" w:eastAsia="Amiri" w:cs="Amiri"/>
          <w:color w:val="111111"/>
          <w:sz w:val="28"/>
          <w:sz w:val="28"/>
          <w:szCs w:val="28"/>
          <w:rtl w:val="true"/>
          <w:lang w:bidi="ar-SA"/>
        </w:rPr>
        <w:t>صالحون لا يعصون اللّه ما أمرهم و هم بأمره يعملون، و لا يملكون شيئاً لأنفسهم و لا لغيرهم نفعاً و لا ضراً إلّا بإذن اللّه، أ فهل تكون الدعوتان متماثلتين حتّى تشتركا في الحكم؟</w:t>
      </w:r>
    </w:p>
    <w:p>
      <w:pPr>
        <w:pStyle w:val="BookText"/>
        <w:rPr/>
      </w:pPr>
      <w:r>
        <w:rPr>
          <w:rFonts w:ascii="Amiri" w:hAnsi="Amiri" w:eastAsia="Amiri" w:cs="Amiri"/>
          <w:color w:val="111111"/>
          <w:sz w:val="28"/>
          <w:sz w:val="28"/>
          <w:szCs w:val="28"/>
          <w:rtl w:val="true"/>
          <w:lang w:bidi="ar-SA"/>
        </w:rPr>
        <w:t>و إنّك إذا تتبّعت كلماته و جمله في هذا الكتاب يظهر لك أنّه يحاول التضليل من طريق تشبيه توسل المسلمين و دعائهم، بعمل المشركين و عبدة الأوثان، بالتمسك بمشابهات و مشاركات بعيدة، و تناسى ما هو البون الشاسع بين الأُمتين و الدعوتين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عبد الوهاب يخطب للجمعة في مسجد الدرعية و يقول في كلّ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توسل بالنبي فقد كفر، و كان أخوه الشيخ سليمان ينكر عليه إنكاراً شديداً، فقال لأخيه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أركان الإسلام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Style w:val="FootnoteAnchor"/>
          <w:rtl w:val="true"/>
        </w:rPr>
        <w:footnoteReference w:id="837"/>
      </w:r>
      <w:r>
        <w:rPr>
          <w:rFonts w:ascii="Amiri" w:hAnsi="Amiri" w:eastAsia="Amiri" w:cs="Amiri"/>
          <w:color w:val="111111"/>
          <w:sz w:val="28"/>
          <w:sz w:val="28"/>
          <w:szCs w:val="28"/>
          <w:rtl w:val="true"/>
          <w:lang w:bidi="ar-SA"/>
        </w:rPr>
        <w:t>فقال أنت جعلتها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يتبعك فليس بمسلم، هذا عندك ركن سادس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يعتق اللّه كل ليلة في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في كل ليلة مائة ألف، و في آخر ليلة، يعتق مثل ما أعتق في الشهر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من اتّبعك عشر ما ذكرت، فمن هؤلاء المسلمون الذين يعتقهم اللّه تعالى، و قد حصرت المسلمين فيك و في من اتّبعك؟ فبهت الّذي كفر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طال النزاع بينه و بين أخيه فخاف على نفسه، فارتحل إلى </w:t>
      </w:r>
    </w:p>
    <w:p>
      <w:pPr>
        <w:pStyle w:val="BookText"/>
        <w:rPr/>
      </w:pPr>
      <w:r>
        <w:rPr>
          <w:rFonts w:ascii="Amiri" w:hAnsi="Amiri" w:eastAsia="Amiri" w:cs="Amiri"/>
          <w:color w:val="111111"/>
          <w:sz w:val="28"/>
          <w:sz w:val="28"/>
          <w:szCs w:val="28"/>
          <w:rtl w:val="true"/>
          <w:lang w:bidi="ar-SA"/>
        </w:rPr>
        <w:t>المدينة المنورة، و ألّف رسالة في الرد على محمد بن عبد الوهاب و أرسلها له، فلم ينته، و ألّف كثير من علماء الحنابلة و غيرهم رسائل في الردّ عليه و أرسلوها إليه، فلم ينته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يقول جميل صدقي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عبد الوهاب يسمّي جماعته من أهل بلده، الأنصار؛ و كان يسمّي متابعيه من الخارج، المهاجرين؛ و كان يأمر من حج حجة الإسلام قبل اتّباعه أن يحج ثانياً قائلاً إنّ حجتك الأُولى غير مقبولة لأنّك حججتها و أنت مشرك، و يقول لمن أراد أن يدخل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نفسك أنّك كنت كافراً، و اشهد على والديك أنّهما ماتا كافرين، و اشهد على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 جماعة من أكابر العلماء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بذلك قبله، و كان يصرّح بتكفير الأُمّة منذ ستمائة سنة، و يكفّر كلّ من لا يتبعه و إن كان من أتقى المسلمين، و يسمّيهم مشركين، و يستحل دماءهم و أموالهم، و يثبت الإيمان لمن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يكره الصلاة على النبي بعد الأذان، و ينهى عن ذكرها ليلة الجمعة و عن الجهر بها على المنابر، و يعاقب من يفعل ذلك عقاباً شديداً، حتّى أنّه قتل رجلاً أعمى مؤذناً لم ينته عن الصلاة على النبي بعد الأذان، و يلبس على أتباعه أنّ ذلك كلّه محافظة على التوحيد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أحرق كثيراً من كتب الصلاة على النبي، كدلائل الخيرات </w:t>
      </w:r>
    </w:p>
    <w:p>
      <w:pPr>
        <w:pStyle w:val="BookText"/>
        <w:rPr/>
      </w:pPr>
      <w:r>
        <w:rPr>
          <w:rFonts w:ascii="Amiri" w:hAnsi="Amiri" w:eastAsia="Amiri" w:cs="Amiri"/>
          <w:color w:val="111111"/>
          <w:sz w:val="28"/>
          <w:sz w:val="28"/>
          <w:szCs w:val="28"/>
          <w:rtl w:val="true"/>
          <w:lang w:bidi="ar-SA"/>
        </w:rPr>
        <w:t>و غيرها، و كذلك أحرق كثيراً من كتب الفقه و التفسير و الحديث ممّا هو مخالف لأباطيله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قال أحمد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الوهابيين أرسلوا في دولة الشريف مسعود بن سعيد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نفراً من علمائهم فأمر الشريف أن يناظرهم علماء الحرمين، فناظروهم فوجدوا عقائدهم فاسدة، و كتب قاضي الشرع حجة بكفرهم فأمر بسجنهم، فسجن بعضهم و فرّ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دولة الشريف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الدرعية بعض علمائه فناظرهم علماء مكة و أثبتوا كفرهم، فلم يأذن لهم بالحج</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 الناس من زيارة النبي صلى الله عليه و آله و سلم خرج ناس من الأحساء و زاروا النبي صلى الله عليه و آله و سلم و بلغه خبرهم، فلمّا رجعوا مرّوا عليه بالدرعية، فأمر بحلق لحاهم، ثمّ أركبهم مقلوبين من الدرعية إلى الأحساء</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بلغه مرة أنّ جماعة قصدوا الزيارة و الحج، و عبروا على الدرعية، فسمعه بعضهم يقول لتابعيه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المشركين يسيرون طريق المدينة، و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يخلفون معنا</w:t>
      </w:r>
      <w:r>
        <w:rPr>
          <w:rFonts w:eastAsia="Amiri" w:cs="Amiri" w:ascii="Amiri" w:hAnsi="Amiri"/>
          <w:color w:val="111111"/>
          <w:sz w:val="28"/>
          <w:szCs w:val="28"/>
          <w:rtl w:val="true"/>
          <w:lang w:bidi="ar-SA"/>
        </w:rPr>
        <w:t>.</w:t>
      </w:r>
      <w:r>
        <w:rPr>
          <w:rStyle w:val="FootnoteAnchor"/>
          <w:rtl w:val="true"/>
        </w:rPr>
        <w:footnoteReference w:id="841"/>
      </w:r>
      <w:bookmarkStart w:id="758" w:name="pg11542_143468"/>
    </w:p>
    <w:p>
      <w:pPr>
        <w:pStyle w:val="Heading4"/>
        <w:numPr>
          <w:ilvl w:val="3"/>
          <w:numId w:val="1"/>
        </w:numPr>
        <w:rPr/>
      </w:pPr>
      <w:bookmarkStart w:id="759" w:name="__RefHeading___Toc3991401_73709187"/>
      <w:bookmarkStart w:id="760" w:name="_Toc274"/>
      <w:bookmarkEnd w:id="758"/>
      <w:bookmarkEnd w:id="759"/>
      <w:r>
        <w:rPr>
          <w:rtl w:val="true"/>
        </w:rPr>
        <w:t>تكفير المسلمين شعارهم الوحيد</w:t>
      </w:r>
      <w:bookmarkEnd w:id="760"/>
    </w:p>
    <w:p>
      <w:pPr>
        <w:pStyle w:val="BookText"/>
        <w:rPr/>
      </w:pPr>
      <w:r>
        <w:rPr>
          <w:rFonts w:ascii="Amiri" w:hAnsi="Amiri" w:eastAsia="Amiri" w:cs="Amiri"/>
          <w:color w:val="111111"/>
          <w:sz w:val="28"/>
          <w:sz w:val="28"/>
          <w:szCs w:val="28"/>
          <w:rtl w:val="true"/>
          <w:lang w:bidi="ar-SA"/>
        </w:rPr>
        <w:t>من رجع إلى كتب محمد بن عبد الوهاب و ما ألّف في الفترة المتاخمة إلى عصره يقف على أنّهم اتّفقوا على تكفير المسلمين قاطبة، سنّيهم و شيعيّهم و لم تكن المحاربة و قتل الأنفس و سفك الدماء في عصره و ما بعده إلّا على أساس أنّ غيرهم مشركون، لا حرمة لدمائهم و ممتلكاتهم، يجب تتويبهم قسراً، و إلّا فإنّه ستهدر دماؤهم، و يشهد على ذلك ما كتبه الآلوسي صاحب تاريخ نجد الّذي له مع السعوديين أُلفة وطيدة حيث يقول بعد التطرق لذكر سعود بن عبد العزيز</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 الجيوش و أذعنت له صناديد العرب و رؤساؤهم، بيد أنّه منع الناس عن الحج، و خرج على السلطان و غالى في تكفير من خالفهم، و شدّد في بعض الأحكام، و حمل أكثر الأُمور على ظواهرها، كما غالى الناس في قدحه، و الإنصاف، الطريق الوسطى، لا التشديد الّذي ذهب إليه علماء نجد من تسمية غاراتهم على المسلمين بالجهاد في سبيل اللّه، و منعهم الحج، و لا التساهل الّذي عليه عامة أهل العراق و الشامات و غيرهما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الاعتراف الصريح من موالي الوهابيين يدلّ على أنّهم كانوا في فترة من الزمن على تكفير المخالفين، و تسمية الغارة على المسلمين جهاداً في سبيل اللّه</w:t>
      </w:r>
      <w:r>
        <w:rPr>
          <w:rFonts w:eastAsia="Amiri" w:cs="Amiri" w:ascii="Amiri" w:hAnsi="Amiri"/>
          <w:color w:val="111111"/>
          <w:sz w:val="28"/>
          <w:szCs w:val="28"/>
          <w:rtl w:val="true"/>
          <w:lang w:bidi="ar-SA"/>
        </w:rPr>
        <w:t xml:space="preserve">. </w:t>
      </w:r>
      <w:bookmarkStart w:id="761" w:name="pg11542_143469"/>
    </w:p>
    <w:p>
      <w:pPr>
        <w:pStyle w:val="BookText"/>
        <w:rPr/>
      </w:pPr>
      <w:bookmarkEnd w:id="761"/>
      <w:r>
        <w:rPr>
          <w:rFonts w:ascii="Amiri" w:hAnsi="Amiri" w:eastAsia="Amiri" w:cs="Amiri"/>
          <w:color w:val="111111"/>
          <w:sz w:val="28"/>
          <w:sz w:val="28"/>
          <w:szCs w:val="28"/>
          <w:rtl w:val="true"/>
          <w:lang w:bidi="ar-SA"/>
        </w:rPr>
        <w:t>نعم في الفترة الأخيرة الّتي أخذ فيها أزمة الحكم في نجد و الحرمين الشريفين عبد العزيز، ثمّ خلفه أبناؤه من بعده سعود و فيصل و خالد و فهد اليوم، تنازلوا عن تكفير المسلمين علانية، و لا ترى هذه التهمة في صفحات وسائلهم الإعلامية السمعية و البصرية، فتغيّر موقفهم بالنسبة إلى جميع الطوائف الإسلامية، فيرون الحرمة لبلادهم و دمائهم و ممتلكاتهم، إلّا الشيعة، فهم على موقفهم السابق منهم، و خصوصاً بعد نجاح الثورة الإسلامية في إيران فقد تأجّجت نار أحقادهم و حميتهم العصبية عليهم، فلا تمر برهة زمنية إلّا و ينتشر كتاب ضد الشيعة بأقلام المأجورين في مختلف أنحاء العالم، و يبذلون مال اللّه ليصدّوا الناس عن طريقه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991403_73709187"/>
      <w:bookmarkStart w:id="763" w:name="_Toc275"/>
      <w:bookmarkEnd w:id="762"/>
      <w:r>
        <w:rPr>
          <w:rtl w:val="true"/>
        </w:rPr>
        <w:t>سؤال و جواب</w:t>
      </w:r>
      <w:bookmarkEnd w:id="763"/>
    </w:p>
    <w:p>
      <w:pPr>
        <w:pStyle w:val="BookText"/>
        <w:rPr/>
      </w:pPr>
      <w:r>
        <w:rPr>
          <w:rFonts w:ascii="Amiri" w:hAnsi="Amiri" w:eastAsia="Amiri" w:cs="Amiri"/>
          <w:color w:val="111111"/>
          <w:sz w:val="28"/>
          <w:sz w:val="28"/>
          <w:szCs w:val="28"/>
          <w:rtl w:val="true"/>
          <w:lang w:bidi="ar-SA"/>
        </w:rPr>
        <w:t>إنّ الوهابية امتداد فكري لما بذره أحمد بن تيمية في أوائل القرن الثامن و تعتبر حركتهم الهدامة انعكاساً جذرياً لمبادئه الضالة، و يتمخض عن ذلك، سؤال يستثيره نجاح محمد بن عبد الوهاب النسبي في تطبيق و إقرار مبادئ دعوته، دون مؤسس المنهج أحمد بن تيمية، فقد أخفق في دعوته، و أخمدت في بادئ بدئها، و إن كان قد تبعه بعض الناس فلم تكن متابعتهم له عن علم بمبادئه و غاياته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ابن كثير الشامي التابع لمنهج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يتبركون بجنازته</w:t>
      </w:r>
      <w:r>
        <w:rPr>
          <w:rStyle w:val="FootnoteAnchor"/>
          <w:rtl w:val="true"/>
        </w:rPr>
        <w:footnoteReference w:id="844"/>
      </w:r>
      <w:r>
        <w:rPr>
          <w:rFonts w:ascii="Amiri" w:hAnsi="Amiri" w:eastAsia="Amiri" w:cs="Amiri"/>
          <w:color w:val="111111"/>
          <w:sz w:val="28"/>
          <w:sz w:val="28"/>
          <w:szCs w:val="28"/>
          <w:rtl w:val="true"/>
          <w:lang w:bidi="ar-SA"/>
        </w:rPr>
        <w:t xml:space="preserve">مع أنّه عنده شرك، و الشرك من أعظم الجرائم عند ابن </w:t>
      </w:r>
    </w:p>
    <w:p>
      <w:pPr>
        <w:pStyle w:val="BookText"/>
        <w:rPr/>
      </w:pPr>
      <w:r>
        <w:rPr>
          <w:rFonts w:ascii="Amiri" w:hAnsi="Amiri" w:eastAsia="Amiri" w:cs="Amiri"/>
          <w:color w:val="111111"/>
          <w:sz w:val="28"/>
          <w:sz w:val="28"/>
          <w:szCs w:val="28"/>
          <w:rtl w:val="true"/>
          <w:lang w:bidi="ar-SA"/>
        </w:rPr>
        <w:t>تيمية، فلم تكن متابعة جماعة من الناس له عن إحاطة و دراية، بل مخالفته للحكم السائد في الشام، و إبعاده منها إلى مصر ثمّ سجنه، صارت سبباً لاستمالة قلوب الناس إليه من دون وعي بمعتقده، و هذا بخلاف محمّد بن عبد الوهاب، فقد تكللت دعوته بالنجاح النسبي، فيا ترى ما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بكلمة واحدة، إنّ ابن تيمية افتقد الأرضية الكفيلة بإنجاح دعوته، لأنّه بثّها بين أوساط علمية، كان فيهم كبار العلماء و الفقهاء، فأخمدوا ضوضاءها بالاستدلال و البرهنة، فثاروا في وجهه ثائرة أخمدت دعوته و أبطلت كيده، و كانت السلطة أيضاً ناصرت العلماء في مجابهتهم له، فلم يكن لبذرة الفساد نصيب سوى الكمون في ثنايا الكتب، أو النجاح عند مرضى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يرتبط بدعوة محمّد بن عبد الوهاب فقد ساعد على إنجاحها وجود أرضية خصبة مليئة بالأُمية و الجهل بمبادئ الإسلام، مضافاً إلى ذلك مناصرة سلطة آل سعود و تحالفهم معه في تطبيق دعوته، على أن يكون التخطيط من الشيخ، و الإنجاز من السلطة بالقوة و الإغارة و الفتك و التخويف</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ابن عبد الوهاب أنّ قاطبة بلاد نجد بعيدون عن عالم الحضارة، لم يزالوا على البساطة و السذاجة في الفطرة، و قد ساد عليهم الجهل حتّى لم تبق للعلوم العقلية عندهم مكانة و لا رواج، وجد هنالك من قلوبهم ما هو صالح لأن تزرع فيه بذور الفساد، ممّا كانت نفسه تنزع إليه و تمنيه به من قديم الزمان، و هو الحصول على رئاسة عظيمة ينالها </w:t>
      </w:r>
      <w:bookmarkStart w:id="764" w:name="pg11542_143471"/>
    </w:p>
    <w:p>
      <w:pPr>
        <w:pStyle w:val="BookText"/>
        <w:rPr/>
      </w:pPr>
      <w:bookmarkEnd w:id="764"/>
      <w:r>
        <w:rPr>
          <w:rFonts w:ascii="Amiri" w:hAnsi="Amiri" w:eastAsia="Amiri" w:cs="Amiri"/>
          <w:color w:val="111111"/>
          <w:sz w:val="28"/>
          <w:sz w:val="28"/>
          <w:szCs w:val="28"/>
          <w:rtl w:val="true"/>
          <w:lang w:bidi="ar-SA"/>
        </w:rPr>
        <w:t xml:space="preserve">باسم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يجد للحصول على أُمنيته طريقاً بين أُولئك إلّا أن يدّعي أنّه مجدد في الدين، مجتهد في أحكامه؛ فحمله هذا الأمر على تكفير جميع طوائف المسلمين، و جعلهم مشركين بل أسوأ حالاً و أشدّ كفراً و ضلالاً، فعمد إلى الآيات القرآنية النازلة في المشركين فجعلها عامة شاملة لجميع المسلمين، الذين يزورون قبر نبيّهم و يستشفعون به إلى ربّهم</w:t>
      </w:r>
      <w:r>
        <w:rPr>
          <w:rFonts w:eastAsia="Amiri" w:cs="Amiri" w:ascii="Amiri" w:hAnsi="Amiri"/>
          <w:color w:val="111111"/>
          <w:sz w:val="28"/>
          <w:szCs w:val="28"/>
          <w:rtl w:val="true"/>
          <w:lang w:bidi="ar-SA"/>
        </w:rPr>
        <w:t>.</w:t>
      </w:r>
      <w:r>
        <w:rPr>
          <w:rStyle w:val="FootnoteAnchor"/>
          <w:rtl w:val="true"/>
        </w:rPr>
        <w:footnoteReference w:id="845"/>
      </w:r>
    </w:p>
    <w:p>
      <w:pPr>
        <w:pStyle w:val="Heading4"/>
        <w:numPr>
          <w:ilvl w:val="3"/>
          <w:numId w:val="1"/>
        </w:numPr>
        <w:rPr/>
      </w:pPr>
      <w:bookmarkStart w:id="765" w:name="__RefHeading___Toc3991405_73709187"/>
      <w:bookmarkStart w:id="766" w:name="_Toc276"/>
      <w:bookmarkEnd w:id="765"/>
      <w:r>
        <w:rPr>
          <w:rtl w:val="true"/>
        </w:rPr>
        <w:t>الرادّون على محمّد بن عبد الوهاب</w:t>
      </w:r>
      <w:bookmarkEnd w:id="766"/>
    </w:p>
    <w:p>
      <w:pPr>
        <w:pStyle w:val="BookText"/>
        <w:rPr/>
      </w:pPr>
      <w:r>
        <w:rPr>
          <w:rFonts w:ascii="Amiri" w:hAnsi="Amiri" w:eastAsia="Amiri" w:cs="Amiri"/>
          <w:color w:val="111111"/>
          <w:sz w:val="28"/>
          <w:sz w:val="28"/>
          <w:szCs w:val="28"/>
          <w:rtl w:val="true"/>
          <w:lang w:bidi="ar-SA"/>
        </w:rPr>
        <w:t>هذا غيض من فيض من حياة محمّد بن عبد الوهاب المليئة بالإجرام و الإفساد و التضليل، و شق عصا المسلمين، فمن أراد التوسّع في دراسة حياته و ما جرّه على المسلمين من حروب و ويلات، فليرجع إلى الكتب المؤلّفة حول الوهابية و مؤسسها، و تاريخ نجد و السلطة القبلية الحاكمة فيه منذ عصر محمّد بن عبد الوهاب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العلماء الواعين في الحرمين الشريفين في عصره و ما بعده، و في سائر الأقطار الإسلامية، قد أدوا ما عليهم من وظائف رسالية تجاه هذه الحركة الهدامة، فترى كيف أنّهم قد بذلوا الجهود المضنية في سبيل ردّ دعوتهم و إثبات بطلانها، و إليك قائمة من الردود المؤلفة في إبطالها، نأتي بأسمائها و أسماء مؤلّفيها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شيخه محمّد بن سليمان الكردي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قرّظ بها </w:t>
      </w:r>
    </w:p>
    <w:p>
      <w:pPr>
        <w:pStyle w:val="BookText"/>
        <w:rPr/>
      </w:pPr>
      <w:r>
        <w:rPr>
          <w:rFonts w:ascii="Amiri" w:hAnsi="Amiri" w:eastAsia="Amiri" w:cs="Amiri"/>
          <w:color w:val="111111"/>
          <w:sz w:val="28"/>
          <w:sz w:val="28"/>
          <w:szCs w:val="28"/>
          <w:rtl w:val="true"/>
          <w:lang w:bidi="ar-SA"/>
        </w:rPr>
        <w:t>رسالة أخيه سليمان بن عبد الوهاب، وقع في نحو ثلاث ورقات، و قد تضمّنت ما يشير إلى ضلاله و مروقه عن الدين، على نحو ما حكي في ذلك عن شيخه الآخر محمّد حياة السندي، و والده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سيف الجهاد لمدّعي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لشيخه العلامة عبد اللّه بن عبد اللطيف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و الرعود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عفيف الدين عبد اللّه بن داود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علوي بن أحمد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عليه تقاريظ أئمة من علماء البصرة و بغداد و حلب و الأحساء و غيرهم، تأييداً له و 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وقفت عليه قبل هذا ما ألفت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لخصه محمّد بن بشير قاضي رأس الخيمة بعجمان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تهكّم المقلدين بمن ادّعى تجديد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محمّد بن عبد الرحمن ابن عفالق الحنبلي، و قد ترصّد فيه لكل مسألة من المسائل الّتي ابتدعها و ردّ عليها بأبلغ رد، و قد ضمّن كتابه هذا ملحقاً يتناول ما يتعلق بالعلوم الشرعية و الأدبية، كما أرفقه بأسئلة كان قد بعثها إلى محمد بن عبد الوهاب، منها شطر وافر حول علم البيان تتعلق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ألمح في ذيلها إلى عجزه عن الجواب عن أدناها فضلاً عن أجلِّها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للعلامة أحمد بن علي القباني البصري الشافعي، و تقع في نحو عشر كراريس عقد فصولها كافة للرد على معتقداته و تزييف أباطيله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للعلامة عبد الوهاب بن أحمد بركات الشافعي الأحمدي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الصارم الهندي في عنق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عطاء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للشيخ عبد اللّه بن عيسى المويسي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للشيخ أحمد المصري الأحسائي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السيوف الصقال في أعناق من أنكر على الأولياء بعد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لأحد علماء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الباتر لعنق المنكر على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علوي بن أحمد الحداد، طبع في نحو مائة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للشيخ محمد بن الشيخ أحمد بن عبد اللطيف الأحسائي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تحريض الأغبياء على الاستغاثة بالأنبياء 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عبد اللّه بن إبراهيم مير غني الساكن بالطائف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للشيخ محمد صالح الزمزمي الشافعي، تقع في نحو عشرين كراساً، حكى السيد علوي بن أحمد الحداد أنّه رآها أمام مقام إبراهيم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للأولياء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طاهر سنبل الحنفي، حكى السيد علوي المذكور آنفاً أنّه رآه عند مؤلفه بالطائف</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أجوبة و ردود نظماً و نثراً لأكابر علماء المذاهب </w:t>
      </w:r>
    </w:p>
    <w:p>
      <w:pPr>
        <w:pStyle w:val="BookText"/>
        <w:rPr/>
      </w:pPr>
      <w:r>
        <w:rPr>
          <w:rFonts w:ascii="Amiri" w:hAnsi="Amiri" w:eastAsia="Amiri" w:cs="Amiri"/>
          <w:color w:val="111111"/>
          <w:sz w:val="28"/>
          <w:sz w:val="28"/>
          <w:szCs w:val="28"/>
          <w:rtl w:val="true"/>
          <w:lang w:bidi="ar-SA"/>
        </w:rPr>
        <w:t>الأربعة، لا يحصون، من أهل الحرمين الشريفين و الأحساء و البصرة و بغداد و حلب و اليمن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السيد علوي أيضاً و ذكر أنّه أتى بها إليه رجل من آل ابن عبد الرزاق الحنابلة، الذين يقطنون الزيارة و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ضخم يحتوي على جملة من الأسئلة و الأجوبة، كلّها من علماء أهل المذاهب الأربعة الحنفية و المالكية و الشافعية و الحنابلة، حدّث به أيضاً السيد المذكور، كلّها في الرد على محمّد بن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للسيد المنعمي ردّ بها على ابن عبد الوهاب إثر قتله جماعة كانوا قد عفوا شعر رءوسهم،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حلق رأسٍ بالسكاكين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صحيح بالأسانيد عن جدي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الأنام و جلاء الظلام في رد شبه البدعي النجدي التي أضل بها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علوي بن الحداد المتقدم، طبع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بالمطبعة العامرية، و ما سبق حكايته عن مؤلفه منقول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سليمان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لشيخ الإسلام بتونس المحقق إسماعيل التميمي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غاية التحقيق و الإحكام، نقض فيه رسالة لابن عبد الوهاب طبعت في تونس</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مسجعة محكمة للمحقق الشيخ صالح الكواش التونسي، </w:t>
      </w:r>
    </w:p>
    <w:p>
      <w:pPr>
        <w:pStyle w:val="BookText"/>
        <w:rPr/>
      </w:pPr>
      <w:r>
        <w:rPr>
          <w:rFonts w:ascii="Amiri" w:hAnsi="Amiri" w:eastAsia="Amiri" w:cs="Amiri"/>
          <w:color w:val="111111"/>
          <w:sz w:val="28"/>
          <w:sz w:val="28"/>
          <w:szCs w:val="28"/>
          <w:rtl w:val="true"/>
          <w:lang w:bidi="ar-SA"/>
        </w:rPr>
        <w:t xml:space="preserve">طبعت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الدارين في الردّ على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فيها مؤلفها رسالة لابن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للعلامة المحقق السيد داود البغدادي الحنفي،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للشيخ غلبون الليبي، ردّ بها على قصيدة الصنعاني الّتي مدح بها ابن عبد الوهاب، تقع في أربعين بيتاً،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سلامي على أهل الإصابة و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نجدٍ و من حلَّ في نجد</w:t>
      </w:r>
    </w:p>
    <w:p>
      <w:pPr>
        <w:pStyle w:val="BookText"/>
        <w:rPr/>
      </w:pPr>
      <w:r>
        <w:rPr>
          <w:rFonts w:ascii="Amiri" w:hAnsi="Amiri" w:eastAsia="Amiri" w:cs="Amiri"/>
          <w:color w:val="111111"/>
          <w:sz w:val="28"/>
          <w:sz w:val="28"/>
          <w:szCs w:val="28"/>
          <w:rtl w:val="true"/>
          <w:lang w:bidi="ar-SA"/>
        </w:rPr>
        <w:t>و هي مذكورة في سعادة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أُخرى للسيد مصطفى المصري البولاقي، يرد فيها أيضاً على قصيدة الصنعاني الّتي ذكرت في المصدر السابق، تقع في مائة و ستة و عشرين بيتاً،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بحمد وليِّ الحمد، لا الذم أستبدي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لا بالخلق، للحق أستهدي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ثالثة للسيد الطباطبائي البصري، يرد فيها على قصيدة الصنعاني، و قد كان لهذه القصائد الأثر الأكبر في إرجاع الصنعاني عن غيه الّذي وقع فيه، حتّى بلغ به الأمر إلى إنشاد قصيدة يعلن فيها توبته مما بدر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عن القول الّذي قلت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لي عنه خلاف الّذي عندي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الدارين في الرد على الفرقتين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و الظاهرية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للعلامة الشيخ إبراهيم السمنودي المنصوري المتوفّى في العقد الثاني من هذا القرن، و قد طبع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لمفتي مكة السيد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الحق في التوسل بسيد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 صدقي الزهاوي،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العقوق ممن منع التوسل بالنبي و الولي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المشرفي المالكي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التوسل، للشيخ المهدي الوازناني مفتي فاس، ردّ فيها على محمّد بن عبد الوهاب في منعه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غوث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مصطفى الحمامي المصرى،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الحق في كشف أحوال أشرار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إبراهيم الحلبي القادري الاسكندري، و هو كتاب جيد طبع في الاسكندرية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سلامة العزامي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النقول الشرعية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الشطي الحنبلي الدمشقي،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أُخرى له أيضاً في تأييد مذهب الصوفية و الردّ على من ناوأهم،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التوسل بالأنبياء و الأولياء، للشيخ محمّد حسنين مخلوف،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الوفية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قزبك،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المرضية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صغيرة للشيخ عطا الكسم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الردود على الوهابية أكثر مما ذكر، و قد اكتفينا بهذا العدد المبارك، و فيه غنى و كفاية، و كلّها لأهل السنّة و الجماعة، و أمّا الشيعة فحدث عنها و لا حرج، و أوّل من ردّ عليه، الفقيه الشيخ جعفر كاشف الغطاء الأكبر بكتاب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ردّاً على الرسالة الّتي بعثها سعود بن عبد العزيز إليه يشرح فيها مواقف الوهابية في المسائل الراجعة إلى التوحيد و الشرك، و قد طبع في النجف الأشرف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توالى النقد من علماء الشيعة بعد تدمير قباب البقيع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يومنا هذا، و نشير إلى قليل من كثير ممّا طبع و انتشر باللغة العربية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البيّنات في قمع البدع و الضلالات، للشيخ محمد حسين </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بالنجف الأشرف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الجلية في ردّ شبهات الوهابية، للشيخ مرتضى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الوسوسة عن تقبيل الأعتاب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النجف الأشرف مع كتابه مخزن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الجلية في دفع شبهات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حسن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بالنجف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علي الأحمدي الميانجي،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الهدى إلى الورع في الأفعال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علي الغروي الأردوبادي، طبع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الوهابية 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بغداد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الارتياب في أتباع 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صيدا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المواسم و 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جعفر مرتضى العاملي، يبحث عن </w:t>
      </w:r>
    </w:p>
    <w:p>
      <w:pPr>
        <w:pStyle w:val="BookText"/>
        <w:rPr/>
      </w:pPr>
      <w:r>
        <w:rPr>
          <w:rFonts w:ascii="Amiri" w:hAnsi="Amiri" w:eastAsia="Amiri" w:cs="Amiri"/>
          <w:color w:val="111111"/>
          <w:sz w:val="28"/>
          <w:sz w:val="28"/>
          <w:szCs w:val="28"/>
          <w:rtl w:val="true"/>
          <w:lang w:bidi="ar-SA"/>
        </w:rPr>
        <w:t>مشروعية إقامة مراسم الاحتفال في الأعياد، أو مظاهر الحزن في المآتم، طبع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جواد مغنية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الوهابيين في خططهم و عقائدهم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لمؤلف هذا الكتاب، طبع في 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أيضاً، طبع طبعات عديدة منها ما نشرته مؤسسة الإمام الصادق في قم المقدسة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أخير الردود لا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نشرته مؤسسة الإمام الصادق عليه السلام في قم المقدسة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استعرض فيه الآيات الواردة حولهما بإمعان و دقة، و فنّد جميع مستمسكات الوهابيين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بهذا المقدار، و إلّا فالردود عليها من الشيعة بألسنة مختلفة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فاحتفظوا بكتبكم فإنّكم سوف تحتاجون إليها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bookmarkStart w:id="767" w:name="pg11542_143480"/>
    </w:p>
    <w:p>
      <w:pPr>
        <w:pStyle w:val="Heading2"/>
        <w:numPr>
          <w:ilvl w:val="1"/>
          <w:numId w:val="1"/>
        </w:numPr>
        <w:rPr/>
      </w:pPr>
      <w:bookmarkStart w:id="768" w:name="__RefHeading___Toc3991407_73709187"/>
      <w:bookmarkStart w:id="769" w:name="_Toc277"/>
      <w:bookmarkEnd w:id="767"/>
      <w:bookmarkEnd w:id="768"/>
      <w:r>
        <w:rPr>
          <w:rtl w:val="true"/>
        </w:rPr>
        <w:t>الفصل السابع</w:t>
      </w:r>
      <w:r>
        <w:rPr>
          <w:rtl w:val="true"/>
        </w:rPr>
        <w:t xml:space="preserve">: </w:t>
      </w:r>
      <w:r>
        <w:rPr>
          <w:rtl w:val="true"/>
        </w:rPr>
        <w:t>تاريخ الإمارة القبلية السعودية</w:t>
      </w:r>
      <w:bookmarkEnd w:id="769"/>
    </w:p>
    <w:p>
      <w:pPr>
        <w:pStyle w:val="Heading3"/>
        <w:numPr>
          <w:ilvl w:val="2"/>
          <w:numId w:val="1"/>
        </w:numPr>
        <w:rPr/>
      </w:pPr>
      <w:bookmarkStart w:id="770" w:name="__RefHeading___Toc3991409_73709187"/>
      <w:bookmarkStart w:id="771" w:name="_Toc278"/>
      <w:bookmarkEnd w:id="770"/>
      <w:r>
        <w:rPr>
          <w:rtl w:val="true"/>
        </w:rPr>
        <w:t>اشارة</w:t>
      </w:r>
      <w:bookmarkEnd w:id="77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أنّ آل سعود و على رأسهم محمّد بن سعود كانوا هم الحماة لدعوة محمّد بن عبد الوهاب، و قد تمخض عنها إبرام اتفاقية بين ابن عبد الوهاب و أمير العائلة السعودية، و هذه الاتفاقية لا تزال باقية إلى يومنا هذا و إن تبدلت بأشكال مختلفة، غير أن الوقوف على كيفية توسع نطاق دعوة ابن عبد الوهاب يتوقف على دراسة تاريخ حياة هذه القبيلة بعد هذه الاتفاقية، كيف أنّهم سلّوا سيوفهم في طريق نشرها إلى حدّ خضبوا وجه الأرض بإراقة دماء الصالحين و المؤمنين، و قتل الأطفال في حجور أُمهاتهم، و تدمير الأبنية، و إحراق الأشجار و النخيل، إلى غير ذلك ممّا يكلّ البيان عن وصفه و القلم عن الإحاطة به، و القارئ إذا استطلع ما سنذكره مؤيداً بمصادر موثقة، يقف على أنّه لم تكن هناك رسالة دينية و لا إنسانية، بل كانت الدعوة الوهابية واجهة و غطاء لما تربّوا عليه و ألفوه في حياتهم القبلية من النهب و الغارة و القتل و السفك، و توسيع نطاق السلطة، إلى غير ذلك مما كانوا يمارسونه قبل قبول الدعوة الوهابية، الّتي تركز بزعمهم على رفض الشرك و زيادة رقعة الموحّدين، و كانت فكرةً اغترّ بها البسطاء </w:t>
      </w:r>
    </w:p>
    <w:p>
      <w:pPr>
        <w:pStyle w:val="BookText"/>
        <w:rPr/>
      </w:pPr>
      <w:r>
        <w:rPr>
          <w:rFonts w:ascii="Amiri" w:hAnsi="Amiri" w:eastAsia="Amiri" w:cs="Amiri"/>
          <w:color w:val="111111"/>
          <w:sz w:val="28"/>
          <w:sz w:val="28"/>
          <w:szCs w:val="28"/>
          <w:rtl w:val="true"/>
          <w:lang w:bidi="ar-SA"/>
        </w:rPr>
        <w:t>و انطلت على عقولهم الساذجة، لأنّهم كانوا يعيشون في واحات الصحاري منقطعين عن الأُمم المتحضرة، فلأجل ذلك تمكنت الدعوة الوهابية من النفوذ إلى أذهانهم بيسر و سهولة، فصار البدو أداة طيعة بيد الأمير و صاحب الدعوة، فأشاعا الفساد بما أُوتيا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العائلة السعودية حسبما يذكره المؤرخون تتلخص في فترات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للحكم فيها الأُمراء التالية أسماؤهم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سعود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بن عبد العزيز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 ابن أخي عبد العزيز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مشاري بن عبد الرَّحمن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بن تركي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ثنيان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بن تركي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فيصل بن تركي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بن فيصل بن تركي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فيصل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بن عبد العزيز </w:t>
      </w:r>
      <w:bookmarkStart w:id="772" w:name="pg11542_143482"/>
    </w:p>
    <w:p>
      <w:pPr>
        <w:pStyle w:val="BookText"/>
        <w:rPr/>
      </w:pPr>
      <w:bookmarkEnd w:id="77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بن عبد العزيز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العزيز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 بن عبد العزيز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اللّه من سيتحكم في الديار المقدسة بعد هذا الرجل</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991411_73709187"/>
      <w:bookmarkStart w:id="774" w:name="_Toc279"/>
      <w:bookmarkEnd w:id="773"/>
      <w:r>
        <w:rPr>
          <w:rtl w:val="true"/>
        </w:rPr>
        <w:t>الفترة الأُولى لحياة العائلة</w:t>
      </w:r>
      <w:bookmarkEnd w:id="774"/>
    </w:p>
    <w:p>
      <w:pPr>
        <w:pStyle w:val="Heading4"/>
        <w:numPr>
          <w:ilvl w:val="3"/>
          <w:numId w:val="1"/>
        </w:numPr>
        <w:rPr/>
      </w:pPr>
      <w:bookmarkStart w:id="775" w:name="__RefHeading___Toc3991413_73709187"/>
      <w:bookmarkStart w:id="776" w:name="_Toc280"/>
      <w:bookmarkEnd w:id="775"/>
      <w:r>
        <w:rPr/>
        <w:t>1</w:t>
      </w:r>
      <w:r>
        <w:rPr>
          <w:rtl w:val="true"/>
        </w:rPr>
        <w:t xml:space="preserve"> - </w:t>
      </w:r>
      <w:r>
        <w:rPr>
          <w:rtl w:val="true"/>
        </w:rPr>
        <w:t>إمارة محمد بن سعود</w:t>
      </w:r>
      <w:r>
        <w:rPr>
          <w:rtl w:val="true"/>
        </w:rPr>
        <w:t>: (</w:t>
      </w:r>
      <w:r>
        <w:rPr/>
        <w:t>1137</w:t>
      </w:r>
      <w:r>
        <w:rPr>
          <w:rtl w:val="true"/>
        </w:rPr>
        <w:t xml:space="preserve"> </w:t>
      </w:r>
      <w:r>
        <w:rPr>
          <w:rtl w:val="true"/>
        </w:rPr>
        <w:t xml:space="preserve">ه </w:t>
      </w:r>
      <w:r>
        <w:rPr>
          <w:rtl w:val="true"/>
        </w:rPr>
        <w:t xml:space="preserve">- </w:t>
      </w:r>
      <w:r>
        <w:rPr/>
        <w:t>1179</w:t>
      </w:r>
      <w:r>
        <w:rPr>
          <w:rtl w:val="true"/>
        </w:rPr>
        <w:t xml:space="preserve"> </w:t>
      </w:r>
      <w:r>
        <w:rPr>
          <w:rtl w:val="true"/>
        </w:rPr>
        <w:t>ه</w:t>
      </w:r>
      <w:r>
        <w:rPr>
          <w:rtl w:val="true"/>
        </w:rPr>
        <w:t>).</w:t>
      </w:r>
      <w:bookmarkEnd w:id="776"/>
    </w:p>
    <w:p>
      <w:pPr>
        <w:pStyle w:val="Heading5"/>
        <w:numPr>
          <w:ilvl w:val="4"/>
          <w:numId w:val="1"/>
        </w:numPr>
        <w:rPr/>
      </w:pPr>
      <w:bookmarkStart w:id="777" w:name="__RefHeading___Toc3991415_73709187"/>
      <w:bookmarkStart w:id="778" w:name="_Toc281"/>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إنّ محمد بن سعود هو أوّل من صافح محمد بن عبد الوهاب و كان معه إلى أن لفظ أنفاسه الأخيرة في العام الآنف الذكر، و قد حصل صدام بينه و بين عثمان بن معمر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خشي عثمان من امتداد السلطة السعودية فعقد حلفاً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الظفير، و لكنه باء بالفشل و اغتيل على يد الوهابيين عند خروجه من المسجد، فانضمت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إلى الحكم السعودي، و قد آل معمر دورهم السياسي في نجد</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ابتداء ظهور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اشتهر أمره بعد الخمسين و ألف و مائة بنجد و قراها، فتبعه و قام بنصرته أمير الدرعية محمد بن سعود، و جعل ذلك وسيلة إلى اتساع ملكه و نفاذ أمره، فأحمل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متابعة محمد بن عبد الوهاب فيما يقول، فتبعه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حولها، و ما زال يطيعه على ذلك كثير من أحياء العرب، حي بعد حي، و قبيلة بعد قبيلة، حتّى قوي أمره </w:t>
      </w:r>
      <w:bookmarkStart w:id="779" w:name="pg11542_143483"/>
    </w:p>
    <w:p>
      <w:pPr>
        <w:pStyle w:val="BookText"/>
        <w:rPr/>
      </w:pPr>
      <w:bookmarkEnd w:id="779"/>
      <w:r>
        <w:rPr>
          <w:rFonts w:ascii="Amiri" w:hAnsi="Amiri" w:eastAsia="Amiri" w:cs="Amiri"/>
          <w:color w:val="111111"/>
          <w:sz w:val="28"/>
          <w:sz w:val="28"/>
          <w:szCs w:val="28"/>
          <w:rtl w:val="true"/>
          <w:lang w:bidi="ar-SA"/>
        </w:rPr>
        <w:t>فخافته البادية، فكان يقول لهم إنّما أدعوكم إلى التوحيد، و ترك الشرك باللّه، و يزين لهم القول و هم بوادٍ في غاية الجهل لا يعرفون شيئاً من أُمور الدين، فاستحسنوا ما جاءهم به، و كان يقول لهم إنّي أدعوكم إلى الدين، و جميع من هو تحت السبع الطباق مشرك على الإطلاق و من قتل مشركاً فله الجنة، فتابعوه و صارت نفوسهم بهذا القول مطمئنة، و كان محمد بن عبد الوهاب بينهم كالنبي في أُمّته، لا يتركون شيئاً ممّا يقول، و إذا قتلوا إنساناً أخذوا ماله و أعطوا الأمير محمد بن سعود الخمس، و اقتسموا الباقي، و كانوا يمشون حينما مشى، و يأتمرون له بما شاء، و الأمير محمد بن سعود ينفذ كلّ ما يقول، حتّى اتسع له الملك</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991417_73709187"/>
      <w:bookmarkStart w:id="781" w:name="_Toc282"/>
      <w:bookmarkEnd w:id="780"/>
      <w:r>
        <w:rPr>
          <w:rtl w:val="true"/>
        </w:rPr>
        <w:t>البعثة الوهابية إلى مكة</w:t>
      </w:r>
      <w:bookmarkEnd w:id="78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ولاية مكة الشريف مسعود من عام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وفاته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أرسل محمد بن سعود عند ما استفحل أمر محمد بن عبد الوهاب ثلاثين عالماً إلى مكة يستأذنونه في الحج، و لكن كان هدفهم هو الدعوة إلى الوهابية و نشرها في أوساط أهل الحرمين، و قد كان أهلهما قد سمعوا بظهورهم في نجد و إفسادهم عقائد البوادي، و لم يعرفوا حقيقتهم بعد عن كثب، فلما وصلت بعثته أمر الشريف مسعود أن يناظرهم علماء الحرمين، فإذا بهم فوجئوا بعقائد غريبة، فأقاموا عليهم الحجة و البرهان، فقبض على جماعة منهم، بينما فرّ بجلدته البعض الآخر</w:t>
      </w:r>
      <w:r>
        <w:rPr>
          <w:rFonts w:eastAsia="Amiri" w:cs="Amiri" w:ascii="Amiri" w:hAnsi="Amiri"/>
          <w:color w:val="111111"/>
          <w:sz w:val="28"/>
          <w:szCs w:val="28"/>
          <w:rtl w:val="true"/>
          <w:lang w:bidi="ar-SA"/>
        </w:rPr>
        <w:t>.</w:t>
      </w:r>
      <w:r>
        <w:rPr>
          <w:rStyle w:val="FootnoteAnchor"/>
          <w:rtl w:val="true"/>
        </w:rPr>
        <w:footnoteReference w:id="847"/>
      </w:r>
      <w:bookmarkStart w:id="782" w:name="pg11542_143484"/>
    </w:p>
    <w:p>
      <w:pPr>
        <w:pStyle w:val="Heading5"/>
        <w:numPr>
          <w:ilvl w:val="4"/>
          <w:numId w:val="1"/>
        </w:numPr>
        <w:rPr/>
      </w:pPr>
      <w:bookmarkStart w:id="783" w:name="__RefHeading___Toc3991419_73709187"/>
      <w:bookmarkStart w:id="784" w:name="_Toc283"/>
      <w:bookmarkEnd w:id="782"/>
      <w:bookmarkEnd w:id="783"/>
      <w:r>
        <w:rPr>
          <w:rtl w:val="true"/>
        </w:rPr>
        <w:t>الصدام مع حاكم الرياض</w:t>
      </w:r>
      <w:bookmarkEnd w:id="784"/>
    </w:p>
    <w:p>
      <w:pPr>
        <w:pStyle w:val="BookText"/>
        <w:rPr/>
      </w:pPr>
      <w:r>
        <w:rPr>
          <w:rFonts w:ascii="Amiri" w:hAnsi="Amiri" w:eastAsia="Amiri" w:cs="Amiri"/>
          <w:color w:val="111111"/>
          <w:sz w:val="28"/>
          <w:sz w:val="28"/>
          <w:szCs w:val="28"/>
          <w:rtl w:val="true"/>
          <w:lang w:bidi="ar-SA"/>
        </w:rPr>
        <w:t>كان دهام بن دواس حاكماً على الرياض، و كان من ألد الأعداء للدعوة الوهابية، و قد دامت الحروب بين الرياض و الدرعية زهاء سبعة و عشرين عاماً على الرغم من قرب المسافة بينهما، و كانت سجالاً، فلم تمرّ سنة إلّا وقعت فيها غزوة بين البلدين، و في إحدى هذه الهجمات قتل ولدا محمد بن سعود،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فيصلاً و سعوداً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ظل أمير الرياض المنافس الرئيسي لمحمد بن سعود، و كانت الغزوات بين الدرعية و الرياض تدور رحاها كل عام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اتفق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أهالي نجران و قبيلتي العجمان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تحالفوا على سحق محمد بن سعود و محمد بن عبد الوهاب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تحالف بنو يام على أن يسيروا من نجران بقيادة السيد حسن بن هبة اللّه، و أن يسير بنو خالد و العجمان من الأحساء بقيادة حاكمها آنذاك باسم الخالدي، و تواعد الجميع على الزحف على الدرعية، فصارت جموع من نجران و الأحساء، و لكن قائد نجران قد وصل إلى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 العجمان و بني خالد، و بوحدتهم تمكنوا من سحق الجند السعودي و اختفى محمد بن سعود، و كاد ينتهي أظلم حكم دخيل عرفته </w:t>
      </w:r>
    </w:p>
    <w:p>
      <w:pPr>
        <w:pStyle w:val="BookText"/>
        <w:rPr/>
      </w:pPr>
      <w:r>
        <w:rPr>
          <w:rFonts w:ascii="Amiri" w:hAnsi="Amiri" w:eastAsia="Amiri" w:cs="Amiri"/>
          <w:color w:val="111111"/>
          <w:sz w:val="28"/>
          <w:sz w:val="28"/>
          <w:szCs w:val="28"/>
          <w:rtl w:val="true"/>
          <w:lang w:bidi="ar-SA"/>
        </w:rPr>
        <w:t xml:space="preserve">شبه الجزيرة العربية على أيدي أهالي نجران الأبطال، لو لم يلجأ محمد بن عبد الوهاب إلى المكر و الخداع، فقد رفع راية الصلح على أن يقف أهالي نجران عند حدهم و يمتنعوا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يسلّموا ما تحت أيديهم من الأسرى السعوديين، و يتعهد كل من محمد بن عبد الوهاب و محمد بن سعود بدفع عشرة آلاف جنيه ذهب كتعويض لأهالي نجران عن رحلتهم هذه، و أن لا يتعدى محمد بن سعود و محمد بن عبد الوهاب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شهد محمد بن عبد الوهاب ببطلان دعوته أمام أهالي نجران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وصلت قوات الخالدي المسلحة بالمدافع إلى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قد انضمّ إليها الكثير من النجديين فوجئوا بهذا الصلح، و اضطروا لقبوله تمشياً مع ما اتّخذه أبناء عمهم من أبناء نجران، و لم يكن سبب فشلها إلّا التصرفات الفردية للشيخ حسن بن هبة اللّه، و إلّا لقضي على الوجود السعودي في ذلك الوقت، و قد كان عنف الهجوم و إيجاد الرعب على حد أُصيب محمد بن سعود بإسهال، و مرض مرضاً شديداً من جرّاء ما انتابه من رعب شديد حينما شاهد أنّ أبناء يام يحاصرون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سحقهم للجند السعودي، و قد تسبب ذلك هلاك محمد بن سعود من جراء المرض الّذي أصابه من ذلك الحادث، و مات عام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9"/>
      </w:r>
      <w:bookmarkStart w:id="785" w:name="pg11542_143486"/>
    </w:p>
    <w:p>
      <w:pPr>
        <w:pStyle w:val="Heading4"/>
        <w:numPr>
          <w:ilvl w:val="3"/>
          <w:numId w:val="1"/>
        </w:numPr>
        <w:rPr/>
      </w:pPr>
      <w:bookmarkStart w:id="786" w:name="__RefHeading___Toc3991421_73709187"/>
      <w:bookmarkStart w:id="787" w:name="_Toc284"/>
      <w:bookmarkEnd w:id="785"/>
      <w:bookmarkEnd w:id="786"/>
      <w:r>
        <w:rPr/>
        <w:t>2</w:t>
      </w:r>
      <w:r>
        <w:rPr>
          <w:rtl w:val="true"/>
        </w:rPr>
        <w:t xml:space="preserve"> - </w:t>
      </w:r>
      <w:r>
        <w:rPr>
          <w:rtl w:val="true"/>
        </w:rPr>
        <w:t xml:space="preserve">عبد العزيز بن محمد بن سعود </w:t>
      </w:r>
      <w:r>
        <w:rPr>
          <w:rtl w:val="true"/>
        </w:rPr>
        <w:t>(</w:t>
      </w:r>
      <w:r>
        <w:rPr/>
        <w:t>1179</w:t>
      </w:r>
      <w:r>
        <w:rPr>
          <w:rtl w:val="true"/>
        </w:rPr>
        <w:t>-</w:t>
      </w:r>
      <w:r>
        <w:rPr/>
        <w:t>1218</w:t>
      </w:r>
      <w:r>
        <w:rPr>
          <w:rtl w:val="true"/>
        </w:rPr>
        <w:t xml:space="preserve"> </w:t>
      </w:r>
      <w:r>
        <w:rPr>
          <w:rtl w:val="true"/>
        </w:rPr>
        <w:t>ه</w:t>
      </w:r>
      <w:r>
        <w:rPr>
          <w:rtl w:val="true"/>
        </w:rPr>
        <w:t>)</w:t>
      </w:r>
      <w:bookmarkEnd w:id="787"/>
    </w:p>
    <w:p>
      <w:pPr>
        <w:pStyle w:val="Heading5"/>
        <w:numPr>
          <w:ilvl w:val="4"/>
          <w:numId w:val="1"/>
        </w:numPr>
        <w:rPr/>
      </w:pPr>
      <w:bookmarkStart w:id="788" w:name="__RefHeading___Toc3991423_73709187"/>
      <w:bookmarkStart w:id="789" w:name="_Toc285"/>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اختار محمّد بن سعود ولده عبد العزيز وليّاً للعهد من بعده، باقتراح من محمد بن عبد الوهاب، فكان أوّل أمير يبايع بولاية العهد من السعوديين، و منذ ذلك الحين أصبحت الإمارة تنتقل بالمبايعة بولاية العهد، تماماً كما فعل معاوية مع ولده يزيد، و هذه واحدة من بدع الشيخ محمد بن عبد الوهاب، و قد تزوج عبد العزيز ابنة محمد بن عبد الوهاب، و امتزج النسب بعضه ببعض أكثر من ذي قبل</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لم تكن سيرة عبد العزيز خيراً من سيرة أبيه بل شرّاً منه، و قد نجمت في عهده حروب دامية سفكت فيها دماء الأبرياء بما يتجاوز حد الوصف، و إن كنت في شك مما نقول فعليك بقراءة ما أسجله لك من وثائق موثّقة</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991425_73709187"/>
      <w:bookmarkStart w:id="791" w:name="_Toc286"/>
      <w:bookmarkEnd w:id="790"/>
      <w:r>
        <w:rPr>
          <w:rtl w:val="true"/>
        </w:rPr>
        <w:t xml:space="preserve">احتلال الأحساء عام </w:t>
      </w:r>
      <w:r>
        <w:rPr/>
        <w:t>1207</w:t>
      </w:r>
      <w:r>
        <w:rPr>
          <w:rtl w:val="true"/>
        </w:rPr>
        <w:t xml:space="preserve"> </w:t>
      </w:r>
      <w:r>
        <w:rPr>
          <w:rtl w:val="true"/>
        </w:rPr>
        <w:t>ه</w:t>
      </w:r>
      <w:bookmarkEnd w:id="791"/>
    </w:p>
    <w:p>
      <w:pPr>
        <w:pStyle w:val="BookText"/>
        <w:rPr/>
      </w:pPr>
      <w:r>
        <w:rPr>
          <w:rFonts w:ascii="Amiri" w:hAnsi="Amiri" w:eastAsia="Amiri" w:cs="Amiri"/>
          <w:color w:val="111111"/>
          <w:sz w:val="28"/>
          <w:sz w:val="28"/>
          <w:szCs w:val="28"/>
          <w:rtl w:val="true"/>
          <w:lang w:bidi="ar-SA"/>
        </w:rPr>
        <w:t>تشكل الأحساء و سواحلها و موانئها جزءاً من البلاد المطلّة على الخليج، و الّتي يتنازع عليها العثمانيون و ولاة العراق و مصر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الأحساء في القرن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لنفوذ قبائل بني خالد، و هي قبائل نجدية كبيرة منتشرة على شاطئ الخليج تحت حكم شيخهم محمد آل حميد، الّذي أنذر عثمان بن معمر شيخ </w:t>
      </w:r>
    </w:p>
    <w:p>
      <w:pPr>
        <w:pStyle w:val="BookText"/>
        <w:rPr/>
      </w:pPr>
      <w:r>
        <w:rPr>
          <w:rFonts w:ascii="Amiri" w:hAnsi="Amiri" w:eastAsia="Amiri" w:cs="Amiri"/>
          <w:color w:val="111111"/>
          <w:sz w:val="28"/>
          <w:sz w:val="28"/>
          <w:szCs w:val="28"/>
          <w:rtl w:val="true"/>
          <w:lang w:bidi="ar-SA"/>
        </w:rPr>
        <w:t xml:space="preserve">العيينة بطرد محمد بن عبد الوهاب من قريته، لما أساءت تعاليمه إلى القرى المجاورة، و كان ذلك من أسباب العداء بين بني خالد و آل سعود، بالإضافة إلى رغبة هؤلاء في التوسع، و أدى ذلك إلى سقوط الأحساء في يد الوهابيين عام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خريف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سعود بن عبد العزيز مع قوات كبيرة إلى الأحساء، و نهبت قواته البدوية كل ما صادفته في طريقها، و قتلت دون رحمة كل من أبدى مقاومة، و دمرت بساتين النخيل و استأثرت بمحاصيل التمور، ورعت الماشية في الحقول، و أعربت الأحساء كلها عن خضوعها لهم، و عيّن براك بن عبد المحسن أميراً للأحساء</w:t>
      </w:r>
      <w:r>
        <w:rPr>
          <w:rStyle w:val="FootnoteAnchor"/>
          <w:rtl w:val="true"/>
        </w:rPr>
        <w:footnoteReference w:id="851"/>
      </w:r>
      <w:r>
        <w:rPr>
          <w:rFonts w:ascii="Amiri" w:hAnsi="Amiri" w:eastAsia="Amiri" w:cs="Amiri"/>
          <w:color w:val="111111"/>
          <w:sz w:val="28"/>
          <w:sz w:val="28"/>
          <w:szCs w:val="28"/>
          <w:rtl w:val="true"/>
          <w:lang w:bidi="ar-SA"/>
        </w:rPr>
        <w:t xml:space="preserve">و لكنه حاول في ربيع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يتخلص من سلطة الوهابيين، و لكنه اطّلع عليه سعود بن عبد العزيز فجاء بجيش قوي إلى الأحساء و قمع الحركة فيها من جديد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بشر في كيفية إخضاع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الإصباح رحل سعود بعد صلاة الصبح، فلما استووا على ظهور ركائبهم و قربوا من الأحساء، أطلقوا رصاص بنادقهم دفعة واحدة، فأسقط الكثير من النساء الحوامل ما في بطونهم لهول الموقف، فاحتلها، ثمّ نزل سعود فأمرهم بالخروج إليه، فخرج فأقام هناك مدة أشهر يقتل من أراد قتله، و يجلي من أراد إجلاءه، و يحبس من أراد حبسه، و يأخذ من الأموال، يهدم من المحالّ، </w:t>
      </w:r>
      <w:bookmarkStart w:id="792" w:name="pg11542_143488"/>
    </w:p>
    <w:p>
      <w:pPr>
        <w:pStyle w:val="BookText"/>
        <w:rPr/>
      </w:pPr>
      <w:bookmarkEnd w:id="792"/>
      <w:r>
        <w:rPr>
          <w:rFonts w:ascii="Amiri" w:hAnsi="Amiri" w:eastAsia="Amiri" w:cs="Amiri"/>
          <w:color w:val="111111"/>
          <w:sz w:val="28"/>
          <w:sz w:val="28"/>
          <w:szCs w:val="28"/>
          <w:rtl w:val="true"/>
          <w:lang w:bidi="ar-SA"/>
        </w:rPr>
        <w:t xml:space="preserve">و يبني ثغوراً و يهدم دوراً، و ضرب عليهم ألوفاً من الدراهم و قبضها منهم، و ذلك لما تكرر منهم من نقض العهد و منابذة المسلمين و أكثر فيها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أراد ابن سعود الرحيل من الأحساء أمسك عدة رجال من رؤساء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أسكنهم فيها، و استعمل في الأحساء أميراً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منهم</w:t>
      </w:r>
      <w:r>
        <w:rPr>
          <w:rFonts w:eastAsia="Amiri" w:cs="Amiri" w:ascii="Amiri" w:hAnsi="Amiri"/>
          <w:color w:val="111111"/>
          <w:sz w:val="28"/>
          <w:szCs w:val="28"/>
          <w:rtl w:val="true"/>
          <w:lang w:bidi="ar-SA"/>
        </w:rPr>
        <w:t>.</w:t>
      </w:r>
      <w:r>
        <w:rPr>
          <w:rStyle w:val="FootnoteAnchor"/>
          <w:rtl w:val="true"/>
        </w:rPr>
        <w:footnoteReference w:id="853"/>
      </w:r>
    </w:p>
    <w:p>
      <w:pPr>
        <w:pStyle w:val="Heading5"/>
        <w:numPr>
          <w:ilvl w:val="4"/>
          <w:numId w:val="1"/>
        </w:numPr>
        <w:rPr/>
      </w:pPr>
      <w:bookmarkStart w:id="793" w:name="__RefHeading___Toc3991427_73709187"/>
      <w:bookmarkStart w:id="794" w:name="_Toc287"/>
      <w:bookmarkEnd w:id="793"/>
      <w:r>
        <w:rPr>
          <w:rtl w:val="true"/>
        </w:rPr>
        <w:t>تدمير كربلاء و التصفية الجسدية</w:t>
      </w:r>
      <w:bookmarkEnd w:id="794"/>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جهز سعود بن عبد العزيز بن محمد جيشاً جراراً من أعراب نجد، و غزا به العراق، و حاصر كربلاء ثمّ دخلها عنوة، و أعمل في أهلها السيف، و لم ينج منهم إلّا من فرّ هارباً، أو اختفى في مخبأ من حطب و نحوه فلم يعثروا عليه، و هدم قبر الحسين عليه السلام و اقتلع الشباك الموضوع على القبر الشريف، و نهب جميع ما في خزانة المشهد، و لم يرع لرسول اللّه صلى الله عليه و آله و سلم و لا لذريته أدنى حرمة، و جدد بجريمته النكراء مأساة واقعة كربلاء و يوم الحرة، و جرائم بني أُمية و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كوران سيز وصف تلك الواقعة بقوله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العادة أن يحتفل الشيعة كل عام بعيد الغدير في يوم الغدير في النجف الأشرف، فخرج أهالي كربلاء من بلدتهم، فانتهز الوهابيون فرصة غيابهم عن البلدة و اقتحموها، و هم حوالي اثني عشر ألف جندي، </w:t>
      </w:r>
    </w:p>
    <w:p>
      <w:pPr>
        <w:pStyle w:val="BookText"/>
        <w:rPr/>
      </w:pPr>
      <w:r>
        <w:rPr>
          <w:rFonts w:ascii="Amiri" w:hAnsi="Amiri" w:eastAsia="Amiri" w:cs="Amiri"/>
          <w:color w:val="111111"/>
          <w:sz w:val="28"/>
          <w:sz w:val="28"/>
          <w:szCs w:val="28"/>
          <w:rtl w:val="true"/>
          <w:lang w:bidi="ar-SA"/>
        </w:rPr>
        <w:t>و لم يكن في البلدة إلّا عدد قليل من الرجال المستضعفين، قتلهم الوهابيون و لم يبقوا أحداً منهم حيّاً، و يقدر عدد الضحايا خلال يوم واحد بثلاثة آلاف، و أمّا السلب فكان فوق الوصف، و يقال إنّ مائتي بعير حملت فوق طاقاتها بالمنهوبات الثمينة، فقد استولى الوهابيون على كل الكنوز و الأموال، و جردوا القبة من صفائح النحاس المطلية بالذهب</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سعود بجيش أبيه كربلاء، و بعد حصار قصير أعمل السيف في رقاب أهلها، و دمر ضريح الحسين عليه السلام، و نهب المجوهرات الّتي كانت تغطي الضريح، و جمع كل شيء ذا قيمة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 إنّ عمله هذا هزّ العالم كلّه، فضلاً عن الشيعة، فقد كان منعطفاً تاريخياً للثورة على الوهابيين، كما أدّى فيما بعد إلى عواقب وخيمة على سلطة هذه الإمارة الضالة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هذا الكاتب، أعني فيلبي كان رجلاً إنجليزياً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جون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 الإسلام و أقام مدة مديدة في نجد، و كان له علاقة وطيدة مع السعوديين ثمّ توترت علاقته معهم بسبب تسجيله هذه الحوادث التاريخية المريرة الّتي أصبحت وصمة عار في جبين الأُسرة السعودية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العلاّمة السيد جواد العاملي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 سعود بن عبد العزيز 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مشهد الحسين عليه السلام و قتل الرجال و الأطفال، و أخذ الأموال، و عاث بالحضرة المقدسة، و خرب بنيانها و هدم أركانها، ثمّ إنّه بعد ذلك استولى على مكة </w:t>
      </w:r>
      <w:bookmarkStart w:id="795" w:name="pg11542_143490"/>
    </w:p>
    <w:p>
      <w:pPr>
        <w:pStyle w:val="BookText"/>
        <w:rPr/>
      </w:pPr>
      <w:bookmarkEnd w:id="795"/>
      <w:r>
        <w:rPr>
          <w:rFonts w:ascii="Amiri" w:hAnsi="Amiri" w:eastAsia="Amiri" w:cs="Amiri"/>
          <w:color w:val="111111"/>
          <w:sz w:val="28"/>
          <w:sz w:val="28"/>
          <w:szCs w:val="28"/>
          <w:rtl w:val="true"/>
          <w:lang w:bidi="ar-SA"/>
        </w:rPr>
        <w:t>المكرمة و المدينة المنورة، و فعل بالبقيع ما فعل، و لم يستثن من ذلك إلّا قبر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كان تدمير كربلاء أفدح هزيمة مني بها سليمان باشا والي بغداد، ممّا زاد في تدهور وضع الوالي</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991429_73709187"/>
      <w:bookmarkStart w:id="797" w:name="_Toc288"/>
      <w:bookmarkEnd w:id="796"/>
      <w:r>
        <w:rPr>
          <w:rtl w:val="true"/>
        </w:rPr>
        <w:t xml:space="preserve">احتلال الطائف عام </w:t>
      </w:r>
      <w:r>
        <w:rPr/>
        <w:t>1217</w:t>
      </w:r>
      <w:r>
        <w:rPr>
          <w:rtl w:val="true"/>
        </w:rPr>
        <w:t xml:space="preserve"> </w:t>
      </w:r>
      <w:r>
        <w:rPr>
          <w:rtl w:val="true"/>
        </w:rPr>
        <w:t>ه</w:t>
      </w:r>
      <w:bookmarkEnd w:id="797"/>
    </w:p>
    <w:p>
      <w:pPr>
        <w:pStyle w:val="BookText"/>
        <w:rPr/>
      </w:pPr>
      <w:r>
        <w:rPr>
          <w:rFonts w:ascii="Amiri" w:hAnsi="Amiri" w:eastAsia="Amiri" w:cs="Amiri"/>
          <w:color w:val="111111"/>
          <w:sz w:val="28"/>
          <w:sz w:val="28"/>
          <w:szCs w:val="28"/>
          <w:rtl w:val="true"/>
          <w:lang w:bidi="ar-SA"/>
        </w:rPr>
        <w:t>قال الجبرتي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أغار الوهابيون على الحجاز، فلمّا قاربوا الطائف خرج إليهم الشريف غالب فهزموه، فرجع إلى الطائف و أُحرقت داره و هرب إلى مكة، فحاربوا الطائف ثلاثة أيام حتّى دخلوها عنوة، و قتلوا الرجال و أسروا النساء و الأطفال، و هذا دأبهم في من يحاربهم، و هدموا قبة ابن عباس في الطائف</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البلد عنوة في ذي القعدة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فقتلوا الناس قتلاً عاماً حتّى الأطفال، و كانوا يذبحون الطفل الرضيع على صدر أُمّه، و كان جماعة من أهل الطائف خرجوا قبل ذلك هاربين، فأدركتهم الخيل و قتلت أكثرهم، و فتشوا على من توارى في البيوت و قتلوه، و قتلوا من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صارت الأعراب تدخل كل يوم إلى الطائف و تنقل المنهوبات إلى الخارج حتّى صارت كأمثال الجبال، فأعطوا خمسها للأمير و اقتسموا الباقي، و نشروا المصاحف و كتب الحديث و الفقه و النحو </w:t>
      </w:r>
      <w:bookmarkStart w:id="798" w:name="pg11542_143491"/>
    </w:p>
    <w:p>
      <w:pPr>
        <w:pStyle w:val="BookText"/>
        <w:rPr/>
      </w:pPr>
      <w:bookmarkEnd w:id="798"/>
      <w:r>
        <w:rPr>
          <w:rFonts w:ascii="Amiri" w:hAnsi="Amiri" w:eastAsia="Amiri" w:cs="Amiri"/>
          <w:color w:val="111111"/>
          <w:sz w:val="28"/>
          <w:sz w:val="28"/>
          <w:szCs w:val="28"/>
          <w:rtl w:val="true"/>
          <w:lang w:bidi="ar-SA"/>
        </w:rPr>
        <w:t>في الأزقة، و أخبروا أنّ الأموال مدفونة في المخابئ فحفروا في موضع فوجدوا فيه مالاً، و عندها حفروا جميع بيوت البلد حتّى بيوت الخلاء و البالوعات</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991431_73709187"/>
      <w:bookmarkStart w:id="800" w:name="_Toc289"/>
      <w:bookmarkEnd w:id="799"/>
      <w:r>
        <w:rPr>
          <w:rtl w:val="true"/>
        </w:rPr>
        <w:t xml:space="preserve">استيلاء الوهابيين على مكة في سنة </w:t>
      </w:r>
      <w:r>
        <w:rPr/>
        <w:t>1218</w:t>
      </w:r>
      <w:r>
        <w:rPr>
          <w:rtl w:val="true"/>
        </w:rPr>
        <w:t xml:space="preserve"> </w:t>
      </w:r>
      <w:r>
        <w:rPr>
          <w:rtl w:val="true"/>
        </w:rPr>
        <w:t>ه</w:t>
      </w:r>
      <w:bookmarkEnd w:id="800"/>
    </w:p>
    <w:p>
      <w:pPr>
        <w:pStyle w:val="BookText"/>
        <w:rPr/>
      </w:pPr>
      <w:r>
        <w:rPr>
          <w:rFonts w:ascii="Amiri" w:hAnsi="Amiri" w:eastAsia="Amiri" w:cs="Amiri"/>
          <w:color w:val="111111"/>
          <w:sz w:val="28"/>
          <w:sz w:val="28"/>
          <w:szCs w:val="28"/>
          <w:rtl w:val="true"/>
          <w:lang w:bidi="ar-SA"/>
        </w:rPr>
        <w:t xml:space="preserve">عزم الوهابيون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الاستيلاء على مكة المكرمة و إخضاعها لسيطرتهم و نفوذهم، فأعدّوا العدة و حشدوا الحشود المكثفة لذلك في أوّل الأشهر الحرم، فشاع خبرهم في الآفاق و بلغ مسامع الناس و هم في موسم الحج، و قد كان ممّن حج في ذلك العام، إمام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بن سعيد و نقباء و أُمراء حجيج مصر و الشام و غيرهما، فاستنجد بهم الشريف غالب أمير مكة فأبوا عليه، و دعاهم إلى الجهاد ضد الوهابية بعد انقضاء مناسك الحج فأعرضوا عنه، و تعلّلوا بعلل واهية، و أكثر الإلحاح عليهم فلم يجد فيهم أُذناً صاغية، فاضطرّ إلى الجلاء عن مكة برفقة أتباعه و خزائنه و ذخائره، و كثير من أهالي مكة إلى مدينة جدة، للأمن من غائلة سطوة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ابن سعود بقواته مشارف مكة المكرمة يومه العاشر من المحرم، فدخلها من دون مقاومة تذكر، ففعل بها و بأهلها ما فعله جنده بأهل الطائف</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فرض ابن سعود على علمائها تلقّي أفكار ابن عبد الوهاب و مدارسة </w:t>
      </w:r>
      <w:bookmarkStart w:id="801" w:name="pg11542_143492"/>
    </w:p>
    <w:p>
      <w:pPr>
        <w:pStyle w:val="BookText"/>
        <w:rPr/>
      </w:pPr>
      <w:bookmarkEnd w:id="801"/>
      <w:r>
        <w:rPr>
          <w:rFonts w:ascii="Amiri" w:hAnsi="Amiri" w:eastAsia="Amiri" w:cs="Amiri"/>
          <w:color w:val="111111"/>
          <w:sz w:val="28"/>
          <w:sz w:val="28"/>
          <w:szCs w:val="28"/>
          <w:rtl w:val="true"/>
          <w:lang w:bidi="ar-SA"/>
        </w:rPr>
        <w:t>كتبه، كما منع مسلمي الآفاق من أداء الحج و العمرة، فانقطع عن أهل مكة و المدينة ما كان يصل إليهم من الصدقات، أو أسباب التجارة الّتي كانوا يتعيشون منها</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بعد استيلائهم على مكة، قدمت جموع غفيرة من نجد من الوهابيين، فتوجّهت حشودهم بتخطيط مسبق إلى الأضرحة و المزارات ذات القباب الّتي شيدت لتكريم شخصيات صدر الإسلام فهدموها، و كذا فعلوا بدار مولد النبيّ و قبّة السيدة خديجة و قبة زمزم</w:t>
      </w:r>
      <w:r>
        <w:rPr>
          <w:rStyle w:val="FootnoteAnchor"/>
          <w:rtl w:val="true"/>
        </w:rPr>
        <w:footnoteReference w:id="860"/>
      </w:r>
      <w:r>
        <w:rPr>
          <w:rFonts w:ascii="Amiri" w:hAnsi="Amiri" w:eastAsia="Amiri" w:cs="Amiri"/>
          <w:color w:val="111111"/>
          <w:sz w:val="28"/>
          <w:sz w:val="28"/>
          <w:szCs w:val="28"/>
          <w:rtl w:val="true"/>
          <w:lang w:bidi="ar-SA"/>
        </w:rPr>
        <w:t>، فما مضت عليهم إلّا ثلاثة أيام حتّى محوا جميع آثار صدر الإسلام و معالمه، و آثار الصالحين، فأزالوها عن بكرة أبيها</w:t>
      </w:r>
      <w:r>
        <w:rPr>
          <w:rFonts w:eastAsia="Amiri" w:cs="Amiri" w:ascii="Amiri" w:hAnsi="Amiri"/>
          <w:color w:val="111111"/>
          <w:sz w:val="28"/>
          <w:szCs w:val="28"/>
          <w:rtl w:val="true"/>
          <w:lang w:bidi="ar-SA"/>
        </w:rPr>
        <w:t>.</w:t>
      </w:r>
      <w:r>
        <w:rPr>
          <w:rStyle w:val="FootnoteAnchor"/>
          <w:rtl w:val="true"/>
        </w:rPr>
        <w:footnoteReference w:id="861"/>
      </w:r>
    </w:p>
    <w:p>
      <w:pPr>
        <w:pStyle w:val="Heading5"/>
        <w:numPr>
          <w:ilvl w:val="4"/>
          <w:numId w:val="1"/>
        </w:numPr>
        <w:rPr/>
      </w:pPr>
      <w:bookmarkStart w:id="802" w:name="__RefHeading___Toc3991433_73709187"/>
      <w:bookmarkStart w:id="803" w:name="_Toc290"/>
      <w:bookmarkEnd w:id="802"/>
      <w:r>
        <w:rPr>
          <w:rtl w:val="true"/>
        </w:rPr>
        <w:t>طرد الوهابيين من مكة المكرمة</w:t>
      </w:r>
      <w:bookmarkEnd w:id="803"/>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الوهابية مسيطرة على الحرم الشريف على نحو ما مرّ ذكره، فدفعت جرائمهم الّتي ارتكبوها بمكة الشريف غالب إلى تصميمه على تجديد العهد بها لتطهيرها من دنس الوهابيين، فسار برفقة الشريف باشا حاكم جدة و كثير من العسكر و العبيد، و تمكّنوا من اقتحام متاريس الوهابيين المحيطة بها، فدخلوها و أحكموا السيطرة عليها، بعد أن طردوا منها كل ما تبقى من شراذم الوهابيين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الشريف غالب يحارب كل من كان يوالي الوهابيين ممّن جاور مكة من القبائل بالغارة عليهم، حتّى تمكن من استئصالهم و القضاء على تبعيتهم و عمالتهم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من جرائم عبد العزيز بن محمّد آل سعود، و هذه كلّها حروب و فتن، و تدمير و تخريب و ضحايا، و نهب و سلب و هتك للمقدسات الدينية، و غارات متصلة ليل نهار على المسلمين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على هذه السيرة إلى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حتّى اغتاله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جبران شامية الكاتب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انتقم الشيعة من غزوة كربلاء بعد سنتين باغتيال الإمام عبد العزيز و هو يصلّي في المسجد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تنكّر القاتل 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فيها أياماً يصلّي خلف عبد العزيز، و في ذات يوم ألقى بنفسه على عبد العزيز و هو يصلّي، و طعنه بمدية في ظهره اخترقت به إلى بطنه، و عجلت به إلى مقره الأخير، و تكاثر الناس على القاتل و قتلوه</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مقتل أمير الدرعية عبد العزيز ضربة جديدة للوهابيين، ففي خريف عام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قتل في مسجد الطريف بالعاصمة على يد درويش غير معروف يدعى عثمان، و هو كردي من إحدى قرى الموصل، و كان هذا الدرويش قد حلّ ضيفاً على البلاط، و عند ما سجد عبد العزيز أثناء الصلاة هجم هذا الدرويش الّذي كان في الصف الثالث على الأمير و قتله بطعنة من خنجر، ثمّ جرح أخاه عبد اللّه، و تفيد بعض </w:t>
      </w:r>
      <w:bookmarkStart w:id="804" w:name="pg11542_143494"/>
    </w:p>
    <w:p>
      <w:pPr>
        <w:pStyle w:val="BookText"/>
        <w:rPr/>
      </w:pPr>
      <w:bookmarkEnd w:id="804"/>
      <w:r>
        <w:rPr>
          <w:rFonts w:ascii="Amiri" w:hAnsi="Amiri" w:eastAsia="Amiri" w:cs="Amiri"/>
          <w:color w:val="111111"/>
          <w:sz w:val="28"/>
          <w:sz w:val="28"/>
          <w:szCs w:val="28"/>
          <w:rtl w:val="true"/>
          <w:lang w:bidi="ar-SA"/>
        </w:rPr>
        <w:t>المعلومات أن قاتل عبد العزيز شيعي هلك كل أفراد عائلته أثناء غزو كربلاء</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بذلك طويت صفحات حياته السوداء، و قد اقتصرنا في التعرض لتاريخ حياته على ما هو الجدير بالذكر منها، و إلّا فقد قال أحمد بن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الوهابيين ما ينوف عن خمسين غزوة، من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كانت أكثر هذه الحروب أيام سلطة عبد العزيز آل سعود، و من أراد التفصيل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في أُمراء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 و قد ذكر الأخير نبذاً من هذه الحروب</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991435_73709187"/>
      <w:bookmarkStart w:id="806" w:name="_Toc291"/>
      <w:bookmarkEnd w:id="805"/>
      <w:r>
        <w:rPr/>
        <w:t>3</w:t>
      </w:r>
      <w:r>
        <w:rPr>
          <w:rtl w:val="true"/>
        </w:rPr>
        <w:t xml:space="preserve"> - </w:t>
      </w:r>
      <w:r>
        <w:rPr>
          <w:rtl w:val="true"/>
        </w:rPr>
        <w:t xml:space="preserve">سعود بن عبد العزيز </w:t>
      </w:r>
      <w:r>
        <w:rPr>
          <w:rtl w:val="true"/>
        </w:rPr>
        <w:t>(</w:t>
      </w:r>
      <w:r>
        <w:rPr/>
        <w:t>1218</w:t>
      </w:r>
      <w:r>
        <w:rPr>
          <w:rtl w:val="true"/>
        </w:rPr>
        <w:t>-</w:t>
      </w:r>
      <w:r>
        <w:rPr/>
        <w:t>1229</w:t>
      </w:r>
      <w:r>
        <w:rPr>
          <w:rtl w:val="true"/>
        </w:rPr>
        <w:t xml:space="preserve"> </w:t>
      </w:r>
      <w:r>
        <w:rPr>
          <w:rtl w:val="true"/>
        </w:rPr>
        <w:t>ه</w:t>
      </w:r>
      <w:r>
        <w:rPr>
          <w:rtl w:val="true"/>
        </w:rPr>
        <w:t>)</w:t>
      </w:r>
      <w:bookmarkEnd w:id="806"/>
    </w:p>
    <w:p>
      <w:pPr>
        <w:pStyle w:val="Heading5"/>
        <w:numPr>
          <w:ilvl w:val="4"/>
          <w:numId w:val="1"/>
        </w:numPr>
        <w:rPr/>
      </w:pPr>
      <w:bookmarkStart w:id="807" w:name="__RefHeading___Toc3991437_73709187"/>
      <w:bookmarkStart w:id="808" w:name="_Toc292"/>
      <w:bookmarkEnd w:id="807"/>
      <w:r>
        <w:rPr>
          <w:rtl w:val="true"/>
        </w:rPr>
        <w:t>اشارة</w:t>
      </w:r>
      <w:bookmarkEnd w:id="80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استولى سعود على السلطة في الإمارة القبلية السعودية بعد وفاة والده، و كان أوّل عمل قام به غزو بلدتي الزبير و البصرة، و أعمل فيهما القتل و السلب و هدم قبري طلحة و الزبير، و توسعت رقعة النفوذ السعودي في عهده إلى أوجها، فقد كثف الغزوات و الغارات بقصد الاحتلال و السلب و النهب، بشكل رهيب لم يكن له سابقاً في تاريخ دويلتهم، و قد تمخّض عن تلك الأغراض التوسعية ضم جميع نواحي نجد و الأحساء و سواحل </w:t>
      </w:r>
      <w:bookmarkStart w:id="809" w:name="pg11542_143495"/>
    </w:p>
    <w:p>
      <w:pPr>
        <w:pStyle w:val="BookText"/>
        <w:rPr/>
      </w:pPr>
      <w:bookmarkEnd w:id="809"/>
      <w:r>
        <w:rPr>
          <w:rFonts w:ascii="Amiri" w:hAnsi="Amiri" w:eastAsia="Amiri" w:cs="Amiri"/>
          <w:color w:val="111111"/>
          <w:sz w:val="28"/>
          <w:sz w:val="28"/>
          <w:szCs w:val="28"/>
          <w:rtl w:val="true"/>
          <w:lang w:bidi="ar-SA"/>
        </w:rPr>
        <w:t>البحر الأحمر إلى نفوذهم، و استمر حكمه أحد عشر عاماً</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إليك بعض حروبه و غاراته على جدة، و الحرمين الشريفين على وجه الاختصار</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3991439_73709187"/>
      <w:bookmarkStart w:id="811" w:name="_Toc293"/>
      <w:bookmarkEnd w:id="810"/>
      <w:r>
        <w:rPr>
          <w:rtl w:val="true"/>
        </w:rPr>
        <w:t xml:space="preserve">محاصرة الوهابيين جدة </w:t>
      </w:r>
      <w:r>
        <w:rPr/>
        <w:t>1219</w:t>
      </w:r>
      <w:r>
        <w:rPr>
          <w:rtl w:val="true"/>
        </w:rPr>
        <w:t xml:space="preserve"> </w:t>
      </w:r>
      <w:r>
        <w:rPr>
          <w:rtl w:val="true"/>
        </w:rPr>
        <w:t>ه</w:t>
      </w:r>
      <w:bookmarkEnd w:id="811"/>
    </w:p>
    <w:p>
      <w:pPr>
        <w:pStyle w:val="BookText"/>
        <w:rPr/>
      </w:pP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فأقبلت جيوش الوهابيين و على رأسها ابن شكبان و المضايفي باثني عشر ألف مقاتل لحصار جدة، فأراد الشريف غالب تحصين مكة لعلمه بعدم قدرتهم على جدة، فنادى بالنفير العام، فخرج الناس على طبقاتهم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حاملين السلاح، و بقوا هناك سبع ليال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حاصروا جدة فبقوا ثلاثة أيام يحملون عليها حملة واحدة، فيفرقهم المدفع و يقتل منهم فينهزمون إلى خيامهم، حتّى قتل الكثيرون منهم و امتلأت الحفر و القنوات من جيفهم، و كانوا يدفنون العشرة في محل واحد، فلما رأوا ذلك ارتحلوا، و قتلوا في طريقهم حيّاً من الأعراب، و أخذوا إبلاً للشريف غالب، فجهز الشريف جيشاً بقيادة الشريف حسين للانتقام منهم، فهجموا عليهم في 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فغلبوهم، و قتل كثير من الوهابيين في تلك الملحمة، و استشهد الشريف حسين، فعاود الشريف غالب إرسال الجند و الكتائب عليهم حتّى يترصدوا لهم كل موضع، </w:t>
      </w:r>
      <w:bookmarkStart w:id="812" w:name="pg11542_143496"/>
    </w:p>
    <w:p>
      <w:pPr>
        <w:pStyle w:val="BookText"/>
        <w:rPr/>
      </w:pPr>
      <w:bookmarkEnd w:id="812"/>
      <w:r>
        <w:rPr>
          <w:rFonts w:ascii="Amiri" w:hAnsi="Amiri" w:eastAsia="Amiri" w:cs="Amiri"/>
          <w:color w:val="111111"/>
          <w:sz w:val="28"/>
          <w:sz w:val="28"/>
          <w:szCs w:val="28"/>
          <w:rtl w:val="true"/>
          <w:lang w:bidi="ar-SA"/>
        </w:rPr>
        <w:t>فهزموهم هزائم ساحقة، و اقتطعوا الكثير من رءوسهم، و علقت على أبواب مكة للعبرة</w:t>
      </w:r>
      <w:r>
        <w:rPr>
          <w:rFonts w:eastAsia="Amiri" w:cs="Amiri" w:ascii="Amiri" w:hAnsi="Amiri"/>
          <w:color w:val="111111"/>
          <w:sz w:val="28"/>
          <w:szCs w:val="28"/>
          <w:rtl w:val="true"/>
          <w:lang w:bidi="ar-SA"/>
        </w:rPr>
        <w:t>.</w:t>
      </w:r>
      <w:r>
        <w:rPr>
          <w:rStyle w:val="FootnoteAnchor"/>
          <w:rtl w:val="true"/>
        </w:rPr>
        <w:footnoteReference w:id="865"/>
      </w:r>
    </w:p>
    <w:p>
      <w:pPr>
        <w:pStyle w:val="Heading5"/>
        <w:numPr>
          <w:ilvl w:val="4"/>
          <w:numId w:val="1"/>
        </w:numPr>
        <w:rPr/>
      </w:pPr>
      <w:bookmarkStart w:id="813" w:name="__RefHeading___Toc3991441_73709187"/>
      <w:bookmarkStart w:id="814" w:name="_Toc294"/>
      <w:bookmarkEnd w:id="813"/>
      <w:r>
        <w:rPr>
          <w:rtl w:val="true"/>
        </w:rPr>
        <w:t xml:space="preserve">محاصرة مكة و المدينة سنة </w:t>
      </w:r>
      <w:r>
        <w:rPr/>
        <w:t>1220</w:t>
      </w:r>
      <w:r>
        <w:rPr>
          <w:rtl w:val="true"/>
        </w:rPr>
        <w:t xml:space="preserve"> </w:t>
      </w:r>
      <w:r>
        <w:rPr>
          <w:rtl w:val="true"/>
        </w:rPr>
        <w:t>ه ثانياً</w:t>
      </w:r>
      <w:bookmarkEnd w:id="814"/>
    </w:p>
    <w:p>
      <w:pPr>
        <w:pStyle w:val="BookText"/>
        <w:rPr/>
      </w:pP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دخلوا مكة في أواخر ذي القعدة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تملكوا المدينة المنورة، على ساكنها أفضل السلام، و انتهبوا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ما فيها من الأموال، و فعلوا أفعالاً شنيعة، و جعلوا على المدينة أميراً منهم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حكمهم سبع سنين و منعوا دخول الحاج الشامي و المصري مع المحامل مكة، و صاروا يصنعون للكعبة ثوباً من العباء، و أكرهوا الناس على الدخول في دينهم، و هدموا القباب الّتي على قبور الأولياء، و كانت الدولة العثمانية في تلك السنة في ارتباك كثير و شدّة قتال مع النصارى، و في اختلاف في خلع السلاطين و قتلهم</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قال الكاتب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سعود بن عبد العزيز حاصر المدينة المنورة و فعل بها ما فعله بالطائف و مكة</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الليلة التاسعة من شهر </w:t>
      </w:r>
    </w:p>
    <w:p>
      <w:pPr>
        <w:pStyle w:val="BookText"/>
        <w:rPr/>
      </w:pPr>
      <w:r>
        <w:rPr>
          <w:rFonts w:ascii="Amiri" w:hAnsi="Amiri" w:eastAsia="Amiri" w:cs="Amiri"/>
          <w:color w:val="111111"/>
          <w:sz w:val="28"/>
          <w:sz w:val="28"/>
          <w:szCs w:val="28"/>
          <w:rtl w:val="true"/>
          <w:lang w:bidi="ar-SA"/>
        </w:rPr>
        <w:t>صفر قبل الصبح بساعة، هجم علينا بالنجف الأشرف و نحن في غفلة، حتّى بعض أصحابه صعدوا السور و كادوا يأخذون البلد، فظهرت لأمير المؤمنين عليه السلام الكرامات الباهرة، فقتل من جيشه الكثير، و رجع خائباً، و له الحمد على كل حال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سعود بن عبد العزيز عام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شهر جمادى الآخرة من نجد بما يقرب من عشرين ألف مقاتل، أو أزيد، فجاءتنا النذر بأنّه يريد أن يدهمنا في النجف الأشرف غفلة، فتحذرنا منه، و خرجنا جميعاً إلى سور البلد، فأتانا ليلاً فرآنا على حذر قد أحطنا بالسور بالبنادق و الأطواب، فمضى إلى الحلة فرآهم كذلك، ثمّ مضى إلى مشهد الحسين على حين غفلة نهاراً، فحاصرهم حصاراً شديداً فثبتوا له خلف السور، و قتل منهم و قتلوا منه، و رجع خائباً، ثمّ عاث في العراق فقتل من قتل، و بقينا مدة تاركين البحث و النظر على خوف و وجل، و لا حول و لا قوة إلّا باللّه العلي العظيم، و قد استولى على مكة المكرمة و المدينة المنورة، و تعطل الحج سنين و ما ندري ما يكون</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غير واحد من المؤرخين أنّ الحج انقطع من العراق أربع سنين، و من الشام ثلاث سنين، و من مصر سنتين، و لا يعلم هل انقطع بعد ذلك أو لا</w:t>
      </w:r>
      <w:r>
        <w:rPr>
          <w:rFonts w:eastAsia="Amiri" w:cs="Amiri" w:ascii="Amiri" w:hAnsi="Amiri"/>
          <w:color w:val="111111"/>
          <w:sz w:val="28"/>
          <w:szCs w:val="28"/>
          <w:rtl w:val="true"/>
          <w:lang w:bidi="ar-SA"/>
        </w:rPr>
        <w:t xml:space="preserve">. </w:t>
      </w:r>
      <w:bookmarkStart w:id="815" w:name="pg11542_143498"/>
    </w:p>
    <w:p>
      <w:pPr>
        <w:pStyle w:val="Heading5"/>
        <w:numPr>
          <w:ilvl w:val="4"/>
          <w:numId w:val="1"/>
        </w:numPr>
        <w:rPr/>
      </w:pPr>
      <w:bookmarkStart w:id="816" w:name="__RefHeading___Toc3991443_73709187"/>
      <w:bookmarkStart w:id="817" w:name="_Toc295"/>
      <w:bookmarkEnd w:id="815"/>
      <w:bookmarkEnd w:id="816"/>
      <w:r>
        <w:rPr>
          <w:rtl w:val="true"/>
        </w:rPr>
        <w:t>غزو الوهابيين لبلاد الشام</w:t>
      </w:r>
      <w:bookmarkEnd w:id="817"/>
    </w:p>
    <w:p>
      <w:pPr>
        <w:pStyle w:val="BookText"/>
        <w:rPr/>
      </w:pPr>
      <w:r>
        <w:rPr>
          <w:rFonts w:ascii="Amiri" w:hAnsi="Amiri" w:eastAsia="Amiri" w:cs="Amiri"/>
          <w:color w:val="111111"/>
          <w:sz w:val="28"/>
          <w:sz w:val="28"/>
          <w:szCs w:val="28"/>
          <w:rtl w:val="true"/>
          <w:lang w:bidi="ar-SA"/>
        </w:rPr>
        <w:t xml:space="preserve">و قد غزا سعود منطقتي عسير و تهامة، ثمّ انسحب منهما و غزا كربلاء مرة ثانية عام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فاستعصت عليه لأنّ أهلها حصنوها بعد الغزوة الأُولى، ثمّ هاجم البصرة و الزبير و غنم بعض الأموال</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في هذه السنة هجم ولد عبد اللّه بن سعود على بلاد حوران فنهب الأموال، و أحرق الغلال، و قتل الأنفس البريئة، و سبى النساء و قتل الأطفال، و هدم المنازل و عاث في الأرض فساداً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يقول صلاح الدين المختار، و هو من المعجبين بآل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السادس من ربيع الثاني عام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الأمير سعود بثمانية آلاف مقاتل إلى الديار الشامية، و قد بلغه أن عشائر سوريا من عنزة و بني صخر و غيرهما قد نزلوا في نقرة الشام، فلما وصلها لم يجد فيها أحداً، فتوجه بقواته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هاجم القرى و الدساكر و بصرى، و استولى على ما عثر عليه من مال و متاع و طعام، و كان أهلها قد هربوا إلى مختلف النواحي عند ما سمعوا بقدومه، ثمّ هاجم الأمير قصر المزريب فاستعصى عليه، و ارتحل إلى بصرى ليلاً و منها قفل عائداً إلى بلده و معه غنائم كثيرة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أحاطت الأعراب من </w:t>
      </w:r>
    </w:p>
    <w:p>
      <w:pPr>
        <w:pStyle w:val="BookText"/>
        <w:rPr/>
      </w:pPr>
      <w:r>
        <w:rPr>
          <w:rFonts w:ascii="Amiri" w:hAnsi="Amiri" w:eastAsia="Amiri" w:cs="Amiri"/>
          <w:color w:val="111111"/>
          <w:sz w:val="28"/>
          <w:sz w:val="28"/>
          <w:szCs w:val="28"/>
          <w:rtl w:val="true"/>
          <w:lang w:bidi="ar-SA"/>
        </w:rPr>
        <w:t>عنيزة القائلين بمقالة الوهابي بالنجف الأشرف و مشهد الحسين عليه السلام و قد قطعوا الطرق و نهبوا زوار الحسين عليه السلام بعد منصرفهم من زيارة نصف شعبان، و قتلوا منهم جمعاً غفيراً، و أكثر القتلى من العجم، و ربما قيل إنّهم مائة و خمسون، و قيل أقل، و بقي جملة من زوّار العرب في الحلّة ما قدروا أن يأتوا إلى النجف، فبعضهم صام في الحلّة، و بعضهم مضى إلى الحسكة، و نحن الآن كأنّا في حصار، و الأعراب إلى الآن ما انصرفوا و هم من الكوفة إلى مشهد الحسين بفرسخين أو أكثر</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قد بلغ تعصّب الوهابيين إلى حدّ حملهم على قطع العلاقات التجارية مع غيرهم، و كانت التجارة إلى عام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الشام و العراق محرمة</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كانوا إذا وجدوا تاجراً في طريق يحمل متاعاً إلى المشركين صادروا ماله</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أرسل محمد علي باشا، والي مصر ولده طوسون لتحرير الحجاز من الوهابيين، فصدوه في الكرّة الأُولى، و تغلّب عليهم في الثانية، و استولى على مكة و المدينة، و حاول أن يفتح نجداً، فلم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بشر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النجدات المصرية عام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فزحف طوسون على </w:t>
      </w:r>
    </w:p>
    <w:p>
      <w:pPr>
        <w:pStyle w:val="BookText"/>
        <w:rPr/>
      </w:pPr>
      <w:r>
        <w:rPr>
          <w:rFonts w:ascii="Amiri" w:hAnsi="Amiri" w:eastAsia="Amiri" w:cs="Amiri"/>
          <w:color w:val="111111"/>
          <w:sz w:val="28"/>
          <w:sz w:val="28"/>
          <w:szCs w:val="28"/>
          <w:rtl w:val="true"/>
          <w:lang w:bidi="ar-SA"/>
        </w:rPr>
        <w:t>المدينة، و انضم إليه كثير من عرب جهينة و حرب، فحاصرها و قطع عنها المياه، و كان فيها سبعة آلاف من أهل نجد، فدخل المصريون البلد، و قتل من النجديين نحو أربعة آلاف</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ثمّ تابع طوسون حتّى دخل مكة و الطائف بمساعدة الشريف غالب من دون قتال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 محمد علي باشا و عزل الشريف غالباً و أرسله منفياً إلى سلانيك، و عيّن مكانه الشريف محمّد بن عون، فانتقلت الإمارة من فرع إلى آخر من أُسرة الأشراف، و محمد بن عون هو جدّ الشريف حسين أبي فيصل ملك العراق و عبد اللّه ملك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الشيخ محمّد جواد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سعود بن عبد العزيز أقام هيئة باسم الآمرين بالمعروف و مهمتها التجول في الأسواق أوقات الصلاة، تحضّ الناس على أدائها، و ما زالت هذه الطريقة متبعة إلى اليوم عند السعوديين، و أصبحت تحمل العصا و تجول في الأسواق و الشوارع تنهال ضرباً بها على حليق الذقن أو من يلمس قبر الرسول، أو قبر إمام من أئمة البقيع، و غير ذلك ممّا يخالف العقيدة الوهابية، بل كانوا إلى الأمس القريب يضربون المدخنين علناً و إن كانوا غرباء عن الديار</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هلك سعود في الدرعية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في الثامنة و الستين من </w:t>
      </w:r>
      <w:bookmarkStart w:id="818" w:name="pg11542_143501"/>
    </w:p>
    <w:p>
      <w:pPr>
        <w:pStyle w:val="BookText"/>
        <w:rPr/>
      </w:pPr>
      <w:bookmarkEnd w:id="818"/>
      <w:r>
        <w:rPr>
          <w:rFonts w:ascii="Amiri" w:hAnsi="Amiri" w:eastAsia="Amiri" w:cs="Amiri"/>
          <w:color w:val="111111"/>
          <w:sz w:val="28"/>
          <w:sz w:val="28"/>
          <w:szCs w:val="28"/>
          <w:rtl w:val="true"/>
          <w:lang w:bidi="ar-SA"/>
        </w:rPr>
        <w:t xml:space="preserve">عمره، و كانت ولايته إحدى عشرة سنة أي من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بذلك طويت صحيفة عمره السوداء و كانت حياته كلها مليئة بالحرب و الدمار</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991445_73709187"/>
      <w:bookmarkStart w:id="820" w:name="_Toc296"/>
      <w:bookmarkEnd w:id="819"/>
      <w:r>
        <w:rPr/>
        <w:t>4</w:t>
      </w:r>
      <w:r>
        <w:rPr>
          <w:rtl w:val="true"/>
        </w:rPr>
        <w:t xml:space="preserve"> - </w:t>
      </w:r>
      <w:r>
        <w:rPr>
          <w:rtl w:val="true"/>
        </w:rPr>
        <w:t xml:space="preserve">عبد اللّه بن سعود </w:t>
      </w:r>
      <w:r>
        <w:rPr>
          <w:rtl w:val="true"/>
        </w:rPr>
        <w:t>(</w:t>
      </w:r>
      <w:r>
        <w:rPr/>
        <w:t>1229</w:t>
      </w:r>
      <w:r>
        <w:rPr>
          <w:rtl w:val="true"/>
        </w:rPr>
        <w:t>-</w:t>
      </w:r>
      <w:r>
        <w:rPr/>
        <w:t>1234</w:t>
      </w:r>
      <w:r>
        <w:rPr>
          <w:rtl w:val="true"/>
        </w:rPr>
        <w:t xml:space="preserve"> </w:t>
      </w:r>
      <w:r>
        <w:rPr>
          <w:rtl w:val="true"/>
        </w:rPr>
        <w:t>ه</w:t>
      </w:r>
      <w:r>
        <w:rPr>
          <w:rtl w:val="true"/>
        </w:rPr>
        <w:t>)</w:t>
      </w:r>
      <w:bookmarkEnd w:id="820"/>
    </w:p>
    <w:p>
      <w:pPr>
        <w:pStyle w:val="Heading5"/>
        <w:numPr>
          <w:ilvl w:val="4"/>
          <w:numId w:val="1"/>
        </w:numPr>
        <w:rPr/>
      </w:pPr>
      <w:bookmarkStart w:id="821" w:name="__RefHeading___Toc3991447_73709187"/>
      <w:bookmarkStart w:id="822" w:name="_Toc297"/>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و تولّى بعد سعود ابنه عبد اللّه، و نازعه عمه عبد اللّه بن محمد، و انقسمت الأُسرة على نفسها، و في هذه السنة أرسل الباشا عساكر كثيرة إلى ناحية القنفذة برّاً و بحراً، فاستولوا عليها و هرب من كان فيها من الوهابيين، و في أوّل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عاد إلى الطائف، و وقعت بينه و بين الوهابيين حروب كان النصر له فيها عليهم، و استولى على تربة و بيشة و رينة، و قتل الكثير من الوهابيين، فاستسلم أهلها، و منها استولى على عسير، و قضى فيها على آخر مقاومة وهابية، ثمّ عاد إلى مكة و منها إلى القاهرة</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بقي طوسون في الحجاز بعد حملته على نجد</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991449_73709187"/>
      <w:bookmarkStart w:id="824" w:name="_Toc298"/>
      <w:bookmarkEnd w:id="823"/>
      <w:r>
        <w:rPr>
          <w:rtl w:val="true"/>
        </w:rPr>
        <w:t>تدمير الدرعية</w:t>
      </w:r>
      <w:bookmarkEnd w:id="824"/>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أوائل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أرسل محمد علي باشا ولده إبراهيم باشا إلى الحجاز، لإكمال محاربة الوهابيّين و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فتوجه </w:t>
      </w:r>
    </w:p>
    <w:p>
      <w:pPr>
        <w:pStyle w:val="BookText"/>
        <w:rPr/>
      </w:pPr>
      <w:r>
        <w:rPr>
          <w:rFonts w:ascii="Amiri" w:hAnsi="Amiri" w:eastAsia="Amiri" w:cs="Amiri"/>
          <w:color w:val="111111"/>
          <w:sz w:val="28"/>
          <w:sz w:val="28"/>
          <w:szCs w:val="28"/>
          <w:rtl w:val="true"/>
          <w:lang w:bidi="ar-SA"/>
        </w:rPr>
        <w:t xml:space="preserve">بعساكر و أموال و ذخائر كثيرة حتّى دخل مكة، ثمّ خرج منها بالعساكر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يملك كل أرض وصلها بلا معارضة، و قتل منهم مقتلة عظيمة، و أسر منهم و غنم خياماً و مدفعين</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ملك بلداً من بلاد الوهابيين و قبض على أميره، ثمّ استولى على الشقراء، و كان بها عبد اللّه بن سعود، فخرج هارباً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 بينها و بين الشقراء يومان، ثمّ استولى إبراهيم باشا على بلد كبير من بلادهم و لم يبق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ثمان عشرة ساعة، ثمّ زحف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فملك جانباً منها، و حاصر الوهابيين و أحاط بهم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قال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الحصار خمسة أشهر، فكانت تتوالى على إبراهيم باشا النجدات و الذخيرة من مصر، و الأرزاق و المواشي من البصرة و المدينة، و بقيت قبائل البدو التي انضمت إليه تناصره ما دامت عطاياه مستمرة، و في نهاية الشهر الخامس من الحصار، أي في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استسلم عبد اللّه بن سعود لإبراهيم باشا فأرسله أسيراً للقاهرة ثمّ للآستانة، حيث طوفوه في الأسواق ثمّ أعدموه، و قتل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كبير من آل سعود و آل الشيخ، و نفي قسم منهم إلى مصر، و بذلك انتهت الدولة السعودية الأُولى</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أقام إبراهيم باشا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ثمّ أمر بتدميرها فأصبحت أثراً بعد عين</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انتهت ستة أشهر من المعارك الطاحنة، و فقد </w:t>
      </w:r>
    </w:p>
    <w:p>
      <w:pPr>
        <w:pStyle w:val="BookText"/>
        <w:rPr/>
      </w:pPr>
      <w:r>
        <w:rPr>
          <w:rFonts w:ascii="Amiri" w:hAnsi="Amiri" w:eastAsia="Amiri" w:cs="Amiri"/>
          <w:color w:val="111111"/>
          <w:sz w:val="28"/>
          <w:sz w:val="28"/>
          <w:szCs w:val="28"/>
          <w:rtl w:val="true"/>
          <w:lang w:bidi="ar-SA"/>
        </w:rPr>
        <w:t xml:space="preserve">السعوديون أثناء تلك المعارك زهاء عشرين من أقرباء الإمام بمن فيهم ثلاثة من إخوانه، و كتب إبراهيم باشا إلى القاهرة و الآستانة بأنّ الوهابيين خسروا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القتلى،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من الأسرى، و من بين الغنائم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بسبب هزيمة الوهابيين جرت في القاهرة احتفالات بهية، أطلقت فيها نيران المدافع، و أُجريت الألعاب النارية، و كان الناس يسرحون و يمرحون، و أعرب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إلى محمد علي باشا عن تقديره لدحر الوهابيين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قال العلامة الشيخ محمد جواد مغنية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طغى إبراهيم باشا و بقي في البلاد، و أكثر فيها الفساد، و صادر أموال آل سعود و آل محمد بن عبد الوهاب، و أجلى الكثير من رجالهم و نسائهم و أطفالهم من الديار، و نفى الكثير منهم إلى مصر، و كان هذا جزاء وفاقاً لما فعلوه من قبل بأُمّة محمد صلى الله عليه و آله و سلم من المظالم و المآثم، و ما ارتكبوه من الخيانة للّه و كتابه، و للنبي صلى الله عليه و آله و سلم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ظالم لا بد أن يبتلى بأظلم و أغشم</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825" w:name="pg11542_143504"/>
    </w:p>
    <w:p>
      <w:pPr>
        <w:pStyle w:val="Heading3"/>
        <w:numPr>
          <w:ilvl w:val="2"/>
          <w:numId w:val="1"/>
        </w:numPr>
        <w:rPr/>
      </w:pPr>
      <w:bookmarkStart w:id="826" w:name="__RefHeading___Toc3991451_73709187"/>
      <w:bookmarkStart w:id="827" w:name="_Toc299"/>
      <w:bookmarkEnd w:id="825"/>
      <w:bookmarkEnd w:id="826"/>
      <w:r>
        <w:rPr>
          <w:rtl w:val="true"/>
        </w:rPr>
        <w:t>الفترة الثانية للإمارة القبلية السعودية</w:t>
      </w:r>
      <w:bookmarkEnd w:id="827"/>
    </w:p>
    <w:p>
      <w:pPr>
        <w:pStyle w:val="Heading4"/>
        <w:numPr>
          <w:ilvl w:val="3"/>
          <w:numId w:val="1"/>
        </w:numPr>
        <w:rPr/>
      </w:pPr>
      <w:bookmarkStart w:id="828" w:name="__RefHeading___Toc3991453_73709187"/>
      <w:bookmarkStart w:id="829" w:name="_Toc300"/>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قد هرب كثير من كبار الوهابيين عند ما ملك إبراهيم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ارتحل عنها رجعوا إليها، منهم عمر بن عبد العزيز و تركي ابن أخي عبد العزيز، و مشاري بن سعود، فعمروا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أكثر أهلها، فجهّز محمد علي باشا عسكراً بإمرة حسين بك، فقبضوا على مشاري الّذي كان قد انتخب رئيساً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أرسلوه إلى مصر فمات في الطريق، و تحصّن الباقون في قلعة الرياض،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ساعات، فحصارهم حسين بك ثلاثاً فطلبوا الأمان فآمنهم 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تركيّاً فهرب من القلعة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فقيّدهم و أرسلهم إلى مصر</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991455_73709187"/>
      <w:bookmarkStart w:id="831" w:name="_Toc301"/>
      <w:bookmarkEnd w:id="830"/>
      <w:r>
        <w:rPr/>
        <w:t>5</w:t>
      </w:r>
      <w:r>
        <w:rPr>
          <w:rtl w:val="true"/>
        </w:rPr>
        <w:t xml:space="preserve"> - </w:t>
      </w:r>
      <w:r>
        <w:rPr>
          <w:rtl w:val="true"/>
        </w:rPr>
        <w:t xml:space="preserve">تركي ابن أخي عبد العزيز </w:t>
      </w:r>
      <w:r>
        <w:rPr>
          <w:rtl w:val="true"/>
        </w:rPr>
        <w:t>(</w:t>
      </w:r>
      <w:r>
        <w:rPr/>
        <w:t>1239</w:t>
      </w:r>
      <w:r>
        <w:rPr>
          <w:rtl w:val="true"/>
        </w:rPr>
        <w:t>-</w:t>
      </w:r>
      <w:r>
        <w:rPr/>
        <w:t>1250</w:t>
      </w:r>
      <w:r>
        <w:rPr>
          <w:rtl w:val="true"/>
        </w:rPr>
        <w:t xml:space="preserve"> </w:t>
      </w:r>
      <w:r>
        <w:rPr>
          <w:rtl w:val="true"/>
        </w:rPr>
        <w:t>ه</w:t>
      </w:r>
      <w:r>
        <w:rPr>
          <w:rtl w:val="true"/>
        </w:rPr>
        <w:t>)</w:t>
      </w:r>
      <w:bookmarkEnd w:id="83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تركي ابن أخي عبد العزيز مختفياً طوال عدة سنوات في المناطق الجنوبية، و كان يتجول في صحراء نجد داعياً العربان إلى إحياء مجد الأسلاف، و تزوج أثناء تجواله بامرأة من آل تامر، ولدت له ذكراً أسماه جلوي، فتجمع حول تركي ثلاثون رجلاً ثمّ انضمت إليه بعض القبائل، و في تلك الأثناء بدأت في القصيم انتفاضة ضد المصريين إلى حدٍّ ألجأهم إلى </w:t>
      </w:r>
      <w:bookmarkStart w:id="832" w:name="pg11542_143505"/>
    </w:p>
    <w:p>
      <w:pPr>
        <w:pStyle w:val="BookText"/>
        <w:rPr/>
      </w:pPr>
      <w:bookmarkEnd w:id="832"/>
      <w:r>
        <w:rPr>
          <w:rFonts w:ascii="Amiri" w:hAnsi="Amiri" w:eastAsia="Amiri" w:cs="Amiri"/>
          <w:color w:val="111111"/>
          <w:sz w:val="28"/>
          <w:sz w:val="28"/>
          <w:szCs w:val="28"/>
          <w:rtl w:val="true"/>
          <w:lang w:bidi="ar-SA"/>
        </w:rPr>
        <w:t>الجلاء إلى الحجاز، و تركوا حاميتين في الرياض و منفوخة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انتهز تركي فرصة ضعف المواقع المصرية في نجد في عامي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فوسّع نفوذه في المنطقة المحيطة بالرياض و منفوخة، و عزل الحاميتين المصريتين، و بعد عدة شهور سقطت الرياض بيد تركي، و تمّ جلاء المصريين عن نجد، و أعلنت بعض مناطق القصيم عن اعترافها بحكم تركي، فتركي إذاً هو الأمير السعودي الوهابي الأوّل من الفرع الثاني لمحمد بن سعود، و به انتقلت الإمارة من سلالة عبد العزيز بن محمد بن سعود إلى سلالة أخيه عبد اللّه بن محمد بن سعود، و ما زالت فيها إلى اليوم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لكنّه نشب خلاف في العائلة السعودية، فتمرد مشاري بن عبد الرَّحْمن بن مشاري بن سعود مع بعض أفخاذ قبيلة قحطان على الأمير، فكبر على نسل عبد العزيز أن تخرج الإمارة منهم، فدبّر مشاري أمر اغتيال تركي، و تم له ذلك، و نادى مشاري بنفسه أميراً</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3991457_73709187"/>
      <w:bookmarkStart w:id="834" w:name="_Toc302"/>
      <w:bookmarkEnd w:id="833"/>
      <w:r>
        <w:rPr/>
        <w:t>6</w:t>
      </w:r>
      <w:r>
        <w:rPr>
          <w:rtl w:val="true"/>
        </w:rPr>
        <w:t xml:space="preserve"> - </w:t>
      </w:r>
      <w:r>
        <w:rPr>
          <w:rtl w:val="true"/>
        </w:rPr>
        <w:t xml:space="preserve">مشاري بن عبد الرحمن </w:t>
      </w:r>
      <w:r>
        <w:rPr>
          <w:rtl w:val="true"/>
        </w:rPr>
        <w:t>(</w:t>
      </w:r>
      <w:r>
        <w:rPr/>
        <w:t>1250</w:t>
      </w:r>
      <w:r>
        <w:rPr>
          <w:rtl w:val="true"/>
        </w:rPr>
        <w:t xml:space="preserve"> </w:t>
      </w:r>
      <w:r>
        <w:rPr>
          <w:rtl w:val="true"/>
        </w:rPr>
        <w:t>ه</w:t>
      </w:r>
      <w:r>
        <w:rPr>
          <w:rtl w:val="true"/>
        </w:rPr>
        <w:t>)</w:t>
      </w:r>
      <w:bookmarkEnd w:id="83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ولاية الإمام الخامس تركي بن عبد اللّه اغتيالاً على يد ابن عمّه مشاري بن عبد الرحمن، الّذي استولى على السلطة و أصبح الإمام السادس، و دام حكم مشاري أربعين يوماً، إذ زحف فيصل بن </w:t>
      </w:r>
      <w:bookmarkStart w:id="835" w:name="pg11542_143506"/>
    </w:p>
    <w:p>
      <w:pPr>
        <w:pStyle w:val="BookText"/>
        <w:rPr/>
      </w:pPr>
      <w:bookmarkEnd w:id="835"/>
      <w:r>
        <w:rPr>
          <w:rFonts w:ascii="Amiri" w:hAnsi="Amiri" w:eastAsia="Amiri" w:cs="Amiri"/>
          <w:color w:val="111111"/>
          <w:sz w:val="28"/>
          <w:sz w:val="28"/>
          <w:szCs w:val="28"/>
          <w:rtl w:val="true"/>
          <w:lang w:bidi="ar-SA"/>
        </w:rPr>
        <w:t>تركي من الهفوف إلى الرياض بمساعدة عبد اللّه، و عبيد اللّه، من آل الرشيد شيوخ حائل، و استولى على المدينة و أعدم مشاري، و أصبح فيصل الإمام السابع في العائلة السعودية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991459_73709187"/>
      <w:bookmarkStart w:id="837" w:name="_Toc303"/>
      <w:bookmarkEnd w:id="836"/>
      <w:r>
        <w:rPr/>
        <w:t>7</w:t>
      </w:r>
      <w:r>
        <w:rPr>
          <w:rtl w:val="true"/>
        </w:rPr>
        <w:t xml:space="preserve"> - </w:t>
      </w:r>
      <w:r>
        <w:rPr>
          <w:rtl w:val="true"/>
        </w:rPr>
        <w:t xml:space="preserve">فيصل بن تركي </w:t>
      </w:r>
      <w:r>
        <w:rPr>
          <w:rtl w:val="true"/>
        </w:rPr>
        <w:t>(</w:t>
      </w:r>
      <w:r>
        <w:rPr/>
        <w:t>1250</w:t>
      </w:r>
      <w:r>
        <w:rPr>
          <w:rtl w:val="true"/>
        </w:rPr>
        <w:t>-</w:t>
      </w:r>
      <w:r>
        <w:rPr/>
        <w:t>1253</w:t>
      </w:r>
      <w:r>
        <w:rPr>
          <w:rtl w:val="true"/>
        </w:rPr>
        <w:t xml:space="preserve"> </w:t>
      </w:r>
      <w:r>
        <w:rPr>
          <w:rtl w:val="true"/>
        </w:rPr>
        <w:t>ه</w:t>
      </w:r>
      <w:r>
        <w:rPr>
          <w:rtl w:val="true"/>
        </w:rPr>
        <w:t>)</w:t>
      </w:r>
      <w:bookmarkEnd w:id="837"/>
    </w:p>
    <w:p>
      <w:pPr>
        <w:pStyle w:val="BookText"/>
        <w:rPr/>
      </w:pPr>
      <w:r>
        <w:rPr>
          <w:rFonts w:ascii="Amiri" w:hAnsi="Amiri" w:eastAsia="Amiri" w:cs="Amiri"/>
          <w:color w:val="111111"/>
          <w:sz w:val="28"/>
          <w:sz w:val="28"/>
          <w:szCs w:val="28"/>
          <w:rtl w:val="true"/>
          <w:lang w:bidi="ar-SA"/>
        </w:rPr>
        <w:t xml:space="preserve">تولى فيصل بن تركي الحكم بعد أبيه و هو في حوالي الأربعين من العمر، في أوج نضوج قابلياته الجسمانية و الروحانية، و أصبح يتقبل البيعة من أهالي العاصمة، و لكن محمد علي باشا لم يمهله طويلاً، فأرسل حملة كبرى إلى نجد و معها خالد بن سعود، الّذي كان مع السعوديين المنفيين بمصر، فدخل جيش محمد علي باشا و استولى على العاصمة بلا مقاومة، بعد أن فرّ منها فيصل، ثمّ أسر و نفي إلى مصر، و أقام المصريون فيها خالد بن سعود حاكماً مكان فيصل، و كان ذلك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الحجاز لم تزل بيد محمد علي، و كان من أعوانه خالد أصغر أبناء سعود الكبير، و أخو الإمام عبد اللّه الّذي استسلم لإبراهيم باشا في الحملة المصرية الأُولى و أُعدم في استنبول</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991461_73709187"/>
      <w:bookmarkStart w:id="839" w:name="_Toc304"/>
      <w:bookmarkEnd w:id="838"/>
      <w:r>
        <w:rPr/>
        <w:t>8</w:t>
      </w:r>
      <w:r>
        <w:rPr>
          <w:rtl w:val="true"/>
        </w:rPr>
        <w:t xml:space="preserve"> - </w:t>
      </w:r>
      <w:r>
        <w:rPr>
          <w:rtl w:val="true"/>
        </w:rPr>
        <w:t xml:space="preserve">خالد بن سعود </w:t>
      </w:r>
      <w:r>
        <w:rPr>
          <w:rtl w:val="true"/>
        </w:rPr>
        <w:t>(</w:t>
      </w:r>
      <w:r>
        <w:rPr/>
        <w:t>1253</w:t>
      </w:r>
      <w:r>
        <w:rPr>
          <w:rtl w:val="true"/>
        </w:rPr>
        <w:t>-</w:t>
      </w:r>
      <w:r>
        <w:rPr/>
        <w:t>1255</w:t>
      </w:r>
      <w:r>
        <w:rPr>
          <w:rtl w:val="true"/>
        </w:rPr>
        <w:t xml:space="preserve"> </w:t>
      </w:r>
      <w:r>
        <w:rPr>
          <w:rtl w:val="true"/>
        </w:rPr>
        <w:t>ه</w:t>
      </w:r>
      <w:r>
        <w:rPr>
          <w:rtl w:val="true"/>
        </w:rPr>
        <w:t>)</w:t>
      </w:r>
      <w:bookmarkEnd w:id="83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خالد بن سعود في القاهرة في كنف محمد علي، الّذي أعدّه ليتولى الحكم في الجزيرة العربية نيابة عنه، و كان لخالد أنصاره الذين لم </w:t>
      </w:r>
      <w:bookmarkStart w:id="840" w:name="pg11542_143507"/>
    </w:p>
    <w:p>
      <w:pPr>
        <w:pStyle w:val="BookText"/>
        <w:rPr/>
      </w:pPr>
      <w:bookmarkEnd w:id="840"/>
      <w:r>
        <w:rPr>
          <w:rFonts w:ascii="Amiri" w:hAnsi="Amiri" w:eastAsia="Amiri" w:cs="Amiri"/>
          <w:color w:val="111111"/>
          <w:sz w:val="28"/>
          <w:sz w:val="28"/>
          <w:szCs w:val="28"/>
          <w:rtl w:val="true"/>
          <w:lang w:bidi="ar-SA"/>
        </w:rPr>
        <w:t>يرضوا عن انتقال الإمامة عن أولاد سعود الكبير إلى أولاد عبد اللّه بن محمد</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وجد فيصل أنّ أهل الرياض و قبائل كثيرة مالت إلى الأمير خالد، لأنّه كان يمثّل نزعة دينية بحكم تثقفه في القاهرة، و ذلك ممّا دعا فيصل إلى ترك الرياض، و دخل الأمير خالد الرياض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الحكومة إلى فرع سعود الكبير، و أصبح الأمير الثامن، فاستمر خالد في الإمارة سنتين</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991463_73709187"/>
      <w:bookmarkStart w:id="842" w:name="_Toc305"/>
      <w:bookmarkEnd w:id="841"/>
      <w:r>
        <w:rPr/>
        <w:t>9</w:t>
      </w:r>
      <w:r>
        <w:rPr>
          <w:rtl w:val="true"/>
        </w:rPr>
        <w:t xml:space="preserve"> - </w:t>
      </w:r>
      <w:r>
        <w:rPr>
          <w:rtl w:val="true"/>
        </w:rPr>
        <w:t xml:space="preserve">عبد اللّه بن ثنيان </w:t>
      </w:r>
      <w:r>
        <w:rPr>
          <w:rtl w:val="true"/>
        </w:rPr>
        <w:t>(</w:t>
      </w:r>
      <w:r>
        <w:rPr/>
        <w:t>1255</w:t>
      </w:r>
      <w:r>
        <w:rPr>
          <w:rtl w:val="true"/>
        </w:rPr>
        <w:t>-</w:t>
      </w:r>
      <w:r>
        <w:rPr/>
        <w:t>1258</w:t>
      </w:r>
      <w:r>
        <w:rPr>
          <w:rtl w:val="true"/>
        </w:rPr>
        <w:t xml:space="preserve"> </w:t>
      </w:r>
      <w:r>
        <w:rPr>
          <w:rtl w:val="true"/>
        </w:rPr>
        <w:t>ه</w:t>
      </w:r>
      <w:r>
        <w:rPr>
          <w:rtl w:val="true"/>
        </w:rPr>
        <w:t>)</w:t>
      </w:r>
      <w:bookmarkEnd w:id="842"/>
    </w:p>
    <w:p>
      <w:pPr>
        <w:pStyle w:val="BookText"/>
        <w:rPr/>
      </w:pPr>
      <w:r>
        <w:rPr>
          <w:rFonts w:ascii="Amiri" w:hAnsi="Amiri" w:eastAsia="Amiri" w:cs="Amiri"/>
          <w:color w:val="111111"/>
          <w:sz w:val="28"/>
          <w:sz w:val="28"/>
          <w:szCs w:val="28"/>
          <w:rtl w:val="true"/>
          <w:lang w:bidi="ar-SA"/>
        </w:rPr>
        <w:t>ثمّ ثار عليه عبد اللّه بن ثنيان مع النجديين، فأرادوا الفتك به فهرب إلى مكة، ثمّ مات</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لمّا بلغ ذلك فيصلاً و هو محبوس بمصر، استطاع أن يهرب ليلاً من القلعة و من معه، حتّى وصلوا جبل شمر مقر عمارة ابن الرشيد، فأكرمهم و توجهوا إلى القصيم فانضاف إليهم كثير منهم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استطاع بعون أهالي عنيزة أن يقاتل ابن ثنيان في الرياض، فقبضوه و حصروا عليه، ثمّ قتل في الحبس خنقاً في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43" w:name="pg11542_143508"/>
    </w:p>
    <w:p>
      <w:pPr>
        <w:pStyle w:val="Heading4"/>
        <w:numPr>
          <w:ilvl w:val="3"/>
          <w:numId w:val="1"/>
        </w:numPr>
        <w:rPr/>
      </w:pPr>
      <w:bookmarkStart w:id="844" w:name="__RefHeading___Toc3991465_73709187"/>
      <w:bookmarkStart w:id="845" w:name="_Toc306"/>
      <w:bookmarkEnd w:id="843"/>
      <w:bookmarkEnd w:id="844"/>
      <w:r>
        <w:rPr/>
        <w:t>10</w:t>
      </w:r>
      <w:r>
        <w:rPr>
          <w:rtl w:val="true"/>
        </w:rPr>
        <w:t xml:space="preserve"> - </w:t>
      </w:r>
      <w:r>
        <w:rPr>
          <w:rtl w:val="true"/>
        </w:rPr>
        <w:t xml:space="preserve">فيصل بن تركي </w:t>
      </w:r>
      <w:r>
        <w:rPr>
          <w:rtl w:val="true"/>
        </w:rPr>
        <w:t>(</w:t>
      </w:r>
      <w:r>
        <w:rPr/>
        <w:t>1258</w:t>
      </w:r>
      <w:r>
        <w:rPr>
          <w:rtl w:val="true"/>
        </w:rPr>
        <w:t>-</w:t>
      </w:r>
      <w:r>
        <w:rPr/>
        <w:t>1278</w:t>
      </w:r>
      <w:r>
        <w:rPr>
          <w:rtl w:val="true"/>
        </w:rPr>
        <w:t xml:space="preserve"> </w:t>
      </w:r>
      <w:r>
        <w:rPr>
          <w:rtl w:val="true"/>
        </w:rPr>
        <w:t>ه</w:t>
      </w:r>
      <w:r>
        <w:rPr>
          <w:rtl w:val="true"/>
        </w:rPr>
        <w:t>)</w:t>
      </w:r>
      <w:bookmarkEnd w:id="845"/>
    </w:p>
    <w:p>
      <w:pPr>
        <w:pStyle w:val="BookText"/>
        <w:rPr/>
      </w:pPr>
      <w:r>
        <w:rPr>
          <w:rFonts w:ascii="Amiri" w:hAnsi="Amiri" w:eastAsia="Amiri" w:cs="Amiri"/>
          <w:color w:val="111111"/>
          <w:sz w:val="28"/>
          <w:sz w:val="28"/>
          <w:szCs w:val="28"/>
          <w:rtl w:val="true"/>
          <w:lang w:bidi="ar-SA"/>
        </w:rPr>
        <w:t xml:space="preserve">صار بعد ذلك فيصل سيداً في دياره لمدة تقرب من عشرين عاماً، و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صدر الأمر من الدولة العثمانية بتجهيز العساكر لمحاربة فيصل بن تركي أمير الرياض، لأنّه استفحل أمره و يخشى أن يقع منه ما وقع من أسلافه، و أن يكون ذلك برأي الشريف محمد بن عون أمير مكة المكرمة، فتوجه الشريف مع العساكر من المدينة حتّى وصل جبل شمر، فسار معه أميره ابن الرشيد بكثير من القبائل، و لما وصلوا القصيم أطاعهم أهله، فخاف فيصل فأرسل لأهل القصيم أن يتوسط في الصلح على تأدية عشرة آلاف ريال في كل سنة، فتم الصلح، و رجع الشريف بالعساكر، و استمرّ فيصل يدفع ذلك حتّى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بعد ما أُصيب بالشلل فقد البصر، سلّم الأُمور لابنه عبد اللّه، و بعد ما مات نشبت حرب أهلية بين أولاده </w:t>
      </w:r>
      <w:bookmarkStart w:id="846" w:name="pg11542_143509"/>
    </w:p>
    <w:p>
      <w:pPr>
        <w:pStyle w:val="BookText"/>
        <w:rPr/>
      </w:pPr>
      <w:bookmarkEnd w:id="846"/>
      <w:r>
        <w:rPr>
          <w:rFonts w:ascii="Amiri" w:hAnsi="Amiri" w:eastAsia="Amiri" w:cs="Amiri"/>
          <w:color w:val="111111"/>
          <w:sz w:val="28"/>
          <w:sz w:val="28"/>
          <w:szCs w:val="28"/>
          <w:rtl w:val="true"/>
          <w:lang w:bidi="ar-SA"/>
        </w:rPr>
        <w:t>الأربعة، و هم عبد اللّه و سعود و محمد و عبد الرَّحمن، و عمّت الفوضى البلاد</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991467_73709187"/>
      <w:bookmarkStart w:id="848" w:name="_Toc307"/>
      <w:bookmarkEnd w:id="847"/>
      <w:r>
        <w:rPr/>
        <w:t>11</w:t>
      </w:r>
      <w:r>
        <w:rPr>
          <w:rtl w:val="true"/>
        </w:rPr>
        <w:t xml:space="preserve"> - </w:t>
      </w:r>
      <w:r>
        <w:rPr>
          <w:rtl w:val="true"/>
        </w:rPr>
        <w:t xml:space="preserve">عبد اللّه بن فيصل بن تركي </w:t>
      </w:r>
      <w:r>
        <w:rPr>
          <w:rtl w:val="true"/>
        </w:rPr>
        <w:t>(</w:t>
      </w:r>
      <w:r>
        <w:rPr/>
        <w:t>1278</w:t>
      </w:r>
      <w:r>
        <w:rPr>
          <w:rtl w:val="true"/>
        </w:rPr>
        <w:t xml:space="preserve"> </w:t>
      </w:r>
      <w:r>
        <w:rPr>
          <w:rtl w:val="true"/>
        </w:rPr>
        <w:t xml:space="preserve">ه </w:t>
      </w:r>
      <w:r>
        <w:rPr>
          <w:rtl w:val="true"/>
        </w:rPr>
        <w:t xml:space="preserve">- </w:t>
      </w:r>
      <w:r>
        <w:rPr/>
        <w:t>1284</w:t>
      </w:r>
      <w:r>
        <w:rPr>
          <w:rtl w:val="true"/>
        </w:rPr>
        <w:t xml:space="preserve"> </w:t>
      </w:r>
      <w:r>
        <w:rPr>
          <w:rtl w:val="true"/>
        </w:rPr>
        <w:t>ه</w:t>
      </w:r>
      <w:r>
        <w:rPr>
          <w:rtl w:val="true"/>
        </w:rPr>
        <w:t>)</w:t>
      </w:r>
      <w:bookmarkEnd w:id="848"/>
    </w:p>
    <w:p>
      <w:pPr>
        <w:pStyle w:val="BookText"/>
        <w:rPr/>
      </w:pPr>
      <w:r>
        <w:rPr>
          <w:rFonts w:ascii="Amiri" w:hAnsi="Amiri" w:eastAsia="Amiri" w:cs="Amiri"/>
          <w:color w:val="111111"/>
          <w:sz w:val="28"/>
          <w:sz w:val="28"/>
          <w:szCs w:val="28"/>
          <w:rtl w:val="true"/>
          <w:lang w:bidi="ar-SA"/>
        </w:rPr>
        <w:t>كان فيصل قد بايع ولده الأكبر عبد اللّه بولاية العهد مطابقاً للتقاليد المتّبعة في البيت السعودي، و لكن نشبت الحروب الأهلية بين أولاده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سعود و محمد و عبد الرحمن، و عمّت الفوضى في البلاد، و قد نازع سعود أخاه عبد اللّه و ثار عليه، و استمرت الحروب الأهلية بين الطرفين، و نشبت الفتن و القلاقل و استمرت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ممّا أدى إلى ضعف الإمارة و ذهاب سلطانها، و انتفاضة حكام المقاطعات عليها، و استقلال كلّ بدويلته و احتل الأتراك الأحساء و القطيف</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 استمرّ الصراع داخل أُسرة آل سعود، و ظهر عبد اللّه في الأراضي المحتلة من قبل الأتراك، و طرد سعود من الرياض موقتاً، ففي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عاد عبد اللّه من جديد إلى الرياض إلّا أنّ الوضع في الإمارة كان ميئوساً منه فالمجاعة مستمرة، و كان الناس يأكلون جيف الحمير و يحرقون جلود الماعز و يدقونها، بل كانوا يدقون العظام و يأكلون مسحوقها، و مع هذا فمن لم يمت بالسيف مات جوعاً</w:t>
      </w:r>
      <w:r>
        <w:rPr>
          <w:rFonts w:eastAsia="Amiri" w:cs="Amiri" w:ascii="Amiri" w:hAnsi="Amiri"/>
          <w:color w:val="111111"/>
          <w:sz w:val="28"/>
          <w:szCs w:val="28"/>
          <w:rtl w:val="true"/>
          <w:lang w:bidi="ar-SA"/>
        </w:rPr>
        <w:t>.</w:t>
      </w:r>
      <w:r>
        <w:rPr>
          <w:rStyle w:val="FootnoteAnchor"/>
          <w:rtl w:val="true"/>
        </w:rPr>
        <w:footnoteReference w:id="892"/>
      </w:r>
    </w:p>
    <w:p>
      <w:pPr>
        <w:pStyle w:val="Heading4"/>
        <w:numPr>
          <w:ilvl w:val="3"/>
          <w:numId w:val="1"/>
        </w:numPr>
        <w:rPr/>
      </w:pPr>
      <w:bookmarkStart w:id="849" w:name="__RefHeading___Toc3991469_73709187"/>
      <w:bookmarkStart w:id="850" w:name="_Toc308"/>
      <w:bookmarkEnd w:id="849"/>
      <w:r>
        <w:rPr/>
        <w:t>12</w:t>
      </w:r>
      <w:r>
        <w:rPr>
          <w:rtl w:val="true"/>
        </w:rPr>
        <w:t xml:space="preserve"> - </w:t>
      </w:r>
      <w:r>
        <w:rPr>
          <w:rtl w:val="true"/>
        </w:rPr>
        <w:t xml:space="preserve">سعود بن فيصل بن تركي </w:t>
      </w:r>
      <w:r>
        <w:rPr>
          <w:rtl w:val="true"/>
        </w:rPr>
        <w:t>(</w:t>
      </w:r>
      <w:r>
        <w:rPr/>
        <w:t>1284</w:t>
      </w:r>
      <w:r>
        <w:rPr>
          <w:rtl w:val="true"/>
        </w:rPr>
        <w:t xml:space="preserve"> </w:t>
      </w:r>
      <w:r>
        <w:rPr>
          <w:rtl w:val="true"/>
        </w:rPr>
        <w:t xml:space="preserve">ه </w:t>
      </w:r>
      <w:r>
        <w:rPr>
          <w:rtl w:val="true"/>
        </w:rPr>
        <w:t xml:space="preserve">- </w:t>
      </w:r>
      <w:r>
        <w:rPr/>
        <w:t>1291</w:t>
      </w:r>
      <w:r>
        <w:rPr>
          <w:rtl w:val="true"/>
        </w:rPr>
        <w:t xml:space="preserve"> </w:t>
      </w:r>
      <w:r>
        <w:rPr>
          <w:rtl w:val="true"/>
        </w:rPr>
        <w:t>ه</w:t>
      </w:r>
      <w:r>
        <w:rPr>
          <w:rtl w:val="true"/>
        </w:rPr>
        <w:t>)</w:t>
      </w:r>
      <w:bookmarkEnd w:id="850"/>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العام القادم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عاد سعود مجدداً إلى الرياض، و استمرت المعارك سجالاً بين الأخوين و اقترنت كالعادة بالنهب و القتل، و لكن عبد اللّه بن فيصل كان يعتمد على الأتراك، بينما يعتمد سعود على الإنجليز، حتّى أنّهم أرسلوا أغذية له، و بعد طائفة من الأحداث استتب الأمر إلى سعود، و دخل الرياض في محرم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بعده بعام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الله </w:t>
      </w:r>
      <w:bookmarkStart w:id="851" w:name="pg11542_143510"/>
    </w:p>
    <w:p>
      <w:pPr>
        <w:pStyle w:val="BookText"/>
        <w:rPr/>
      </w:pPr>
      <w:bookmarkEnd w:id="851"/>
      <w:r>
        <w:rPr>
          <w:rFonts w:ascii="Amiri" w:hAnsi="Amiri" w:eastAsia="Amiri" w:cs="Amiri"/>
          <w:color w:val="111111"/>
          <w:sz w:val="28"/>
          <w:sz w:val="28"/>
          <w:szCs w:val="28"/>
          <w:rtl w:val="true"/>
          <w:lang w:bidi="ar-SA"/>
        </w:rPr>
        <w:t xml:space="preserve">فقد تنازل عن الحكم و ترك الرياض هو و أخوه محمد، و رحل إلى مقربة من الكويت و استقرّ في بادية قحطان، ثمّ تركها بعد أن رفضوا الخوض في معركة جديدة يكونون حطبها بلا فائدة، و لما توفي سعود أخذ الحكم مكانه أخوه عبد الرَّحمن الّذي كان يميل إلى سعود بعكس محمد، فحكم لمدة عامين، ثمّ تلاها حرب بينه و بين أخيه محمد الّذي كان يكبره سناً، فوقعت معركة بينهما في ثرمداء في غرب الرياض، و عاد الأمر من جديد للتوتر، حتّى وافق الاثنان على أن يتولى الحكم أخوهم الكبير عبد اللّه، فعاد هذا الأخير من البادية و استلم الحكم عام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لم يقبل أبناء سعود أن يتولى عمّهم الكبير عبد اللّه، فغادروا الرياض احتجاجاً على ذلك، و استقروا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توجه عبد الرحمن خوفاً من أبناء أخيه إلى عبد اللّه، فقرر الإخوة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جبهة واحدة بزعامة عبد اللّه ضد أولاد سعود الذين تمكنوا من السيطرة على الرياض بضعة أسابيع، ثمّ فرّ أولاده و دخل عبد اللّه الرياض من جديد، و بقي فيها إلى أن مات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991471_73709187"/>
      <w:bookmarkStart w:id="853" w:name="_Toc309"/>
      <w:bookmarkEnd w:id="852"/>
      <w:r>
        <w:rPr/>
        <w:t>13</w:t>
      </w:r>
      <w:r>
        <w:rPr>
          <w:rtl w:val="true"/>
        </w:rPr>
        <w:t xml:space="preserve"> - </w:t>
      </w:r>
      <w:r>
        <w:rPr>
          <w:rtl w:val="true"/>
        </w:rPr>
        <w:t>عبد الرحمن بن فيصل</w:t>
      </w:r>
      <w:bookmarkEnd w:id="85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توفي عبد اللّه أخذ أخوه عبد الرحمن الأمر بيده، و أعلن نفسه أميراً خلفاً لأخيه عبد اللّه، و لم يطل الوقت حتّى اختلف عبد الرحمن مع أولاد سعود، و من جانب آخر جنحت قبائل نجد لمحمد بن الرشيد مع أنّه </w:t>
      </w:r>
    </w:p>
    <w:p>
      <w:pPr>
        <w:pStyle w:val="BookText"/>
        <w:rPr/>
      </w:pPr>
      <w:r>
        <w:rPr>
          <w:rFonts w:ascii="Amiri" w:hAnsi="Amiri" w:eastAsia="Amiri" w:cs="Amiri"/>
          <w:color w:val="111111"/>
          <w:sz w:val="28"/>
          <w:sz w:val="28"/>
          <w:szCs w:val="28"/>
          <w:rtl w:val="true"/>
          <w:lang w:bidi="ar-SA"/>
        </w:rPr>
        <w:t>لم يكن وهابياً بل كان حليفاً للخليفة العثماني، الّذي يتبع المذهب الحنفي و يستمد منه المال و السلاح</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لمّا رأى عبد الرحمن قوة ابن الرشيد شعر 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يحارب ابن الرشيد و إمّا أن يخضع له كموظف عنده، و لا طاقة له على الأُولى و لا تطيقه نفسه على الثانية، فلم يبق أمامه إلّا الرحيل، فرحل عن نجد بأهله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ظل منتقلاً في الأمصار، فذهب أوّلاً إلى الأحساء، ثمّ إلى الكويت، ثمّ إلى قبائل بني مرة قرب الربع الخالي، ثمّ إلى قطر و منها عاد إلى الكويت، و استقرّ فيها مع عائلته و أولاده؛ و كان عمر ولده عبد العزيز عشر سنوات، و عين له أمير الكويت الشيخ محمد بن الصباح مرتباً إلى أن خصصت له الدولة العثمانية ستين ليرة عثمانية في الشهر</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فقطع ابن الصباح عنه المرتب، و عاش هو و أفراد عائلته في شدة و ضيق</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 بذلك انتهت الدولة السعودية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الوهابية فقدت صيتها و بريقها لما توسّعت فوق طاقتها فانهزمت، و هكذا خسروا الأرض و الحركة الوهابية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يكرم الشيخ مبارك الصباح ضيافة آل سعود في الكويت، فسكنوا ثلاث غرف من طين في أحد أزقة الكويت، و مع ذلك كان آل سعود خلال إقامتهم في الكويت مدة سبعة أو ثمانية أعوام متعاونين مع الشيخ مبارك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حسبما تمليه مصالحهم، لقد كانت مجالس الشيخ مبارك بالنسبة إلى الشاب عبد العزيز مدرسة تلقى مما يدور فيها من الأحداث، و لعلّ أهم درس وعاه هو الحذر عند التعامل مع القوى الدولية، و النظر بعين الاعتبار لمركز بريطانيا المتفوق</w:t>
      </w:r>
      <w:r>
        <w:rPr>
          <w:rFonts w:eastAsia="Amiri" w:cs="Amiri" w:ascii="Amiri" w:hAnsi="Amiri"/>
          <w:color w:val="111111"/>
          <w:sz w:val="28"/>
          <w:szCs w:val="28"/>
          <w:rtl w:val="true"/>
          <w:lang w:bidi="ar-SA"/>
        </w:rPr>
        <w:t>.</w:t>
      </w:r>
      <w:r>
        <w:rPr>
          <w:rStyle w:val="FootnoteAnchor"/>
          <w:rtl w:val="true"/>
        </w:rPr>
        <w:footnoteReference w:id="896"/>
      </w:r>
      <w:bookmarkStart w:id="854" w:name="pg11542_143513"/>
    </w:p>
    <w:p>
      <w:pPr>
        <w:pStyle w:val="Heading3"/>
        <w:numPr>
          <w:ilvl w:val="2"/>
          <w:numId w:val="1"/>
        </w:numPr>
        <w:rPr/>
      </w:pPr>
      <w:bookmarkStart w:id="855" w:name="__RefHeading___Toc3991473_73709187"/>
      <w:bookmarkStart w:id="856" w:name="_Toc310"/>
      <w:bookmarkEnd w:id="854"/>
      <w:bookmarkEnd w:id="855"/>
      <w:r>
        <w:rPr>
          <w:rtl w:val="true"/>
        </w:rPr>
        <w:t>الفترة الثالثة للإمارة القبلية السعودية</w:t>
      </w:r>
      <w:bookmarkEnd w:id="856"/>
    </w:p>
    <w:p>
      <w:pPr>
        <w:pStyle w:val="Heading4"/>
        <w:numPr>
          <w:ilvl w:val="3"/>
          <w:numId w:val="1"/>
        </w:numPr>
        <w:rPr/>
      </w:pPr>
      <w:bookmarkStart w:id="857" w:name="__RefHeading___Toc3991475_73709187"/>
      <w:bookmarkStart w:id="858" w:name="_Toc311"/>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ذات يوم جاء الفتى عبد العزيز إلى الشيخ مبارك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أنقذ نجداً من ابن الرشيد فهل تساعدني بالمال و العتاد؟ فأعطاه الشيخ مائتي ريال و ثلاثين بندقية و أربعين جملاً و بعض الزاد، فأخذها و مضى هو و أرحامه و أصحابه، و رافق عبد العزيز أخوه محمد و ابن عمه عبد اللّه بن جلوي و بعض أتباعهم و عددهم نحو أربعين رجلاً</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سارت الجماعة متخفّية حتّى وصلت ضواحي الرياض و غافلت حراسها، و ذلك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دخلت المدينة خلسة، و قتلت قائد الحامية الشمري عبد الرَّحْمن بن ضبعان، فاستسلم رجاله و خضعت الواحدة لآل سعود، فأرسل عبد العزيز ناصر بن سعود إلى الشيخ مبارك مبشراً و طالباً المدد، ثمّ بنى سوراً حول الرياض، ثمّ دامت مساعدات شيخ الكويت و استتبّ له الأمر</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3991477_73709187"/>
      <w:bookmarkStart w:id="860" w:name="_Toc312"/>
      <w:bookmarkEnd w:id="859"/>
      <w:r>
        <w:rPr/>
        <w:t>14</w:t>
      </w:r>
      <w:r>
        <w:rPr>
          <w:rtl w:val="true"/>
        </w:rPr>
        <w:t xml:space="preserve"> - </w:t>
      </w:r>
      <w:r>
        <w:rPr>
          <w:rtl w:val="true"/>
        </w:rPr>
        <w:t xml:space="preserve">عبد العزيز بن عبد الرحمن </w:t>
      </w:r>
      <w:r>
        <w:rPr>
          <w:rtl w:val="true"/>
        </w:rPr>
        <w:t>(</w:t>
      </w:r>
      <w:r>
        <w:rPr/>
        <w:t>1319</w:t>
      </w:r>
      <w:r>
        <w:rPr>
          <w:rtl w:val="true"/>
        </w:rPr>
        <w:t>-</w:t>
      </w:r>
      <w:r>
        <w:rPr/>
        <w:t>1373</w:t>
      </w:r>
      <w:r>
        <w:rPr>
          <w:rtl w:val="true"/>
        </w:rPr>
        <w:t xml:space="preserve"> </w:t>
      </w:r>
      <w:r>
        <w:rPr>
          <w:rtl w:val="true"/>
        </w:rPr>
        <w:t>ه</w:t>
      </w:r>
      <w:r>
        <w:rPr>
          <w:rtl w:val="true"/>
        </w:rPr>
        <w:t>)</w:t>
      </w:r>
      <w:bookmarkEnd w:id="860"/>
    </w:p>
    <w:p>
      <w:pPr>
        <w:pStyle w:val="Heading5"/>
        <w:numPr>
          <w:ilvl w:val="4"/>
          <w:numId w:val="1"/>
        </w:numPr>
        <w:rPr/>
      </w:pPr>
      <w:bookmarkStart w:id="861" w:name="__RefHeading___Toc3991479_73709187"/>
      <w:bookmarkStart w:id="862" w:name="_Toc313"/>
      <w:bookmarkEnd w:id="861"/>
      <w:r>
        <w:rPr>
          <w:rtl w:val="true"/>
        </w:rPr>
        <w:t>اشارة</w:t>
      </w:r>
      <w:bookmarkEnd w:id="86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صار عبد العزيز حاكماً للرياض و هو في الثانية و العشرين، و ظل أبوه مستشاراً رئيسياً له و إماماً للمسلمين</w:t>
      </w:r>
      <w:r>
        <w:rPr>
          <w:rFonts w:eastAsia="Amiri" w:cs="Amiri" w:ascii="Amiri" w:hAnsi="Amiri"/>
          <w:color w:val="111111"/>
          <w:sz w:val="28"/>
          <w:szCs w:val="28"/>
          <w:rtl w:val="true"/>
          <w:lang w:bidi="ar-SA"/>
        </w:rPr>
        <w:t>.</w:t>
      </w:r>
      <w:r>
        <w:rPr>
          <w:rStyle w:val="FootnoteAnchor"/>
          <w:rtl w:val="true"/>
        </w:rPr>
        <w:footnoteReference w:id="898"/>
      </w:r>
      <w:bookmarkStart w:id="863" w:name="pg11542_143514"/>
    </w:p>
    <w:p>
      <w:pPr>
        <w:pStyle w:val="BookText"/>
        <w:rPr/>
      </w:pPr>
      <w:bookmarkEnd w:id="863"/>
      <w:r>
        <w:rPr>
          <w:rFonts w:ascii="Amiri" w:hAnsi="Amiri" w:eastAsia="Amiri" w:cs="Amiri"/>
          <w:color w:val="111111"/>
          <w:sz w:val="28"/>
          <w:sz w:val="28"/>
          <w:szCs w:val="28"/>
          <w:rtl w:val="true"/>
          <w:lang w:bidi="ar-SA"/>
        </w:rPr>
        <w:t xml:space="preserve">اتصلت الدولة العثمانية بعبد العزيز بن سعود بواسطة الشيخ مبارك ودعته لإرسال والده عبد الرّحْمن لمفاوضة والي البصرة، و لبّى عبد الرّحمن الدعوة و وصل إلى الكويت و منها إلى الزبير برفقة الشيخ مبارك، حيث عقدت الجلسة الأُولى من المباحثات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توصل الفريقان إلى اتفاق تضمن إقرار العثمانيين بسيطرة عبد العزيز على مناطقه بوصف أنّه موظف عثماني برتبة قائم مقام، و تعهّد العثمانيون بمنع آل الرشيد عن التدخل في شئون إمارة آل سعود</w:t>
      </w:r>
      <w:r>
        <w:rPr>
          <w:rFonts w:eastAsia="Amiri" w:cs="Amiri" w:ascii="Amiri" w:hAnsi="Amiri"/>
          <w:color w:val="111111"/>
          <w:sz w:val="28"/>
          <w:szCs w:val="28"/>
          <w:rtl w:val="true"/>
          <w:lang w:bidi="ar-SA"/>
        </w:rPr>
        <w:t>.</w:t>
      </w:r>
      <w:r>
        <w:rPr>
          <w:rStyle w:val="FootnoteAnchor"/>
          <w:rtl w:val="true"/>
        </w:rPr>
        <w:footnoteReference w:id="899"/>
      </w:r>
    </w:p>
    <w:p>
      <w:pPr>
        <w:pStyle w:val="Heading5"/>
        <w:numPr>
          <w:ilvl w:val="4"/>
          <w:numId w:val="1"/>
        </w:numPr>
        <w:rPr/>
      </w:pPr>
      <w:bookmarkStart w:id="864" w:name="__RefHeading___Toc3991481_73709187"/>
      <w:bookmarkStart w:id="865" w:name="_Toc314"/>
      <w:bookmarkEnd w:id="864"/>
      <w:r>
        <w:rPr>
          <w:rtl w:val="true"/>
        </w:rPr>
        <w:t>عبد العزيز يتحالف مع الإنجليز</w:t>
      </w:r>
      <w:bookmarkEnd w:id="865"/>
    </w:p>
    <w:p>
      <w:pPr>
        <w:pStyle w:val="BookText"/>
        <w:rPr/>
      </w:pPr>
      <w:r>
        <w:rPr>
          <w:rFonts w:ascii="Amiri" w:hAnsi="Amiri" w:eastAsia="Amiri" w:cs="Amiri"/>
          <w:color w:val="111111"/>
          <w:sz w:val="28"/>
          <w:sz w:val="28"/>
          <w:szCs w:val="28"/>
          <w:rtl w:val="true"/>
          <w:lang w:bidi="ar-SA"/>
        </w:rPr>
        <w:t xml:space="preserve">انتهز عبد العزيز الفرصة فاجتمع لأوّل مرة 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برسمي بريطاني هو المعتمد في الكويت،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ويليم شكسبير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نشأت بينهما مودة و تقدير متبادل، و اجتمعا ثانية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كذلك في ربيع الأوّل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شرح عبد العزيز لمندوب بريطانيا بأنّ الوقت مناسب لتخليص نجد و الأحساء نهائياً من السيطرة العثمانية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شكسبير من إجراء مباحثات سياسية مع عبد العزيز، فوضع مسودة معاهدة التزم الإنجليز بموجبها بضمان مواقع أمير الرياض في نجد و الأحساء، و حمايته من الهجمات العثمانية المحتملة من جهة البحر و البر إذا التزم بمساعدة الحلفاء، و تخلّى الإنجليز عن سياستهم القديمة، و التزموا بعدم التدخل في الشئون الداخلية لشبه الجزيرة العربية، و التزم عبد العزيز </w:t>
      </w:r>
    </w:p>
    <w:p>
      <w:pPr>
        <w:pStyle w:val="BookText"/>
        <w:rPr/>
      </w:pPr>
      <w:r>
        <w:rPr>
          <w:rFonts w:ascii="Amiri" w:hAnsi="Amiri" w:eastAsia="Amiri" w:cs="Amiri"/>
          <w:color w:val="111111"/>
          <w:sz w:val="28"/>
          <w:sz w:val="28"/>
          <w:szCs w:val="28"/>
          <w:rtl w:val="true"/>
          <w:lang w:bidi="ar-SA"/>
        </w:rPr>
        <w:t xml:space="preserve">بعدم إقامة علاقات مع البلدان الأُخرى بدون مشاورة تمهيدية مع السلطات البريطانية، و تبين الدراسة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تلولير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لوثائق الأرشيفات الإنجليزية، أن عبد العزيز كان يدرك بدقة مضامين السياسة البريطانية في الجزيرة العربية</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جاء في المعاهدة أنّ ابن سعود يتعهّد أن يمتنع عن كلّ مخابرة أو اتّفاق أو معاهدة مع أيّة حكومة أو دولة أجنبية، و أنّ أمير نجد لا يمكن أن يتنازل عن الأراضي أو جزء منها، و لا أن يؤجرها أو يرهنها أو يتصرف بها بأيّ شكل، و لا أن يقدمها على سبيل الامتياز إلى أيّة دولة أجنبية، أو إلى أحد من رعايا دولة أجنبية بدون موافقة الحكومة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المادة السادسة أنّ ابن سعود يتعهّد كما تعهّد والده من قبل بأن يمتنع عن كل تجاوز و تدخل في أرض الكويت و البحرين و أراضي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عمان و سواحلها، و كل المشايخ الموجودين تحت حماية الإنجليز، و الذين لهم معاهدات معها، و لم يرد في المعاهدة شيء عن الحدود الغربية لنجد، و هكذا فرضت هذه المعاهدة، الحماية البريطانية على نجد و توابعها، و صارت هذه المعاهدة جزءاً من شبكة النفوذ البريطاني الّتي أرادت لندن فرضه على القسم الأكبر من الشرق الأوسط، و على أيّة حال على الجزيرة العربية كلّها بعد الحرب العالمية الأُولى</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استلمت نجد من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مقابل توقيع المعاهدة مئونة </w:t>
      </w:r>
    </w:p>
    <w:p>
      <w:pPr>
        <w:pStyle w:val="BookText"/>
        <w:rPr/>
      </w:pPr>
      <w:r>
        <w:rPr>
          <w:rFonts w:ascii="Amiri" w:hAnsi="Amiri" w:eastAsia="Amiri" w:cs="Amiri"/>
          <w:color w:val="111111"/>
          <w:sz w:val="28"/>
          <w:sz w:val="28"/>
          <w:szCs w:val="28"/>
          <w:rtl w:val="true"/>
          <w:lang w:bidi="ar-SA"/>
        </w:rPr>
        <w:t xml:space="preserve">شهرية بمبلغ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جنيه استرليني مع إرساليات معينة من الرشاشات و البنادق</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 كما كان ابن الرشيد حليفاً مخلصاً للأتراك، فقد كان عبد العزيز حليفاً دائماً و صديقاً وفيّاً للإنجليز، فكان يذكرها و يشكرها في خطبه و غيرها، و هذا مثال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الانجليز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خطبة ألقاها بمكة المكرمة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يفوتني في هذا الموقف أن أتمثّل بأنّ من لم يشكر الناس لم يشكر اللّه، فأثني على الجهود الّتي قدّمتها الحكومة البريطانية بتقديم بواخر الحجاج و تسهيل سفرهم، كما أثني على مساعدتها و مساعدة الحلفاء القيمة، و متابعتهم تموين البلاد بما يحتاجه الأهالي من أسباب المعيشة و غيرها، و كذلك لا بدّ من الإشارة إلى أنّ سيرة البريطانيين معنا طيبة من أوّل الزمن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الشيخ محمد جواد مغنية بعد نقل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الصغير و الكبير أنّ الإنجليز و الحلفاء و أيّة دولة استعمارية يستحيل أن تفعل شيئاً بقصد الخير و الإنسانية، و إذا فعلت مع بلد أو بلدان ما يبدو كذلك فإنّما تتخذ منه وسيلة إلى التسرب إلى أسواقه و السيطرة على مقدّراته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الاستعمار يوافق و يتصنع ليمتص دماء الشعوب</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غريب أن تخفى هذه الحقيقة على الملك عبد العزيز، و أن يقول </w:t>
      </w:r>
      <w:r>
        <w:rPr>
          <w:rFonts w:eastAsia="Amiri" w:cs="Amiri" w:ascii="Amiri" w:hAnsi="Amiri"/>
          <w:color w:val="111111"/>
          <w:sz w:val="28"/>
          <w:szCs w:val="28"/>
          <w:rtl w:val="true"/>
          <w:lang w:bidi="ar-SA"/>
        </w:rPr>
        <w:t xml:space="preserve">- </w:t>
      </w:r>
      <w:bookmarkStart w:id="866" w:name="pg11542_143517"/>
    </w:p>
    <w:p>
      <w:pPr>
        <w:pStyle w:val="BookText"/>
        <w:rPr/>
      </w:pPr>
      <w:bookmarkEnd w:id="866"/>
      <w:r>
        <w:rPr>
          <w:rFonts w:ascii="Amiri" w:hAnsi="Amiri" w:eastAsia="Amiri" w:cs="Amiri"/>
          <w:color w:val="111111"/>
          <w:sz w:val="28"/>
          <w:sz w:val="28"/>
          <w:szCs w:val="28"/>
          <w:rtl w:val="true"/>
          <w:lang w:bidi="ar-SA"/>
        </w:rPr>
        <w:t xml:space="preserve">و هو الوهابي الّذي يصلّي في أوّل الوقت حتّى في بيت عدوه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يشكر اللّه، و هذا مع العلم بأنّ الوهابية تقول بفساد الصلاة عند قبر نبي أو ولي، لأنّها تكون مشوبة بعبادة صاحب القبر، إذاً كيف ربط الملك عبد العزيز شكر اللّه بشكر الإنجليز بحيث لا يقبل الأوّل بدون الثاني، و بعد أن ضعف الإنجليز حلّ محلهم الأمريكيون</w:t>
      </w:r>
      <w:r>
        <w:rPr>
          <w:rFonts w:eastAsia="Amiri" w:cs="Amiri" w:ascii="Amiri" w:hAnsi="Amiri"/>
          <w:color w:val="111111"/>
          <w:sz w:val="28"/>
          <w:szCs w:val="28"/>
          <w:rtl w:val="true"/>
          <w:lang w:bidi="ar-SA"/>
        </w:rPr>
        <w:t>.</w:t>
      </w:r>
      <w:r>
        <w:rPr>
          <w:rStyle w:val="FootnoteAnchor"/>
          <w:rtl w:val="true"/>
        </w:rPr>
        <w:footnoteReference w:id="902"/>
      </w:r>
    </w:p>
    <w:p>
      <w:pPr>
        <w:pStyle w:val="Heading5"/>
        <w:numPr>
          <w:ilvl w:val="4"/>
          <w:numId w:val="1"/>
        </w:numPr>
        <w:rPr/>
      </w:pPr>
      <w:bookmarkStart w:id="867" w:name="__RefHeading___Toc3991483_73709187"/>
      <w:bookmarkStart w:id="868" w:name="_Toc315"/>
      <w:bookmarkEnd w:id="867"/>
      <w:r>
        <w:rPr>
          <w:rtl w:val="true"/>
        </w:rPr>
        <w:t>التوسّع السعودي بعد التعاون مع بريطانيا</w:t>
      </w:r>
      <w:bookmarkEnd w:id="868"/>
    </w:p>
    <w:p>
      <w:pPr>
        <w:pStyle w:val="BookText"/>
        <w:rPr/>
      </w:pPr>
      <w:r>
        <w:rPr>
          <w:rFonts w:ascii="Amiri" w:hAnsi="Amiri" w:eastAsia="Amiri" w:cs="Amiri"/>
          <w:color w:val="111111"/>
          <w:sz w:val="28"/>
          <w:sz w:val="28"/>
          <w:szCs w:val="28"/>
          <w:rtl w:val="true"/>
          <w:lang w:bidi="ar-SA"/>
        </w:rPr>
        <w:t xml:space="preserve">ترافقت هذه الفترة مع تطورات دولية عملت لمصلحة آل سعود، فقد انتهت الحرب العالمية الأُولى و استسلمت تركيا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تبعتها ألمانيا، فانقطع دور تركيا في الجزيرة العربية، و انفردت بريطانيا بالتحكم بشئون المنطقة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أُخرى نجد بريطانيا قد خانت و عودها للهاشميين بإنشاء الدولة العربية الكبرى في الشمال، و صارت تسعى للتخلّص منهم و من و عودها لهم، فتوجه عبد العزيز ضدهم في هذه الفترة الّتي شهدت احتلال آل سعود للحائل، ثمّ للحجاز و عسير، و اختلطت السياسة بالدين</w:t>
      </w:r>
      <w:r>
        <w:rPr>
          <w:rFonts w:eastAsia="Amiri" w:cs="Amiri" w:ascii="Amiri" w:hAnsi="Amiri"/>
          <w:color w:val="111111"/>
          <w:sz w:val="28"/>
          <w:szCs w:val="28"/>
          <w:rtl w:val="true"/>
          <w:lang w:bidi="ar-SA"/>
        </w:rPr>
        <w:t>.</w:t>
      </w:r>
      <w:r>
        <w:rPr>
          <w:rStyle w:val="FootnoteAnchor"/>
          <w:rtl w:val="true"/>
        </w:rPr>
        <w:footnoteReference w:id="903"/>
      </w:r>
      <w:bookmarkStart w:id="869" w:name="pg11542_143518"/>
    </w:p>
    <w:p>
      <w:pPr>
        <w:pStyle w:val="Heading5"/>
        <w:numPr>
          <w:ilvl w:val="4"/>
          <w:numId w:val="1"/>
        </w:numPr>
        <w:rPr/>
      </w:pPr>
      <w:bookmarkStart w:id="870" w:name="__RefHeading___Toc3991485_73709187"/>
      <w:bookmarkStart w:id="871" w:name="_Toc316"/>
      <w:bookmarkEnd w:id="869"/>
      <w:bookmarkEnd w:id="870"/>
      <w:r>
        <w:rPr>
          <w:rtl w:val="true"/>
        </w:rPr>
        <w:t>هجوم الوهابيين على الحجاز</w:t>
      </w:r>
      <w:bookmarkEnd w:id="871"/>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غزا الوهابيون عرب الفرع من قبيلة حرب في عقر دارهم في الحجاز، و نهبوا المواشي، فجاء النذير إلى أهل الفرع فلحقوهم و استخلصوا منهم ما نهبوه، و قتلوا منهم، و غنموا جميع ما معهم و ولوا منهزمين، و من جملة ما غنموه أعلام و بيارق، فدفعوها إلى الملك حسين و انقطع مجيء أعراب نجد إلى الفرع لاكتيال التمر، فحصل بذلك ضيق على أهل الفرع بسبب كساد تمورهم الّتي كان يشتريها النجديون</w:t>
      </w:r>
      <w:r>
        <w:rPr>
          <w:rFonts w:eastAsia="Amiri" w:cs="Amiri" w:ascii="Amiri" w:hAnsi="Amiri"/>
          <w:color w:val="111111"/>
          <w:sz w:val="28"/>
          <w:szCs w:val="28"/>
          <w:rtl w:val="true"/>
          <w:lang w:bidi="ar-SA"/>
        </w:rPr>
        <w:t>».</w:t>
      </w:r>
      <w:r>
        <w:rPr>
          <w:rStyle w:val="FootnoteAnchor"/>
          <w:rtl w:val="true"/>
        </w:rPr>
        <w:footnoteReference w:id="904"/>
      </w:r>
    </w:p>
    <w:p>
      <w:pPr>
        <w:pStyle w:val="Heading5"/>
        <w:numPr>
          <w:ilvl w:val="4"/>
          <w:numId w:val="1"/>
        </w:numPr>
        <w:rPr/>
      </w:pPr>
      <w:bookmarkStart w:id="872" w:name="__RefHeading___Toc3991487_73709187"/>
      <w:bookmarkStart w:id="873" w:name="_Toc317"/>
      <w:bookmarkEnd w:id="872"/>
      <w:r>
        <w:rPr>
          <w:rtl w:val="true"/>
        </w:rPr>
        <w:t xml:space="preserve">هجوم الوهابيون على الحجاج اليمانيين و قتلهم سنة </w:t>
      </w:r>
      <w:r>
        <w:rPr/>
        <w:t>1341</w:t>
      </w:r>
      <w:r>
        <w:rPr>
          <w:rtl w:val="true"/>
        </w:rPr>
        <w:t xml:space="preserve"> </w:t>
      </w:r>
      <w:r>
        <w:rPr>
          <w:rtl w:val="true"/>
        </w:rPr>
        <w:t>ه</w:t>
      </w:r>
      <w:bookmarkEnd w:id="873"/>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التقى الوهابيون بالحجاج اليمانيين و هم عزل من السلاح و جميع آلات الدفاع، فسايروهم في الطريق و أعطوهم الأمان، ثمّ غدروا بهم لمّا وصلوا إلى سفح جبل، مشى الوهابيون في سفح الجبل و اليمانيون تحتهم، فعطفوا على اليمانيين و أطلقوا عليهم الرصاص حتّى قتلوهم عن بكرة أبيهم، و كانوا ألف إنسان، و لم يسلم منهم غير رجلين هربا و أخبرا بالحال</w:t>
      </w:r>
      <w:r>
        <w:rPr>
          <w:rFonts w:eastAsia="Amiri" w:cs="Amiri" w:ascii="Amiri" w:hAnsi="Amiri"/>
          <w:color w:val="111111"/>
          <w:sz w:val="28"/>
          <w:szCs w:val="28"/>
          <w:rtl w:val="true"/>
          <w:lang w:bidi="ar-SA"/>
        </w:rPr>
        <w:t>.</w:t>
      </w:r>
      <w:r>
        <w:rPr>
          <w:rStyle w:val="FootnoteAnchor"/>
          <w:rtl w:val="true"/>
        </w:rPr>
        <w:footnoteReference w:id="905"/>
      </w:r>
      <w:bookmarkStart w:id="874" w:name="pg11542_143519"/>
    </w:p>
    <w:p>
      <w:pPr>
        <w:pStyle w:val="Heading5"/>
        <w:numPr>
          <w:ilvl w:val="4"/>
          <w:numId w:val="1"/>
        </w:numPr>
        <w:rPr/>
      </w:pPr>
      <w:bookmarkStart w:id="875" w:name="__RefHeading___Toc3991489_73709187"/>
      <w:bookmarkStart w:id="876" w:name="_Toc318"/>
      <w:bookmarkEnd w:id="874"/>
      <w:bookmarkEnd w:id="875"/>
      <w:r>
        <w:rPr>
          <w:rtl w:val="true"/>
        </w:rPr>
        <w:t xml:space="preserve">هجوم الوهابيين على الحجاز عام </w:t>
      </w:r>
      <w:r>
        <w:rPr/>
        <w:t>1343</w:t>
      </w:r>
      <w:r>
        <w:rPr>
          <w:rtl w:val="true"/>
        </w:rPr>
        <w:t xml:space="preserve"> </w:t>
      </w:r>
      <w:r>
        <w:rPr>
          <w:rtl w:val="true"/>
        </w:rPr>
        <w:t>ه</w:t>
      </w:r>
      <w:bookmarkEnd w:id="876"/>
    </w:p>
    <w:p>
      <w:pPr>
        <w:pStyle w:val="BookText"/>
        <w:rPr/>
      </w:pPr>
      <w:r>
        <w:rPr>
          <w:rFonts w:ascii="Amiri" w:hAnsi="Amiri" w:eastAsia="Amiri" w:cs="Amiri"/>
          <w:color w:val="111111"/>
          <w:sz w:val="28"/>
          <w:sz w:val="28"/>
          <w:szCs w:val="28"/>
          <w:rtl w:val="true"/>
          <w:lang w:bidi="ar-SA"/>
        </w:rPr>
        <w:t>و قد هجم الوهابيون في هذه السنة على الحجاز و حاصروا الطائف، ثمّ دخلوها عنوة و أعملوا في أهلها السيف، فقتلوا الرجال و النساء و الأطفال حتّى قتلوا منهم ما يقرب من ألفين، بينهم العلماء و الصلحاء، و أعملوا فيها النهب، و عملوا فيها من الفظائع ما تقشعر منها الجلود، نظير ما عملوه في المرة الأُولى، حتّى أنّ السلطان عبد العزيز بن سعود لما سئل عنها لم ينكر وقوعها، لكنه اعتذر بما وقع من خالد بن الوليد يوم فتح مكة، و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الحجاز بعد معركة الطائف مفتوحاً أمام عبد العزيز، لكنه تباطأ بالزحف على مكة حتّى يستكشف نوايا الإنجليز الذين كانوا أنذروه و طلبوا منه التوقّف عن القتال، لكن سياسة بريطانيا كانت قد تغيّرت خلال هذه المدة، و أصبحوا يريدون التخلص من الملك حسين و أولاده في الحجاز، حتّى يكفوا عن مطالبتهم بتنفيذ تعهداتهم لعرب الشمال، و كانت وسيلتهم المفضلة أن يضربوا العرب بالعرب، و كان عبد العزيز أداتهم في تلك السياسة</w:t>
      </w:r>
      <w:r>
        <w:rPr>
          <w:rFonts w:eastAsia="Amiri" w:cs="Amiri" w:ascii="Amiri" w:hAnsi="Amiri"/>
          <w:color w:val="111111"/>
          <w:sz w:val="28"/>
          <w:szCs w:val="28"/>
          <w:rtl w:val="true"/>
          <w:lang w:bidi="ar-SA"/>
        </w:rPr>
        <w:t>.</w:t>
      </w:r>
      <w:r>
        <w:rPr>
          <w:rStyle w:val="FootnoteAnchor"/>
          <w:rtl w:val="true"/>
        </w:rPr>
        <w:footnoteReference w:id="907"/>
      </w:r>
      <w:bookmarkStart w:id="877" w:name="pg11542_143520"/>
    </w:p>
    <w:p>
      <w:pPr>
        <w:pStyle w:val="Heading5"/>
        <w:numPr>
          <w:ilvl w:val="4"/>
          <w:numId w:val="1"/>
        </w:numPr>
        <w:rPr/>
      </w:pPr>
      <w:bookmarkStart w:id="878" w:name="__RefHeading___Toc3991491_73709187"/>
      <w:bookmarkStart w:id="879" w:name="_Toc319"/>
      <w:bookmarkEnd w:id="877"/>
      <w:bookmarkEnd w:id="878"/>
      <w:r>
        <w:rPr>
          <w:rtl w:val="true"/>
        </w:rPr>
        <w:t>هجوم الوهابيين على شرقي الأردن</w:t>
      </w:r>
      <w:bookmarkEnd w:id="879"/>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هجمت جماعة من الوهابيين فجأة على أعراب شرقي الأردن الآمنين، فهجموا على أُم العمد و جوارها، فقتلوا و نهبوا، و ما لبثوا أن ارتدّوا مدحورين مأسورين، و إنّ الدبابات و الطائرات الإنجليزية اشتركت في قتالهم مع عرب شرقي الأردن، و انجلت المعركة عن قتل ثلاثمائة من الوهابيين بأمر من الإنجليز</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991493_73709187"/>
      <w:bookmarkStart w:id="881" w:name="_Toc320"/>
      <w:bookmarkEnd w:id="880"/>
      <w:r>
        <w:rPr>
          <w:rtl w:val="true"/>
        </w:rPr>
        <w:t xml:space="preserve">استيلاء الوهابيين على مكة المكرمة سنة </w:t>
      </w:r>
      <w:r>
        <w:rPr/>
        <w:t>1343</w:t>
      </w:r>
      <w:r>
        <w:rPr>
          <w:rtl w:val="true"/>
        </w:rPr>
        <w:t xml:space="preserve"> </w:t>
      </w:r>
      <w:r>
        <w:rPr>
          <w:rtl w:val="true"/>
        </w:rPr>
        <w:t>ه</w:t>
      </w:r>
      <w:bookmarkEnd w:id="881"/>
    </w:p>
    <w:p>
      <w:pPr>
        <w:pStyle w:val="BookText"/>
        <w:rPr/>
      </w:pPr>
      <w:r>
        <w:rPr>
          <w:rFonts w:ascii="Amiri" w:hAnsi="Amiri" w:eastAsia="Amiri" w:cs="Amiri"/>
          <w:color w:val="111111"/>
          <w:sz w:val="28"/>
          <w:sz w:val="28"/>
          <w:szCs w:val="28"/>
          <w:rtl w:val="true"/>
          <w:lang w:bidi="ar-SA"/>
        </w:rPr>
        <w:t>كان الملك حسين يظن أنّ الإنجليز سيتدخلون لإنقاذه على نحو ما فعلوا في شرقي الأردن في الشهر الماضي، فأرسل برقية إلى المستر بولارد القنصل البريطاني في جدة ذكر فيها أنّ الحالة حرجة، و أنّ علاقته بالحكومة البريطانية تجعله يطلب منها الاهتمام بصد ابن سعود، و تجنّب ما وقع في الطائف، و هو يأمل منها النظر في طلبه بأسرع ما يمكن، فأبرق القنصل إلى حكومته في لندن فوافاه الجواب أنّ الحكومة البريطانية متمسكة بسياستها في عدم التدخل في الأُمور الدينية، و هي لذلك لا تريد أن تتدخّل في أي نزاع بشأن امتلاك الأماكن المقدسة في الإسلام</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الوقت نفسه كتب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 الحسين في </w:t>
      </w:r>
      <w:bookmarkStart w:id="882" w:name="pg11542_143521"/>
    </w:p>
    <w:p>
      <w:pPr>
        <w:pStyle w:val="BookText"/>
        <w:rPr/>
      </w:pPr>
      <w:bookmarkEnd w:id="882"/>
      <w:r>
        <w:rPr>
          <w:rFonts w:ascii="Amiri" w:hAnsi="Amiri" w:eastAsia="Amiri" w:cs="Amiri"/>
          <w:color w:val="111111"/>
          <w:sz w:val="28"/>
          <w:sz w:val="28"/>
          <w:szCs w:val="28"/>
          <w:rtl w:val="true"/>
          <w:lang w:bidi="ar-SA"/>
        </w:rPr>
        <w:t>لندن رسالة إلى وزارة الخارجية البريطانية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الجلالة الهاشمية يناشد الحكومة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لروح المعاهدة الّتي هي تحت المفاوضة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تتدخل لوضع حدّ للاعتداء الوحشي الّذي يقوم به الوهابيون ضد الأماكن المقدسة، و إخراجهم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فوافاه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البريطانية لا تريد أن تتورط في النزاع القائم بين أُمراء عرب مستقلين، حول امتلاك الأماكن المقدسة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 ناجي الأصيل على جواب وزارة الخارجية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قام به شعب الحجاز من مخاطرة كبرى في تأييد بريطانيا في الحرب العامة يستدعي من بريطانيا مساعدتها له في إنقاذ مكة من ويلات الحرب، و إنّ العالم الإسلامي لا يرضى أن تقع الأماكن المقدسة و لو لفترة قصيرة جدّاً في أيدي طائفة كالوهابية</w:t>
      </w:r>
      <w:r>
        <w:rPr>
          <w:rFonts w:eastAsia="Amiri" w:cs="Amiri" w:ascii="Amiri" w:hAnsi="Amiri"/>
          <w:color w:val="111111"/>
          <w:sz w:val="28"/>
          <w:szCs w:val="28"/>
          <w:rtl w:val="true"/>
          <w:lang w:bidi="ar-SA"/>
        </w:rPr>
        <w:t>.</w:t>
      </w:r>
      <w:r>
        <w:rPr>
          <w:rStyle w:val="FootnoteAnchor"/>
          <w:rtl w:val="true"/>
        </w:rPr>
        <w:footnoteReference w:id="909"/>
      </w:r>
    </w:p>
    <w:p>
      <w:pPr>
        <w:pStyle w:val="Heading5"/>
        <w:numPr>
          <w:ilvl w:val="4"/>
          <w:numId w:val="1"/>
        </w:numPr>
        <w:rPr/>
      </w:pPr>
      <w:bookmarkStart w:id="883" w:name="__RefHeading___Toc3991495_73709187"/>
      <w:bookmarkStart w:id="884" w:name="_Toc321"/>
      <w:bookmarkEnd w:id="883"/>
      <w:r>
        <w:rPr>
          <w:rtl w:val="true"/>
        </w:rPr>
        <w:t>تنازل الحسين عن العرش لصالح ولده علي</w:t>
      </w:r>
      <w:bookmarkEnd w:id="884"/>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ارتأت الحكومة البريطانية حفاظاً على مصالحها في المنطقة خلع الأُسرة الهاشمية عن الحرمين الشريفين، حتّى تحلّ محلّها السلطة الوهابية، و لأجل ذلك استعملت بريطانيا جميع وسائل الضغط لتجبر الملك حسين على التنازل عن العرش، و على رأسها قطع المساعدات المالية عنه، حتّى عجز عن دفع رواتب الضباط و الجنود</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أصبح وضع الحسين ميئوساً منه، فاجتمع أعيان الحجاز و منهم أشراف مكّة و علماء الدين و كبار التجار في جدة، و قرروا خلع الحسين لترضية ابن سعود، و بعد أخذ ورد، وافق الحسين على التنازل عن العرش لولده الّذي نصب ملكاً على الحجاز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بعد ثلاثة أيام أرسل الحسين مع أمتعته إلى جدة لكن الحكومة البريطانية تضايقت من وجوده هناك، فأرسلت إليه إنذاراً بمغادرة المدينة تلبية لطلب عبد العزيز، و أبلغته بأنّ عليه أن يسافر إلى قبرص، حتّى مات هناك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نقلت جنازته إلى الأردن فدفن في المسجد الأقصى، و انتهت بذلك حقبة محزنة من تاريخ العرب</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دخل الوهابيون مكة بغير قتال بعد ما خرج الملك حسين و ولده منها إلى جدة، فنهبوا داره و استولوا على جميع ما يؤول إليه، ثمّ قامت الحرب بينهم و بين الملك علي المتحصن في جدة، و انقطع الحج في تلك السنة، و عين خالد بن لؤي حاكماً على مكة ثمّ انطلق الوهابيون و فرضوا على السكان حضور صلاة الجماعة خمس مرات في اليوم، كما منعوا التدخين و قراءة المولد النبوي و زيارة القبور، و من يشاهدونه يفعل ذلك يشتمونه و يضربونه، و ربما ساقوه إلى الحبس أو فرضوا عليه الغرامة</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 العزيز مكة المكرمة، و استعرض الجيش، و اجتمع مع العلماء و فرض عليهم اعتناق الأُصول الّتي جاء بها محمد بن عبد الوهاب، </w:t>
      </w:r>
      <w:bookmarkStart w:id="885" w:name="pg11542_143523"/>
    </w:p>
    <w:p>
      <w:pPr>
        <w:pStyle w:val="BookText"/>
        <w:rPr/>
      </w:pPr>
      <w:bookmarkEnd w:id="885"/>
      <w:r>
        <w:rPr>
          <w:rFonts w:ascii="Amiri" w:hAnsi="Amiri" w:eastAsia="Amiri" w:cs="Amiri"/>
          <w:color w:val="111111"/>
          <w:sz w:val="28"/>
          <w:sz w:val="28"/>
          <w:szCs w:val="28"/>
          <w:rtl w:val="true"/>
          <w:lang w:bidi="ar-SA"/>
        </w:rPr>
        <w:t>و كان يقول و هو يحارب الملك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جاء إلى الحجاز إلّا لينقذه من ظلم الأشراف، و لا يريد تملكه و إنّما يجعل مصيره إلى رأي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الأسلوب الماكر لجميع الدهاة إذا تغلبوا على قطر من الأقطار، حتّى أنّ دولة إسرائيل الغاشمة بعد ما استولت على أراض جديدة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تقول بأنّها لا تريد الاستيلاء عليها</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3991497_73709187"/>
      <w:bookmarkStart w:id="887" w:name="_Toc322"/>
      <w:bookmarkEnd w:id="886"/>
      <w:r>
        <w:rPr>
          <w:rtl w:val="true"/>
        </w:rPr>
        <w:t>اكتساح قبور البقيع</w:t>
      </w:r>
      <w:bookmarkEnd w:id="887"/>
    </w:p>
    <w:p>
      <w:pPr>
        <w:pStyle w:val="BookText"/>
        <w:rPr/>
      </w:pPr>
      <w:r>
        <w:rPr>
          <w:rFonts w:ascii="Amiri" w:hAnsi="Amiri" w:eastAsia="Amiri" w:cs="Amiri"/>
          <w:color w:val="111111"/>
          <w:sz w:val="28"/>
          <w:sz w:val="28"/>
          <w:szCs w:val="28"/>
          <w:rtl w:val="true"/>
          <w:lang w:bidi="ar-SA"/>
        </w:rPr>
        <w:t>لمّا استتبّ الأمر لعبد العزيز و ملك الحجاز قاطبة، عمد إلى تخريب المعالم الإسلامية في مكّة و جدّة و المدينة، فخربوا في مكة قباب عبد المطلب جدّ النبيّ، و أبي طالب عمّه، و خديجة أُم المؤمنين، و خربوا مولد النبي و مولد فاطمة الزهراء عليها السلام، و لمّا دخلوا جدّة هدموا قبّة حواء، و خربوا قبرها بل خربوا في هذه البلاد كل القباب و المزارات و الأمكنة الّتي يتبرك بها، و لما حاصروا المدينة هدموا مسجد حمزة و مزاره، لوقوعهما خارج المدينة المنورة</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يقول الدكتور علي الوردي أُستاذ علم الاجتماع في جامعة بغداد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البقيع مقبرة المدينة في عهد النبي صلى الله عليه و آله و سلم و ما بعده، دفن فيه العباس و الخليفة عثمان، و زوجات النبي و الكثير من الصحابة و التابعين، كما دفن </w:t>
      </w:r>
    </w:p>
    <w:p>
      <w:pPr>
        <w:pStyle w:val="BookText"/>
        <w:rPr/>
      </w:pPr>
      <w:r>
        <w:rPr>
          <w:rFonts w:ascii="Amiri" w:hAnsi="Amiri" w:eastAsia="Amiri" w:cs="Amiri"/>
          <w:color w:val="111111"/>
          <w:sz w:val="28"/>
          <w:sz w:val="28"/>
          <w:szCs w:val="28"/>
          <w:rtl w:val="true"/>
          <w:lang w:bidi="ar-SA"/>
        </w:rPr>
        <w:t>فيه أربعة من أئمة أهل البيت عليهم السلام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عليّ بن الحسين، و محمّد بن عليّ و جعفر بن محمّد، و قد صنع الشيعة لقبور هؤلاء الأربعة ضريحاً باهراً يشبه الأضرحة المعروفة في العراق و إيران، لكن على نطاق أصغر، و اعتاد الشيعة أن يزوروا هذا الضريح فيقبّلونه و يتبرّكون به و يصلّون عنده، على نحو ما يفعلون في أضرحة العراق و إيران</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ظلّت هذه القبور سليمة أكثر من أربعة أشهر دون أن يمسّها أحد بسوء، و لكن اتّهم ابن سعود في تنفيذ مبدأ الوهابية لإبقائه عليها، فاضطر ابن سعود في شهر رمضان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إرسال كبير علماء نجد عبد اللّه بن بليهد من مكة إلى المدينة للعمل على هدم القبور، و عند ما وصل ابن بليهد إلى المدينة اجتمع بعلمائها و وجه إليهم الاستفتاء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 علماء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اللّه فهماً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القبور و اتّخاذها مساجد، هل هو جائز أم لا؟ و إذا كان غير جائز بل ممنوع منهي عنه نهياً شديداً، فهل يجب هدمها و منع الصلاة عندها أم لا؟ و إذا كان البناء في مسبلة كالبقيع، و هو مانع من الانتفاع بالمقدار المبني عليها، فهل هو غصب يجب دفعه لما فيه من ظلم المستحقين و منعهم استحقاقهم أم لا؟ و ما يفعله الجهال عند هذه الضرائح من التمسح بها و دعائها مع اللّه، و التقرب بالذبح و النذر لها، و إيقاد السرج عليها، هل هو جائز أم لا؟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يفعل عند حجرة النبي صلى الله عليه و آله و سلم من التوجه إليها عند الدعاء و غيره، </w:t>
      </w:r>
    </w:p>
    <w:p>
      <w:pPr>
        <w:pStyle w:val="BookText"/>
        <w:rPr/>
      </w:pPr>
      <w:r>
        <w:rPr>
          <w:rFonts w:ascii="Amiri" w:hAnsi="Amiri" w:eastAsia="Amiri" w:cs="Amiri"/>
          <w:color w:val="111111"/>
          <w:sz w:val="28"/>
          <w:sz w:val="28"/>
          <w:szCs w:val="28"/>
          <w:rtl w:val="true"/>
          <w:lang w:bidi="ar-SA"/>
        </w:rPr>
        <w:t>و الطواف بها و تقبيلها و التمسح بها، و كذلك ما يفعل في المسجد من الترحيم و التذكير بين الأذان و الإقامة و قبل الفجر و يوم الجمعة، هل هو مشروع أم لا؟ أفتونا مأجورين و بيّنوا لنا الأدلة المستند إليها لا زلتم ملجأ للمستفيدين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الأسئلة طرحت بشكل أدرج فيها الجواب، و ألزم المفتين على الإجابة بما يرتئيه السائل، و لأجل ذلك جاء الجواب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البناء على القبور فهو ممنوع إجماعاً لصحة الأحاديث الواردة في منعه، و لهذا أفتى كثير من العلماء بوجوب هدمه مستندين في ذلك بحديث عليّ قال لأبي الهياج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أبعثك على ما بعثني عليه رسول اللّه صلى الله عليه و آله و سلم أن لا تدع تمثالاً إلّا طمسته، و لا قبراً مشرفاً إلّا سويته؟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اتّخاذ القبور مساجد و الصلاة فيها و إيقاد السرج عليها فممنوع، لحديث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زائرات القبور المتخذين عليها المساجد و السرج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أهل السنن، و أمّا ما يفعله الجهال عند الضرائح من التمسح بها و التقرب إليها بالذبائح و النذور، و دعاء أهلها مع اللّه فهو حرام ممنوع شرعاً لا يجوز فعله أصلاً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التوجه إلى حجرة النبي صلى الله عليه و آله و سلم عند الدعاء فالأولى منعه، كما هو معروف عن معتبرات كتب المذهب، و لأنّ أفضل الجهات جهة القبلة، و أمّا </w:t>
      </w:r>
    </w:p>
    <w:p>
      <w:pPr>
        <w:pStyle w:val="BookText"/>
        <w:rPr/>
      </w:pPr>
      <w:r>
        <w:rPr>
          <w:rFonts w:ascii="Amiri" w:hAnsi="Amiri" w:eastAsia="Amiri" w:cs="Amiri"/>
          <w:color w:val="111111"/>
          <w:sz w:val="28"/>
          <w:sz w:val="28"/>
          <w:szCs w:val="28"/>
          <w:rtl w:val="true"/>
          <w:lang w:bidi="ar-SA"/>
        </w:rPr>
        <w:t>الطواف و التمسح بها و تقبيلها فهو ممنوع مطلقاً، و أمّا ما يفعل من التذكير و الترحيم و التسليم في الأوقات المذكورة فهو محدث، هذا ما وصل إليه علمنا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على أثر صدور هذه الفتوى هدمت القبور، فأحدثت هذه الجريمة ضجّة مدويّة في أقطار العالم الإسلامي، خصوصاً الشيعية منها، فقرّر علماء الشيعة على أثر تلقّيهم هذا الخبر إعلان الحزن العام و إظهار الحداد و ترك التدريس، و عقد في صحن الكاظمية اجتماع حضرته جماهير كثيرة، و تليت فيه البرقيات و الرسائل الواردة في هذا الشأن، كما نظمت البرقيات الّتي قرّر إرسالها إلى ملوك و علماء العالم الإسلامي في أقطارهم المختلفة، و جرى مثل ذلك في كربلاء و النجف</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في ذلك يقول الدكتور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الجرائد العراقية تنشر المقالات في التنديد بابن سعود و شجب أعماله، فقد كتبت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مقالة افتتاحية لها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و أصدر ابن بليهد الفتوى المعلومة، فقام بأكبر خدمة لسيده ابن سعود، و لم يعلم بأنّ مسعاه كان سهماً أصاب كبد العالم الإسلامي فآلمه أيما ألم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نشرت مقالة أخرى بقلم إسماعيل آل ياسين من الكاظمية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الطامة الكبرى و الأماكن المقدسة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فيها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ما هذا السبات و ما هذا الجمود الّذي أدّى بكم إلى السكون و إلى عدم الاكتراث بهذه القضايا المؤلمة، و الأدوار المخزية الّتي يمثلها ذلك الطاغية في البلاد المقدسة؟</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جرى بين أحد محرريها و السيد محمود الكيلاني نقيب أشراف بغداد، أعلن فيه السيد محمود انتقاده لما قام به الوهابيون من هدم قبور البقيع و ذكر أنّ بناء القبب على القبور ليس مخالفاً للسنّة النبوية، لأنّ النبي نفسه دفن في حجرة عائشة و هي حجرة ذات جدران و سقف كقبة، و ذكر أيضاً أنّ تقبيل الأضرحة هو من باب تقبيل المحبوب، و هو أمر غير ممنوع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بعدئذٍ ثلاثة أبيات من الشعر، طالبة من الشعراء تشطيرها و تخميسها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إنّ فاجعة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فود الرضيع</w:t>
      </w:r>
    </w:p>
    <w:p>
      <w:pPr>
        <w:pStyle w:val="BookText"/>
        <w:rPr/>
      </w:pPr>
      <w:r>
        <w:rPr>
          <w:rFonts w:ascii="Amiri" w:hAnsi="Amiri" w:eastAsia="Amiri" w:cs="Amiri"/>
          <w:color w:val="111111"/>
          <w:sz w:val="28"/>
          <w:sz w:val="28"/>
          <w:szCs w:val="28"/>
          <w:rtl w:val="true"/>
          <w:lang w:bidi="ar-SA"/>
        </w:rPr>
        <w:t xml:space="preserve">و سوف تكون فاتحة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نَصْحُ من هذا الهجوع</w:t>
      </w:r>
    </w:p>
    <w:p>
      <w:pPr>
        <w:pStyle w:val="BookText"/>
        <w:rPr/>
      </w:pPr>
      <w:r>
        <w:rPr>
          <w:rFonts w:ascii="Amiri" w:hAnsi="Amiri" w:eastAsia="Amiri" w:cs="Amiri"/>
          <w:color w:val="111111"/>
          <w:sz w:val="28"/>
          <w:sz w:val="28"/>
          <w:szCs w:val="28"/>
          <w:rtl w:val="true"/>
          <w:lang w:bidi="ar-SA"/>
        </w:rPr>
        <w:t xml:space="preserve">أما من مسلمٍ للّه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نبيّه الهادي الشفيع</w:t>
      </w:r>
      <w:r>
        <w:rPr>
          <w:rStyle w:val="FootnoteAnchor"/>
          <w:rtl w:val="true"/>
        </w:rPr>
        <w:footnoteReference w:id="919"/>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شهر محرّم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فكانت خطب مجالس التعزية و نوحيّات المواكب الحسينية تدور في معظمها حول فاجعة البقيع، و تطالب الانتقام </w:t>
      </w:r>
      <w:bookmarkStart w:id="888" w:name="pg11542_143528"/>
    </w:p>
    <w:p>
      <w:pPr>
        <w:pStyle w:val="BookText"/>
        <w:rPr/>
      </w:pPr>
      <w:bookmarkEnd w:id="888"/>
      <w:r>
        <w:rPr>
          <w:rFonts w:ascii="Amiri" w:hAnsi="Amiri" w:eastAsia="Amiri" w:cs="Amiri"/>
          <w:color w:val="111111"/>
          <w:sz w:val="28"/>
          <w:sz w:val="28"/>
          <w:szCs w:val="28"/>
          <w:rtl w:val="true"/>
          <w:lang w:bidi="ar-SA"/>
        </w:rPr>
        <w:t xml:space="preserve">من ابن سعود، إنّ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أصبح يوم حداد في السنوات التالية في النجف و كربلاء، حيث تغلق فيه الأسواق و تخرج مواكب اللطم</w:t>
      </w:r>
      <w:r>
        <w:rPr>
          <w:rFonts w:eastAsia="Amiri" w:cs="Amiri" w:ascii="Amiri" w:hAnsi="Amiri"/>
          <w:color w:val="111111"/>
          <w:sz w:val="28"/>
          <w:szCs w:val="28"/>
          <w:rtl w:val="true"/>
          <w:lang w:bidi="ar-SA"/>
        </w:rPr>
        <w:t>.</w:t>
      </w:r>
      <w:r>
        <w:rPr>
          <w:rStyle w:val="FootnoteAnchor"/>
          <w:rtl w:val="true"/>
        </w:rPr>
        <w:footnoteReference w:id="920"/>
      </w:r>
    </w:p>
    <w:p>
      <w:pPr>
        <w:pStyle w:val="Heading5"/>
        <w:numPr>
          <w:ilvl w:val="4"/>
          <w:numId w:val="1"/>
        </w:numPr>
        <w:rPr/>
      </w:pPr>
      <w:bookmarkStart w:id="889" w:name="__RefHeading___Toc3991499_73709187"/>
      <w:bookmarkStart w:id="890" w:name="_Toc323"/>
      <w:bookmarkEnd w:id="889"/>
      <w:r>
        <w:rPr>
          <w:rtl w:val="true"/>
        </w:rPr>
        <w:t>الصراع الداخلي بين عبد العزيز و أتباعه</w:t>
      </w:r>
      <w:bookmarkEnd w:id="890"/>
    </w:p>
    <w:p>
      <w:pPr>
        <w:pStyle w:val="BookText"/>
        <w:rPr/>
      </w:pPr>
      <w:r>
        <w:rPr>
          <w:rFonts w:ascii="Amiri" w:hAnsi="Amiri" w:eastAsia="Amiri" w:cs="Amiri"/>
          <w:color w:val="111111"/>
          <w:sz w:val="28"/>
          <w:sz w:val="28"/>
          <w:szCs w:val="28"/>
          <w:rtl w:val="true"/>
          <w:lang w:bidi="ar-SA"/>
        </w:rPr>
        <w:t xml:space="preserve">بعد ما استتبّ الأمر لعبد العزيز بتأييد من بريطانيا، و طرد الملك حسين و ولده الأمير علي من الحجاز، فصار سلطان نجد سلطان الحجاز اليوم، كما صار الأمير ملكاً للقطرين، و لكن أتباعه الذين يعبر عنهم في تاريخ المملكة بالإخوان أورثوا له مشكلة خاصة، و هي الإصرار على تطبيق مبادئ الوهابية، فرموه بموالاة الكفّار الإنجليز و التساهل في الدين، و أنكروا عليه ألقاب السلطان و الملك، و تطويل شاربه و ثوبه، و لبس العقال، و إرساله ولده سعود لزيارة مصر للعلاج، لأنّه بلد الكفّار، و إرسال ابنه فيصل لزيارة البلاد الأوروبية لأنّها أكثر كفراً، و رأوا أنّ استخدام السيارات و أجهزة اللاسلكي و الهاتف بدع لأنّها من صنع الفرنج، و أنّه يجب محاربة الدول المجاورة كالعراق و الأردن و احتلالها و نشر الوهابية بين سكانها، و قد أحرقوا أول شاحنة ظهرت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سائقها يلقى المصير ذاته، إلى غير ذلك مما عليه بني المذهب الوهابي</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أمين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الإخوان فيما ظهر من بسالتهم أورثوا </w:t>
      </w:r>
    </w:p>
    <w:p>
      <w:pPr>
        <w:pStyle w:val="BookText"/>
        <w:rPr/>
      </w:pPr>
      <w:r>
        <w:rPr>
          <w:rFonts w:ascii="Amiri" w:hAnsi="Amiri" w:eastAsia="Amiri" w:cs="Amiri"/>
          <w:color w:val="111111"/>
          <w:sz w:val="28"/>
          <w:sz w:val="28"/>
          <w:szCs w:val="28"/>
          <w:rtl w:val="true"/>
          <w:lang w:bidi="ar-SA"/>
        </w:rPr>
        <w:t>عبد العزيز مشكلاً آخر، فقد طغى الإخوان و تجبّروا، فضجّ الناس، و راح الإخوان يحاربون من لم يتبعهم من البدو، و يكفّرون و ينهبون و يقتلون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بدوي مشرك، و المشرك حلال الدم و المال، و قد انتشرت من جراء ذلك الفوضى في البلاد، و كاد يقطع حبل الأمن و السلام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كان الإخوان كارهين للعلم و التقدّم، فاعتبروا أي نوع من أنواع التكنولوجيا الحديثة شرّاً و كفراً، كالهاتف و التلغراف و السيارات و الساعات و الكهرباء، و قالوا إنّها سحر من عمل الشيطان، فقاوموا استخدامها و نشرها و أخّروا تقدّم البلاد</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 في مطلع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اجتمع رؤساء الإخوان، و من أبرزهم فيصل الدويش و ابن حثلين و ابن بجاد في الغطغط، و أعدّوا قائمة ذكروا فيها ما يؤاخذون به عبد العزيز و من جملته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سفرة ابنه سعود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سفرة ابنه فيصل إلى لندن للتفاوض مع الإنجليز، و هو يعني التعاون مع بلد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التلغراف و الهاتف و السيارة في أرض إسلامية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رسوم جمركية على مسلمي نجد، و كان هذا في الواقع احتجاجاً على تشديد استغلال السكان عن طريق الضرائب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قبائل الأردن و العراق حق الرعي في أراضي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حظر المتاجرة مع الكويت لأنّهم كفّار لم يأخذوا بمبادئ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التسامح مع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الأحساء و القطيف، فيجب عليه أن يهديهم إلى الإسلام أو يقتلهم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هذه بعض القرارات الّتي اتّخذها مؤتمر الإخوان، و كان عبد العزيز آنذاك في الحجاز، فأسرع بالسفر إلى نجد عن طريق المدينة محاولاً علاج غضب الإخوان بالحيل و الدجل، و لما وصل إلى الرياض عقد فيها مؤتمراً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حضر الدعوة جميع زعماء الإخوان، إلّا سلطان بن بجاد، و هو القائد الّذي استولى على الحجاز، و برر عدم حضوره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يثق بعبد العزيز و أقواله، و خاصة بعد أن اتخذنا قراراتنا بتجريمه و تكفيره و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الاجتماع قال عبد العزيز عن نفسه إنّه خادم الشريعة، يحافظ عليها أتمّ المحافظة، و هو الّذي يعهدونه من قبل و لم يتغير كما يتوهم الناس، و لا يزال ساهراً على مصالح العرب و المسلمين</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قررت الحكومة العراقية التفاوض لإقامة مخافر للشرطة مجهزة باللاسلكي و السيارات المصفحة بالقرب من الحدود النجدية، للإشراف على تنقلات البدو، و منع الغزو، و في أثناء إنشاء المخافر هاجم الإخوان مخفر البصية فقتلوا عدداً من العمال و الشرطة الذين كانوا فيه، ثمّ عادوا من حيث أتوا، و تقدر المصادر البريطانية عدد القتلى بعشرين </w:t>
      </w:r>
    </w:p>
    <w:p>
      <w:pPr>
        <w:pStyle w:val="BookText"/>
        <w:rPr/>
      </w:pPr>
      <w:r>
        <w:rPr>
          <w:rFonts w:ascii="Amiri" w:hAnsi="Amiri" w:eastAsia="Amiri" w:cs="Amiri"/>
          <w:color w:val="111111"/>
          <w:sz w:val="28"/>
          <w:sz w:val="28"/>
          <w:szCs w:val="28"/>
          <w:rtl w:val="true"/>
          <w:lang w:bidi="ar-SA"/>
        </w:rPr>
        <w:t>كان من بينهم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الإخوان يشنون غاراتهم على العشائر العراقية و يعيثون فيها نهباً و قتلاً، إلى أن اضطرت الطائرات الإنجليزية بإصرار من الحكومة العراقية إلى إلقاء منشورات على البادية تنذر الإخوان بالابتعاد عن الحدود العراقية بمسافة أربعمائة ميل، و لكن لم يهتم الإخوان بهذه المنشورات، فانتهت بقصف تجمعاتهم و قواهم</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قصف الطائرات وضع ابن سعود بين 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الإنجليز و نار الإخوان، و وجد ابن سعود أن الأفضل أن يتفاوض مع الإنجليز بدلاً من محاربتهم، فجرت مفاوضات في جدة مرتين، و كان يمثل الجانب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سرجلبرت كلايتون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عبد العزيز بعد ذلك إلى الرياض و اجتمع مع الإخوان، فأخذ يهدّئ روعهم، و طلب منهم أن يعرضوا شكاواهم عليه، فذكروا له منها علاقته بالكفّار و صداقته مع الإنجليز، و استعمال مخترعاتهم الشيطانية كالسيارات و أجهزة الهاتف، و تساهله تجاه المخافر الّتي يبنيها الكفّار على الحدود، و منع المسلمين من الجهاد لإعلاء كلمة اللّه و نصر دينه، و في هذا المؤتمر حاول ابن سعود أن يقنعهم بأنّ جهاد الكفّار يجب أن يكون في حدود الطاقة، و أنّ هذه الآلات ليست من السحر و عمل الشيطان</w:t>
      </w:r>
      <w:r>
        <w:rPr>
          <w:rFonts w:eastAsia="Amiri" w:cs="Amiri" w:ascii="Amiri" w:hAnsi="Amiri"/>
          <w:color w:val="111111"/>
          <w:sz w:val="28"/>
          <w:szCs w:val="28"/>
          <w:rtl w:val="true"/>
          <w:lang w:bidi="ar-SA"/>
        </w:rPr>
        <w:t xml:space="preserve">. </w:t>
      </w:r>
      <w:bookmarkStart w:id="891" w:name="pg11542_143532"/>
    </w:p>
    <w:p>
      <w:pPr>
        <w:pStyle w:val="Heading5"/>
        <w:numPr>
          <w:ilvl w:val="4"/>
          <w:numId w:val="1"/>
        </w:numPr>
        <w:rPr/>
      </w:pPr>
      <w:bookmarkStart w:id="892" w:name="__RefHeading___Toc3991501_73709187"/>
      <w:bookmarkStart w:id="893" w:name="_Toc324"/>
      <w:bookmarkEnd w:id="891"/>
      <w:bookmarkEnd w:id="892"/>
      <w:r>
        <w:rPr>
          <w:rtl w:val="true"/>
        </w:rPr>
        <w:t>ثورة الإخوان</w:t>
      </w:r>
      <w:bookmarkEnd w:id="893"/>
    </w:p>
    <w:p>
      <w:pPr>
        <w:pStyle w:val="BookText"/>
        <w:rPr/>
      </w:pPr>
      <w:r>
        <w:rPr>
          <w:rFonts w:ascii="Amiri" w:hAnsi="Amiri" w:eastAsia="Amiri" w:cs="Amiri"/>
          <w:color w:val="111111"/>
          <w:sz w:val="28"/>
          <w:sz w:val="28"/>
          <w:szCs w:val="28"/>
          <w:rtl w:val="true"/>
          <w:lang w:bidi="ar-SA"/>
        </w:rPr>
        <w:t>إنّ النتيجة الّتي انتهى إليها مؤتمر الرياض لم يرض عنها الرؤساء الثلاثة فيصل الدويش و سلطان بن بجاد و ابن حثلين، فصاروا ينشرون الإشاعات السيئة ضد ابن سعود، و أنّه بصدد هدم الدين و موالاة الكفّار و طلب الملك، و يقطعون الطريق على القوافل، و يهاجمون عشائر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عدد الثائرين نحواً من خمسة آلاف رجل فأعدّ عبد العزيز جيشاً كبيراً لقتالهم يربو على خمسة عشر ألفاً، و وقعت المعركة بين الفريقين في صباح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انتهت بهزيمة الإخوان و انتصار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بناة الدول يقتلون من ساعدهم على بنائها، و سبب ذلك أنّ أُولئك المساعدين يريدون أن يشاركوا الباني في ثمرة بنائه، بينما هو لا يريد أن يتنازل لهم عن تلك الثمرة، فينشب النزاع بينهم، و ربما ينتهي إلى القضاء على أُولئك المساعدين، و 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لا أب لها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هزيمة الإخوان كانت بسبب أنّ المشايخ و العلماء كانوا مع عبد العزيز، و هذا ممّا أدى إلى الوهن في عزيمة الإخوان، و قلّل من فدائيتهم و حماسهم الديني</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لمّا تخلّص عبد العزيز من حركة الإخوان، أنشأ جيشاً تحت إشراف بعض الضباط العرب من بقايا الجيش العثماني و استورد السيارات و أجهزة اللاسلكي، و أنشأ مدارس حديثة في بلاده، و هو و إن تخلّص من شرّ الإخوان لكنّه ابتلي بشر علماء الدين النجديّين، فقد أوجد فتح المدارس الابتدائية في الحجاز ضجة بينهم، فاحتجوا على عبد العزيز بأنّه يجري تعلم الرسم أوّلاً، و اللغات الأجنبية ثانياً، و الجغرافيا ثالثاً في تلك المدارس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المشايخ يستنكرون المخترعات الحديثة الّتي ترد إلى البلاد، فاستنكروا الحاكي و السينما و الأنوار الكشافة و الطائرات، فهم يعتقدون في الطائرات مثلاً أن ركابهم يتحدَّون ربهم بها</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بدأ الأمريكيون ينقبون عن النفط في منطقة الظهران، قال المشايخ لابن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دخول الكفّار البلاد لأنّهم يفسدون الرجال و النساء، و يدخلون الخمر و الفوتوغراف و ما شاكل ذلك من الأُمور الشيطانية إلى داخل البلاد، و من الطرائف الّتي تروى في هذا الصدد أن جماعة من البريطانيين زاروا ابن سعود في قصره في الرياض، و بينما هم في القصر حلّ وقت الصلاة، فقام ابن سعود و حاشيته يصلون خلف إمام لهم، فقرأ الإمام في الركعة الأُولى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قراءة الآية في الركعة الثانية، و لما انتهت الصلاة زحف ابن سعود من مكانه نحو الإمام و أشبعه و خزاً و ركلاً، و هو يؤنّبه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بالسياسة يا خبيث، و ما الّذي تقصده من ترديد هذه الآية في كلّ ركعة؟ أ فلا توجد آيات غيرها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فلم تُجْدِ اعتراضات الإخوان و معارضة المشايخ نفعاً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يقف القارئ على تطور الوهابية في سيرها التاريخي، فمبادئ الوهابية هي الّتي كان الإخوان يطلبونها، فقضى عليهم عبد العزيز بالسيف و النار، ثمّ ما يطلبه المشايخ من تحريم العلم الحديث و الاختراعات الحديثة و إيقاف المجتمع على ما كان عليه من السذاجة و البساطة، و هؤلاء يستنكرون، و عبد العزيز كان يعمل بقوة و قدرة، و يستقطب الرأي العام لصالحه، فلم يجد المشايخ بدّاً من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هذه المبادئ الّتي تسوق إلى الأُمية من وهابية اليوم الّتي يدرس مشايخها في الجامعات الحديثة و ينالون الدرجات العلمية الرائجة في الغرب، و يأكلون و يلبسون و يسافرون مثل الإفرنج، حتّى أنّ مفتي المملكة تذاع خطبه مباشرة عن طريق وسائل الإعلام السمعية و البصرية، و ها هنّ البنات يدرسن في الجامعات في مختلف العلوم، و هذه المقاهي و دور السينما و الأفلام المبتذلة الخليعة، و أشرطة الأغاني و الموسيقى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دلّ على شيء فإنّما يدلّ على أنّه لم يبق من مبادئ الوهابية إلّا ما يمت إلى الأولياء و قبورهم و مراسم إحياء مواليدهم، لم يبق شيء منها، سوى ما يرجع إلى الحط من مقامات الأولياء و توقيرهم و احترامهم، فبناء القباب على مشاهد الصالحين محرم، و التوسل بهم محظور، لكن الربا جائز و الحلف مع الكفّار سائغ، و تسليطهم على بلاد </w:t>
      </w:r>
      <w:bookmarkStart w:id="894" w:name="pg11542_143535"/>
    </w:p>
    <w:p>
      <w:pPr>
        <w:pStyle w:val="BookText"/>
        <w:rPr/>
      </w:pPr>
      <w:bookmarkEnd w:id="894"/>
      <w:r>
        <w:rPr>
          <w:rFonts w:ascii="Amiri" w:hAnsi="Amiri" w:eastAsia="Amiri" w:cs="Amiri"/>
          <w:color w:val="111111"/>
          <w:sz w:val="28"/>
          <w:sz w:val="28"/>
          <w:szCs w:val="28"/>
          <w:rtl w:val="true"/>
          <w:lang w:bidi="ar-SA"/>
        </w:rPr>
        <w:t>المسلمين لدعم عرش السلطة أمر لا بد منه، و الأغاني الّتي تشيع الخلاعة و تدفع الشباب إلى الميوعة و التسيب الخلقي مباحة و مشروعة،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3991503_73709187"/>
      <w:bookmarkStart w:id="896" w:name="_Toc325"/>
      <w:bookmarkEnd w:id="895"/>
      <w:r>
        <w:rPr>
          <w:rtl w:val="true"/>
        </w:rPr>
        <w:t>أزمة ثالثة يواجهها عبد العزيز</w:t>
      </w:r>
      <w:bookmarkEnd w:id="896"/>
    </w:p>
    <w:p>
      <w:pPr>
        <w:pStyle w:val="Heading6"/>
        <w:numPr>
          <w:ilvl w:val="5"/>
          <w:numId w:val="1"/>
        </w:numPr>
        <w:rPr/>
      </w:pPr>
      <w:bookmarkStart w:id="897" w:name="__RefHeading___Toc3991505_73709187"/>
      <w:bookmarkStart w:id="898" w:name="_Toc326"/>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قد قضى عبد العزيز على فتنة الإخوان، و كافح مخالفة مشايخ الدين، و لكنّه قد واجه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ما بعدها أزمة خاصة، و هذه السنوات كانت منحوسة على أمير الحجاز، حيث إنّ الأزمة الاقتصادية قد خيمت بكابوسها على الحجاز و نجد، و قلّ مجيء الحجاج إلى الحجاز، فبعد ما كان عدد الحجاج في السنوات السابقة يقدر بمائة ألف انخفض إلى أربعين ألفاً في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إلى ثلاثين ألفاً في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إلى عشرين ألفاً في العام المتأخر عنها، فساد البؤس و الحرمان في أنحاء الحجاز، و أصبح الكثير من سكانه على حافة المجاعة، و أينما سار الحجاج يحيط بهم المتسولون من كل جانب للاستجداء، و إذا رمى أحد الحجاج بفضلات الطعام أو قشور الفواكه تهافت عليها الأطفال متكالبين من شدة الجوع</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فيلبي يذكر في مذاكراته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القلق يستحوذ على الملك عبد العزيز، فأعرب عن قلقه في ذات يوم، و قال بأنّا سنواجه كارثة اقتصادية </w:t>
      </w:r>
    </w:p>
    <w:p>
      <w:pPr>
        <w:pStyle w:val="BookText"/>
        <w:rPr/>
      </w:pPr>
      <w:r>
        <w:rPr>
          <w:rFonts w:ascii="Amiri" w:hAnsi="Amiri" w:eastAsia="Amiri" w:cs="Amiri"/>
          <w:color w:val="111111"/>
          <w:sz w:val="28"/>
          <w:sz w:val="28"/>
          <w:szCs w:val="28"/>
          <w:rtl w:val="true"/>
          <w:lang w:bidi="ar-SA"/>
        </w:rPr>
        <w:t>تحل بالبلاد، و يضيف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بلدك مليء بالكنوز الدفينة من نفط و ذهب، و أنت عاجز عن استغلالها بنفسك، و لا تسمح للآخرين باستغلالها بالنيابة عنك،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 جدة من يدفع لي مليون جنيه فإنّني سأمنحه كل ما يريده من امتيازات في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الغرب على وجود الكنوز في أراضي نجد، حصل التنافس للحصول على امتياز التنقيب عن النفط بين شركتين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أمريكية و الأُخرى بريطانية، و قد تمكنت الشركة الأمريكية من الحصول على الامتياز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وقعت الاتفاقية في جدة، من قبل مستر هاملتون و الشيخ عبد اللّه سليمان ممثل الحكومة السعودية</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كانت هذه هي الخطوة الأُولى الّتي مكنت الأمريكيّين من السيطرة على منابع الثروة في شبه الجزيرة العربية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فترة من الزمن، و بشكل تدريجي تمكّن الأمريكيون من إعمال نفوذهم، و السيطرة على جميع مصادر الثروة بالحد الّذي نشاهده اليوم، و لا نطيل الكلام في ذلك، و نحيل القرّاء الكرام إلى مطالعة الصحف اليومية الّتي تصدر من أجهزة الإعلام العالمي، و التي تحكي مراراً و تكراراً أخبار خيانة آل سعود لشعوب العالم الإسلامي، و سعيهم الحثيث لاستنزاف مصادر الثروة لصالح الأمريكيين</w:t>
      </w:r>
      <w:r>
        <w:rPr>
          <w:rFonts w:eastAsia="Amiri" w:cs="Amiri" w:ascii="Amiri" w:hAnsi="Amiri"/>
          <w:color w:val="111111"/>
          <w:sz w:val="28"/>
          <w:szCs w:val="28"/>
          <w:rtl w:val="true"/>
          <w:lang w:bidi="ar-SA"/>
        </w:rPr>
        <w:t xml:space="preserve">. </w:t>
      </w:r>
      <w:bookmarkStart w:id="899" w:name="pg11542_143537"/>
    </w:p>
    <w:p>
      <w:pPr>
        <w:pStyle w:val="Heading6"/>
        <w:numPr>
          <w:ilvl w:val="5"/>
          <w:numId w:val="1"/>
        </w:numPr>
        <w:rPr/>
      </w:pPr>
      <w:bookmarkStart w:id="900" w:name="__RefHeading___Toc3991507_73709187"/>
      <w:bookmarkStart w:id="901" w:name="_Toc327"/>
      <w:bookmarkEnd w:id="899"/>
      <w:bookmarkEnd w:id="900"/>
      <w:r>
        <w:rPr>
          <w:rtl w:val="true"/>
        </w:rPr>
        <w:t>زوجاته و أولاده</w:t>
      </w:r>
      <w:bookmarkEnd w:id="901"/>
    </w:p>
    <w:p>
      <w:pPr>
        <w:pStyle w:val="BookText"/>
        <w:rPr/>
      </w:pPr>
      <w:r>
        <w:rPr>
          <w:rFonts w:ascii="Amiri" w:hAnsi="Amiri" w:eastAsia="Amiri" w:cs="Amiri"/>
          <w:color w:val="111111"/>
          <w:sz w:val="28"/>
          <w:sz w:val="28"/>
          <w:szCs w:val="28"/>
          <w:rtl w:val="true"/>
          <w:lang w:bidi="ar-SA"/>
        </w:rPr>
        <w:t>يقول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العزيز مزواجاً إلى درجة يندر أن يكون له مثيل في عصرنا، و كان مولعاً بزيادة نسله حتّى بلغ مجموع أولاده الذكور أخيراً خمسة و أربعين ولداً، مات منهم عشرة و بقي منهم خمسة و ثلاثين، و أما بناته فلا نعلم عن عددهن شيئاً، و قد تولد آخر ولده في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في الواحدة و السبعين من عمره، و قد ناهز عدد أولاده و أحفاده بما فيهم من البنات عند وفاته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العدد الكبير من الأُمراء أصبح ظاهرة اجتماعية لها أثرها الكبير في المملكة السعودية، فقد صاروا طبقة متميزة تعيش فوق القانون، و قد توافر لدى أفراد هذه الطبقة من جراء تدفّق النفط مال كثير يكاد لا يحصى، و لا حاجة إلى القول بأنّ اجتماع هذين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التميز الطبقي و توافر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يؤدي بطبيعته إلى الترف الباذخ و الانهماك في الشهوات بلا حدود</w:t>
      </w:r>
      <w:r>
        <w:rPr>
          <w:rFonts w:eastAsia="Amiri" w:cs="Amiri" w:ascii="Amiri" w:hAnsi="Amiri"/>
          <w:color w:val="111111"/>
          <w:sz w:val="28"/>
          <w:szCs w:val="28"/>
          <w:rtl w:val="true"/>
          <w:lang w:bidi="ar-SA"/>
        </w:rPr>
        <w:t>.</w:t>
      </w:r>
      <w:r>
        <w:rPr>
          <w:rStyle w:val="FootnoteAnchor"/>
          <w:rtl w:val="true"/>
        </w:rPr>
        <w:footnoteReference w:id="931"/>
      </w:r>
    </w:p>
    <w:p>
      <w:pPr>
        <w:pStyle w:val="Heading6"/>
        <w:numPr>
          <w:ilvl w:val="5"/>
          <w:numId w:val="1"/>
        </w:numPr>
        <w:rPr/>
      </w:pPr>
      <w:bookmarkStart w:id="902" w:name="__RefHeading___Toc3991509_73709187"/>
      <w:bookmarkStart w:id="903" w:name="_Toc328"/>
      <w:bookmarkEnd w:id="902"/>
      <w:r>
        <w:rPr>
          <w:rtl w:val="true"/>
        </w:rPr>
        <w:t>نهاية العهد</w:t>
      </w:r>
      <w:bookmarkEnd w:id="903"/>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تظهر على عبد العزيز منذ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أعراض الشيخوخة و الانحلال، و زاد الألم في ركبتيه فلم يعد يقوى على المشي، و لجأ إلى </w:t>
      </w:r>
      <w:bookmarkStart w:id="904" w:name="pg11542_143538"/>
    </w:p>
    <w:p>
      <w:pPr>
        <w:pStyle w:val="BookText"/>
        <w:rPr/>
      </w:pPr>
      <w:bookmarkEnd w:id="904"/>
      <w:r>
        <w:rPr>
          <w:rFonts w:ascii="Amiri" w:hAnsi="Amiri" w:eastAsia="Amiri" w:cs="Amiri"/>
          <w:color w:val="111111"/>
          <w:sz w:val="28"/>
          <w:sz w:val="28"/>
          <w:szCs w:val="28"/>
          <w:rtl w:val="true"/>
          <w:lang w:bidi="ar-SA"/>
        </w:rPr>
        <w:t xml:space="preserve">الاستعانة بكرسي متحرك، و عاد لا يميز الأشياء على الرغم من ارتداء النظارات، إلى أن لفظ أنفاسه في ثاني شهر ربيع الأول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سبعة و سبعين عاماً، و نودي بسعود بن عبد العزيز ملكاً، و بفيصل ولياً للعهد، و بعد ما عُزل سعود عن العرش جرت البيعة لفيصل ملكاً، و لخالد ولياً للعهد، فلما قتل فيصل جرت البيعة لخالد بن عبد العزيز ملكاً، و لفهد ولياً للعهد، و بعد موت خالد ألقيت مقاليد الملوكية بيد فهد، و صار عبد اللّه بن عبد العزيز ولياً للعهد؛ و إليك لمحة خاطفة عن حياة هؤلاء إكمالاً للبحث</w:t>
      </w:r>
      <w:r>
        <w:rPr>
          <w:rFonts w:eastAsia="Amiri" w:cs="Amiri" w:ascii="Amiri" w:hAnsi="Amiri"/>
          <w:color w:val="111111"/>
          <w:sz w:val="28"/>
          <w:szCs w:val="28"/>
          <w:rtl w:val="true"/>
          <w:lang w:bidi="ar-SA"/>
        </w:rPr>
        <w:t>.</w:t>
      </w:r>
      <w:r>
        <w:rPr>
          <w:rStyle w:val="FootnoteAnchor"/>
          <w:rtl w:val="true"/>
        </w:rPr>
        <w:footnoteReference w:id="932"/>
      </w:r>
    </w:p>
    <w:p>
      <w:pPr>
        <w:pStyle w:val="Heading4"/>
        <w:numPr>
          <w:ilvl w:val="3"/>
          <w:numId w:val="1"/>
        </w:numPr>
        <w:rPr/>
      </w:pPr>
      <w:bookmarkStart w:id="905" w:name="__RefHeading___Toc3991511_73709187"/>
      <w:bookmarkStart w:id="906" w:name="_Toc329"/>
      <w:bookmarkEnd w:id="905"/>
      <w:r>
        <w:rPr/>
        <w:t>15</w:t>
      </w:r>
      <w:r>
        <w:rPr>
          <w:rtl w:val="true"/>
        </w:rPr>
        <w:t xml:space="preserve"> - </w:t>
      </w:r>
      <w:r>
        <w:rPr>
          <w:rtl w:val="true"/>
        </w:rPr>
        <w:t xml:space="preserve">سعود بن عبد العزيز </w:t>
      </w:r>
      <w:r>
        <w:rPr>
          <w:rtl w:val="true"/>
        </w:rPr>
        <w:t>(</w:t>
      </w:r>
      <w:r>
        <w:rPr/>
        <w:t>1373</w:t>
      </w:r>
      <w:r>
        <w:rPr>
          <w:rtl w:val="true"/>
        </w:rPr>
        <w:t>-</w:t>
      </w:r>
      <w:r>
        <w:rPr/>
        <w:t>1384</w:t>
      </w:r>
      <w:r>
        <w:rPr>
          <w:rtl w:val="true"/>
        </w:rPr>
        <w:t xml:space="preserve"> </w:t>
      </w:r>
      <w:r>
        <w:rPr>
          <w:rtl w:val="true"/>
        </w:rPr>
        <w:t>ه</w:t>
      </w:r>
      <w:r>
        <w:rPr>
          <w:rtl w:val="true"/>
        </w:rPr>
        <w:t>)</w:t>
      </w:r>
      <w:bookmarkEnd w:id="906"/>
    </w:p>
    <w:p>
      <w:pPr>
        <w:pStyle w:val="BookText"/>
        <w:rPr/>
      </w:pPr>
      <w:r>
        <w:rPr>
          <w:rFonts w:ascii="Amiri" w:hAnsi="Amiri" w:eastAsia="Amiri" w:cs="Amiri"/>
          <w:color w:val="111111"/>
          <w:sz w:val="28"/>
          <w:sz w:val="28"/>
          <w:szCs w:val="28"/>
          <w:rtl w:val="true"/>
          <w:lang w:bidi="ar-SA"/>
        </w:rPr>
        <w:t xml:space="preserve">ولد سعود بن عبد العزيز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الابن الثاني لعبد العزيز، و ولد فيصل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الزوجة الثانية لعبد العزيز، و هي من آل الشيخ، و قد جرى بين الأخوين غير الشقيقين تنافس مستمر لم ينقطع حتّى بعد موت عبد العزيز، بالرغم من اليمين الّذي أقسماه، و قد أدلى سعود في أوّل اجتماع لمجلس الوزراء ببيانه السياسي الأوّل بوصفه أنّه ملك، و أنّ من أهدافه تعزيز الجيش و مكافحة الفقر و الجوع و المرض، و تحسين الخدمات الطبية، و تأسيس وزارات للمعارف و الزراعة و المواصلات</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كان لسعود و فيصل تاريخ من المنافسة حتّى دعاهما أبوهما إلى غرفة نومه الّتي أمضى فيها آخر شهور حياته،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أمسكا </w:t>
      </w:r>
    </w:p>
    <w:p>
      <w:pPr>
        <w:pStyle w:val="BookText"/>
        <w:rPr/>
      </w:pPr>
      <w:r>
        <w:rPr>
          <w:rFonts w:ascii="Amiri" w:hAnsi="Amiri" w:eastAsia="Amiri" w:cs="Amiri"/>
          <w:color w:val="111111"/>
          <w:sz w:val="28"/>
          <w:sz w:val="28"/>
          <w:szCs w:val="28"/>
          <w:rtl w:val="true"/>
          <w:lang w:bidi="ar-SA"/>
        </w:rPr>
        <w:t>بأيديكما و أقسما بأن تعملا معاً حينما أموت، و أن لا تتجادلا فيما بينكما بحيث لا يسمع العالم عدم توافقكما، و لكن ما مضى شيء من موت الوالد حتّى بدأت الخلافات تظهر بسرعة، و تزايدت الانشقاقات بأكثر ممّا كان يتصور</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سقط الملك سعود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مريضاً بسبب قرحة في الأمعاء، و أشار الأطباء الأمريكيون عليه بالذهاب للعلاج إلى أمريكا، و لما عاد سعود إلى البلاد بعد بضعة أشهر استغرقت علاجه في الخارج، و بعد أن استحوذ فيصل على كل شيء من أجهزة الدولة، و كادت أن تقع مصادمات عنيفة بين الأخوين لو لا أن تدخلت العائلة، حيث أثمرت تسوية بين الأخوين على أن يتقاسما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خريف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 سعود أوروبا للعلاج، فأخذ فيصل يعمل بنشاط لإحكام سيطرته على السلطة، و عيّن أخاه غير الشقيق قائداً للحرس الوطني، و أخاً آخر حاكماً للرياض، فلما عاد سعود فوجئ بالتغييرات الأخيرة، فاضطر إلى الرضوخ لما أملاه عليه أخوه من الظهور بمظهر الملك، دون صلاحية للتدخل في الشئون الداخلية للبلاد</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انتهى بعد خلافات واسعة إلى خلع سعود بن عبد العزيز عن الملك، و حلّ فيصل بن عبد العزيز ملكاً مطلقاً على المملكة، و صدرت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من الشيخ محمد إبراهيم مفتي الديار السعودية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جمادى الثانية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اضطر سعود إلى مغادرة البلاد </w:t>
      </w:r>
      <w:bookmarkStart w:id="907" w:name="pg11542_143540"/>
    </w:p>
    <w:p>
      <w:pPr>
        <w:pStyle w:val="BookText"/>
        <w:rPr/>
      </w:pPr>
      <w:bookmarkEnd w:id="907"/>
      <w:r>
        <w:rPr>
          <w:rFonts w:ascii="Amiri" w:hAnsi="Amiri" w:eastAsia="Amiri" w:cs="Amiri"/>
          <w:color w:val="111111"/>
          <w:sz w:val="28"/>
          <w:sz w:val="28"/>
          <w:szCs w:val="28"/>
          <w:rtl w:val="true"/>
          <w:lang w:bidi="ar-SA"/>
        </w:rPr>
        <w:t xml:space="preserve">و الانتقال إلى مصر، فحلّ في القاهرة ضيفاً على عبد الناصر أيام كانت العلاقات بين مصر و الجزيرة العربية متوترة، إلى أن مات فيها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كان ذا ثروة طائلة بذلها لاسترداد عرشه، و لكنّه خسر في هذه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استطاع أن يبذل هذه الأموال في مثل هذا الوقت القصير، و بمثل هذه النتائج الضئيلة كسعود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3991513_73709187"/>
      <w:bookmarkStart w:id="909" w:name="_Toc330"/>
      <w:bookmarkEnd w:id="908"/>
      <w:r>
        <w:rPr/>
        <w:t>16</w:t>
      </w:r>
      <w:r>
        <w:rPr>
          <w:rtl w:val="true"/>
        </w:rPr>
        <w:t xml:space="preserve"> - </w:t>
      </w:r>
      <w:r>
        <w:rPr>
          <w:rtl w:val="true"/>
        </w:rPr>
        <w:t xml:space="preserve">فيصل بن عبد العزيز </w:t>
      </w:r>
      <w:r>
        <w:rPr>
          <w:rtl w:val="true"/>
        </w:rPr>
        <w:t>(</w:t>
      </w:r>
      <w:r>
        <w:rPr/>
        <w:t>1384</w:t>
      </w:r>
      <w:r>
        <w:rPr>
          <w:rtl w:val="true"/>
        </w:rPr>
        <w:t>-</w:t>
      </w:r>
      <w:r>
        <w:rPr/>
        <w:t>1395</w:t>
      </w:r>
      <w:r>
        <w:rPr>
          <w:rtl w:val="true"/>
        </w:rPr>
        <w:t xml:space="preserve"> </w:t>
      </w:r>
      <w:r>
        <w:rPr>
          <w:rtl w:val="true"/>
        </w:rPr>
        <w:t>ه</w:t>
      </w:r>
      <w:r>
        <w:rPr>
          <w:rtl w:val="true"/>
        </w:rPr>
        <w:t>)</w:t>
      </w:r>
      <w:bookmarkEnd w:id="909"/>
    </w:p>
    <w:p>
      <w:pPr>
        <w:pStyle w:val="BookText"/>
        <w:rPr/>
      </w:pPr>
      <w:r>
        <w:rPr>
          <w:rFonts w:ascii="Amiri" w:hAnsi="Amiri" w:eastAsia="Amiri" w:cs="Amiri"/>
          <w:color w:val="111111"/>
          <w:sz w:val="28"/>
          <w:sz w:val="28"/>
          <w:szCs w:val="28"/>
          <w:rtl w:val="true"/>
          <w:lang w:bidi="ar-SA"/>
        </w:rPr>
        <w:t xml:space="preserve">قد تسنّم فيصل منصة العرش بعد خلع أخيه سعود من الحكم و هو يعلم أن الضمان الوحيد للإبقاء عليه على منصة الحكم هو إظهار الولاء للأمريكيين، فاتصل بسفير أمريكا و رؤساء شركة آرامكو مراراً ليقنعهم بأنّه أجدى لهم و أبقى لمصالحهم من سعود، و في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سافر إلى أمريكا و مكث مدة مبدياً للمسئولين الأمريكان تذمره من سعود، و اجتمع بوزير خارجية أمريكا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فوستر دالاس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بالرئيس الأمريكي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أيزنهاور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 لهما سوء تصرفات سعود</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أقول لكم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الأمريكان المسئولين عند ما يكتب لكم ضدي و يزعم أن سعوداً أكثر إخلاصاً لإمريكا مني لكنّهم على خطأ، فإنني أصدق صديق لإمريكا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وجهت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لفيصل الأسئلة التالية التي أقحم فيها تعبيره عن حبه لإمريكا بطريقة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رحلة سموكم إلى أمريكا؟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أنّني أصدق صديق لإمريكا، لكن الأمريكان مع الأسف الشديد لم يقدروا هذه الصداقة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نشرت له مجلة المصور أيضاً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الأمريكان أنّي عدو لهم، مع أنّهم لو أدركوا معنى نصحي لهم لعرفوا أنّي أصدق صديق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فوستر دالاس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خارجية أمريكا مؤتمراً صحيفاً أعلن فيه بكل صراحة عند ما سئل عن رأيه بتولي فيصل لمناصبه،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مطمئن كل الاطمئنان بكل ما حدث في السعودية، نحن قد تفاهمنا مع الأمير فيصل في ذلك عند ما كان في أمريكا</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وجه وفد مبعوث عن التلفزيون البريطاني سؤالاً عن إمكان قيام نظام ديمقراطي في السعودية، فأجاب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اعتقادنا أنّ في المملكة في وقتها الحاضر أحسن و أجود نظام ديمقراطي، و نحن في بلادنا لا نشعر بأن هناك أي فوارق أو مميزات لفئة أو لأشخاص دون أشخاص، و إنّ الجميع متساوون في الحق أمام الحكم العادل، و لذلك نعتقد أنّنا نمثل أعلى ديمقراطية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910" w:name="pg11542_143542"/>
    </w:p>
    <w:p>
      <w:pPr>
        <w:pStyle w:val="BookText"/>
        <w:rPr/>
      </w:pPr>
      <w:bookmarkEnd w:id="910"/>
      <w:r>
        <w:rPr>
          <w:rFonts w:ascii="Amiri" w:hAnsi="Amiri" w:eastAsia="Amiri" w:cs="Amiri"/>
          <w:color w:val="111111"/>
          <w:sz w:val="28"/>
          <w:sz w:val="28"/>
          <w:szCs w:val="28"/>
          <w:rtl w:val="true"/>
          <w:lang w:bidi="ar-SA"/>
        </w:rPr>
        <w:t>و في الوقت الّذي يجيب فيه عن الأسئلة بهذه الصورة بكل صلف و شراسة، نجد أنّ المملكة الواسعة صارت ملكاً لقبيلة واحدة تملك كلّ شيء، و ليس هناك مجلس للنواب و لا مجلس للشيوخ، و مع ذلك فهم يمثلون أجود نظام ديمقراطي، و أقصى ما عندهم مجلس الوزراء، و هم الطبقة الأُولى من هذه العائلة يمثلون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فيصل يملك و يحكم إلى أن قتل بيد ابن أخيه فيصل بن مساعد بن عبد العزيز، حيث دخل مكتبه مع الوفد النفطي الكويتي الّذي قدم للقاء فيصل، و حين وصل دوره للسلام على الملك و انحنى لتقبيل كفه، أخرج من معطفه مسدساً أطلق منه ثلاث رصاصات وجهت لرأس الملك و صدره، و بذلك طويت صحيفة عمره، و قد كثرت التعاليق السياسية على هذا القتل حتّى رمي القاتل بالجنون مع أنّه أجري عليه القصاص</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3991515_73709187"/>
      <w:bookmarkStart w:id="912" w:name="_Toc331"/>
      <w:bookmarkEnd w:id="911"/>
      <w:r>
        <w:rPr/>
        <w:t>17</w:t>
      </w:r>
      <w:r>
        <w:rPr>
          <w:rtl w:val="true"/>
        </w:rPr>
        <w:t xml:space="preserve"> - </w:t>
      </w:r>
      <w:r>
        <w:rPr>
          <w:rtl w:val="true"/>
        </w:rPr>
        <w:t xml:space="preserve">خالد بن عبد العزيز </w:t>
      </w:r>
      <w:r>
        <w:rPr>
          <w:rtl w:val="true"/>
        </w:rPr>
        <w:t>(</w:t>
      </w:r>
      <w:r>
        <w:rPr/>
        <w:t>1395</w:t>
      </w:r>
      <w:r>
        <w:rPr>
          <w:rtl w:val="true"/>
        </w:rPr>
        <w:t>-</w:t>
      </w:r>
      <w:r>
        <w:rPr/>
        <w:t>1402</w:t>
      </w:r>
      <w:r>
        <w:rPr>
          <w:rtl w:val="true"/>
        </w:rPr>
        <w:t xml:space="preserve"> </w:t>
      </w:r>
      <w:r>
        <w:rPr>
          <w:rtl w:val="true"/>
        </w:rPr>
        <w:t>ه</w:t>
      </w:r>
      <w:r>
        <w:rPr>
          <w:rtl w:val="true"/>
        </w:rPr>
        <w:t>)</w:t>
      </w:r>
      <w:bookmarkEnd w:id="912"/>
    </w:p>
    <w:p>
      <w:pPr>
        <w:pStyle w:val="Heading5"/>
        <w:numPr>
          <w:ilvl w:val="4"/>
          <w:numId w:val="1"/>
        </w:numPr>
        <w:rPr/>
      </w:pPr>
      <w:bookmarkStart w:id="913" w:name="__RefHeading___Toc3991517_73709187"/>
      <w:bookmarkStart w:id="914" w:name="_Toc332"/>
      <w:bookmarkEnd w:id="913"/>
      <w:r>
        <w:rPr>
          <w:rtl w:val="true"/>
        </w:rPr>
        <w:t>اشارة</w:t>
      </w:r>
      <w:bookmarkEnd w:id="91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العائلة السعودية و أفراد الأُسرة المالكة و بايعوا خالداً أخاه بالملك، و فهد كولي لعهده، و قد جاءت المبايعة بسرعة لاستباق الأحداث، و لكن منذ اليوم الأوّل لإعلان البيعة لخالد كانت الأنظار متوجة إلى فهد كملك غير متوج، و كان خالد يملك و لا يحكم، و هو يحكم و لا يملك، إن الأمريكيين كانوا يرغبون في وصول فهد إلى الملك، ففهد هو الّذي يلقي بيانات الملك خالد و كلماته و خطبه، و هو الّذي تفرد بالزيارات الرسمية، فزار الكويت و العراق، ثمّ إيران و فرنسا و لندن و سوريا و الأردن و مصر</w:t>
      </w:r>
      <w:r>
        <w:rPr>
          <w:rFonts w:eastAsia="Amiri" w:cs="Amiri" w:ascii="Amiri" w:hAnsi="Amiri"/>
          <w:color w:val="111111"/>
          <w:sz w:val="28"/>
          <w:szCs w:val="28"/>
          <w:rtl w:val="true"/>
          <w:lang w:bidi="ar-SA"/>
        </w:rPr>
        <w:t xml:space="preserve">. </w:t>
      </w:r>
      <w:bookmarkStart w:id="915" w:name="pg11542_143543"/>
    </w:p>
    <w:p>
      <w:pPr>
        <w:pStyle w:val="Heading5"/>
        <w:numPr>
          <w:ilvl w:val="4"/>
          <w:numId w:val="1"/>
        </w:numPr>
        <w:rPr/>
      </w:pPr>
      <w:bookmarkStart w:id="916" w:name="__RefHeading___Toc3991519_73709187"/>
      <w:bookmarkStart w:id="917" w:name="_Toc333"/>
      <w:bookmarkEnd w:id="915"/>
      <w:bookmarkEnd w:id="916"/>
      <w:r>
        <w:rPr>
          <w:rtl w:val="true"/>
        </w:rPr>
        <w:t>زلزال جهيمان في مكة</w:t>
      </w:r>
      <w:bookmarkEnd w:id="917"/>
    </w:p>
    <w:p>
      <w:pPr>
        <w:pStyle w:val="BookText"/>
        <w:rPr/>
      </w:pPr>
      <w:r>
        <w:rPr>
          <w:rFonts w:ascii="Amiri" w:hAnsi="Amiri" w:eastAsia="Amiri" w:cs="Amiri"/>
          <w:color w:val="111111"/>
          <w:sz w:val="28"/>
          <w:sz w:val="28"/>
          <w:szCs w:val="28"/>
          <w:rtl w:val="true"/>
          <w:lang w:bidi="ar-SA"/>
        </w:rPr>
        <w:t xml:space="preserve">و في مطلع القرن الخامس عشر الهجري في شهر محرم، سيطرت مجموعات من الأشخاص الذين ينتمون إلى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 المكي الشريف، يرافقهم في ذلك نساؤهم و أطفالهم، و حاول النظام السعودي إخفاء ما حدث، و قام بعدة إجراءات ابتدأت بالصمت و انتهت بغلق المطارات و قطع الاتّصالات الهاتفية بالخارج، و لكن لمّا تسرب الخبر إلى الخارج، اضطر آل سعود إلى إعلان النبأ مشوهاً، و منعوا الصحفيين من الدخول إلى البلاد، و قال فاسيليف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أعلنت منظمة حركة الثوار المسلمين في شبه الجزيرة العربية، الّتي لم تكن معروفة آنذاك، أنّها تتولى قيادة الانتفاضة، و أعلن الزعيم الروحي للثوار و هو محمد القحطاني الّذي قال عن نفسه إنّه المهدي المنتظر، أنّ هدف الحركة يتمثل في تحرير البلد من زمرة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 المالكة و رجال الدين المرتزقة الذين لا همّ لهم سوى التمسك بمناصبهم و امتيازاتهم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الزعيم السياسي للحركة فهو الجهيمان العتيبي البالغ من العمر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فقد ندّد في خطبه بأنّ الحكومة تدّعي من جهة أنّها مركز الدين الحنيف في العالم، و لكنّها من الجهة الأُخرى تناصر الظلم و الفساد و الرشوة، و ندد جهيمان بالأمراء الذين يستولون على الأراضي و يبذّرون أموال الدولة، و نعتهم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يعيشون حياة الفسق و الفجور في البيوت و القصور الفخمة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في وسع العائلة المالكة القبول بشروط المنتفضين للتفاوض إذ أنّها تضمنت مطالب بإجراء تعديلات في الوزارة، منها إقصاء كبار الأمراء عن مناصبهم، و إعادة النظر جذرياً في سياسة استخراج و تسويق النفط، و طلب المنتفضون بوقف بيع النفط إلى الغرب عموماً، و العودة إلى أحكام الإسلام الخالص، و طرد جميع المستشارين العسكريين الأجانب من البلد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فاسيليف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ولي العهد فهد من تونس، و أصر على قمع الانتفاضة بالقوة، و قد استخدمت قوات الحكومة القنابل المسيلة للدموع و المدافع و الطائرات لإرغام المنتفضين على الانسحاب من المسجد الحرام، و ردّ المنتفضون بإطلاق النار من السطوح و المنائر، و استمرت المقاومة الضارية الّتي أبداها زهاء ألف شخص أسبوعين، و أدّت كما تقول السلطات، إلى مصرع عشرات الأشخاص، بينما يقول شهود العيان إن القتلى كانوا يعدون بالمئات، و كان بين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أمّا الزعيم السياسي للحركة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جهيمان العتيبي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أعدم مع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رفاقه،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بين من أعدموا علاوة على السعوديين مصريون و يمنيون و كويتيون و عرب آخرون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918" w:name="pg11542_143545"/>
    </w:p>
    <w:p>
      <w:pPr>
        <w:pStyle w:val="Heading5"/>
        <w:numPr>
          <w:ilvl w:val="4"/>
          <w:numId w:val="1"/>
        </w:numPr>
        <w:rPr/>
      </w:pPr>
      <w:bookmarkStart w:id="919" w:name="__RefHeading___Toc3991521_73709187"/>
      <w:bookmarkStart w:id="920" w:name="_Toc334"/>
      <w:bookmarkEnd w:id="918"/>
      <w:bookmarkEnd w:id="919"/>
      <w:r>
        <w:rPr>
          <w:rtl w:val="true"/>
        </w:rPr>
        <w:t>فتوى وعّاظ السلاطين ضد المستأمنين بحرم اللّه</w:t>
      </w:r>
      <w:bookmarkEnd w:id="920"/>
    </w:p>
    <w:p>
      <w:pPr>
        <w:pStyle w:val="BookText"/>
        <w:rPr/>
      </w:pPr>
      <w:r>
        <w:rPr>
          <w:rFonts w:ascii="Amiri" w:hAnsi="Amiri" w:eastAsia="Amiri" w:cs="Amiri"/>
          <w:color w:val="111111"/>
          <w:sz w:val="28"/>
          <w:sz w:val="28"/>
          <w:szCs w:val="28"/>
          <w:rtl w:val="true"/>
          <w:lang w:bidi="ar-SA"/>
        </w:rPr>
        <w:t>اجتمع الملك خالد مع عدد من العلماء المتواجدين في الرياض بعد وقوع الحادثة، و أطلعهم على ما جرى، فقدم لهم معلومات مصطنعة عن تعداد الرهائن و قتل المصلين و الحجاج و غير ذلك، فاستفتاهم في كيفية حل الأزمة، فوافاه الجواب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ففي يوم الثلاثاء اليوم الأوّل من شهر محرم عام أربعمائة و ألف من الهجرة، دعانا نحن الموقعين أدناه جلالة الملك خالد بن عبد العزيز آل سعود و أخبرنا أنّ جماعة في فجر هذا اليوم بعد صلاة الفجر مباشرة دخلوا في المسجد الحرام مسلّحين، و أغلقوا أبواب الحرم و جعلوا عليها حراساً مسلحين، و أعلنوا طلب البيعة لمن سمَّوه المهدي، و منعوا الناس من الخروج من الحرم، و قاتلوا من مانعهم، و أطلقوا النار على أُناس داخل المسجد و خارجه، و قتلوا بعض رجال الدولة و أصابوا غيرهم، و إنّهم لا يزالون يطلقون النار على الناس و المسجد، و استفتانا في شأنهم و ما يعمل معهم فأفتيناه أنّ الواجب دعوتهم إلى الاستسلام و وضع السلاح، فإن فعلوا قبل منهم و سجنوا حتّى ينظر في أمرهم شرعاً، و إن امتنعوا وجب اتخاذ كافة الوسائل للقبض عليهم و لو أدّى إلى قتالهم و قتل من لم يحصل القبض عليه منهم، و لا يستسلم إلّا بذلك،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أتاكم جمع يريد يفرق جماعتكم و يشق عصاكم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الفتوى أُصدرت على أساس المعلومات قدمها الخصم، و كان من واجبهم أن يتقربوا من الحرم حتّى يطّلعوا على الأمر، و كيف يحق للقاضي أن يصدر حكمه على أساس معلومات يقدّمها أحد المتخاصمين، و بالتالي قتل من قتل و أخذ من أخذ، ثمّ قطعت رءوس عدة من المقبوض عليهم و سجن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سؤال يتبادر إلى الذهن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التجأ هؤلاء إلى بيت اللّه الحرام؟ و لعله لما جاء في الروايات بأن المهدي حين يظهر في الحرم يأتي لقتاله جيش عرمرم يخسف اللّه به الأرض، و هذه الفكرة هي الّتي دفعت بالجماعة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خطأ غير مغفور، و هو أن ما ورد فإنّما هو في المهدي المنتظر، لا في من أسمي نفسه مهدياً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انتهت هذه الحركة الّتي كانت استمراراً لحركة الإخوان، و كان الملك و أبناء العائلة فرحين مسرورين بذلك، و لم يبرح خالد يملك و لا يحكم إلى أن وافته المنية و اخترمه الأجل المحتوم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أصدر الديوان المكي بياناً آخر جاء فيه</w:t>
      </w:r>
      <w:r>
        <w:rPr>
          <w:rFonts w:eastAsia="Amiri" w:cs="Amiri" w:ascii="Amiri" w:hAnsi="Amiri"/>
          <w:color w:val="111111"/>
          <w:sz w:val="28"/>
          <w:szCs w:val="28"/>
          <w:rtl w:val="true"/>
          <w:lang w:bidi="ar-SA"/>
        </w:rPr>
        <w:t xml:space="preserve">: </w:t>
      </w:r>
      <w:bookmarkStart w:id="921" w:name="pg11542_143547"/>
    </w:p>
    <w:p>
      <w:pPr>
        <w:pStyle w:val="BookText"/>
        <w:rPr/>
      </w:pPr>
      <w:bookmarkEnd w:id="9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 أفراد الأُسرة و على رأسهم صاحب السمو الملكي الأمير محمد بن عبد العزيز بمبايعة ولي العهد الأمير فهد بن عبد العزيز ملكاً على البلاد، و بعد إتمام البيعة أعلن صاحب الجلالة الملك فهد بن عبد العزيز ترشيح صاحب السمو الملكي الأمير عبد اللّه بن عبد العزيز ولياً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أفراد الأُسرة على ذلك و قاموا بمبايعة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أن يقوم المواطنون، بالبيعة لجلالة الملك فهد بن عبد العزيز و لسمو ولي العهد الأمير عبد اللّه بن عبد العزيز في قصر الحكم بالرياض صباح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ذكره أنّ موت الملك لم يحدث فراغاً سياسياً، لما عرفت أنّه كان يملك و لا يحكم</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991523_73709187"/>
      <w:bookmarkStart w:id="923" w:name="_Toc335"/>
      <w:bookmarkEnd w:id="922"/>
      <w:r>
        <w:rPr>
          <w:rtl w:val="true"/>
        </w:rPr>
        <w:t>الملك فهد و استقدامه قوى الكفر</w:t>
      </w:r>
      <w:bookmarkEnd w:id="923"/>
    </w:p>
    <w:p>
      <w:pPr>
        <w:pStyle w:val="BookText"/>
        <w:rPr/>
      </w:pPr>
      <w:r>
        <w:rPr>
          <w:rFonts w:ascii="Amiri" w:hAnsi="Amiri" w:eastAsia="Amiri" w:cs="Amiri"/>
          <w:color w:val="111111"/>
          <w:sz w:val="28"/>
          <w:sz w:val="28"/>
          <w:szCs w:val="28"/>
          <w:rtl w:val="true"/>
          <w:lang w:bidi="ar-SA"/>
        </w:rPr>
        <w:t>الملك فهد و استقدامه قوى الكفر</w:t>
      </w:r>
      <w:r>
        <w:rPr>
          <w:rStyle w:val="FootnoteAnchor"/>
          <w:rtl w:val="true"/>
        </w:rPr>
        <w:footnoteReference w:id="941"/>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على مقدرات الحرمين الشريفين، و عدم أهليته لهذا المنصب الخطير و هذه المسئولية المقدّسة، استقدامه لقوى الكفر و الشرك إلى أرض مكة و المدينة، المحرمة على المشركين، و استعانته بهم بحجة الدفاع عن الحجاز، و لكن في الحقيقة للدفاع عن مطامع الأمريكان و الصهاينة الكثيرة في ثروات المسلمين، من دون التفات إلى حكم المذاهب الإسلامية بحرمة دخول الكفّار و المشركين مكة </w:t>
      </w:r>
    </w:p>
    <w:p>
      <w:pPr>
        <w:pStyle w:val="BookText"/>
        <w:rPr/>
      </w:pPr>
      <w:r>
        <w:rPr>
          <w:rFonts w:ascii="Amiri" w:hAnsi="Amiri" w:eastAsia="Amiri" w:cs="Amiri"/>
          <w:color w:val="111111"/>
          <w:sz w:val="28"/>
          <w:sz w:val="28"/>
          <w:szCs w:val="28"/>
          <w:rtl w:val="true"/>
          <w:lang w:bidi="ar-SA"/>
        </w:rPr>
        <w:t>و المدينة و ما حولهما، بل و حكم القرآن قبل ذلك بحرمة الركون إلى الكفّار و توليهم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اللّٰه سبحانه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تَتَوَلَّوْا مُجْرِمِينَ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اَلَّذِينَ اِتَّخَذُوا دِينَكُمْ </w:t>
      </w:r>
    </w:p>
    <w:p>
      <w:pPr>
        <w:pStyle w:val="BookText"/>
        <w:rPr/>
      </w:pPr>
      <w:r>
        <w:rPr>
          <w:rFonts w:ascii="Amiri" w:hAnsi="Amiri" w:eastAsia="Amiri" w:cs="Amiri"/>
          <w:color w:val="111111"/>
          <w:sz w:val="28"/>
          <w:sz w:val="28"/>
          <w:szCs w:val="28"/>
          <w:rtl w:val="true"/>
          <w:lang w:bidi="ar-SA"/>
        </w:rPr>
        <w:t>هُزُواً وَ لَعِباً مِنَ اَلَّذِينَ أُوتُوا اَلْكِتٰابَ مِنْ قَبْلِكُمْ وَ اَلْكُفّٰارَ أَوْلِيٰاءَ</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في حديث 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اليهود من جزيرة العرب</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دينان في جزيرة العرب</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 أمر بمضايقتهم في الطرقات حتّى يضطروا إلى أضيقها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الفقهاء، فقال الإمام النووي في كتاب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كلّ كافر من استيطان الحجاز، و هو مكة و المدينة و اليمامة و 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الجزية منه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يجوز لفهد، و هو يدّعي خدمة الحرمين الشريفين أن يقوم بمثل هذه الخيانة العظمى للحرمين و أهلهما، و يستقدم جيوش الغزو الغربي الصليبي و الصهيوني إلى بلاد الوحي و الرسالة، و يتكفّل مئونتهم، و يحمّل المسلمين مليارات لاستضافتهم، كما صرح المسئولون السعوديون </w:t>
      </w:r>
    </w:p>
    <w:p>
      <w:pPr>
        <w:pStyle w:val="BookText"/>
        <w:rPr/>
      </w:pPr>
      <w:r>
        <w:rPr>
          <w:rFonts w:ascii="Amiri" w:hAnsi="Amiri" w:eastAsia="Amiri" w:cs="Amiri"/>
          <w:color w:val="111111"/>
          <w:sz w:val="28"/>
          <w:sz w:val="28"/>
          <w:szCs w:val="28"/>
          <w:rtl w:val="true"/>
          <w:lang w:bidi="ar-SA"/>
        </w:rPr>
        <w:t>الوهابيون أنفسهم بذلك، و صرّح به قادة الغزو الغربي، كل ذلك بحجة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ما ذا؟ عن الحكم الوهابي الرجعي الأسود، و ليس عن الشعب الحجازي المضطهد المظلوم، و ليس عن الحرمين الشريفين، اللَّذين يفديهما المسلمون متى لزم الأمر بأرواحهم، و أنفسهم، و بأعز ما لديهم من الأهل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بغض النظر عمّا يجلبه هؤلاء الكفّار من فسق و فجور، بل و أمراض و عاهات خلقية إلى شعب هذه البلاد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إجمالية عن حياة العائلة السعودية بسلاطينها و أمرائها و ملوكها، و قد وضعناها أمام القارئ ليقف على حقيقة المذهب، و على نزعات حماته و جناياتهم طيلة استيلائهم على الحكم و العرش، و أمّا تفصيل حياة الملك الأخير الّذي يحكم على البلاد حالياً فنتركه إلى جهد القراء لكي يقفوا على حياته و أعماله و تحالفه مع الكفّار عن كثب، و اللّه يعلم إلى متى يبقى هذا و يبقى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إدارة الحرمين الشريفين رهن كفاءات و مؤهّلات للقائمين بها،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للعائلة السعودية، التقوى اللازمة لإدارة الحرمين الشريفين؟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هم متّقون حتّى يتسنّموا هذه المنصة؟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 القراء يدرون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الرابع من هذه الموسوعة، و يليه الجزء الخامس في تبيين عقيدة الخوارج، و مبدأ تكونهم، و حياة مشايخهم بإذنه و منّه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المحتويات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11542_143554"/>
      <w:bookmarkStart w:id="925" w:name="pg11542_143554"/>
      <w:bookmarkEnd w:id="925"/>
    </w:p>
    <w:p>
      <w:pPr>
        <w:pStyle w:val="Heading2"/>
        <w:numPr>
          <w:ilvl w:val="1"/>
          <w:numId w:val="1"/>
        </w:numPr>
        <w:rPr/>
      </w:pPr>
      <w:bookmarkStart w:id="926" w:name="pg11542_143554"/>
      <w:bookmarkStart w:id="927" w:name="__RefHeading___Toc3991525_73709187"/>
      <w:bookmarkStart w:id="928" w:name="_Toc336"/>
      <w:bookmarkEnd w:id="926"/>
      <w:bookmarkEnd w:id="927"/>
      <w:r>
        <w:rPr>
          <w:rtl w:val="true"/>
        </w:rPr>
        <w:t>فهرس المصادر</w:t>
      </w:r>
      <w:bookmarkEnd w:id="928"/>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سعود ماضيهم و 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شامية، طبع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حياته 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الحجاز و نجد في تاريخ الجبرتي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محمد 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القسطلاني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حاشية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محمد زاهد الكوثري،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 الاجتماعي في عهد الملك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علية عبد الفتاح</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في الذيل على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السعيد، منشورات اتحاد شعب الجزيرة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بن محمد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منير العجلاني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الجبرتي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الآثار في التراجم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حسن الجبرتي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الديار بكري، مؤسسة شعبان، بيروت</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فيليب حتّى، ترجمة ادوارد جرجي و جبرائيل جبور،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اليكسي فاسيليف، شركة المطبوعات،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اللبناني،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ملوك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غنام، دار الشروق،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فيلبي، المكتبة الأهلية،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نجد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الريحاني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التبيين بشرح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اسلامبول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حسين القمي النيسابوري، دار المعرفة، بيروت</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 طبع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المانع،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بالنبي و الصالحين و جهلة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بن مرزوق الدمشقي الشامي، طبعة حسين حلمي، اسلامبول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نسيب الرفاعي،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الجزيرة العربية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وهبة،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العلوم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الهاشمي، انتشارات استقلال،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حوار مع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بن منيع، تقديم عبد العزيز ابن 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خمسون عاماً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وهبة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الدكتور محمد مهدي علّام،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زيني دحلان، مكتبة مصطفى البابي الحلبي،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الحجال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القاضي محمد بن أحمد، الرباط،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الشبهة عن الرسول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الحصني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لجنة من العلماء،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شبهة من شبّه و 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الحصني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السعودية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علية عبد الفتاح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النور، بيروت</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بن الهادي، طبع الكويت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زعماء الإصلاح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القبور و الاستنجاد بالمقبور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طالب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إلى محمد بن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الشفاء في هامش نسيم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علي القاري الحنفي، مؤسسة دار العلوم، لخدمة الكتاب الإسلامي،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عبد اللّه بن صالح بن جمعة السماهيجي، طبع إيران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الأجنحة في العائلة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القحطاني، طبع لندن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الخالدي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الوهاب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استنبول، تركيا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و دار الكتاب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و 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اجناس جولد تسيهر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بين نجد و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السعدون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العراقية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حسن 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العيني الحنفي،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المجد في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بشر النجدي الحنبلي،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حسن آل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الحقيقة، إسلامبول،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صدقي الزهاوي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الواعظ،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العزامي الشافعي القضاعي، المطبوع مع كتاب الأسماء و الصفات للبيهقي</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الجزيري،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فيصل بن عبد العزيز من خلال أقواله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فيصل القاتل و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الشمراني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جليلة في التوسل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العربية،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عيون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الارتياب في أتباع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الحرمين،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خليفة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استنبول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لمحات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الشهابي، حقّقه أحمد مصطفى أبو حاكمة،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الدنبيلي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من فتاوى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 أولاده،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و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تاريخ الدولة السعودية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علية عبد الفتاح</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w:t>
      </w:r>
    </w:p>
    <w:p>
      <w:pPr>
        <w:pStyle w:val="BookText"/>
        <w:rPr/>
      </w:pPr>
      <w:r>
        <w:rPr>
          <w:rFonts w:ascii="Amiri" w:hAnsi="Amiri" w:eastAsia="Amiri" w:cs="Amiri"/>
          <w:color w:val="111111"/>
          <w:sz w:val="28"/>
          <w:sz w:val="28"/>
          <w:szCs w:val="28"/>
          <w:rtl w:val="true"/>
          <w:lang w:bidi="ar-SA"/>
        </w:rPr>
        <w:t xml:space="preserve">المعارف العثمانية،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القاري، المكتبة الحبيبية،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المصطلحات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الأعلى المودودي، دار التراث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المملكة العربية السعودية كما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المميز</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مشهد،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المنهل الصافي و المستوفي بعد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الأتابكي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المواسم و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مرتضى العاملي، منظمة الاعلام الإسلامي،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القسطلاني، نشر المكتب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بردي الأتابكي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العامة،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العلم للملايين، بيروت؛ و دار النهضة،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نظر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عبد اللطيف البكري، مكتبة السيد المرعشي،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29" w:name="pg11542_143578"/>
    </w:p>
    <w:p>
      <w:pPr>
        <w:pStyle w:val="Heading2"/>
        <w:numPr>
          <w:ilvl w:val="1"/>
          <w:numId w:val="1"/>
        </w:numPr>
        <w:rPr/>
      </w:pPr>
      <w:bookmarkStart w:id="930" w:name="__RefHeading___Toc3991527_73709187"/>
      <w:bookmarkStart w:id="931" w:name="_Toc337"/>
      <w:bookmarkEnd w:id="929"/>
      <w:bookmarkEnd w:id="930"/>
      <w:r>
        <w:rPr>
          <w:rtl w:val="true"/>
        </w:rPr>
        <w:t>فهرس الكتاب</w:t>
      </w:r>
      <w:bookmarkEnd w:id="931"/>
    </w:p>
    <w:p>
      <w:pPr>
        <w:pStyle w:val="BookText"/>
        <w:rPr/>
      </w:pPr>
      <w:r>
        <w:rPr>
          <w:rFonts w:ascii="Amiri" w:hAnsi="Amiri" w:eastAsia="Amiri" w:cs="Amiri"/>
          <w:color w:val="111111"/>
          <w:sz w:val="28"/>
          <w:sz w:val="28"/>
          <w:szCs w:val="28"/>
          <w:rtl w:val="true"/>
          <w:lang w:bidi="ar-SA"/>
        </w:rPr>
        <w:t>الصورة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8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9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9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0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0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1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1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2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3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3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3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الوقوف على مصادر الحديث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غزوة بني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التعليقة للسهيلي، و 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التفاسير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باب غزوة بني المصطلق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للملطي المعروف بابن العبري، المتوفى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المترجم إلى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أندلس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تأليف الدكتور حسن إبراهيم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الحموية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طبعت في ضمن مجموعة الرسائل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و كانت إقامته بمصر سبع سنين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الصافي و المستوفي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 للمحقّق المعاصر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من خط ابن قاضي شهبة، منقولاً من خط قاضي القضاة برهان الدين ابن جماعة و كتبه، هو من خط الشيخ الحافظ أبي سعيد العلائي المنسوخ من خط الذهبي، و جاء شطر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الشيخ سلامة القضاعي العزامي الشافعي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صورة خط ابن قاضي شهبة في 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للكلام صلة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السبكي تقي الدين والد تاج الدين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الولد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تلي على رءوس الأشهاد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 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طبع بمصر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 ابن بطوطة السياح المعروف في ذلك، و أنه سمعه بأُذنه و رآه بعينه، فانتظر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واضحك على عقلية القائل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الصافي و المستوفي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الزملكاني هو كمال الدين محمد بن علي بن عبد الواحد الشافعي،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العلامة الشيخ محمد بخيت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في مقدمة كتاب الأسماء و الصفات للبيهقي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 في هامش 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الحجال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الأسماء و الصفات للبيهقي،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ثناء بعض المتأخرين عليه لم يكن إلا عن جهل بمضلات الفتن في كلامه، و وجوه الزيغ في مؤلفاته، و منهم من ظن أنه دام على توبته بعد ما استتيب فدام على الثناء، و لا حجة في مثل تلك الأثنية، و أقواله الماثلة أمامنا في كتبه لا يؤيدها إلّا غاوٍ غوى، نسأل اللّه السلامة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قصيدته البالغة خمسة آلاف بيت في العقائد، و هي الّتي رد عليها السبكي بتأليف كتاب السيف الصقيل، و أكمله محمد الكوثري و أسماه تكملة السيف الصقيل، و ها نحن ننقل هاتيك العبارات منها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جهمياً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فرغ المؤلف منه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 شخصيته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عبد اللطيف البكري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الديباج المذهب</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بالنبي و الصالحين و جهلة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دفع الشبهة لتقي الدين الحصني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إحسان عبد اللطيف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و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الوهابية تعترف بنوعين من التوحيد و هما التوحيد الربوبي و التوحيد الألوهي، و يفسرون الأول بالتوحيد في الخالقية، و الثاني بالتوحيد في العبادة، و كلا الاصطلاحين خطأ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أيضاً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تأليف حفيد الشيخ محمد بن عبد الوهاب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و الاستنجاد بالمقبور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الهدية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الصنعاني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الاجتماعي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العلّامة البحراني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جمّة بهذا المضمون فراجع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انّ حقّ التشريع و زمامه بيد اللّٰه سبحانه وحده دون سواه، فكيف يفسّر ما ورد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التي تثبت أنّ الرسول صلى الله عليه و آله و سلم قد شرّع بعض الأحكام،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الروايات لها تفسير خاص لا يتنافى مع القول بالتوحيد في التشريع و قد أجبنا عن الشبهة بصورة مفصّلة في موسوعتنا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الاطّلاع فعليه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بشرح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 مثله في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 انظر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كتاب الصوم، باب فضل قيام رمضان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طبع إيران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 قد نقل الحديث بصورة متواترة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أخرجه الترمذي و النسائي عن جابر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أخرجه الترمذي عن زيد بن أرقم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مستدركه بسنده عن أبي 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أعطى العلامة الحجة السيد جعفر مرتضى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المواسم و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للتحقيق في هذا المجال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اللّه مساعيه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العلوم و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مفردات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عشرات الأحاديث عن النبيّ صلى الله عليه و آله و سلم في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هم أهل البيت عليهم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xml:space="preserve">،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مما أسند أنس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الرسول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حول حب النبي و عترته كثيرة، لاحظ جامع الأصول، و كنز العمال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مما أسند إلى علي بن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كتاب الدعوات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الأدب، أحمد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لشرف الدين محمد بن سعيد البوصيري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القصيدة شروح</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باب استحباب تحنيك المولود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باب صفة النبي صلى الله عليه و آله و سلم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2856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كتاب الوضوء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493/10</w:t>
      </w:r>
      <w:r>
        <w:rPr>
          <w:rFonts w:ascii="IRNazanin" w:hAnsi="IRNazanin" w:eastAsia="IRNazanin"/>
          <w:b w:val="false"/>
          <w:b w:val="false"/>
          <w:bCs w:val="false"/>
          <w:i w:val="false"/>
          <w:i w:val="false"/>
          <w:iCs w:val="false"/>
          <w:color w:val="333333"/>
          <w:sz w:val="20"/>
          <w:sz w:val="20"/>
          <w:szCs w:val="20"/>
          <w:rtl w:val="true"/>
        </w:rPr>
        <w:t>؛ سيرة 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موسى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محمد بن ناصر أبو الفضل البغدادي 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ابن الجوزي في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حافظاً متقناً ثقة لا مغمز فيه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الجوزي في 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ابن كثير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الخبرية، هي الصفات الّتي أخبر عنها القرآن و السنّة، مقابل ما يدل عليه العقل كالعلم و القدرة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جمع 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العنق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الحموية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الحادية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 الرسائل الكبرى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 الرسالة التاسعة، من مجموع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طبع لجنة التراث العربي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الخبرية كاليد و الوجه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الحموية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التقديس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الجزءين الثاني و الثالث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 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 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الحنابلة في عصره، البغدادي،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أُصول الاعتقاد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أقوال تدلّ على التشبيه و التجسيم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يعلى محمد الحسين بن خلف بن الفراء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تكلّم في أُصول الاعتقاد كلاماً تبع أُستاذه ابن حامد و أكثر من التشبيه و التمثيل حتّى قال فيه بعض العلماء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 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 دفع شبهة التشبيه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ملخصاً الشيخ سلامة في 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أبي زهرة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الإمام ابن دقيق العيد، كما في 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طبع دار صادر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 شيخه ربيعة، كما نقله أيضاً بالسند عن أبي عبد اللّه الحاكم و ابن زرعة، لاحظ فرقان القرآن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الإلكائي في شرح السنّة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سورة البقرة 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تفسير سورة القصص،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مقاتل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الثالثة في زيارة بيت المقدس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مسلم هذه الأحاديث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و كذلك النسائي في سننه المطبوع مع شرح السيوطي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السبكي صوراً أُخرى للحديث هي أضعف دلالة على مقصود المستدل، لاحظ شفاء السقام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السنن للنسائي، المطبوع مع شرح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كتاب آداب السفر، طبعة دار المعرفة، بيروت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ذكر في ج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الزيارة، و كيفية زيارة النبي فلاحظ، و ما نقله عن ابن عقيل غير ثابت، لأنّ السبكي نقل عنه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 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الشهداء شهداء أُحد، كما هو مورد الحديث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من مصادر كثيرة،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الحافظ أبو محمد عبد الغني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 في ترجمة بلال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بمعنى الزيارة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أخذنا هذه النصوص برمتها من كتاب الغدير للمحقق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أربعين كلمة عن أعلام المذاهب الأربعة حول زيارة النبي الأقدس، و نحن اقتطفنا منه ذلك، و يدل على استحباب السفر فقط، و أما استحباب زيارته فسيوافيك في فصل آخر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الرسالة الثالثة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سيد صادق سرمد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بالفارسية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تفسير الآية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باب ما جاء في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مضمون الحديث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دار الفكر؛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أبواب الجنائز؛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باب استئذان النبي صلى الله عليه و آله و سلم ربه عزّ و جلّ في زيارة قبر أُمّه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باب ما يقال عند القبور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ما يقال عند دخول القبر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بشرح السيوطي و السندي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الأمر بالاستغفار للمؤمنين؛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و الدعاء 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في المتن للنسائي، و بين النقلين اختلاف 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مرتفعة النفس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باب استئذان النبي ربّه في زيارة قبر أُمّه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باب ما جاء في الرخصة في زيارة القبور، 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باب ما جاء في كراهية زيارة القبور للنساء من كتاب الجنائز، 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باب ما جاء في اتباع النساء الجنائز، الحديث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باب ما جاء في اتباع النساء الجنائز، الحديث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باب ما جاء في اتباع النساء الجنائز، الحديث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 الرواية و لاحظ 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رَضِىَ اللّٰهُ عَنِ الْمُؤْمِنِينَ إِذْ يُبَايِعُونَكَ تَحْتَ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جَاءَكَ الْمُؤْمِنَاتُ يُبَايِعْنَكَ عَلَى أَنْ لَا يُشْرِكْنَ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عربي مشهور منسوب إلى مجنون ليلىٰ‌</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ascii="IRNazanin" w:hAnsi="IRNazanin" w:eastAsia="IRNazanin"/>
          <w:b w:val="false"/>
          <w:b w:val="false"/>
          <w:bCs w:val="false"/>
          <w:i w:val="false"/>
          <w:i w:val="false"/>
          <w:iCs w:val="false"/>
          <w:color w:val="333333"/>
          <w:sz w:val="20"/>
          <w:sz w:val="20"/>
          <w:szCs w:val="20"/>
          <w:rtl w:val="true"/>
        </w:rPr>
        <w:t>؛ 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كتاب الحجّ، باب زيارة القبور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ascii="IRNazanin" w:hAnsi="IRNazanin" w:eastAsia="IRNazanin"/>
          <w:b w:val="false"/>
          <w:b w:val="false"/>
          <w:bCs w:val="false"/>
          <w:i w:val="false"/>
          <w:i w:val="false"/>
          <w:iCs w:val="false"/>
          <w:color w:val="333333"/>
          <w:sz w:val="20"/>
          <w:sz w:val="20"/>
          <w:szCs w:val="20"/>
          <w:rtl w:val="true"/>
        </w:rPr>
        <w:t>؛ 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الواردة في الزيارة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خطبة الأحكام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تخيّرها صحيحة الأسناد معروفة عند النقاد، قد نقلها الإثبات و تداولها الثقات، و قال في خطبة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سكوته عن الحديث دليل على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 قرية كبيرة غربي نيل مصر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قسطلة بلدة بالأندلس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أفتى في كلامه هذا بحرمة أُمور اربعة، سنبحث عنها واحداً بعد واحد إلّا مسألة قصد المشاهد، لما استوفينا الكلام فيه عند البحث عن قصد السفر إلى زيارة النبي صلى الله عليه و آله و سلم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تحت إشراف السيد محمد رشيد رضا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هدى خير العباد، 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أُم القرى، و قد نشرت نص الاستفتاء و جوابه في العدد الصادر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طبع مصر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حاول أن يجيب عن هذا الأمر بما الإعراض عن ذكره أحسن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الجنائز؛ السنن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باب ما جاء في تسوية القبور؛ 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باب تسوية القبر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سفيان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المعتق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حبيب بن ثابت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الكهف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الجنة، بقلم مقبل بن الهادي طبع الكويت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متون الحديث المختلفة و 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كتاب الجنائز؛ و السنن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طبع المكتبة السلفية، و 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كتاب الجنائز؛ و صحيح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باب البناء على القبر؛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مرسلاً عن جابر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ما ذكرناه في الجزء الأول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عام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المتون المختلفة للحديث مضافاً إلى المصادر الّتي أوعزنا إليها،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الوهابية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كتاب الجنائز؛ 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تميم الداري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خليل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اهتم بنشره صالح محمد 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مكة المكرمة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بيروت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زار المدينة المنورة عام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و قد جاءت مصادر هذه الرواية في كتاب رياض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مصدرها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هذه الأحاديث صحيح البخاري كتاب الجنائز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السنن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مصادر الحديث و صوره المختلفة محمد ناصر الدين الألباني في كتابه تحذير الساجد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فذكر للحديث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كما جمعها أبو عبد الرحمن مقبل بن هادي الوادعي في كتاب رياض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و قريب منه ما في 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باب بناء المساجد على القبور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بيان دلالة الكتاب على الجواز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مصطفى الحلبي بمصر، سورة الكهف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و لاحظ تفسير القرطبي و الكشاف للزمخشري و غرائب القرآن للنيسابوري في ذيل هذه الآية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نقلاً عن زاد المعاد في هدى خير العباد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مناقب قرابة رسول اللّه صلى الله عليه و آله و سلم؛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مستدرك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 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للحافظ أبي القاسم سليمان بن أحمد بن أيوب اللخمي الطبراني المتوفي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طبع دار الفكر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ذلك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و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تجد فيه قائمة من عطايا الخليفة الهائلة لبني أبيه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رقم </w:t>
      </w:r>
      <w:r>
        <w:rPr>
          <w:rFonts w:eastAsia="IRNazanin" w:cs="IRNazanin"/>
          <w:b w:val="false"/>
          <w:bCs w:val="false"/>
          <w:i w:val="false"/>
          <w:iCs w:val="false"/>
          <w:color w:val="333333"/>
          <w:sz w:val="20"/>
          <w:szCs w:val="20"/>
        </w:rPr>
        <w:t>45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الصغير أصبغ بن الفرج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ابن تيمية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 من الممكن أن يأتوا إلى قبره فيتوسلوا به، و يقولوا في دعائهم في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نسألك و نقسم عليك بأنبيائك أو نبيك أو بجاههم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أبواب الاستسقاء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مذكورة في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المصدر</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شيخه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غيره لاحظ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الحديث برقم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الشريعة، لأبي بكر أحمد بن الحسين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 نقله كثير من المفسرين عند تفسير الآية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تركنا البحث عن التوسل بجاه النبي الوارد في كلام الرفاعي، لأنّه ليس قسماً ثالثاً، بل داخلاً في القسم الثاني، أي التوسل بحقه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قد نقل صوراً مختلفة للتشهد عن أئمة المذاهب و الكل يشتمل على خطاب النبي بالسلام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ما جاء في رؤية النبي في المنام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قتل أبي جهل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جيفوا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صاروا جيفة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طبع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حق اليقين للسيد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لأحد أتباعه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مصر،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الاستسقاء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ما جاء في شأن الصراط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رواه الحاكم في مستدركه، و ابن كثير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و 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السيد الأمين في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 أُمّي اذكرنا عند ربك و اجعلنا من همك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مجالس المفيد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جليلة في التوسل و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عِفْريتٌ مِنَ الجنِّ أَنَا آتِيكَ بِهِ قَبْلَ أَنْ تَقُومَ مِنْ مَقَامِكَ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شهاب الدين ابن حجر الهيثمي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الشريف النبوي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فرقان القرآن للعزامي 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الأخوان للخالدي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الإخوان للخالدي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اليمين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أفضل الصدقة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حلفاً بأبيه، فالواو واو القسم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له تصدى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تتصدى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أخرجه في باب الحدود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الطواغيت هي الأصنام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قريب منه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أنّ هذا لا ينسجم مع ما سبق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المحلوف به أعظم من المحلوف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المنسوب إلى عبد العزيز بن محمد بن مسعود كما في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طبع لاهور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عيون الموحدين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التعليقة و في المتن إشارة إليه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هدى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 كما في فتح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فتح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فالذين آمنوا به و عزّروه و نصروه و اتّبعوه النور الّذي أُنزل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للكلام صلة مفيدة جداً فمن أراد فليرجع إليه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من فتاوى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للديار بكري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المواسم و المراسم، نقلاً عن القول الفصل في الاحتفال بمولد خير الرسل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طبع دار إحياء التراث العربي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نقلاً عن زكي الدين المنذري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يزار بين المدة الطويلة كالعيد الّذي لا يكون في كل عام إلّا يوماً واحداً أو يومين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نقل أقوال الآخرين في توثيقه، فالرجل مختلف فيه جداً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المالكي، تأليف عبد اللّه بن سليمان بن منيع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السبكي عن عبد الرزاق عن القاضي إسماعيل في كتاب فضل الصلاة على النبي، بسنده إلى علي بن الحسين عليه السلام و رواه عبد الرزاق في مصنفه بسنده إلى الحسن بن علي؛ لاحظ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ثواب الصدقات إلى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الإلهيات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 سنة حسنة أو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باب قضاء الصيام عن الميت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باب دخول ثواب الصدقات إلى الميت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الإخوان للخالدي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كتاب الحج، مباحث الحج عن الغير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كتاب الحج، مباحث الحج عن الغير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كتاب الحج، مباحث الحج عن الغير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باب قضاء الصيام عن الميت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في علامات النبوّة في الإسلام؛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تاريخ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مرض النبي و وفاته؛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تاريخ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الميت يعذب ببكاء أهله عليه من كتاب الصلاة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الميت يعذب ببكاء أهله عليه من كتاب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الحديث بهامش 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الميت يعذب ببكاء أهله عليه من كتاب الصلاة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 الآستانة و غيره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زعماء الإصلاح في العصر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أرّخ الآلوسي ولادته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لكنّه أرّخ وفاته ب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فتنة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لمحمود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لعبد اللّٰه فيلبي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 المكتبة الأهلية، بيروت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تاريخ نجد لمحمود شكري الآلوسي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الدولة السعودية الأُولى لعبد الفتاح أبو 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إلى الفارسية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 مصر، الطبعة الثانية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 لجبران شامية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الرياض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لابن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العربية السعودية لفاسيليف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تاريخ نجد لابن غنام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 لناصر السعيد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بشر عثمان في كتاب عنوان المجد في تاريخ نجد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تاريخ نجد لمحمود شكري الآلوسي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أربع 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مصر بتصحيح محب الدين الخطيب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رواه البخاري في كتاب الإيمان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خلاصة الكلام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بن عبد العزيز بن محمد و هو حفيد أوّل من بايع محمد بن عبد الوهاب، و سيتم التعرض لتاريخ حياته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نجد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الدولة السعودية لأبي علية عبد الفتاح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الدولة السعودية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 لناصر السعيد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لابن غنام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لابن غنام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العربية للدكتور منير العجلاني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لفيلبي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الحجاز و نجد في تاريخ الجبرتي لغالب محمد أديب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الحجاز و نجد في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 لفاسيليف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خطط الشام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مفتاح الكرامة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أرشيف السياسة الخارجية لروسيا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السعودية الثانية لأبي علية عبد الفتاح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نقلاً عن خلاصة الكلام لزيني دحلان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عاماً في جزيرة العرب لوهبة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لأمين الريحاني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بين نجد و الكويت لخالد السعدون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بين نجد و 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الوثائق العامة في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 أو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ملحق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عرفت في الفصول السابقة أنّها فتاوى فارغة عن البرهانية، فلاحظ</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عددها الصادر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الوردي قائل الشعر و ناظمه، و هو للعلامة الفقيد الراحل آية اللّه السيد صدر الدين الصدر العاملي، المتوفّى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والد الإمام السيد موسى الصدر المختطف</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الاجتماعي في عهد الملك عبد العزيز لأبي 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الجزيرة العربية في القرن العشرين لوهبة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المملكة العربية السعودية لمحمد المانع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ملوك آل سعود لابن هذلول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لفيلبي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العراقية السعودية لصادق حسن السوداني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لفيلبي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 كما عرفتها لأمين المميز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المملكة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صراع الأجنحة في العائلة السعودية لفهد القحطاني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لندن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 لناصر السعيد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المصور المصرية في عددها الصادر بتاريخ </w:t>
      </w:r>
      <w:r>
        <w:rPr>
          <w:rFonts w:eastAsia="IRNazanin" w:cs="IRNazanin"/>
          <w:b w:val="false"/>
          <w:bCs w:val="false"/>
          <w:i w:val="false"/>
          <w:iCs w:val="false"/>
          <w:color w:val="333333"/>
          <w:sz w:val="20"/>
          <w:szCs w:val="20"/>
        </w:rPr>
        <w:t>1958/7/13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 لناصر السعيد، نقلاً عن مجلة المصور المصرية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القاتل و القتيل لناصر الشمراني، نقلاً عن كتاب فيصل بن عبد العزيز من خلال أقواله و أعماله، صلاح الدين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تقديم البحوث الأخيرة من هذا الجزء، مقارناً لهذه الحادثة المؤلمة، فأثبتناها في هذا المقام لتبقى في ذاكرة التاريخ غير الناسي، و إن كان الإنسان ذهولاً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باب إخراج اليهود من جزيرة العرب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3.jpeg"/><Relationship Id="rId683" Type="http://schemas.openxmlformats.org/officeDocument/2006/relationships/image" Target="media/image3.jpeg"/><Relationship Id="rId684" Type="http://schemas.openxmlformats.org/officeDocument/2006/relationships/footer" Target="footer677.xml"/><Relationship Id="rId685" Type="http://schemas.openxmlformats.org/officeDocument/2006/relationships/image" Target="media/image4.jpeg"/><Relationship Id="rId686" Type="http://schemas.openxmlformats.org/officeDocument/2006/relationships/image" Target="media/image4.jpeg"/><Relationship Id="rId687" Type="http://schemas.openxmlformats.org/officeDocument/2006/relationships/footer" Target="footer678.xml"/><Relationship Id="rId688" Type="http://schemas.openxmlformats.org/officeDocument/2006/relationships/image" Target="media/image5.jpeg"/><Relationship Id="rId689" Type="http://schemas.openxmlformats.org/officeDocument/2006/relationships/image" Target="media/image5.jpeg"/><Relationship Id="rId690" Type="http://schemas.openxmlformats.org/officeDocument/2006/relationships/footer" Target="footer679.xml"/><Relationship Id="rId691" Type="http://schemas.openxmlformats.org/officeDocument/2006/relationships/image" Target="media/image6.jpeg"/><Relationship Id="rId692" Type="http://schemas.openxmlformats.org/officeDocument/2006/relationships/image" Target="media/image6.jpeg"/><Relationship Id="rId693" Type="http://schemas.openxmlformats.org/officeDocument/2006/relationships/footer" Target="footer680.xml"/><Relationship Id="rId694" Type="http://schemas.openxmlformats.org/officeDocument/2006/relationships/image" Target="media/image7.jpeg"/><Relationship Id="rId695" Type="http://schemas.openxmlformats.org/officeDocument/2006/relationships/image" Target="media/image7.jpeg"/><Relationship Id="rId696" Type="http://schemas.openxmlformats.org/officeDocument/2006/relationships/footer" Target="footer681.xml"/><Relationship Id="rId697" Type="http://schemas.openxmlformats.org/officeDocument/2006/relationships/image" Target="media/image8.jpeg"/><Relationship Id="rId698" Type="http://schemas.openxmlformats.org/officeDocument/2006/relationships/image" Target="media/image8.jpeg"/><Relationship Id="rId699" Type="http://schemas.openxmlformats.org/officeDocument/2006/relationships/footer" Target="footer682.xml"/><Relationship Id="rId700" Type="http://schemas.openxmlformats.org/officeDocument/2006/relationships/image" Target="media/image9.jpeg"/><Relationship Id="rId701" Type="http://schemas.openxmlformats.org/officeDocument/2006/relationships/image" Target="media/image9.jpeg"/><Relationship Id="rId702" Type="http://schemas.openxmlformats.org/officeDocument/2006/relationships/footer" Target="footer683.xml"/><Relationship Id="rId703" Type="http://schemas.openxmlformats.org/officeDocument/2006/relationships/image" Target="media/image10.jpeg"/><Relationship Id="rId704" Type="http://schemas.openxmlformats.org/officeDocument/2006/relationships/image" Target="media/image10.jpeg"/><Relationship Id="rId705" Type="http://schemas.openxmlformats.org/officeDocument/2006/relationships/footer" Target="footer684.xml"/><Relationship Id="rId706" Type="http://schemas.openxmlformats.org/officeDocument/2006/relationships/image" Target="media/image11.jpeg"/><Relationship Id="rId707" Type="http://schemas.openxmlformats.org/officeDocument/2006/relationships/image" Target="media/image11.jpeg"/><Relationship Id="rId708" Type="http://schemas.openxmlformats.org/officeDocument/2006/relationships/footer" Target="footer685.xml"/><Relationship Id="rId709" Type="http://schemas.openxmlformats.org/officeDocument/2006/relationships/image" Target="media/image12.jpeg"/><Relationship Id="rId710" Type="http://schemas.openxmlformats.org/officeDocument/2006/relationships/image" Target="media/image12.jpeg"/><Relationship Id="rId711" Type="http://schemas.openxmlformats.org/officeDocument/2006/relationships/footer" Target="footer686.xml"/><Relationship Id="rId712" Type="http://schemas.openxmlformats.org/officeDocument/2006/relationships/image" Target="media/image13.jpeg"/><Relationship Id="rId713" Type="http://schemas.openxmlformats.org/officeDocument/2006/relationships/image" Target="media/image13.jpeg"/><Relationship Id="rId714" Type="http://schemas.openxmlformats.org/officeDocument/2006/relationships/footer" Target="footer687.xml"/><Relationship Id="rId715" Type="http://schemas.openxmlformats.org/officeDocument/2006/relationships/image" Target="media/image14.jpeg"/><Relationship Id="rId716" Type="http://schemas.openxmlformats.org/officeDocument/2006/relationships/image" Target="media/image14.jpeg"/><Relationship Id="rId717" Type="http://schemas.openxmlformats.org/officeDocument/2006/relationships/footer" Target="footer688.xml"/><Relationship Id="rId718" Type="http://schemas.openxmlformats.org/officeDocument/2006/relationships/image" Target="media/image15.jpeg"/><Relationship Id="rId719" Type="http://schemas.openxmlformats.org/officeDocument/2006/relationships/image" Target="media/image15.jpeg"/><Relationship Id="rId720" Type="http://schemas.openxmlformats.org/officeDocument/2006/relationships/footer" Target="footer689.xml"/><Relationship Id="rId721" Type="http://schemas.openxmlformats.org/officeDocument/2006/relationships/image" Target="media/image16.jpeg"/><Relationship Id="rId722" Type="http://schemas.openxmlformats.org/officeDocument/2006/relationships/image" Target="media/image16.jpeg"/><Relationship Id="rId723" Type="http://schemas.openxmlformats.org/officeDocument/2006/relationships/footer" Target="footer690.xml"/><Relationship Id="rId724" Type="http://schemas.openxmlformats.org/officeDocument/2006/relationships/image" Target="media/image17.jpeg"/><Relationship Id="rId725" Type="http://schemas.openxmlformats.org/officeDocument/2006/relationships/image" Target="media/image17.jpeg"/><Relationship Id="rId726" Type="http://schemas.openxmlformats.org/officeDocument/2006/relationships/footer" Target="footer691.xml"/><Relationship Id="rId727" Type="http://schemas.openxmlformats.org/officeDocument/2006/relationships/image" Target="media/image18.jpeg"/><Relationship Id="rId728" Type="http://schemas.openxmlformats.org/officeDocument/2006/relationships/image" Target="media/image18.jpeg"/><Relationship Id="rId729" Type="http://schemas.openxmlformats.org/officeDocument/2006/relationships/footer" Target="footer692.xml"/><Relationship Id="rId730" Type="http://schemas.openxmlformats.org/officeDocument/2006/relationships/image" Target="media/image19.jpeg"/><Relationship Id="rId731" Type="http://schemas.openxmlformats.org/officeDocument/2006/relationships/image" Target="media/image19.jpeg"/><Relationship Id="rId732" Type="http://schemas.openxmlformats.org/officeDocument/2006/relationships/footer" Target="footer693.xml"/><Relationship Id="rId733" Type="http://schemas.openxmlformats.org/officeDocument/2006/relationships/image" Target="media/image20.jpeg"/><Relationship Id="rId734" Type="http://schemas.openxmlformats.org/officeDocument/2006/relationships/image" Target="media/image20.jpeg"/><Relationship Id="rId735" Type="http://schemas.openxmlformats.org/officeDocument/2006/relationships/footer" Target="footer694.xml"/><Relationship Id="rId736" Type="http://schemas.openxmlformats.org/officeDocument/2006/relationships/image" Target="media/image21.jpeg"/><Relationship Id="rId737" Type="http://schemas.openxmlformats.org/officeDocument/2006/relationships/image" Target="media/image21.jpeg"/><Relationship Id="rId738" Type="http://schemas.openxmlformats.org/officeDocument/2006/relationships/footer" Target="footer695.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696.xml"/><Relationship Id="rId742" Type="http://schemas.openxmlformats.org/officeDocument/2006/relationships/footnotes" Target="footnotes.xml"/><Relationship Id="rId743" Type="http://schemas.openxmlformats.org/officeDocument/2006/relationships/numbering" Target="numbering.xml"/><Relationship Id="rId744" Type="http://schemas.openxmlformats.org/officeDocument/2006/relationships/fontTable" Target="fontTable.xml"/><Relationship Id="rId745" Type="http://schemas.openxmlformats.org/officeDocument/2006/relationships/settings" Target="settings.xml"/><Relationship Id="rId7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74785</Words>
  <Characters>299237</Characters>
  <CharactersWithSpaces>371766</CharactersWithSpaces>
  <Paragraphs>2646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2026-08-22T01:00:01Z</dcterms:created>
  <dc:creator>ghaemiyeh.com</dc:creator>
  <dc:description/>
  <dc:language>en-US</dc:language>
  <cp:lastModifiedBy/>
  <dcterms:modified xsi:type="dcterms:W3CDTF">2026-08-22T04:30:25Z</dcterms:modified>
  <cp:revision>1</cp:revision>
  <dc:subject/>
  <dc:title>بحوث فی الملل و النحل جلد 4</dc:title>
</cp:coreProperties>
</file>

<file path=docProps/custom.xml><?xml version="1.0" encoding="utf-8"?>
<Properties xmlns="http://schemas.openxmlformats.org/officeDocument/2006/custom-properties" xmlns:vt="http://schemas.openxmlformats.org/officeDocument/2006/docPropsVTypes"/>
</file>