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5562_1067777946">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225564_106777794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25566_1067777946">
            <w:r>
              <w:rPr>
                <w:webHidden/>
                <w:rStyle w:val="IndexLink"/>
                <w:rtl w:val="true"/>
              </w:rPr>
              <w:t>دلیل موسوعة الشهيد الثاني</w:t>
            </w:r>
            <w:r>
              <w:rPr>
                <w:rStyle w:val="IndexLink"/>
                <w:rtl w:val="true"/>
              </w:rPr>
              <w:tab/>
            </w:r>
            <w:r>
              <w:rPr>
                <w:rStyle w:val="IndexLink"/>
              </w:rPr>
              <w:t>12</w:t>
            </w:r>
          </w:hyperlink>
        </w:p>
        <w:p>
          <w:pPr>
            <w:pStyle w:val="Contents2"/>
            <w:tabs>
              <w:tab w:val="clear" w:pos="8743"/>
              <w:tab w:val="right" w:pos="9026" w:leader="dot"/>
            </w:tabs>
            <w:rPr/>
          </w:pPr>
          <w:hyperlink w:anchor="__RefHeading___Toc1225568_1067777946">
            <w:r>
              <w:rPr>
                <w:webHidden/>
                <w:rStyle w:val="IndexLink"/>
                <w:rtl w:val="true"/>
              </w:rPr>
              <w:t>فهرس الموضوعات</w:t>
            </w:r>
            <w:r>
              <w:rPr>
                <w:rStyle w:val="IndexLink"/>
                <w:rtl w:val="true"/>
              </w:rPr>
              <w:tab/>
            </w:r>
            <w:r>
              <w:rPr>
                <w:rStyle w:val="IndexLink"/>
              </w:rPr>
              <w:t>14</w:t>
            </w:r>
          </w:hyperlink>
        </w:p>
        <w:p>
          <w:pPr>
            <w:pStyle w:val="Contents2"/>
            <w:tabs>
              <w:tab w:val="clear" w:pos="8743"/>
              <w:tab w:val="right" w:pos="9026" w:leader="dot"/>
            </w:tabs>
            <w:rPr/>
          </w:pPr>
          <w:hyperlink w:anchor="__RefHeading___Toc1225570_1067777946">
            <w:r>
              <w:rPr>
                <w:webHidden/>
                <w:rStyle w:val="IndexLink"/>
                <w:rtl w:val="true"/>
              </w:rPr>
              <w:t>كتاب الكفّارات</w:t>
            </w:r>
            <w:r>
              <w:rPr>
                <w:rStyle w:val="IndexLink"/>
                <w:rtl w:val="true"/>
              </w:rPr>
              <w:tab/>
            </w:r>
            <w:r>
              <w:rPr>
                <w:rStyle w:val="IndexLink"/>
              </w:rPr>
              <w:t>22</w:t>
            </w:r>
          </w:hyperlink>
        </w:p>
        <w:p>
          <w:pPr>
            <w:pStyle w:val="Contents2"/>
            <w:tabs>
              <w:tab w:val="clear" w:pos="8743"/>
              <w:tab w:val="right" w:pos="9026" w:leader="dot"/>
            </w:tabs>
            <w:rPr/>
          </w:pPr>
          <w:hyperlink w:anchor="__RefHeading___Toc1225572_1067777946">
            <w:r>
              <w:rPr>
                <w:webHidden/>
                <w:rStyle w:val="IndexLink"/>
                <w:rtl w:val="true"/>
              </w:rPr>
              <w:t>كتاب النذر وتوابعه من العهد واليمين</w:t>
            </w:r>
            <w:r>
              <w:rPr>
                <w:rStyle w:val="IndexLink"/>
                <w:rtl w:val="true"/>
              </w:rPr>
              <w:tab/>
            </w:r>
            <w:r>
              <w:rPr>
                <w:rStyle w:val="IndexLink"/>
              </w:rPr>
              <w:t>36</w:t>
            </w:r>
          </w:hyperlink>
        </w:p>
        <w:p>
          <w:pPr>
            <w:pStyle w:val="Contents3"/>
            <w:tabs>
              <w:tab w:val="clear" w:pos="8459"/>
              <w:tab w:val="right" w:pos="9026" w:leader="dot"/>
            </w:tabs>
            <w:rPr/>
          </w:pPr>
          <w:hyperlink w:anchor="__RefHeading___Toc1225574_1067777946">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225576_1067777946">
            <w:r>
              <w:rPr>
                <w:webHidden/>
                <w:rStyle w:val="IndexLink"/>
                <w:rtl w:val="true"/>
              </w:rPr>
              <w:t>(</w:t>
            </w:r>
            <w:r>
              <w:rPr>
                <w:rStyle w:val="IndexLink"/>
                <w:rtl w:val="true"/>
              </w:rPr>
              <w:t>کتاب النذر</w:t>
            </w:r>
            <w:r>
              <w:rPr>
                <w:rStyle w:val="IndexLink"/>
                <w:rtl w:val="true"/>
              </w:rPr>
              <w:t>)</w:t>
              <w:tab/>
            </w:r>
            <w:r>
              <w:rPr>
                <w:rStyle w:val="IndexLink"/>
              </w:rPr>
              <w:t>38</w:t>
            </w:r>
          </w:hyperlink>
        </w:p>
        <w:p>
          <w:pPr>
            <w:pStyle w:val="Contents3"/>
            <w:tabs>
              <w:tab w:val="clear" w:pos="8459"/>
              <w:tab w:val="right" w:pos="9026" w:leader="dot"/>
            </w:tabs>
            <w:rPr/>
          </w:pPr>
          <w:hyperlink w:anchor="__RefHeading___Toc1225578_1067777946">
            <w:r>
              <w:rPr>
                <w:webHidden/>
                <w:rStyle w:val="IndexLink"/>
                <w:rtl w:val="true"/>
              </w:rPr>
              <w:t>[</w:t>
            </w:r>
            <w:r>
              <w:rPr>
                <w:rStyle w:val="IndexLink"/>
                <w:rtl w:val="true"/>
              </w:rPr>
              <w:t>العهد</w:t>
            </w:r>
            <w:r>
              <w:rPr>
                <w:rStyle w:val="IndexLink"/>
                <w:rtl w:val="true"/>
              </w:rPr>
              <w:t>]</w:t>
              <w:tab/>
            </w:r>
            <w:r>
              <w:rPr>
                <w:rStyle w:val="IndexLink"/>
              </w:rPr>
              <w:t>42</w:t>
            </w:r>
          </w:hyperlink>
        </w:p>
        <w:p>
          <w:pPr>
            <w:pStyle w:val="Contents3"/>
            <w:tabs>
              <w:tab w:val="clear" w:pos="8459"/>
              <w:tab w:val="right" w:pos="9026" w:leader="dot"/>
            </w:tabs>
            <w:rPr/>
          </w:pPr>
          <w:hyperlink w:anchor="__RefHeading___Toc1225580_1067777946">
            <w:r>
              <w:rPr>
                <w:webHidden/>
                <w:rStyle w:val="IndexLink"/>
                <w:rtl w:val="true"/>
              </w:rPr>
              <w:t>[</w:t>
            </w:r>
            <w:r>
              <w:rPr>
                <w:rStyle w:val="IndexLink"/>
                <w:rtl w:val="true"/>
              </w:rPr>
              <w:t>اليمين</w:t>
            </w:r>
            <w:r>
              <w:rPr>
                <w:rStyle w:val="IndexLink"/>
                <w:rtl w:val="true"/>
              </w:rPr>
              <w:t>]</w:t>
              <w:tab/>
            </w:r>
            <w:r>
              <w:rPr>
                <w:rStyle w:val="IndexLink"/>
              </w:rPr>
              <w:t>42</w:t>
            </w:r>
          </w:hyperlink>
        </w:p>
        <w:p>
          <w:pPr>
            <w:pStyle w:val="Contents2"/>
            <w:tabs>
              <w:tab w:val="clear" w:pos="8743"/>
              <w:tab w:val="right" w:pos="9026" w:leader="dot"/>
            </w:tabs>
            <w:rPr/>
          </w:pPr>
          <w:hyperlink w:anchor="__RefHeading___Toc1225582_1067777946">
            <w:r>
              <w:rPr>
                <w:webHidden/>
                <w:rStyle w:val="IndexLink"/>
                <w:rtl w:val="true"/>
              </w:rPr>
              <w:t>كتاب القضاء</w:t>
            </w:r>
            <w:r>
              <w:rPr>
                <w:rStyle w:val="IndexLink"/>
                <w:rtl w:val="true"/>
              </w:rPr>
              <w:tab/>
            </w:r>
            <w:r>
              <w:rPr>
                <w:rStyle w:val="IndexLink"/>
              </w:rPr>
              <w:t>46</w:t>
            </w:r>
          </w:hyperlink>
        </w:p>
        <w:p>
          <w:pPr>
            <w:pStyle w:val="Contents3"/>
            <w:tabs>
              <w:tab w:val="clear" w:pos="8459"/>
              <w:tab w:val="right" w:pos="9026" w:leader="dot"/>
            </w:tabs>
            <w:rPr/>
          </w:pPr>
          <w:hyperlink w:anchor="__RefHeading___Toc1225584_1067777946">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225586_1067777946">
            <w:r>
              <w:rPr>
                <w:webHidden/>
                <w:rStyle w:val="IndexLink"/>
                <w:rtl w:val="true"/>
              </w:rPr>
              <w:t>إشارة</w:t>
            </w:r>
            <w:r>
              <w:rPr>
                <w:rStyle w:val="IndexLink"/>
                <w:rtl w:val="true"/>
              </w:rPr>
              <w:tab/>
            </w:r>
            <w:r>
              <w:rPr>
                <w:rStyle w:val="IndexLink"/>
              </w:rPr>
              <w:t>48</w:t>
            </w:r>
          </w:hyperlink>
        </w:p>
        <w:p>
          <w:pPr>
            <w:pStyle w:val="Contents3"/>
            <w:tabs>
              <w:tab w:val="clear" w:pos="8459"/>
              <w:tab w:val="right" w:pos="9026" w:leader="dot"/>
            </w:tabs>
            <w:rPr/>
          </w:pPr>
          <w:hyperlink w:anchor="__RefHeading___Toc1225588_1067777946">
            <w:r>
              <w:rPr>
                <w:webHidden/>
                <w:rStyle w:val="IndexLink"/>
                <w:rtl w:val="true"/>
              </w:rPr>
              <w:t>(</w:t>
            </w:r>
            <w:r>
              <w:rPr>
                <w:rStyle w:val="IndexLink"/>
                <w:rtl w:val="true"/>
              </w:rPr>
              <w:t>القول في كيفية الحكم</w:t>
            </w:r>
            <w:r>
              <w:rPr>
                <w:rStyle w:val="IndexLink"/>
                <w:rtl w:val="true"/>
              </w:rPr>
              <w:t>)</w:t>
              <w:tab/>
            </w:r>
            <w:r>
              <w:rPr>
                <w:rStyle w:val="IndexLink"/>
              </w:rPr>
              <w:t>57</w:t>
            </w:r>
          </w:hyperlink>
        </w:p>
        <w:p>
          <w:pPr>
            <w:pStyle w:val="Contents3"/>
            <w:tabs>
              <w:tab w:val="clear" w:pos="8459"/>
              <w:tab w:val="right" w:pos="9026" w:leader="dot"/>
            </w:tabs>
            <w:rPr/>
          </w:pPr>
          <w:hyperlink w:anchor="__RefHeading___Toc1225590_1067777946">
            <w:r>
              <w:rPr>
                <w:webHidden/>
                <w:rStyle w:val="IndexLink"/>
                <w:rtl w:val="true"/>
              </w:rPr>
              <w:t>(</w:t>
            </w:r>
            <w:r>
              <w:rPr>
                <w:rStyle w:val="IndexLink"/>
                <w:rtl w:val="true"/>
              </w:rPr>
              <w:t xml:space="preserve">القول في اليمين </w:t>
            </w:r>
            <w:r>
              <w:rPr>
                <w:rStyle w:val="IndexLink"/>
                <w:rtl w:val="true"/>
              </w:rPr>
              <w:t>)</w:t>
              <w:tab/>
            </w:r>
            <w:r>
              <w:rPr>
                <w:rStyle w:val="IndexLink"/>
              </w:rPr>
              <w:t>66</w:t>
            </w:r>
          </w:hyperlink>
        </w:p>
        <w:p>
          <w:pPr>
            <w:pStyle w:val="Contents3"/>
            <w:tabs>
              <w:tab w:val="clear" w:pos="8459"/>
              <w:tab w:val="right" w:pos="9026" w:leader="dot"/>
            </w:tabs>
            <w:rPr/>
          </w:pPr>
          <w:hyperlink w:anchor="__RefHeading___Toc1225592_1067777946">
            <w:r>
              <w:rPr>
                <w:webHidden/>
                <w:rStyle w:val="IndexLink"/>
                <w:rtl w:val="true"/>
              </w:rPr>
              <w:t>(</w:t>
            </w:r>
            <w:r>
              <w:rPr>
                <w:rStyle w:val="IndexLink"/>
                <w:rtl w:val="true"/>
              </w:rPr>
              <w:t xml:space="preserve">القول في الشاهد واليمين </w:t>
            </w:r>
            <w:r>
              <w:rPr>
                <w:rStyle w:val="IndexLink"/>
                <w:rtl w:val="true"/>
              </w:rPr>
              <w:t>)</w:t>
              <w:tab/>
            </w:r>
            <w:r>
              <w:rPr>
                <w:rStyle w:val="IndexLink"/>
              </w:rPr>
              <w:t>69</w:t>
            </w:r>
          </w:hyperlink>
        </w:p>
        <w:p>
          <w:pPr>
            <w:pStyle w:val="Contents3"/>
            <w:tabs>
              <w:tab w:val="clear" w:pos="8459"/>
              <w:tab w:val="right" w:pos="9026" w:leader="dot"/>
            </w:tabs>
            <w:rPr/>
          </w:pPr>
          <w:hyperlink w:anchor="__RefHeading___Toc1225594_1067777946">
            <w:r>
              <w:rPr>
                <w:webHidden/>
                <w:rStyle w:val="IndexLink"/>
                <w:rtl w:val="true"/>
              </w:rPr>
              <w:t>(</w:t>
            </w:r>
            <w:r>
              <w:rPr>
                <w:rStyle w:val="IndexLink"/>
                <w:rtl w:val="true"/>
              </w:rPr>
              <w:t>القول في التعارض</w:t>
            </w:r>
            <w:r>
              <w:rPr>
                <w:rStyle w:val="IndexLink"/>
                <w:rtl w:val="true"/>
              </w:rPr>
              <w:t xml:space="preserve">) </w:t>
            </w:r>
            <w:r>
              <w:rPr>
                <w:rStyle w:val="IndexLink"/>
                <w:rtl w:val="true"/>
              </w:rPr>
              <w:t>أي تعارض الدعوى في الأموال</w:t>
            </w:r>
            <w:r>
              <w:rPr>
                <w:rStyle w:val="IndexLink"/>
                <w:rtl w:val="true"/>
              </w:rPr>
              <w:tab/>
            </w:r>
            <w:r>
              <w:rPr>
                <w:rStyle w:val="IndexLink"/>
              </w:rPr>
              <w:t>72</w:t>
            </w:r>
          </w:hyperlink>
        </w:p>
        <w:p>
          <w:pPr>
            <w:pStyle w:val="Contents3"/>
            <w:tabs>
              <w:tab w:val="clear" w:pos="8459"/>
              <w:tab w:val="right" w:pos="9026" w:leader="dot"/>
            </w:tabs>
            <w:rPr/>
          </w:pPr>
          <w:hyperlink w:anchor="__RefHeading___Toc1225596_1067777946">
            <w:r>
              <w:rPr>
                <w:webHidden/>
                <w:rStyle w:val="IndexLink"/>
                <w:rtl w:val="true"/>
              </w:rPr>
              <w:t>(</w:t>
            </w:r>
            <w:r>
              <w:rPr>
                <w:rStyle w:val="IndexLink"/>
                <w:rtl w:val="true"/>
              </w:rPr>
              <w:t xml:space="preserve">القول في القسمة </w:t>
            </w:r>
            <w:r>
              <w:rPr>
                <w:rStyle w:val="IndexLink"/>
                <w:rtl w:val="true"/>
              </w:rPr>
              <w:t>)</w:t>
              <w:tab/>
            </w:r>
            <w:r>
              <w:rPr>
                <w:rStyle w:val="IndexLink"/>
              </w:rPr>
              <w:t>76</w:t>
            </w:r>
          </w:hyperlink>
        </w:p>
        <w:p>
          <w:pPr>
            <w:pStyle w:val="Contents2"/>
            <w:tabs>
              <w:tab w:val="clear" w:pos="8743"/>
              <w:tab w:val="right" w:pos="9026" w:leader="dot"/>
            </w:tabs>
            <w:rPr/>
          </w:pPr>
          <w:hyperlink w:anchor="__RefHeading___Toc1225598_1067777946">
            <w:r>
              <w:rPr>
                <w:webHidden/>
                <w:rStyle w:val="IndexLink"/>
                <w:rtl w:val="true"/>
              </w:rPr>
              <w:t>(</w:t>
            </w:r>
            <w:r>
              <w:rPr>
                <w:rStyle w:val="IndexLink"/>
                <w:rtl w:val="true"/>
              </w:rPr>
              <w:t>كتاب الشهادات</w:t>
            </w:r>
            <w:r>
              <w:rPr>
                <w:rStyle w:val="IndexLink"/>
                <w:rtl w:val="true"/>
              </w:rPr>
              <w:t>) (</w:t>
            </w:r>
            <w:r>
              <w:rPr>
                <w:rStyle w:val="IndexLink"/>
                <w:rtl w:val="true"/>
              </w:rPr>
              <w:t>وفصوله أربعة</w:t>
            </w:r>
            <w:r>
              <w:rPr>
                <w:rStyle w:val="IndexLink"/>
                <w:rtl w:val="true"/>
              </w:rPr>
              <w:t>):</w:t>
              <w:tab/>
            </w:r>
            <w:r>
              <w:rPr>
                <w:rStyle w:val="IndexLink"/>
              </w:rPr>
              <w:t>80</w:t>
            </w:r>
          </w:hyperlink>
        </w:p>
        <w:p>
          <w:pPr>
            <w:pStyle w:val="Contents3"/>
            <w:tabs>
              <w:tab w:val="clear" w:pos="8459"/>
              <w:tab w:val="right" w:pos="9026" w:leader="dot"/>
            </w:tabs>
            <w:rPr/>
          </w:pPr>
          <w:hyperlink w:anchor="__RefHeading___Toc1225600_1067777946">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225602_1067777946">
            <w:r>
              <w:rPr>
                <w:webHidden/>
                <w:rStyle w:val="IndexLink"/>
                <w:rtl w:val="true"/>
              </w:rPr>
              <w:t>[</w:t>
            </w:r>
            <w:r>
              <w:rPr>
                <w:rStyle w:val="IndexLink"/>
                <w:rtl w:val="true"/>
              </w:rPr>
              <w:t>الفصل</w:t>
            </w:r>
            <w:r>
              <w:rPr>
                <w:rStyle w:val="IndexLink"/>
                <w:rtl w:val="true"/>
              </w:rPr>
              <w:t>] (</w:t>
            </w:r>
            <w:r>
              <w:rPr>
                <w:rStyle w:val="IndexLink"/>
                <w:rtl w:val="true"/>
              </w:rPr>
              <w:t>الأوّل</w:t>
            </w:r>
            <w:r>
              <w:rPr>
                <w:rStyle w:val="IndexLink"/>
                <w:rtl w:val="true"/>
              </w:rPr>
              <w:t xml:space="preserve">: </w:t>
            </w:r>
            <w:r>
              <w:rPr>
                <w:rStyle w:val="IndexLink"/>
                <w:rtl w:val="true"/>
              </w:rPr>
              <w:t>الشاهد</w:t>
            </w:r>
            <w:r>
              <w:rPr>
                <w:rStyle w:val="IndexLink"/>
                <w:rtl w:val="true"/>
              </w:rPr>
              <w:t>)</w:t>
              <w:tab/>
            </w:r>
            <w:r>
              <w:rPr>
                <w:rStyle w:val="IndexLink"/>
              </w:rPr>
              <w:t>82</w:t>
            </w:r>
          </w:hyperlink>
        </w:p>
        <w:p>
          <w:pPr>
            <w:pStyle w:val="Contents3"/>
            <w:tabs>
              <w:tab w:val="clear" w:pos="8459"/>
              <w:tab w:val="right" w:pos="9026" w:leader="dot"/>
            </w:tabs>
            <w:rPr/>
          </w:pPr>
          <w:hyperlink w:anchor="__RefHeading___Toc1225604_1067777946">
            <w:r>
              <w:rPr>
                <w:webHidden/>
                <w:rStyle w:val="IndexLink"/>
                <w:rtl w:val="true"/>
              </w:rPr>
              <w:t>(</w:t>
            </w:r>
            <w:r>
              <w:rPr>
                <w:rStyle w:val="IndexLink"/>
                <w:rtl w:val="true"/>
              </w:rPr>
              <w:t xml:space="preserve">الفصل الثاني في تفصيل الحقوق </w:t>
            </w:r>
            <w:r>
              <w:rPr>
                <w:rStyle w:val="IndexLink"/>
                <w:rtl w:val="true"/>
              </w:rPr>
              <w:t>)</w:t>
            </w:r>
            <w:r>
              <w:rPr>
                <w:rStyle w:val="IndexLink"/>
                <w:rtl w:val="true"/>
              </w:rPr>
              <w:t>بالنسبة إلى الشهود</w:t>
            </w:r>
            <w:r>
              <w:rPr>
                <w:rStyle w:val="IndexLink"/>
                <w:rtl w:val="true"/>
              </w:rPr>
              <w:tab/>
            </w:r>
            <w:r>
              <w:rPr>
                <w:rStyle w:val="IndexLink"/>
              </w:rPr>
              <w:t>90</w:t>
            </w:r>
          </w:hyperlink>
        </w:p>
        <w:p>
          <w:pPr>
            <w:pStyle w:val="Contents3"/>
            <w:tabs>
              <w:tab w:val="clear" w:pos="8459"/>
              <w:tab w:val="right" w:pos="9026" w:leader="dot"/>
            </w:tabs>
            <w:rPr/>
          </w:pPr>
          <w:hyperlink w:anchor="__RefHeading___Toc1225606_1067777946">
            <w:r>
              <w:rPr>
                <w:webHidden/>
                <w:rStyle w:val="IndexLink"/>
                <w:rtl w:val="true"/>
              </w:rPr>
              <w:t>(</w:t>
            </w:r>
            <w:r>
              <w:rPr>
                <w:rStyle w:val="IndexLink"/>
                <w:rtl w:val="true"/>
              </w:rPr>
              <w:t>الفصل الثالث في الشهادة على الشهادة</w:t>
            </w:r>
            <w:r>
              <w:rPr>
                <w:rStyle w:val="IndexLink"/>
                <w:rtl w:val="true"/>
              </w:rPr>
              <w:t>)</w:t>
              <w:tab/>
            </w:r>
            <w:r>
              <w:rPr>
                <w:rStyle w:val="IndexLink"/>
              </w:rPr>
              <w:t>93</w:t>
            </w:r>
          </w:hyperlink>
        </w:p>
        <w:p>
          <w:pPr>
            <w:pStyle w:val="Contents3"/>
            <w:tabs>
              <w:tab w:val="clear" w:pos="8459"/>
              <w:tab w:val="right" w:pos="9026" w:leader="dot"/>
            </w:tabs>
            <w:rPr/>
          </w:pPr>
          <w:hyperlink w:anchor="__RefHeading___Toc1225608_1067777946">
            <w:r>
              <w:rPr>
                <w:webHidden/>
                <w:rStyle w:val="IndexLink"/>
                <w:rtl w:val="true"/>
              </w:rPr>
              <w:t>(</w:t>
            </w:r>
            <w:r>
              <w:rPr>
                <w:rStyle w:val="IndexLink"/>
                <w:rtl w:val="true"/>
              </w:rPr>
              <w:t>الفصل الرابع في الرجوع</w:t>
            </w:r>
            <w:r>
              <w:rPr>
                <w:rStyle w:val="IndexLink"/>
                <w:rtl w:val="true"/>
              </w:rPr>
              <w:t xml:space="preserve">) </w:t>
            </w:r>
            <w:r>
              <w:rPr>
                <w:rStyle w:val="IndexLink"/>
                <w:rtl w:val="true"/>
              </w:rPr>
              <w:t>عن الشهادة</w:t>
            </w:r>
            <w:r>
              <w:rPr>
                <w:rStyle w:val="IndexLink"/>
                <w:rtl w:val="true"/>
              </w:rPr>
              <w:tab/>
            </w:r>
            <w:r>
              <w:rPr>
                <w:rStyle w:val="IndexLink"/>
              </w:rPr>
              <w:t>95</w:t>
            </w:r>
          </w:hyperlink>
        </w:p>
        <w:p>
          <w:pPr>
            <w:pStyle w:val="Contents2"/>
            <w:tabs>
              <w:tab w:val="clear" w:pos="8743"/>
              <w:tab w:val="right" w:pos="9026" w:leader="dot"/>
            </w:tabs>
            <w:rPr/>
          </w:pPr>
          <w:hyperlink w:anchor="__RefHeading___Toc1225610_1067777946">
            <w:r>
              <w:rPr>
                <w:webHidden/>
                <w:rStyle w:val="IndexLink"/>
                <w:rtl w:val="true"/>
              </w:rPr>
              <w:t>كتاب الوقف</w:t>
            </w:r>
            <w:r>
              <w:rPr>
                <w:rStyle w:val="IndexLink"/>
                <w:rtl w:val="true"/>
              </w:rPr>
              <w:tab/>
            </w:r>
            <w:r>
              <w:rPr>
                <w:rStyle w:val="IndexLink"/>
              </w:rPr>
              <w:t>98</w:t>
            </w:r>
          </w:hyperlink>
        </w:p>
        <w:p>
          <w:pPr>
            <w:pStyle w:val="Contents3"/>
            <w:tabs>
              <w:tab w:val="clear" w:pos="8459"/>
              <w:tab w:val="right" w:pos="9026" w:leader="dot"/>
            </w:tabs>
            <w:rPr/>
          </w:pPr>
          <w:hyperlink w:anchor="__RefHeading___Toc1225612_1067777946">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225614_1067777946">
            <w:r>
              <w:rPr>
                <w:webHidden/>
                <w:rStyle w:val="IndexLink"/>
                <w:rtl w:val="true"/>
              </w:rPr>
              <w:t>إشارة</w:t>
            </w:r>
            <w:r>
              <w:rPr>
                <w:rStyle w:val="IndexLink"/>
                <w:rtl w:val="true"/>
              </w:rPr>
              <w:tab/>
            </w:r>
            <w:r>
              <w:rPr>
                <w:rStyle w:val="IndexLink"/>
              </w:rPr>
              <w:t>100</w:t>
            </w:r>
          </w:hyperlink>
        </w:p>
        <w:p>
          <w:pPr>
            <w:pStyle w:val="Contents3"/>
            <w:tabs>
              <w:tab w:val="clear" w:pos="8459"/>
              <w:tab w:val="right" w:pos="9026" w:leader="dot"/>
            </w:tabs>
            <w:rPr/>
          </w:pPr>
          <w:hyperlink w:anchor="__RefHeading___Toc1225616_1067777946">
            <w:r>
              <w:rPr>
                <w:webHidden/>
                <w:rStyle w:val="IndexLink"/>
                <w:rtl w:val="true"/>
              </w:rPr>
              <w:t>(</w:t>
            </w:r>
            <w:r>
              <w:rPr>
                <w:rStyle w:val="IndexLink"/>
                <w:rtl w:val="true"/>
              </w:rPr>
              <w:t>وهنا مسائلُ</w:t>
            </w:r>
            <w:r>
              <w:rPr>
                <w:rStyle w:val="IndexLink"/>
                <w:rtl w:val="true"/>
              </w:rPr>
              <w:t>):</w:t>
              <w:tab/>
            </w:r>
            <w:r>
              <w:rPr>
                <w:rStyle w:val="IndexLink"/>
              </w:rPr>
              <w:t>108</w:t>
            </w:r>
          </w:hyperlink>
        </w:p>
        <w:p>
          <w:pPr>
            <w:pStyle w:val="Contents4"/>
            <w:tabs>
              <w:tab w:val="clear" w:pos="8176"/>
              <w:tab w:val="right" w:pos="9026" w:leader="dot"/>
            </w:tabs>
            <w:rPr/>
          </w:pPr>
          <w:hyperlink w:anchor="__RefHeading___Toc1225618_1067777946">
            <w:r>
              <w:rPr>
                <w:webHidden/>
                <w:rStyle w:val="IndexLink"/>
                <w:rtl w:val="true"/>
              </w:rPr>
              <w:t>[</w:t>
            </w:r>
            <w:r>
              <w:rPr>
                <w:rStyle w:val="IndexLink"/>
                <w:rtl w:val="true"/>
              </w:rPr>
              <w:t>المسألة</w:t>
            </w:r>
            <w:r>
              <w:rPr>
                <w:rStyle w:val="IndexLink"/>
                <w:rtl w:val="true"/>
              </w:rPr>
              <w:t>] (</w:t>
            </w:r>
            <w:r>
              <w:rPr>
                <w:rStyle w:val="IndexLink"/>
                <w:rtl w:val="true"/>
              </w:rPr>
              <w:t>الأُولى</w:t>
            </w:r>
            <w:r>
              <w:rPr>
                <w:rStyle w:val="IndexLink"/>
                <w:rtl w:val="true"/>
              </w:rPr>
              <w:t>:</w:t>
              <w:tab/>
            </w:r>
            <w:r>
              <w:rPr>
                <w:rStyle w:val="IndexLink"/>
              </w:rPr>
              <w:t>108</w:t>
            </w:r>
          </w:hyperlink>
        </w:p>
        <w:p>
          <w:pPr>
            <w:pStyle w:val="Contents4"/>
            <w:tabs>
              <w:tab w:val="clear" w:pos="8176"/>
              <w:tab w:val="right" w:pos="9026" w:leader="dot"/>
            </w:tabs>
            <w:rPr/>
          </w:pPr>
          <w:hyperlink w:anchor="__RefHeading___Toc1225620_1067777946">
            <w:r>
              <w:rPr>
                <w:webHidden/>
                <w:rStyle w:val="IndexLink"/>
                <w:rtl w:val="true"/>
              </w:rPr>
              <w:t>[</w:t>
            </w:r>
            <w:r>
              <w:rPr>
                <w:rStyle w:val="IndexLink"/>
                <w:rtl w:val="true"/>
              </w:rPr>
              <w:t>المسألة</w:t>
            </w:r>
            <w:r>
              <w:rPr>
                <w:rStyle w:val="IndexLink"/>
                <w:rtl w:val="true"/>
              </w:rPr>
              <w:t>] (</w:t>
            </w:r>
            <w:r>
              <w:rPr>
                <w:rStyle w:val="IndexLink"/>
                <w:rtl w:val="true"/>
              </w:rPr>
              <w:t>الثانية</w:t>
            </w:r>
            <w:r>
              <w:rPr>
                <w:rStyle w:val="IndexLink"/>
                <w:rtl w:val="true"/>
              </w:rPr>
              <w:t>:</w:t>
              <w:tab/>
            </w:r>
            <w:r>
              <w:rPr>
                <w:rStyle w:val="IndexLink"/>
              </w:rPr>
              <w:t>109</w:t>
            </w:r>
          </w:hyperlink>
        </w:p>
        <w:p>
          <w:pPr>
            <w:pStyle w:val="Contents4"/>
            <w:tabs>
              <w:tab w:val="clear" w:pos="8176"/>
              <w:tab w:val="right" w:pos="9026" w:leader="dot"/>
            </w:tabs>
            <w:rPr/>
          </w:pPr>
          <w:hyperlink w:anchor="__RefHeading___Toc1225622_1067777946">
            <w:r>
              <w:rPr>
                <w:webHidden/>
                <w:rStyle w:val="IndexLink"/>
                <w:rtl w:val="true"/>
              </w:rPr>
              <w:t>[</w:t>
            </w:r>
            <w:r>
              <w:rPr>
                <w:rStyle w:val="IndexLink"/>
                <w:rtl w:val="true"/>
              </w:rPr>
              <w:t>المسألة</w:t>
            </w:r>
            <w:r>
              <w:rPr>
                <w:rStyle w:val="IndexLink"/>
                <w:rtl w:val="true"/>
              </w:rPr>
              <w:t>] (</w:t>
            </w:r>
            <w:r>
              <w:rPr>
                <w:rStyle w:val="IndexLink"/>
                <w:rtl w:val="true"/>
              </w:rPr>
              <w:t>الثالثة</w:t>
            </w:r>
            <w:r>
              <w:rPr>
                <w:rStyle w:val="IndexLink"/>
                <w:rtl w:val="true"/>
              </w:rPr>
              <w:t>:</w:t>
              <w:tab/>
            </w:r>
            <w:r>
              <w:rPr>
                <w:rStyle w:val="IndexLink"/>
              </w:rPr>
              <w:t>109</w:t>
            </w:r>
          </w:hyperlink>
        </w:p>
        <w:p>
          <w:pPr>
            <w:pStyle w:val="Contents4"/>
            <w:tabs>
              <w:tab w:val="clear" w:pos="8176"/>
              <w:tab w:val="right" w:pos="9026" w:leader="dot"/>
            </w:tabs>
            <w:rPr/>
          </w:pPr>
          <w:hyperlink w:anchor="__RefHeading___Toc1225624_1067777946">
            <w:r>
              <w:rPr>
                <w:webHidden/>
                <w:rStyle w:val="IndexLink"/>
                <w:rtl w:val="true"/>
              </w:rPr>
              <w:t>[</w:t>
            </w:r>
            <w:r>
              <w:rPr>
                <w:rStyle w:val="IndexLink"/>
                <w:rtl w:val="true"/>
              </w:rPr>
              <w:t>المسألة</w:t>
            </w:r>
            <w:r>
              <w:rPr>
                <w:rStyle w:val="IndexLink"/>
                <w:rtl w:val="true"/>
              </w:rPr>
              <w:t>] (</w:t>
            </w:r>
            <w:r>
              <w:rPr>
                <w:rStyle w:val="IndexLink"/>
                <w:rtl w:val="true"/>
              </w:rPr>
              <w:t>الرابعة</w:t>
            </w:r>
            <w:r>
              <w:rPr>
                <w:rStyle w:val="IndexLink"/>
                <w:rtl w:val="true"/>
              </w:rPr>
              <w:t>:</w:t>
              <w:tab/>
            </w:r>
            <w:r>
              <w:rPr>
                <w:rStyle w:val="IndexLink"/>
              </w:rPr>
              <w:t>110</w:t>
            </w:r>
          </w:hyperlink>
        </w:p>
        <w:p>
          <w:pPr>
            <w:pStyle w:val="Contents4"/>
            <w:tabs>
              <w:tab w:val="clear" w:pos="8176"/>
              <w:tab w:val="right" w:pos="9026" w:leader="dot"/>
            </w:tabs>
            <w:rPr/>
          </w:pPr>
          <w:hyperlink w:anchor="__RefHeading___Toc1225626_1067777946">
            <w:r>
              <w:rPr>
                <w:webHidden/>
                <w:rStyle w:val="IndexLink"/>
                <w:rtl w:val="true"/>
              </w:rPr>
              <w:t>[</w:t>
            </w:r>
            <w:r>
              <w:rPr>
                <w:rStyle w:val="IndexLink"/>
                <w:rtl w:val="true"/>
              </w:rPr>
              <w:t>المسألة</w:t>
            </w:r>
            <w:r>
              <w:rPr>
                <w:rStyle w:val="IndexLink"/>
                <w:rtl w:val="true"/>
              </w:rPr>
              <w:t>] (</w:t>
            </w:r>
            <w:r>
              <w:rPr>
                <w:rStyle w:val="IndexLink"/>
                <w:rtl w:val="true"/>
              </w:rPr>
              <w:t>الخامسة</w:t>
            </w:r>
            <w:r>
              <w:rPr>
                <w:rStyle w:val="IndexLink"/>
                <w:rtl w:val="true"/>
              </w:rPr>
              <w:t>:</w:t>
              <w:tab/>
            </w:r>
            <w:r>
              <w:rPr>
                <w:rStyle w:val="IndexLink"/>
              </w:rPr>
              <w:t>112</w:t>
            </w:r>
          </w:hyperlink>
        </w:p>
        <w:p>
          <w:pPr>
            <w:pStyle w:val="Contents2"/>
            <w:tabs>
              <w:tab w:val="clear" w:pos="8743"/>
              <w:tab w:val="right" w:pos="9026" w:leader="dot"/>
            </w:tabs>
            <w:rPr/>
          </w:pPr>
          <w:hyperlink w:anchor="__RefHeading___Toc1225628_1067777946">
            <w:r>
              <w:rPr>
                <w:webHidden/>
                <w:rStyle w:val="IndexLink"/>
                <w:rtl w:val="true"/>
              </w:rPr>
              <w:t>كتاب العطيّة</w:t>
            </w:r>
            <w:r>
              <w:rPr>
                <w:rStyle w:val="IndexLink"/>
                <w:rtl w:val="true"/>
              </w:rPr>
              <w:tab/>
            </w:r>
            <w:r>
              <w:rPr>
                <w:rStyle w:val="IndexLink"/>
              </w:rPr>
              <w:t>114</w:t>
            </w:r>
          </w:hyperlink>
        </w:p>
        <w:p>
          <w:pPr>
            <w:pStyle w:val="Contents3"/>
            <w:tabs>
              <w:tab w:val="clear" w:pos="8459"/>
              <w:tab w:val="right" w:pos="9026" w:leader="dot"/>
            </w:tabs>
            <w:rPr/>
          </w:pPr>
          <w:hyperlink w:anchor="__RefHeading___Toc1225630_1067777946">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225632_1067777946">
            <w:r>
              <w:rPr>
                <w:webHidden/>
                <w:rStyle w:val="IndexLink"/>
                <w:rtl w:val="true"/>
              </w:rPr>
              <w:t>إشارة</w:t>
            </w:r>
            <w:r>
              <w:rPr>
                <w:rStyle w:val="IndexLink"/>
                <w:rtl w:val="true"/>
              </w:rPr>
              <w:tab/>
            </w:r>
            <w:r>
              <w:rPr>
                <w:rStyle w:val="IndexLink"/>
              </w:rPr>
              <w:t>116</w:t>
            </w:r>
          </w:hyperlink>
        </w:p>
        <w:p>
          <w:pPr>
            <w:pStyle w:val="Contents3"/>
            <w:tabs>
              <w:tab w:val="clear" w:pos="8459"/>
              <w:tab w:val="right" w:pos="9026" w:leader="dot"/>
            </w:tabs>
            <w:rPr/>
          </w:pPr>
          <w:hyperlink w:anchor="__RefHeading___Toc1225634_1067777946">
            <w:r>
              <w:rPr>
                <w:webHidden/>
                <w:rStyle w:val="IndexLink"/>
                <w:rtl w:val="true"/>
              </w:rPr>
              <w:t>(</w:t>
            </w:r>
            <w:r>
              <w:rPr>
                <w:rStyle w:val="IndexLink"/>
                <w:rtl w:val="true"/>
              </w:rPr>
              <w:t>الأوّل</w:t>
            </w:r>
            <w:r>
              <w:rPr>
                <w:rStyle w:val="IndexLink"/>
                <w:rtl w:val="true"/>
              </w:rPr>
              <w:t xml:space="preserve">: </w:t>
            </w:r>
            <w:r>
              <w:rPr>
                <w:rStyle w:val="IndexLink"/>
                <w:rtl w:val="true"/>
              </w:rPr>
              <w:t>الصدقة</w:t>
            </w:r>
            <w:r>
              <w:rPr>
                <w:rStyle w:val="IndexLink"/>
                <w:rtl w:val="true"/>
              </w:rPr>
              <w:t>)</w:t>
              <w:tab/>
            </w:r>
            <w:r>
              <w:rPr>
                <w:rStyle w:val="IndexLink"/>
              </w:rPr>
              <w:t>116</w:t>
            </w:r>
          </w:hyperlink>
        </w:p>
        <w:p>
          <w:pPr>
            <w:pStyle w:val="Contents3"/>
            <w:tabs>
              <w:tab w:val="clear" w:pos="8459"/>
              <w:tab w:val="right" w:pos="9026" w:leader="dot"/>
            </w:tabs>
            <w:rPr/>
          </w:pPr>
          <w:hyperlink w:anchor="__RefHeading___Toc1225636_1067777946">
            <w:r>
              <w:rPr>
                <w:webHidden/>
                <w:rStyle w:val="IndexLink"/>
                <w:rtl w:val="true"/>
              </w:rPr>
              <w:t>(</w:t>
            </w:r>
            <w:r>
              <w:rPr>
                <w:rStyle w:val="IndexLink"/>
                <w:rtl w:val="true"/>
              </w:rPr>
              <w:t>الثاني</w:t>
            </w:r>
            <w:r>
              <w:rPr>
                <w:rStyle w:val="IndexLink"/>
                <w:rtl w:val="true"/>
              </w:rPr>
              <w:t xml:space="preserve">: </w:t>
            </w:r>
            <w:r>
              <w:rPr>
                <w:rStyle w:val="IndexLink"/>
                <w:rtl w:val="true"/>
              </w:rPr>
              <w:t>الهبة</w:t>
            </w:r>
            <w:r>
              <w:rPr>
                <w:rStyle w:val="IndexLink"/>
                <w:rtl w:val="true"/>
              </w:rPr>
              <w:t>).</w:t>
              <w:tab/>
            </w:r>
            <w:r>
              <w:rPr>
                <w:rStyle w:val="IndexLink"/>
              </w:rPr>
              <w:t>117</w:t>
            </w:r>
          </w:hyperlink>
        </w:p>
        <w:p>
          <w:pPr>
            <w:pStyle w:val="Contents3"/>
            <w:tabs>
              <w:tab w:val="clear" w:pos="8459"/>
              <w:tab w:val="right" w:pos="9026" w:leader="dot"/>
            </w:tabs>
            <w:rPr/>
          </w:pPr>
          <w:hyperlink w:anchor="__RefHeading___Toc1225638_1067777946">
            <w:r>
              <w:rPr>
                <w:webHidden/>
                <w:rStyle w:val="IndexLink"/>
                <w:rtl w:val="true"/>
              </w:rPr>
              <w:t>(</w:t>
            </w:r>
            <w:r>
              <w:rPr>
                <w:rStyle w:val="IndexLink"/>
                <w:rtl w:val="true"/>
              </w:rPr>
              <w:t>الثالث</w:t>
            </w:r>
            <w:r>
              <w:rPr>
                <w:rStyle w:val="IndexLink"/>
                <w:rtl w:val="true"/>
              </w:rPr>
              <w:t xml:space="preserve">: </w:t>
            </w:r>
            <w:r>
              <w:rPr>
                <w:rStyle w:val="IndexLink"/>
                <w:rtl w:val="true"/>
              </w:rPr>
              <w:t>السُكْنَى</w:t>
            </w:r>
            <w:r>
              <w:rPr>
                <w:rStyle w:val="IndexLink"/>
                <w:rtl w:val="true"/>
              </w:rPr>
              <w:t xml:space="preserve">) </w:t>
            </w:r>
            <w:r>
              <w:rPr>
                <w:rStyle w:val="IndexLink"/>
                <w:rtl w:val="true"/>
              </w:rPr>
              <w:t>وتوابعُها</w:t>
            </w:r>
            <w:r>
              <w:rPr>
                <w:rStyle w:val="IndexLink"/>
                <w:rtl w:val="true"/>
              </w:rPr>
              <w:tab/>
            </w:r>
            <w:r>
              <w:rPr>
                <w:rStyle w:val="IndexLink"/>
              </w:rPr>
              <w:t>120</w:t>
            </w:r>
          </w:hyperlink>
        </w:p>
        <w:p>
          <w:pPr>
            <w:pStyle w:val="Contents3"/>
            <w:tabs>
              <w:tab w:val="clear" w:pos="8459"/>
              <w:tab w:val="right" w:pos="9026" w:leader="dot"/>
            </w:tabs>
            <w:rPr/>
          </w:pPr>
          <w:hyperlink w:anchor="__RefHeading___Toc1225640_1067777946">
            <w:r>
              <w:rPr>
                <w:webHidden/>
                <w:rStyle w:val="IndexLink"/>
                <w:rtl w:val="true"/>
              </w:rPr>
              <w:t>(</w:t>
            </w:r>
            <w:r>
              <w:rPr>
                <w:rStyle w:val="IndexLink"/>
                <w:rtl w:val="true"/>
              </w:rPr>
              <w:t>الرابع</w:t>
            </w:r>
            <w:r>
              <w:rPr>
                <w:rStyle w:val="IndexLink"/>
                <w:rtl w:val="true"/>
              </w:rPr>
              <w:t xml:space="preserve">: </w:t>
            </w:r>
            <w:r>
              <w:rPr>
                <w:rStyle w:val="IndexLink"/>
                <w:rtl w:val="true"/>
              </w:rPr>
              <w:t>التحبيس</w:t>
            </w:r>
            <w:r>
              <w:rPr>
                <w:rStyle w:val="IndexLink"/>
                <w:rtl w:val="true"/>
              </w:rPr>
              <w:t>)</w:t>
              <w:tab/>
            </w:r>
            <w:r>
              <w:rPr>
                <w:rStyle w:val="IndexLink"/>
              </w:rPr>
              <w:t>121</w:t>
            </w:r>
          </w:hyperlink>
        </w:p>
        <w:p>
          <w:pPr>
            <w:pStyle w:val="Contents2"/>
            <w:tabs>
              <w:tab w:val="clear" w:pos="8743"/>
              <w:tab w:val="right" w:pos="9026" w:leader="dot"/>
            </w:tabs>
            <w:rPr/>
          </w:pPr>
          <w:hyperlink w:anchor="__RefHeading___Toc1225642_1067777946">
            <w:r>
              <w:rPr>
                <w:webHidden/>
                <w:rStyle w:val="IndexLink"/>
                <w:rtl w:val="true"/>
              </w:rPr>
              <w:t>كتاب المتاجر</w:t>
            </w:r>
            <w:r>
              <w:rPr>
                <w:rStyle w:val="IndexLink"/>
                <w:rtl w:val="true"/>
              </w:rPr>
              <w:tab/>
            </w:r>
            <w:r>
              <w:rPr>
                <w:rStyle w:val="IndexLink"/>
              </w:rPr>
              <w:t>124</w:t>
            </w:r>
          </w:hyperlink>
        </w:p>
        <w:p>
          <w:pPr>
            <w:pStyle w:val="Contents3"/>
            <w:tabs>
              <w:tab w:val="clear" w:pos="8459"/>
              <w:tab w:val="right" w:pos="9026" w:leader="dot"/>
            </w:tabs>
            <w:rPr/>
          </w:pPr>
          <w:hyperlink w:anchor="__RefHeading___Toc1225644_1067777946">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225646_1067777946">
            <w:r>
              <w:rPr>
                <w:webHidden/>
                <w:rStyle w:val="IndexLink"/>
                <w:rtl w:val="true"/>
              </w:rPr>
              <w:t>إشارة</w:t>
            </w:r>
            <w:r>
              <w:rPr>
                <w:rStyle w:val="IndexLink"/>
                <w:rtl w:val="true"/>
              </w:rPr>
              <w:tab/>
            </w:r>
            <w:r>
              <w:rPr>
                <w:rStyle w:val="IndexLink"/>
              </w:rPr>
              <w:t>126</w:t>
            </w:r>
          </w:hyperlink>
        </w:p>
        <w:p>
          <w:pPr>
            <w:pStyle w:val="Contents3"/>
            <w:tabs>
              <w:tab w:val="clear" w:pos="8459"/>
              <w:tab w:val="right" w:pos="9026" w:leader="dot"/>
            </w:tabs>
            <w:rPr/>
          </w:pPr>
          <w:hyperlink w:anchor="__RefHeading___Toc1225648_1067777946">
            <w:r>
              <w:rPr>
                <w:webHidden/>
                <w:rStyle w:val="IndexLink"/>
                <w:rtl w:val="true"/>
              </w:rPr>
              <w:t>[</w:t>
            </w:r>
            <w:r>
              <w:rPr>
                <w:rStyle w:val="IndexLink"/>
                <w:rtl w:val="true"/>
              </w:rPr>
              <w:t>الفصل</w:t>
            </w:r>
            <w:r>
              <w:rPr>
                <w:rStyle w:val="IndexLink"/>
                <w:rtl w:val="true"/>
              </w:rPr>
              <w:t>] (</w:t>
            </w:r>
            <w:r>
              <w:rPr>
                <w:rStyle w:val="IndexLink"/>
                <w:rtl w:val="true"/>
              </w:rPr>
              <w:t>الأوّل</w:t>
            </w:r>
            <w:r>
              <w:rPr>
                <w:rStyle w:val="IndexLink"/>
                <w:rtl w:val="true"/>
              </w:rPr>
              <w:t>:)</w:t>
              <w:tab/>
            </w:r>
            <w:r>
              <w:rPr>
                <w:rStyle w:val="IndexLink"/>
              </w:rPr>
              <w:t>126</w:t>
            </w:r>
          </w:hyperlink>
        </w:p>
        <w:p>
          <w:pPr>
            <w:pStyle w:val="Contents3"/>
            <w:tabs>
              <w:tab w:val="clear" w:pos="8459"/>
              <w:tab w:val="right" w:pos="9026" w:leader="dot"/>
            </w:tabs>
            <w:rPr/>
          </w:pPr>
          <w:hyperlink w:anchor="__RefHeading___Toc1225650_1067777946">
            <w:r>
              <w:rPr>
                <w:webHidden/>
                <w:rStyle w:val="IndexLink"/>
                <w:rtl w:val="true"/>
              </w:rPr>
              <w:t>(</w:t>
            </w:r>
            <w:r>
              <w:rPr>
                <w:rStyle w:val="IndexLink"/>
                <w:rtl w:val="true"/>
              </w:rPr>
              <w:t>الفصل الثاني في عقدِ البيع وآدابِه</w:t>
            </w:r>
            <w:r>
              <w:rPr>
                <w:rStyle w:val="IndexLink"/>
                <w:rtl w:val="true"/>
              </w:rPr>
              <w:t>)</w:t>
              <w:tab/>
            </w:r>
            <w:r>
              <w:rPr>
                <w:rStyle w:val="IndexLink"/>
              </w:rPr>
              <w:t>135</w:t>
            </w:r>
          </w:hyperlink>
        </w:p>
        <w:p>
          <w:pPr>
            <w:pStyle w:val="Contents4"/>
            <w:tabs>
              <w:tab w:val="clear" w:pos="8176"/>
              <w:tab w:val="right" w:pos="9026" w:leader="dot"/>
            </w:tabs>
            <w:rPr/>
          </w:pPr>
          <w:hyperlink w:anchor="__RefHeading___Toc1225652_1067777946">
            <w:r>
              <w:rPr>
                <w:webHidden/>
                <w:rStyle w:val="IndexLink"/>
                <w:rtl w:val="true"/>
              </w:rPr>
              <w:t>إشارة</w:t>
            </w:r>
            <w:r>
              <w:rPr>
                <w:rStyle w:val="IndexLink"/>
                <w:rtl w:val="true"/>
              </w:rPr>
              <w:tab/>
            </w:r>
            <w:r>
              <w:rPr>
                <w:rStyle w:val="IndexLink"/>
              </w:rPr>
              <w:t>135</w:t>
            </w:r>
          </w:hyperlink>
        </w:p>
        <w:p>
          <w:pPr>
            <w:pStyle w:val="Contents4"/>
            <w:tabs>
              <w:tab w:val="clear" w:pos="8176"/>
              <w:tab w:val="right" w:pos="9026" w:leader="dot"/>
            </w:tabs>
            <w:rPr/>
          </w:pPr>
          <w:hyperlink w:anchor="__RefHeading___Toc1225654_1067777946">
            <w:r>
              <w:rPr>
                <w:webHidden/>
                <w:rStyle w:val="IndexLink"/>
                <w:rtl w:val="true"/>
              </w:rPr>
              <w:t>(</w:t>
            </w:r>
            <w:r>
              <w:rPr>
                <w:rStyle w:val="IndexLink"/>
                <w:rtl w:val="true"/>
              </w:rPr>
              <w:t>وهنا مسائل</w:t>
            </w:r>
            <w:r>
              <w:rPr>
                <w:rStyle w:val="IndexLink"/>
                <w:rtl w:val="true"/>
              </w:rPr>
              <w:t>: )</w:t>
              <w:tab/>
            </w:r>
            <w:r>
              <w:rPr>
                <w:rStyle w:val="IndexLink"/>
              </w:rPr>
              <w:t>145</w:t>
            </w:r>
          </w:hyperlink>
        </w:p>
        <w:p>
          <w:pPr>
            <w:pStyle w:val="Contents5"/>
            <w:tabs>
              <w:tab w:val="clear" w:pos="7892"/>
              <w:tab w:val="right" w:pos="9026" w:leader="dot"/>
            </w:tabs>
            <w:rPr/>
          </w:pPr>
          <w:hyperlink w:anchor="__RefHeading___Toc1225656_1067777946">
            <w:r>
              <w:rPr>
                <w:webHidden/>
                <w:rStyle w:val="IndexLink"/>
                <w:rtl w:val="true"/>
              </w:rPr>
              <w:t>[</w:t>
            </w:r>
            <w:r>
              <w:rPr>
                <w:rStyle w:val="IndexLink"/>
                <w:rtl w:val="true"/>
              </w:rPr>
              <w:t>المسألة الأولى</w:t>
            </w:r>
            <w:r>
              <w:rPr>
                <w:rStyle w:val="IndexLink"/>
                <w:rtl w:val="true"/>
              </w:rPr>
              <w:t>]:</w:t>
              <w:tab/>
            </w:r>
            <w:r>
              <w:rPr>
                <w:rStyle w:val="IndexLink"/>
              </w:rPr>
              <w:t>145</w:t>
            </w:r>
          </w:hyperlink>
        </w:p>
        <w:p>
          <w:pPr>
            <w:pStyle w:val="Contents5"/>
            <w:tabs>
              <w:tab w:val="clear" w:pos="7892"/>
              <w:tab w:val="right" w:pos="9026" w:leader="dot"/>
            </w:tabs>
            <w:rPr/>
          </w:pPr>
          <w:hyperlink w:anchor="__RefHeading___Toc1225658_1067777946">
            <w:r>
              <w:rPr>
                <w:webHidden/>
                <w:rStyle w:val="IndexLink"/>
                <w:rtl w:val="true"/>
              </w:rPr>
              <w:t>[</w:t>
            </w:r>
            <w:r>
              <w:rPr>
                <w:rStyle w:val="IndexLink"/>
                <w:rtl w:val="true"/>
              </w:rPr>
              <w:t>المسألة</w:t>
            </w:r>
            <w:r>
              <w:rPr>
                <w:rStyle w:val="IndexLink"/>
                <w:rtl w:val="true"/>
              </w:rPr>
              <w:t>] (</w:t>
            </w:r>
            <w:r>
              <w:rPr>
                <w:rStyle w:val="IndexLink"/>
                <w:rtl w:val="true"/>
              </w:rPr>
              <w:t>الثانية</w:t>
            </w:r>
            <w:r>
              <w:rPr>
                <w:rStyle w:val="IndexLink"/>
                <w:rtl w:val="true"/>
              </w:rPr>
              <w:t>:</w:t>
              <w:tab/>
            </w:r>
            <w:r>
              <w:rPr>
                <w:rStyle w:val="IndexLink"/>
              </w:rPr>
              <w:t>146</w:t>
            </w:r>
          </w:hyperlink>
        </w:p>
        <w:p>
          <w:pPr>
            <w:pStyle w:val="Contents5"/>
            <w:tabs>
              <w:tab w:val="clear" w:pos="7892"/>
              <w:tab w:val="right" w:pos="9026" w:leader="dot"/>
            </w:tabs>
            <w:rPr/>
          </w:pPr>
          <w:hyperlink w:anchor="__RefHeading___Toc1225660_1067777946">
            <w:r>
              <w:rPr>
                <w:webHidden/>
                <w:rStyle w:val="IndexLink"/>
                <w:rtl w:val="true"/>
              </w:rPr>
              <w:t>[</w:t>
            </w:r>
            <w:r>
              <w:rPr>
                <w:rStyle w:val="IndexLink"/>
                <w:rtl w:val="true"/>
              </w:rPr>
              <w:t>المسألة</w:t>
            </w:r>
            <w:r>
              <w:rPr>
                <w:rStyle w:val="IndexLink"/>
                <w:rtl w:val="true"/>
              </w:rPr>
              <w:t>] :(</w:t>
            </w:r>
            <w:r>
              <w:rPr>
                <w:rStyle w:val="IndexLink"/>
                <w:rtl w:val="true"/>
              </w:rPr>
              <w:t>الثالثة</w:t>
            </w:r>
            <w:r>
              <w:rPr>
                <w:rStyle w:val="IndexLink"/>
                <w:rtl w:val="true"/>
              </w:rPr>
              <w:t>:</w:t>
              <w:tab/>
            </w:r>
            <w:r>
              <w:rPr>
                <w:rStyle w:val="IndexLink"/>
              </w:rPr>
              <w:t>149</w:t>
            </w:r>
          </w:hyperlink>
        </w:p>
        <w:p>
          <w:pPr>
            <w:pStyle w:val="Contents5"/>
            <w:tabs>
              <w:tab w:val="clear" w:pos="7892"/>
              <w:tab w:val="right" w:pos="9026" w:leader="dot"/>
            </w:tabs>
            <w:rPr/>
          </w:pPr>
          <w:hyperlink w:anchor="__RefHeading___Toc1225662_1067777946">
            <w:r>
              <w:rPr>
                <w:webHidden/>
                <w:rStyle w:val="IndexLink"/>
                <w:rtl w:val="true"/>
              </w:rPr>
              <w:t>[</w:t>
            </w:r>
            <w:r>
              <w:rPr>
                <w:rStyle w:val="IndexLink"/>
                <w:rtl w:val="true"/>
              </w:rPr>
              <w:t>المسألة</w:t>
            </w:r>
            <w:r>
              <w:rPr>
                <w:rStyle w:val="IndexLink"/>
                <w:rtl w:val="true"/>
              </w:rPr>
              <w:t>] (</w:t>
            </w:r>
            <w:r>
              <w:rPr>
                <w:rStyle w:val="IndexLink"/>
                <w:rtl w:val="true"/>
              </w:rPr>
              <w:t>الرابعة</w:t>
            </w:r>
            <w:r>
              <w:rPr>
                <w:rStyle w:val="IndexLink"/>
                <w:rtl w:val="true"/>
              </w:rPr>
              <w:t>:</w:t>
              <w:tab/>
            </w:r>
            <w:r>
              <w:rPr>
                <w:rStyle w:val="IndexLink"/>
              </w:rPr>
              <w:t>152</w:t>
            </w:r>
          </w:hyperlink>
        </w:p>
        <w:p>
          <w:pPr>
            <w:pStyle w:val="Contents5"/>
            <w:tabs>
              <w:tab w:val="clear" w:pos="7892"/>
              <w:tab w:val="right" w:pos="9026" w:leader="dot"/>
            </w:tabs>
            <w:rPr/>
          </w:pPr>
          <w:hyperlink w:anchor="__RefHeading___Toc1225664_1067777946">
            <w:r>
              <w:rPr>
                <w:webHidden/>
                <w:rStyle w:val="IndexLink"/>
                <w:rtl w:val="true"/>
              </w:rPr>
              <w:t>[</w:t>
            </w:r>
            <w:r>
              <w:rPr>
                <w:rStyle w:val="IndexLink"/>
                <w:rtl w:val="true"/>
              </w:rPr>
              <w:t>المسألة</w:t>
            </w:r>
            <w:r>
              <w:rPr>
                <w:rStyle w:val="IndexLink"/>
                <w:rtl w:val="true"/>
              </w:rPr>
              <w:t>] (</w:t>
            </w:r>
            <w:r>
              <w:rPr>
                <w:rStyle w:val="IndexLink"/>
                <w:rtl w:val="true"/>
              </w:rPr>
              <w:t>الخامسة</w:t>
            </w:r>
            <w:r>
              <w:rPr>
                <w:rStyle w:val="IndexLink"/>
                <w:rtl w:val="true"/>
              </w:rPr>
              <w:t>:</w:t>
              <w:tab/>
            </w:r>
            <w:r>
              <w:rPr>
                <w:rStyle w:val="IndexLink"/>
              </w:rPr>
              <w:t>153</w:t>
            </w:r>
          </w:hyperlink>
        </w:p>
        <w:p>
          <w:pPr>
            <w:pStyle w:val="Contents5"/>
            <w:tabs>
              <w:tab w:val="clear" w:pos="7892"/>
              <w:tab w:val="right" w:pos="9026" w:leader="dot"/>
            </w:tabs>
            <w:rPr/>
          </w:pPr>
          <w:hyperlink w:anchor="__RefHeading___Toc1225666_1067777946">
            <w:r>
              <w:rPr>
                <w:webHidden/>
                <w:rStyle w:val="IndexLink"/>
                <w:rtl w:val="true"/>
              </w:rPr>
              <w:t>[</w:t>
            </w:r>
            <w:r>
              <w:rPr>
                <w:rStyle w:val="IndexLink"/>
                <w:rtl w:val="true"/>
              </w:rPr>
              <w:t>المسألة</w:t>
            </w:r>
            <w:r>
              <w:rPr>
                <w:rStyle w:val="IndexLink"/>
                <w:rtl w:val="true"/>
              </w:rPr>
              <w:t>] (</w:t>
            </w:r>
            <w:r>
              <w:rPr>
                <w:rStyle w:val="IndexLink"/>
                <w:rtl w:val="true"/>
              </w:rPr>
              <w:t>السادسة</w:t>
            </w:r>
            <w:r>
              <w:rPr>
                <w:rStyle w:val="IndexLink"/>
                <w:rtl w:val="true"/>
              </w:rPr>
              <w:t>:</w:t>
              <w:tab/>
            </w:r>
            <w:r>
              <w:rPr>
                <w:rStyle w:val="IndexLink"/>
              </w:rPr>
              <w:t>154</w:t>
            </w:r>
          </w:hyperlink>
        </w:p>
        <w:p>
          <w:pPr>
            <w:pStyle w:val="Contents5"/>
            <w:tabs>
              <w:tab w:val="clear" w:pos="7892"/>
              <w:tab w:val="right" w:pos="9026" w:leader="dot"/>
            </w:tabs>
            <w:rPr/>
          </w:pPr>
          <w:hyperlink w:anchor="__RefHeading___Toc1225668_1067777946">
            <w:r>
              <w:rPr>
                <w:webHidden/>
                <w:rStyle w:val="IndexLink"/>
                <w:rtl w:val="true"/>
              </w:rPr>
              <w:t>[</w:t>
            </w:r>
            <w:r>
              <w:rPr>
                <w:rStyle w:val="IndexLink"/>
                <w:rtl w:val="true"/>
              </w:rPr>
              <w:t>المسألة</w:t>
            </w:r>
            <w:r>
              <w:rPr>
                <w:rStyle w:val="IndexLink"/>
                <w:rtl w:val="true"/>
              </w:rPr>
              <w:t>] (</w:t>
            </w:r>
            <w:r>
              <w:rPr>
                <w:rStyle w:val="IndexLink"/>
                <w:rtl w:val="true"/>
              </w:rPr>
              <w:t>السابعة</w:t>
            </w:r>
            <w:r>
              <w:rPr>
                <w:rStyle w:val="IndexLink"/>
                <w:rtl w:val="true"/>
              </w:rPr>
              <w:t>:</w:t>
              <w:tab/>
            </w:r>
            <w:r>
              <w:rPr>
                <w:rStyle w:val="IndexLink"/>
              </w:rPr>
              <w:t>155</w:t>
            </w:r>
          </w:hyperlink>
        </w:p>
        <w:p>
          <w:pPr>
            <w:pStyle w:val="Contents5"/>
            <w:tabs>
              <w:tab w:val="clear" w:pos="7892"/>
              <w:tab w:val="right" w:pos="9026" w:leader="dot"/>
            </w:tabs>
            <w:rPr/>
          </w:pPr>
          <w:hyperlink w:anchor="__RefHeading___Toc1225670_1067777946">
            <w:r>
              <w:rPr>
                <w:webHidden/>
                <w:rStyle w:val="IndexLink"/>
                <w:rtl w:val="true"/>
              </w:rPr>
              <w:t>[</w:t>
            </w:r>
            <w:r>
              <w:rPr>
                <w:rStyle w:val="IndexLink"/>
                <w:rtl w:val="true"/>
              </w:rPr>
              <w:t>المسألة</w:t>
            </w:r>
            <w:r>
              <w:rPr>
                <w:rStyle w:val="IndexLink"/>
                <w:rtl w:val="true"/>
              </w:rPr>
              <w:t>] (</w:t>
            </w:r>
            <w:r>
              <w:rPr>
                <w:rStyle w:val="IndexLink"/>
                <w:rtl w:val="true"/>
              </w:rPr>
              <w:t>الثامنة</w:t>
            </w:r>
            <w:r>
              <w:rPr>
                <w:rStyle w:val="IndexLink"/>
                <w:rtl w:val="true"/>
              </w:rPr>
              <w:t>:</w:t>
              <w:tab/>
            </w:r>
            <w:r>
              <w:rPr>
                <w:rStyle w:val="IndexLink"/>
              </w:rPr>
              <w:t>156</w:t>
            </w:r>
          </w:hyperlink>
        </w:p>
        <w:p>
          <w:pPr>
            <w:pStyle w:val="Contents5"/>
            <w:tabs>
              <w:tab w:val="clear" w:pos="7892"/>
              <w:tab w:val="right" w:pos="9026" w:leader="dot"/>
            </w:tabs>
            <w:rPr/>
          </w:pPr>
          <w:hyperlink w:anchor="__RefHeading___Toc1225672_1067777946">
            <w:r>
              <w:rPr>
                <w:webHidden/>
                <w:rStyle w:val="IndexLink"/>
                <w:rtl w:val="true"/>
              </w:rPr>
              <w:t>[</w:t>
            </w:r>
            <w:r>
              <w:rPr>
                <w:rStyle w:val="IndexLink"/>
                <w:rtl w:val="true"/>
              </w:rPr>
              <w:t>المسألة</w:t>
            </w:r>
            <w:r>
              <w:rPr>
                <w:rStyle w:val="IndexLink"/>
                <w:rtl w:val="true"/>
              </w:rPr>
              <w:t>] (</w:t>
            </w:r>
            <w:r>
              <w:rPr>
                <w:rStyle w:val="IndexLink"/>
                <w:rtl w:val="true"/>
              </w:rPr>
              <w:t xml:space="preserve">التاسعة </w:t>
            </w:r>
            <w:r>
              <w:rPr>
                <w:rStyle w:val="IndexLink"/>
                <w:rtl w:val="true"/>
              </w:rPr>
              <w:t>:</w:t>
              <w:tab/>
            </w:r>
            <w:r>
              <w:rPr>
                <w:rStyle w:val="IndexLink"/>
              </w:rPr>
              <w:t>157</w:t>
            </w:r>
          </w:hyperlink>
        </w:p>
        <w:p>
          <w:pPr>
            <w:pStyle w:val="Contents5"/>
            <w:tabs>
              <w:tab w:val="clear" w:pos="7892"/>
              <w:tab w:val="right" w:pos="9026" w:leader="dot"/>
            </w:tabs>
            <w:rPr/>
          </w:pPr>
          <w:hyperlink w:anchor="__RefHeading___Toc1225674_1067777946">
            <w:r>
              <w:rPr>
                <w:webHidden/>
                <w:rStyle w:val="IndexLink"/>
                <w:rtl w:val="true"/>
              </w:rPr>
              <w:t>[</w:t>
            </w:r>
            <w:r>
              <w:rPr>
                <w:rStyle w:val="IndexLink"/>
                <w:rtl w:val="true"/>
              </w:rPr>
              <w:t>المسألة</w:t>
            </w:r>
            <w:r>
              <w:rPr>
                <w:rStyle w:val="IndexLink"/>
                <w:rtl w:val="true"/>
              </w:rPr>
              <w:t xml:space="preserve">]( </w:t>
            </w:r>
            <w:r>
              <w:rPr>
                <w:rStyle w:val="IndexLink"/>
                <w:rtl w:val="true"/>
              </w:rPr>
              <w:t>العاشرة</w:t>
            </w:r>
            <w:r>
              <w:rPr>
                <w:rStyle w:val="IndexLink"/>
                <w:rtl w:val="true"/>
              </w:rPr>
              <w:t>:</w:t>
              <w:tab/>
            </w:r>
            <w:r>
              <w:rPr>
                <w:rStyle w:val="IndexLink"/>
              </w:rPr>
              <w:t>159</w:t>
            </w:r>
          </w:hyperlink>
        </w:p>
        <w:p>
          <w:pPr>
            <w:pStyle w:val="Contents5"/>
            <w:tabs>
              <w:tab w:val="clear" w:pos="7892"/>
              <w:tab w:val="right" w:pos="9026" w:leader="dot"/>
            </w:tabs>
            <w:rPr/>
          </w:pPr>
          <w:hyperlink w:anchor="__RefHeading___Toc1225676_1067777946">
            <w:r>
              <w:rPr>
                <w:webHidden/>
                <w:rStyle w:val="IndexLink"/>
                <w:rtl w:val="true"/>
              </w:rPr>
              <w:t>[</w:t>
            </w:r>
            <w:r>
              <w:rPr>
                <w:rStyle w:val="IndexLink"/>
                <w:rtl w:val="true"/>
              </w:rPr>
              <w:t>المسألة</w:t>
            </w:r>
            <w:r>
              <w:rPr>
                <w:rStyle w:val="IndexLink"/>
                <w:rtl w:val="true"/>
              </w:rPr>
              <w:t>] (</w:t>
            </w:r>
            <w:r>
              <w:rPr>
                <w:rStyle w:val="IndexLink"/>
                <w:rtl w:val="true"/>
              </w:rPr>
              <w:t>الحادية عشرةَ</w:t>
            </w:r>
            <w:r>
              <w:rPr>
                <w:rStyle w:val="IndexLink"/>
                <w:rtl w:val="true"/>
              </w:rPr>
              <w:t>:</w:t>
              <w:tab/>
            </w:r>
            <w:r>
              <w:rPr>
                <w:rStyle w:val="IndexLink"/>
              </w:rPr>
              <w:t>160</w:t>
            </w:r>
          </w:hyperlink>
        </w:p>
        <w:p>
          <w:pPr>
            <w:pStyle w:val="Contents5"/>
            <w:tabs>
              <w:tab w:val="clear" w:pos="7892"/>
              <w:tab w:val="right" w:pos="9026" w:leader="dot"/>
            </w:tabs>
            <w:rPr/>
          </w:pPr>
          <w:hyperlink w:anchor="__RefHeading___Toc1225678_1067777946">
            <w:r>
              <w:rPr>
                <w:webHidden/>
                <w:rStyle w:val="IndexLink"/>
                <w:rtl w:val="true"/>
              </w:rPr>
              <w:t>[</w:t>
            </w:r>
            <w:r>
              <w:rPr>
                <w:rStyle w:val="IndexLink"/>
                <w:rtl w:val="true"/>
              </w:rPr>
              <w:t>المسألة</w:t>
            </w:r>
            <w:r>
              <w:rPr>
                <w:rStyle w:val="IndexLink"/>
                <w:rtl w:val="true"/>
              </w:rPr>
              <w:t>] (</w:t>
            </w:r>
            <w:r>
              <w:rPr>
                <w:rStyle w:val="IndexLink"/>
                <w:rtl w:val="true"/>
              </w:rPr>
              <w:t>الثانيةَ عشرةَ</w:t>
            </w:r>
            <w:r>
              <w:rPr>
                <w:rStyle w:val="IndexLink"/>
                <w:rtl w:val="true"/>
              </w:rPr>
              <w:t>:</w:t>
              <w:tab/>
            </w:r>
            <w:r>
              <w:rPr>
                <w:rStyle w:val="IndexLink"/>
              </w:rPr>
              <w:t>161</w:t>
            </w:r>
          </w:hyperlink>
        </w:p>
        <w:p>
          <w:pPr>
            <w:pStyle w:val="Contents5"/>
            <w:tabs>
              <w:tab w:val="clear" w:pos="7892"/>
              <w:tab w:val="right" w:pos="9026" w:leader="dot"/>
            </w:tabs>
            <w:rPr/>
          </w:pPr>
          <w:hyperlink w:anchor="__RefHeading___Toc1225680_1067777946">
            <w:r>
              <w:rPr>
                <w:webHidden/>
                <w:rStyle w:val="IndexLink"/>
                <w:rtl w:val="true"/>
              </w:rPr>
              <w:t>[</w:t>
            </w:r>
            <w:r>
              <w:rPr>
                <w:rStyle w:val="IndexLink"/>
                <w:rtl w:val="true"/>
              </w:rPr>
              <w:t>المسألة</w:t>
            </w:r>
            <w:r>
              <w:rPr>
                <w:rStyle w:val="IndexLink"/>
                <w:rtl w:val="true"/>
              </w:rPr>
              <w:t>] (</w:t>
            </w:r>
            <w:r>
              <w:rPr>
                <w:rStyle w:val="IndexLink"/>
                <w:rtl w:val="true"/>
              </w:rPr>
              <w:t>الثالثةَ عشرةَ</w:t>
            </w:r>
            <w:r>
              <w:rPr>
                <w:rStyle w:val="IndexLink"/>
                <w:rtl w:val="true"/>
              </w:rPr>
              <w:t>:</w:t>
              <w:tab/>
            </w:r>
            <w:r>
              <w:rPr>
                <w:rStyle w:val="IndexLink"/>
              </w:rPr>
              <w:t>161</w:t>
            </w:r>
          </w:hyperlink>
        </w:p>
        <w:p>
          <w:pPr>
            <w:pStyle w:val="Contents3"/>
            <w:tabs>
              <w:tab w:val="clear" w:pos="8459"/>
              <w:tab w:val="right" w:pos="9026" w:leader="dot"/>
            </w:tabs>
            <w:rPr/>
          </w:pPr>
          <w:hyperlink w:anchor="__RefHeading___Toc1225682_1067777946">
            <w:r>
              <w:rPr>
                <w:webHidden/>
                <w:rStyle w:val="IndexLink"/>
                <w:rtl w:val="true"/>
              </w:rPr>
              <w:t>(</w:t>
            </w:r>
            <w:r>
              <w:rPr>
                <w:rStyle w:val="IndexLink"/>
                <w:rtl w:val="true"/>
              </w:rPr>
              <w:t xml:space="preserve">القول في الآداب </w:t>
            </w:r>
            <w:r>
              <w:rPr>
                <w:rStyle w:val="IndexLink"/>
                <w:rtl w:val="true"/>
              </w:rPr>
              <w:t>)</w:t>
              <w:tab/>
            </w:r>
            <w:r>
              <w:rPr>
                <w:rStyle w:val="IndexLink"/>
              </w:rPr>
              <w:t>162</w:t>
            </w:r>
          </w:hyperlink>
        </w:p>
        <w:p>
          <w:pPr>
            <w:pStyle w:val="Contents4"/>
            <w:tabs>
              <w:tab w:val="clear" w:pos="8176"/>
              <w:tab w:val="right" w:pos="9026" w:leader="dot"/>
            </w:tabs>
            <w:rPr/>
          </w:pPr>
          <w:hyperlink w:anchor="__RefHeading___Toc1225684_1067777946">
            <w:r>
              <w:rPr>
                <w:webHidden/>
                <w:rStyle w:val="IndexLink"/>
                <w:rtl w:val="true"/>
              </w:rPr>
              <w:t>إشارة</w:t>
            </w:r>
            <w:r>
              <w:rPr>
                <w:rStyle w:val="IndexLink"/>
                <w:rtl w:val="true"/>
              </w:rPr>
              <w:tab/>
            </w:r>
            <w:r>
              <w:rPr>
                <w:rStyle w:val="IndexLink"/>
              </w:rPr>
              <w:t>162</w:t>
            </w:r>
          </w:hyperlink>
        </w:p>
        <w:p>
          <w:pPr>
            <w:pStyle w:val="Contents4"/>
            <w:tabs>
              <w:tab w:val="clear" w:pos="8176"/>
              <w:tab w:val="right" w:pos="9026" w:leader="dot"/>
            </w:tabs>
            <w:rPr/>
          </w:pPr>
          <w:hyperlink w:anchor="__RefHeading___Toc1225686_1067777946">
            <w:r>
              <w:rPr>
                <w:webHidden/>
                <w:rStyle w:val="IndexLink"/>
                <w:rtl w:val="true"/>
              </w:rPr>
              <w:t>(</w:t>
            </w:r>
            <w:r>
              <w:rPr>
                <w:rStyle w:val="IndexLink"/>
                <w:rtl w:val="true"/>
              </w:rPr>
              <w:t>الأوّل</w:t>
            </w:r>
            <w:r>
              <w:rPr>
                <w:rStyle w:val="IndexLink"/>
                <w:rtl w:val="true"/>
              </w:rPr>
              <w:t>:</w:t>
              <w:tab/>
            </w:r>
            <w:r>
              <w:rPr>
                <w:rStyle w:val="IndexLink"/>
              </w:rPr>
              <w:t>162</w:t>
            </w:r>
          </w:hyperlink>
        </w:p>
        <w:p>
          <w:pPr>
            <w:pStyle w:val="Contents4"/>
            <w:tabs>
              <w:tab w:val="clear" w:pos="8176"/>
              <w:tab w:val="right" w:pos="9026" w:leader="dot"/>
            </w:tabs>
            <w:rPr/>
          </w:pPr>
          <w:hyperlink w:anchor="__RefHeading___Toc1225688_1067777946">
            <w:r>
              <w:rPr>
                <w:webHidden/>
                <w:rStyle w:val="IndexLink"/>
                <w:rtl w:val="true"/>
              </w:rPr>
              <w:t>(</w:t>
            </w:r>
            <w:r>
              <w:rPr>
                <w:rStyle w:val="IndexLink"/>
                <w:rtl w:val="true"/>
              </w:rPr>
              <w:t>الثاني</w:t>
            </w:r>
            <w:r>
              <w:rPr>
                <w:rStyle w:val="IndexLink"/>
                <w:rtl w:val="true"/>
              </w:rPr>
              <w:t>:</w:t>
              <w:tab/>
            </w:r>
            <w:r>
              <w:rPr>
                <w:rStyle w:val="IndexLink"/>
              </w:rPr>
              <w:t>162</w:t>
            </w:r>
          </w:hyperlink>
        </w:p>
        <w:p>
          <w:pPr>
            <w:pStyle w:val="Contents4"/>
            <w:tabs>
              <w:tab w:val="clear" w:pos="8176"/>
              <w:tab w:val="right" w:pos="9026" w:leader="dot"/>
            </w:tabs>
            <w:rPr/>
          </w:pPr>
          <w:hyperlink w:anchor="__RefHeading___Toc1225690_1067777946">
            <w:r>
              <w:rPr>
                <w:webHidden/>
                <w:rStyle w:val="IndexLink"/>
                <w:rtl w:val="true"/>
              </w:rPr>
              <w:t>(</w:t>
            </w:r>
            <w:r>
              <w:rPr>
                <w:rStyle w:val="IndexLink"/>
                <w:rtl w:val="true"/>
              </w:rPr>
              <w:t>الثالث</w:t>
            </w:r>
            <w:r>
              <w:rPr>
                <w:rStyle w:val="IndexLink"/>
                <w:rtl w:val="true"/>
              </w:rPr>
              <w:t>:</w:t>
              <w:tab/>
            </w:r>
            <w:r>
              <w:rPr>
                <w:rStyle w:val="IndexLink"/>
              </w:rPr>
              <w:t>162</w:t>
            </w:r>
          </w:hyperlink>
        </w:p>
        <w:p>
          <w:pPr>
            <w:pStyle w:val="Contents4"/>
            <w:tabs>
              <w:tab w:val="clear" w:pos="8176"/>
              <w:tab w:val="right" w:pos="9026" w:leader="dot"/>
            </w:tabs>
            <w:rPr/>
          </w:pPr>
          <w:hyperlink w:anchor="__RefHeading___Toc1225692_1067777946">
            <w:r>
              <w:rPr>
                <w:webHidden/>
                <w:rStyle w:val="IndexLink"/>
                <w:rtl w:val="true"/>
              </w:rPr>
              <w:t>(</w:t>
            </w:r>
            <w:r>
              <w:rPr>
                <w:rStyle w:val="IndexLink"/>
                <w:rtl w:val="true"/>
              </w:rPr>
              <w:t>الرابع</w:t>
            </w:r>
            <w:r>
              <w:rPr>
                <w:rStyle w:val="IndexLink"/>
                <w:rtl w:val="true"/>
              </w:rPr>
              <w:t>:</w:t>
              <w:tab/>
            </w:r>
            <w:r>
              <w:rPr>
                <w:rStyle w:val="IndexLink"/>
              </w:rPr>
              <w:t>163</w:t>
            </w:r>
          </w:hyperlink>
        </w:p>
        <w:p>
          <w:pPr>
            <w:pStyle w:val="Contents4"/>
            <w:tabs>
              <w:tab w:val="clear" w:pos="8176"/>
              <w:tab w:val="right" w:pos="9026" w:leader="dot"/>
            </w:tabs>
            <w:rPr/>
          </w:pPr>
          <w:hyperlink w:anchor="__RefHeading___Toc1225694_1067777946">
            <w:r>
              <w:rPr>
                <w:webHidden/>
                <w:rStyle w:val="IndexLink"/>
                <w:rtl w:val="true"/>
              </w:rPr>
              <w:t>(</w:t>
            </w:r>
            <w:r>
              <w:rPr>
                <w:rStyle w:val="IndexLink"/>
                <w:rtl w:val="true"/>
              </w:rPr>
              <w:t>الخامس</w:t>
            </w:r>
            <w:r>
              <w:rPr>
                <w:rStyle w:val="IndexLink"/>
                <w:rtl w:val="true"/>
              </w:rPr>
              <w:t>:</w:t>
              <w:tab/>
            </w:r>
            <w:r>
              <w:rPr>
                <w:rStyle w:val="IndexLink"/>
              </w:rPr>
              <w:t>163</w:t>
            </w:r>
          </w:hyperlink>
        </w:p>
        <w:p>
          <w:pPr>
            <w:pStyle w:val="Contents4"/>
            <w:tabs>
              <w:tab w:val="clear" w:pos="8176"/>
              <w:tab w:val="right" w:pos="9026" w:leader="dot"/>
            </w:tabs>
            <w:rPr/>
          </w:pPr>
          <w:hyperlink w:anchor="__RefHeading___Toc1225696_1067777946">
            <w:r>
              <w:rPr>
                <w:webHidden/>
                <w:rStyle w:val="IndexLink"/>
                <w:rtl w:val="true"/>
              </w:rPr>
              <w:t>(</w:t>
            </w:r>
            <w:r>
              <w:rPr>
                <w:rStyle w:val="IndexLink"/>
                <w:rtl w:val="true"/>
              </w:rPr>
              <w:t>السادس</w:t>
            </w:r>
            <w:r>
              <w:rPr>
                <w:rStyle w:val="IndexLink"/>
                <w:rtl w:val="true"/>
              </w:rPr>
              <w:t>:</w:t>
              <w:tab/>
            </w:r>
            <w:r>
              <w:rPr>
                <w:rStyle w:val="IndexLink"/>
              </w:rPr>
              <w:t>163</w:t>
            </w:r>
          </w:hyperlink>
        </w:p>
        <w:p>
          <w:pPr>
            <w:pStyle w:val="Contents4"/>
            <w:tabs>
              <w:tab w:val="clear" w:pos="8176"/>
              <w:tab w:val="right" w:pos="9026" w:leader="dot"/>
            </w:tabs>
            <w:rPr/>
          </w:pPr>
          <w:hyperlink w:anchor="__RefHeading___Toc1225698_1067777946">
            <w:r>
              <w:rPr>
                <w:webHidden/>
                <w:rStyle w:val="IndexLink"/>
                <w:rtl w:val="true"/>
              </w:rPr>
              <w:t>(</w:t>
            </w:r>
            <w:r>
              <w:rPr>
                <w:rStyle w:val="IndexLink"/>
                <w:rtl w:val="true"/>
              </w:rPr>
              <w:t>السابع</w:t>
            </w:r>
            <w:r>
              <w:rPr>
                <w:rStyle w:val="IndexLink"/>
                <w:rtl w:val="true"/>
              </w:rPr>
              <w:t>:</w:t>
              <w:tab/>
            </w:r>
            <w:r>
              <w:rPr>
                <w:rStyle w:val="IndexLink"/>
              </w:rPr>
              <w:t>163</w:t>
            </w:r>
          </w:hyperlink>
        </w:p>
        <w:p>
          <w:pPr>
            <w:pStyle w:val="Contents4"/>
            <w:tabs>
              <w:tab w:val="clear" w:pos="8176"/>
              <w:tab w:val="right" w:pos="9026" w:leader="dot"/>
            </w:tabs>
            <w:rPr/>
          </w:pPr>
          <w:hyperlink w:anchor="__RefHeading___Toc1225700_1067777946">
            <w:r>
              <w:rPr>
                <w:webHidden/>
                <w:rStyle w:val="IndexLink"/>
                <w:rtl w:val="true"/>
              </w:rPr>
              <w:t>(</w:t>
            </w:r>
            <w:r>
              <w:rPr>
                <w:rStyle w:val="IndexLink"/>
                <w:rtl w:val="true"/>
              </w:rPr>
              <w:t xml:space="preserve">الثامن </w:t>
            </w:r>
            <w:r>
              <w:rPr>
                <w:rStyle w:val="IndexLink"/>
                <w:rtl w:val="true"/>
              </w:rPr>
              <w:t>:</w:t>
              <w:tab/>
            </w:r>
            <w:r>
              <w:rPr>
                <w:rStyle w:val="IndexLink"/>
              </w:rPr>
              <w:t>164</w:t>
            </w:r>
          </w:hyperlink>
        </w:p>
        <w:p>
          <w:pPr>
            <w:pStyle w:val="Contents4"/>
            <w:tabs>
              <w:tab w:val="clear" w:pos="8176"/>
              <w:tab w:val="right" w:pos="9026" w:leader="dot"/>
            </w:tabs>
            <w:rPr/>
          </w:pPr>
          <w:hyperlink w:anchor="__RefHeading___Toc1225702_1067777946">
            <w:r>
              <w:rPr>
                <w:webHidden/>
                <w:rStyle w:val="IndexLink"/>
                <w:rtl w:val="true"/>
              </w:rPr>
              <w:t>(</w:t>
            </w:r>
            <w:r>
              <w:rPr>
                <w:rStyle w:val="IndexLink"/>
                <w:rtl w:val="true"/>
              </w:rPr>
              <w:t>التاسع</w:t>
            </w:r>
            <w:r>
              <w:rPr>
                <w:rStyle w:val="IndexLink"/>
                <w:rtl w:val="true"/>
              </w:rPr>
              <w:t>:</w:t>
              <w:tab/>
            </w:r>
            <w:r>
              <w:rPr>
                <w:rStyle w:val="IndexLink"/>
              </w:rPr>
              <w:t>164</w:t>
            </w:r>
          </w:hyperlink>
        </w:p>
        <w:p>
          <w:pPr>
            <w:pStyle w:val="Contents4"/>
            <w:tabs>
              <w:tab w:val="clear" w:pos="8176"/>
              <w:tab w:val="right" w:pos="9026" w:leader="dot"/>
            </w:tabs>
            <w:rPr/>
          </w:pPr>
          <w:hyperlink w:anchor="__RefHeading___Toc1225704_1067777946">
            <w:r>
              <w:rPr>
                <w:webHidden/>
                <w:rStyle w:val="IndexLink"/>
                <w:rtl w:val="true"/>
              </w:rPr>
              <w:t>(</w:t>
            </w:r>
            <w:r>
              <w:rPr>
                <w:rStyle w:val="IndexLink"/>
                <w:rtl w:val="true"/>
              </w:rPr>
              <w:t>العاشر</w:t>
            </w:r>
            <w:r>
              <w:rPr>
                <w:rStyle w:val="IndexLink"/>
                <w:rtl w:val="true"/>
              </w:rPr>
              <w:t>:</w:t>
              <w:tab/>
            </w:r>
            <w:r>
              <w:rPr>
                <w:rStyle w:val="IndexLink"/>
              </w:rPr>
              <w:t>164</w:t>
            </w:r>
          </w:hyperlink>
        </w:p>
        <w:p>
          <w:pPr>
            <w:pStyle w:val="Contents4"/>
            <w:tabs>
              <w:tab w:val="clear" w:pos="8176"/>
              <w:tab w:val="right" w:pos="9026" w:leader="dot"/>
            </w:tabs>
            <w:rPr/>
          </w:pPr>
          <w:hyperlink w:anchor="__RefHeading___Toc1225706_1067777946">
            <w:r>
              <w:rPr>
                <w:webHidden/>
                <w:rStyle w:val="IndexLink"/>
                <w:rtl w:val="true"/>
              </w:rPr>
              <w:t xml:space="preserve">الحادي عشر </w:t>
            </w:r>
            <w:r>
              <w:rPr>
                <w:rStyle w:val="IndexLink"/>
                <w:rtl w:val="true"/>
              </w:rPr>
              <w:t>:</w:t>
              <w:tab/>
            </w:r>
            <w:r>
              <w:rPr>
                <w:rStyle w:val="IndexLink"/>
              </w:rPr>
              <w:t>164</w:t>
            </w:r>
          </w:hyperlink>
        </w:p>
        <w:p>
          <w:pPr>
            <w:pStyle w:val="Contents4"/>
            <w:tabs>
              <w:tab w:val="clear" w:pos="8176"/>
              <w:tab w:val="right" w:pos="9026" w:leader="dot"/>
            </w:tabs>
            <w:rPr/>
          </w:pPr>
          <w:hyperlink w:anchor="__RefHeading___Toc1225708_1067777946">
            <w:r>
              <w:rPr>
                <w:webHidden/>
                <w:rStyle w:val="IndexLink"/>
                <w:rtl w:val="true"/>
              </w:rPr>
              <w:t>(</w:t>
            </w:r>
            <w:r>
              <w:rPr>
                <w:rStyle w:val="IndexLink"/>
                <w:rtl w:val="true"/>
              </w:rPr>
              <w:t xml:space="preserve">الثاني عشر </w:t>
            </w:r>
            <w:r>
              <w:rPr>
                <w:rStyle w:val="IndexLink"/>
                <w:rtl w:val="true"/>
              </w:rPr>
              <w:t>:</w:t>
              <w:tab/>
            </w:r>
            <w:r>
              <w:rPr>
                <w:rStyle w:val="IndexLink"/>
              </w:rPr>
              <w:t>164</w:t>
            </w:r>
          </w:hyperlink>
        </w:p>
        <w:p>
          <w:pPr>
            <w:pStyle w:val="Contents4"/>
            <w:tabs>
              <w:tab w:val="clear" w:pos="8176"/>
              <w:tab w:val="right" w:pos="9026" w:leader="dot"/>
            </w:tabs>
            <w:rPr/>
          </w:pPr>
          <w:hyperlink w:anchor="__RefHeading___Toc1225710_1067777946">
            <w:r>
              <w:rPr>
                <w:webHidden/>
                <w:rStyle w:val="IndexLink"/>
                <w:rtl w:val="true"/>
              </w:rPr>
              <w:t>(</w:t>
            </w:r>
            <w:r>
              <w:rPr>
                <w:rStyle w:val="IndexLink"/>
                <w:rtl w:val="true"/>
              </w:rPr>
              <w:t>الثالث عشَر</w:t>
            </w:r>
            <w:r>
              <w:rPr>
                <w:rStyle w:val="IndexLink"/>
                <w:rtl w:val="true"/>
              </w:rPr>
              <w:t>:</w:t>
              <w:tab/>
            </w:r>
            <w:r>
              <w:rPr>
                <w:rStyle w:val="IndexLink"/>
              </w:rPr>
              <w:t>165</w:t>
            </w:r>
          </w:hyperlink>
        </w:p>
        <w:p>
          <w:pPr>
            <w:pStyle w:val="Contents4"/>
            <w:tabs>
              <w:tab w:val="clear" w:pos="8176"/>
              <w:tab w:val="right" w:pos="9026" w:leader="dot"/>
            </w:tabs>
            <w:rPr/>
          </w:pPr>
          <w:hyperlink w:anchor="__RefHeading___Toc1225712_1067777946">
            <w:r>
              <w:rPr>
                <w:webHidden/>
                <w:rStyle w:val="IndexLink"/>
                <w:rtl w:val="true"/>
              </w:rPr>
              <w:t>(</w:t>
            </w:r>
            <w:r>
              <w:rPr>
                <w:rStyle w:val="IndexLink"/>
                <w:rtl w:val="true"/>
              </w:rPr>
              <w:t>الرابع عشَر</w:t>
            </w:r>
            <w:r>
              <w:rPr>
                <w:rStyle w:val="IndexLink"/>
                <w:rtl w:val="true"/>
              </w:rPr>
              <w:t>:</w:t>
              <w:tab/>
            </w:r>
            <w:r>
              <w:rPr>
                <w:rStyle w:val="IndexLink"/>
              </w:rPr>
              <w:t>165</w:t>
            </w:r>
          </w:hyperlink>
        </w:p>
        <w:p>
          <w:pPr>
            <w:pStyle w:val="Contents4"/>
            <w:tabs>
              <w:tab w:val="clear" w:pos="8176"/>
              <w:tab w:val="right" w:pos="9026" w:leader="dot"/>
            </w:tabs>
            <w:rPr/>
          </w:pPr>
          <w:hyperlink w:anchor="__RefHeading___Toc1225714_1067777946">
            <w:r>
              <w:rPr>
                <w:webHidden/>
                <w:rStyle w:val="IndexLink"/>
                <w:rtl w:val="true"/>
              </w:rPr>
              <w:t>(</w:t>
            </w:r>
            <w:r>
              <w:rPr>
                <w:rStyle w:val="IndexLink"/>
                <w:rtl w:val="true"/>
              </w:rPr>
              <w:t>الخامس عشَر</w:t>
            </w:r>
            <w:r>
              <w:rPr>
                <w:rStyle w:val="IndexLink"/>
                <w:rtl w:val="true"/>
              </w:rPr>
              <w:t>:</w:t>
              <w:tab/>
            </w:r>
            <w:r>
              <w:rPr>
                <w:rStyle w:val="IndexLink"/>
              </w:rPr>
              <w:t>165</w:t>
            </w:r>
          </w:hyperlink>
        </w:p>
        <w:p>
          <w:pPr>
            <w:pStyle w:val="Contents4"/>
            <w:tabs>
              <w:tab w:val="clear" w:pos="8176"/>
              <w:tab w:val="right" w:pos="9026" w:leader="dot"/>
            </w:tabs>
            <w:rPr/>
          </w:pPr>
          <w:hyperlink w:anchor="__RefHeading___Toc1225716_1067777946">
            <w:r>
              <w:rPr>
                <w:webHidden/>
                <w:rStyle w:val="IndexLink"/>
                <w:rtl w:val="true"/>
              </w:rPr>
              <w:t>(</w:t>
            </w:r>
            <w:r>
              <w:rPr>
                <w:rStyle w:val="IndexLink"/>
                <w:rtl w:val="true"/>
              </w:rPr>
              <w:t xml:space="preserve">السادس عشَر </w:t>
            </w:r>
            <w:r>
              <w:rPr>
                <w:rStyle w:val="IndexLink"/>
                <w:rtl w:val="true"/>
              </w:rPr>
              <w:t>:</w:t>
              <w:tab/>
            </w:r>
            <w:r>
              <w:rPr>
                <w:rStyle w:val="IndexLink"/>
              </w:rPr>
              <w:t>166</w:t>
            </w:r>
          </w:hyperlink>
        </w:p>
        <w:p>
          <w:pPr>
            <w:pStyle w:val="Contents4"/>
            <w:tabs>
              <w:tab w:val="clear" w:pos="8176"/>
              <w:tab w:val="right" w:pos="9026" w:leader="dot"/>
            </w:tabs>
            <w:rPr/>
          </w:pPr>
          <w:hyperlink w:anchor="__RefHeading___Toc1225718_1067777946">
            <w:r>
              <w:rPr>
                <w:webHidden/>
                <w:rStyle w:val="IndexLink"/>
                <w:rtl w:val="true"/>
              </w:rPr>
              <w:t>(</w:t>
            </w:r>
            <w:r>
              <w:rPr>
                <w:rStyle w:val="IndexLink"/>
                <w:rtl w:val="true"/>
              </w:rPr>
              <w:t>السابع عشر</w:t>
            </w:r>
            <w:r>
              <w:rPr>
                <w:rStyle w:val="IndexLink"/>
                <w:rtl w:val="true"/>
              </w:rPr>
              <w:t>:</w:t>
              <w:tab/>
            </w:r>
            <w:r>
              <w:rPr>
                <w:rStyle w:val="IndexLink"/>
              </w:rPr>
              <w:t>166</w:t>
            </w:r>
          </w:hyperlink>
        </w:p>
        <w:p>
          <w:pPr>
            <w:pStyle w:val="Contents4"/>
            <w:tabs>
              <w:tab w:val="clear" w:pos="8176"/>
              <w:tab w:val="right" w:pos="9026" w:leader="dot"/>
            </w:tabs>
            <w:rPr/>
          </w:pPr>
          <w:hyperlink w:anchor="__RefHeading___Toc1225720_1067777946">
            <w:r>
              <w:rPr>
                <w:webHidden/>
                <w:rStyle w:val="IndexLink"/>
                <w:rtl w:val="true"/>
              </w:rPr>
              <w:t>(</w:t>
            </w:r>
            <w:r>
              <w:rPr>
                <w:rStyle w:val="IndexLink"/>
                <w:rtl w:val="true"/>
              </w:rPr>
              <w:t xml:space="preserve">الثامن عشَر </w:t>
            </w:r>
            <w:r>
              <w:rPr>
                <w:rStyle w:val="IndexLink"/>
                <w:rtl w:val="true"/>
              </w:rPr>
              <w:t>:</w:t>
              <w:tab/>
            </w:r>
            <w:r>
              <w:rPr>
                <w:rStyle w:val="IndexLink"/>
              </w:rPr>
              <w:t>166</w:t>
            </w:r>
          </w:hyperlink>
        </w:p>
        <w:p>
          <w:pPr>
            <w:pStyle w:val="Contents4"/>
            <w:tabs>
              <w:tab w:val="clear" w:pos="8176"/>
              <w:tab w:val="right" w:pos="9026" w:leader="dot"/>
            </w:tabs>
            <w:rPr/>
          </w:pPr>
          <w:hyperlink w:anchor="__RefHeading___Toc1225722_1067777946">
            <w:r>
              <w:rPr>
                <w:webHidden/>
                <w:rStyle w:val="IndexLink"/>
                <w:rtl w:val="true"/>
              </w:rPr>
              <w:t>(</w:t>
            </w:r>
            <w:r>
              <w:rPr>
                <w:rStyle w:val="IndexLink"/>
                <w:rtl w:val="true"/>
              </w:rPr>
              <w:t xml:space="preserve">التاسع عشر </w:t>
            </w:r>
            <w:r>
              <w:rPr>
                <w:rStyle w:val="IndexLink"/>
                <w:rtl w:val="true"/>
              </w:rPr>
              <w:t>:</w:t>
              <w:tab/>
            </w:r>
            <w:r>
              <w:rPr>
                <w:rStyle w:val="IndexLink"/>
              </w:rPr>
              <w:t>167</w:t>
            </w:r>
          </w:hyperlink>
        </w:p>
        <w:p>
          <w:pPr>
            <w:pStyle w:val="Contents4"/>
            <w:tabs>
              <w:tab w:val="clear" w:pos="8176"/>
              <w:tab w:val="right" w:pos="9026" w:leader="dot"/>
            </w:tabs>
            <w:rPr/>
          </w:pPr>
          <w:hyperlink w:anchor="__RefHeading___Toc1225724_1067777946">
            <w:r>
              <w:rPr>
                <w:webHidden/>
                <w:rStyle w:val="IndexLink"/>
                <w:rtl w:val="true"/>
              </w:rPr>
              <w:t>(</w:t>
            </w:r>
            <w:r>
              <w:rPr>
                <w:rStyle w:val="IndexLink"/>
                <w:rtl w:val="true"/>
              </w:rPr>
              <w:t>العشرون</w:t>
            </w:r>
            <w:r>
              <w:rPr>
                <w:rStyle w:val="IndexLink"/>
                <w:rtl w:val="true"/>
              </w:rPr>
              <w:t>:</w:t>
              <w:tab/>
            </w:r>
            <w:r>
              <w:rPr>
                <w:rStyle w:val="IndexLink"/>
              </w:rPr>
              <w:t>167</w:t>
            </w:r>
          </w:hyperlink>
        </w:p>
        <w:p>
          <w:pPr>
            <w:pStyle w:val="Contents4"/>
            <w:tabs>
              <w:tab w:val="clear" w:pos="8176"/>
              <w:tab w:val="right" w:pos="9026" w:leader="dot"/>
            </w:tabs>
            <w:rPr/>
          </w:pPr>
          <w:hyperlink w:anchor="__RefHeading___Toc1225726_1067777946">
            <w:r>
              <w:rPr>
                <w:webHidden/>
                <w:rStyle w:val="IndexLink"/>
                <w:rtl w:val="true"/>
              </w:rPr>
              <w:t>(</w:t>
            </w:r>
            <w:r>
              <w:rPr>
                <w:rStyle w:val="IndexLink"/>
                <w:rtl w:val="true"/>
              </w:rPr>
              <w:t>الحادي والعشرون</w:t>
            </w:r>
            <w:r>
              <w:rPr>
                <w:rStyle w:val="IndexLink"/>
                <w:rtl w:val="true"/>
              </w:rPr>
              <w:t>:</w:t>
              <w:tab/>
            </w:r>
            <w:r>
              <w:rPr>
                <w:rStyle w:val="IndexLink"/>
              </w:rPr>
              <w:t>168</w:t>
            </w:r>
          </w:hyperlink>
        </w:p>
        <w:p>
          <w:pPr>
            <w:pStyle w:val="Contents4"/>
            <w:tabs>
              <w:tab w:val="clear" w:pos="8176"/>
              <w:tab w:val="right" w:pos="9026" w:leader="dot"/>
            </w:tabs>
            <w:rPr/>
          </w:pPr>
          <w:hyperlink w:anchor="__RefHeading___Toc1225728_1067777946">
            <w:r>
              <w:rPr>
                <w:webHidden/>
                <w:rStyle w:val="IndexLink"/>
                <w:rtl w:val="true"/>
              </w:rPr>
              <w:t>(</w:t>
            </w:r>
            <w:r>
              <w:rPr>
                <w:rStyle w:val="IndexLink"/>
                <w:rtl w:val="true"/>
              </w:rPr>
              <w:t>الثاني والعشرون</w:t>
            </w:r>
            <w:r>
              <w:rPr>
                <w:rStyle w:val="IndexLink"/>
                <w:rtl w:val="true"/>
              </w:rPr>
              <w:t>:</w:t>
              <w:tab/>
            </w:r>
            <w:r>
              <w:rPr>
                <w:rStyle w:val="IndexLink"/>
              </w:rPr>
              <w:t>169</w:t>
            </w:r>
          </w:hyperlink>
        </w:p>
        <w:p>
          <w:pPr>
            <w:pStyle w:val="Contents4"/>
            <w:tabs>
              <w:tab w:val="clear" w:pos="8176"/>
              <w:tab w:val="right" w:pos="9026" w:leader="dot"/>
            </w:tabs>
            <w:rPr/>
          </w:pPr>
          <w:hyperlink w:anchor="__RefHeading___Toc1225730_1067777946">
            <w:r>
              <w:rPr>
                <w:webHidden/>
                <w:rStyle w:val="IndexLink"/>
                <w:rtl w:val="true"/>
              </w:rPr>
              <w:t>(</w:t>
            </w:r>
            <w:r>
              <w:rPr>
                <w:rStyle w:val="IndexLink"/>
                <w:rtl w:val="true"/>
              </w:rPr>
              <w:t>الثالث والعشرون</w:t>
            </w:r>
            <w:r>
              <w:rPr>
                <w:rStyle w:val="IndexLink"/>
                <w:rtl w:val="true"/>
              </w:rPr>
              <w:t>:</w:t>
              <w:tab/>
            </w:r>
            <w:r>
              <w:rPr>
                <w:rStyle w:val="IndexLink"/>
              </w:rPr>
              <w:t>169</w:t>
            </w:r>
          </w:hyperlink>
        </w:p>
        <w:p>
          <w:pPr>
            <w:pStyle w:val="Contents4"/>
            <w:tabs>
              <w:tab w:val="clear" w:pos="8176"/>
              <w:tab w:val="right" w:pos="9026" w:leader="dot"/>
            </w:tabs>
            <w:rPr/>
          </w:pPr>
          <w:hyperlink w:anchor="__RefHeading___Toc1225732_1067777946">
            <w:r>
              <w:rPr>
                <w:webHidden/>
                <w:rStyle w:val="IndexLink"/>
                <w:rtl w:val="true"/>
              </w:rPr>
              <w:t>(</w:t>
            </w:r>
            <w:r>
              <w:rPr>
                <w:rStyle w:val="IndexLink"/>
                <w:rtl w:val="true"/>
              </w:rPr>
              <w:t>الرابع والعشرون</w:t>
            </w:r>
            <w:r>
              <w:rPr>
                <w:rStyle w:val="IndexLink"/>
                <w:rtl w:val="true"/>
              </w:rPr>
              <w:t>:</w:t>
              <w:tab/>
            </w:r>
            <w:r>
              <w:rPr>
                <w:rStyle w:val="IndexLink"/>
              </w:rPr>
              <w:t>169</w:t>
            </w:r>
          </w:hyperlink>
        </w:p>
        <w:p>
          <w:pPr>
            <w:pStyle w:val="Contents3"/>
            <w:tabs>
              <w:tab w:val="clear" w:pos="8459"/>
              <w:tab w:val="right" w:pos="9026" w:leader="dot"/>
            </w:tabs>
            <w:rPr/>
          </w:pPr>
          <w:hyperlink w:anchor="__RefHeading___Toc1225734_1067777946">
            <w:r>
              <w:rPr>
                <w:webHidden/>
                <w:rStyle w:val="IndexLink"/>
                <w:rtl w:val="true"/>
              </w:rPr>
              <w:t>(</w:t>
            </w:r>
            <w:r>
              <w:rPr>
                <w:rStyle w:val="IndexLink"/>
                <w:rtl w:val="true"/>
              </w:rPr>
              <w:t xml:space="preserve">الفصل الثالث في بيع الحيوان </w:t>
            </w:r>
            <w:r>
              <w:rPr>
                <w:rStyle w:val="IndexLink"/>
                <w:rtl w:val="true"/>
              </w:rPr>
              <w:t>)</w:t>
              <w:tab/>
            </w:r>
            <w:r>
              <w:rPr>
                <w:rStyle w:val="IndexLink"/>
              </w:rPr>
              <w:t>170</w:t>
            </w:r>
          </w:hyperlink>
        </w:p>
        <w:p>
          <w:pPr>
            <w:pStyle w:val="Contents4"/>
            <w:tabs>
              <w:tab w:val="clear" w:pos="8176"/>
              <w:tab w:val="right" w:pos="9026" w:leader="dot"/>
            </w:tabs>
            <w:rPr/>
          </w:pPr>
          <w:hyperlink w:anchor="__RefHeading___Toc1225736_1067777946">
            <w:r>
              <w:rPr>
                <w:webHidden/>
                <w:rStyle w:val="IndexLink"/>
                <w:rtl w:val="true"/>
              </w:rPr>
              <w:t>إشارة</w:t>
            </w:r>
            <w:r>
              <w:rPr>
                <w:rStyle w:val="IndexLink"/>
                <w:rtl w:val="true"/>
              </w:rPr>
              <w:tab/>
            </w:r>
            <w:r>
              <w:rPr>
                <w:rStyle w:val="IndexLink"/>
              </w:rPr>
              <w:t>170</w:t>
            </w:r>
          </w:hyperlink>
        </w:p>
        <w:p>
          <w:pPr>
            <w:pStyle w:val="Contents4"/>
            <w:tabs>
              <w:tab w:val="clear" w:pos="8176"/>
              <w:tab w:val="right" w:pos="9026" w:leader="dot"/>
            </w:tabs>
            <w:rPr/>
          </w:pPr>
          <w:hyperlink w:anchor="__RefHeading___Toc1225738_1067777946">
            <w:r>
              <w:rPr>
                <w:webHidden/>
                <w:rStyle w:val="IndexLink"/>
                <w:rtl w:val="true"/>
              </w:rPr>
              <w:t>(</w:t>
            </w:r>
            <w:r>
              <w:rPr>
                <w:rStyle w:val="IndexLink"/>
                <w:rtl w:val="true"/>
              </w:rPr>
              <w:t xml:space="preserve">وهنا مسائل </w:t>
            </w:r>
            <w:r>
              <w:rPr>
                <w:rStyle w:val="IndexLink"/>
                <w:rtl w:val="true"/>
              </w:rPr>
              <w:t>:)</w:t>
              <w:tab/>
            </w:r>
            <w:r>
              <w:rPr>
                <w:rStyle w:val="IndexLink"/>
              </w:rPr>
              <w:t>177</w:t>
            </w:r>
          </w:hyperlink>
        </w:p>
        <w:p>
          <w:pPr>
            <w:pStyle w:val="Contents5"/>
            <w:tabs>
              <w:tab w:val="clear" w:pos="7892"/>
              <w:tab w:val="right" w:pos="9026" w:leader="dot"/>
            </w:tabs>
            <w:rPr/>
          </w:pPr>
          <w:hyperlink w:anchor="__RefHeading___Toc1225740_1067777946">
            <w:r>
              <w:rPr>
                <w:webHidden/>
                <w:rStyle w:val="IndexLink"/>
                <w:rtl w:val="true"/>
              </w:rPr>
              <w:t>[</w:t>
            </w:r>
            <w:r>
              <w:rPr>
                <w:rStyle w:val="IndexLink"/>
                <w:rtl w:val="true"/>
              </w:rPr>
              <w:t>المسألة الأولى</w:t>
            </w:r>
            <w:r>
              <w:rPr>
                <w:rStyle w:val="IndexLink"/>
                <w:rtl w:val="true"/>
              </w:rPr>
              <w:t>]:</w:t>
              <w:tab/>
            </w:r>
            <w:r>
              <w:rPr>
                <w:rStyle w:val="IndexLink"/>
              </w:rPr>
              <w:t>177</w:t>
            </w:r>
          </w:hyperlink>
        </w:p>
        <w:p>
          <w:pPr>
            <w:pStyle w:val="Contents5"/>
            <w:tabs>
              <w:tab w:val="clear" w:pos="7892"/>
              <w:tab w:val="right" w:pos="9026" w:leader="dot"/>
            </w:tabs>
            <w:rPr/>
          </w:pPr>
          <w:hyperlink w:anchor="__RefHeading___Toc1225742_1067777946">
            <w:r>
              <w:rPr>
                <w:webHidden/>
                <w:rStyle w:val="IndexLink"/>
                <w:rtl w:val="true"/>
              </w:rPr>
              <w:t>[</w:t>
            </w:r>
            <w:r>
              <w:rPr>
                <w:rStyle w:val="IndexLink"/>
                <w:rtl w:val="true"/>
              </w:rPr>
              <w:t>المسألة</w:t>
            </w:r>
            <w:r>
              <w:rPr>
                <w:rStyle w:val="IndexLink"/>
                <w:rtl w:val="true"/>
              </w:rPr>
              <w:t>] (</w:t>
            </w:r>
            <w:r>
              <w:rPr>
                <w:rStyle w:val="IndexLink"/>
                <w:rtl w:val="true"/>
              </w:rPr>
              <w:t>الثانية</w:t>
            </w:r>
            <w:r>
              <w:rPr>
                <w:rStyle w:val="IndexLink"/>
                <w:rtl w:val="true"/>
              </w:rPr>
              <w:t>:</w:t>
              <w:tab/>
            </w:r>
            <w:r>
              <w:rPr>
                <w:rStyle w:val="IndexLink"/>
              </w:rPr>
              <w:t>178</w:t>
            </w:r>
          </w:hyperlink>
        </w:p>
        <w:p>
          <w:pPr>
            <w:pStyle w:val="Contents5"/>
            <w:tabs>
              <w:tab w:val="clear" w:pos="7892"/>
              <w:tab w:val="right" w:pos="9026" w:leader="dot"/>
            </w:tabs>
            <w:rPr/>
          </w:pPr>
          <w:hyperlink w:anchor="__RefHeading___Toc1225744_1067777946">
            <w:r>
              <w:rPr>
                <w:webHidden/>
                <w:rStyle w:val="IndexLink"/>
                <w:rtl w:val="true"/>
              </w:rPr>
              <w:t>[</w:t>
            </w:r>
            <w:r>
              <w:rPr>
                <w:rStyle w:val="IndexLink"/>
                <w:rtl w:val="true"/>
              </w:rPr>
              <w:t>المسألة</w:t>
            </w:r>
            <w:r>
              <w:rPr>
                <w:rStyle w:val="IndexLink"/>
                <w:rtl w:val="true"/>
              </w:rPr>
              <w:t>] (</w:t>
            </w:r>
            <w:r>
              <w:rPr>
                <w:rStyle w:val="IndexLink"/>
                <w:rtl w:val="true"/>
              </w:rPr>
              <w:t>الثالثة</w:t>
            </w:r>
            <w:r>
              <w:rPr>
                <w:rStyle w:val="IndexLink"/>
                <w:rtl w:val="true"/>
              </w:rPr>
              <w:t>:</w:t>
              <w:tab/>
            </w:r>
            <w:r>
              <w:rPr>
                <w:rStyle w:val="IndexLink"/>
              </w:rPr>
              <w:t>179</w:t>
            </w:r>
          </w:hyperlink>
        </w:p>
        <w:p>
          <w:pPr>
            <w:pStyle w:val="Contents5"/>
            <w:tabs>
              <w:tab w:val="clear" w:pos="7892"/>
              <w:tab w:val="right" w:pos="9026" w:leader="dot"/>
            </w:tabs>
            <w:rPr/>
          </w:pPr>
          <w:hyperlink w:anchor="__RefHeading___Toc1225746_1067777946">
            <w:r>
              <w:rPr>
                <w:webHidden/>
                <w:rStyle w:val="IndexLink"/>
                <w:rtl w:val="true"/>
              </w:rPr>
              <w:t>[</w:t>
            </w:r>
            <w:r>
              <w:rPr>
                <w:rStyle w:val="IndexLink"/>
                <w:rtl w:val="true"/>
              </w:rPr>
              <w:t>المسألة</w:t>
            </w:r>
            <w:r>
              <w:rPr>
                <w:rStyle w:val="IndexLink"/>
                <w:rtl w:val="true"/>
              </w:rPr>
              <w:t xml:space="preserve">] </w:t>
            </w:r>
            <w:r>
              <w:rPr>
                <w:rStyle w:val="IndexLink"/>
                <w:rtl w:val="true"/>
              </w:rPr>
              <w:t>الرابعة</w:t>
            </w:r>
            <w:r>
              <w:rPr>
                <w:rStyle w:val="IndexLink"/>
                <w:rtl w:val="true"/>
              </w:rPr>
              <w:t>:</w:t>
              <w:tab/>
            </w:r>
            <w:r>
              <w:rPr>
                <w:rStyle w:val="IndexLink"/>
              </w:rPr>
              <w:t>181</w:t>
            </w:r>
          </w:hyperlink>
        </w:p>
        <w:p>
          <w:pPr>
            <w:pStyle w:val="Contents5"/>
            <w:tabs>
              <w:tab w:val="clear" w:pos="7892"/>
              <w:tab w:val="right" w:pos="9026" w:leader="dot"/>
            </w:tabs>
            <w:rPr/>
          </w:pPr>
          <w:hyperlink w:anchor="__RefHeading___Toc1225748_1067777946">
            <w:r>
              <w:rPr>
                <w:webHidden/>
                <w:rStyle w:val="IndexLink"/>
                <w:rtl w:val="true"/>
              </w:rPr>
              <w:t>[</w:t>
            </w:r>
            <w:r>
              <w:rPr>
                <w:rStyle w:val="IndexLink"/>
                <w:rtl w:val="true"/>
              </w:rPr>
              <w:t>المسألة</w:t>
            </w:r>
            <w:r>
              <w:rPr>
                <w:rStyle w:val="IndexLink"/>
                <w:rtl w:val="true"/>
              </w:rPr>
              <w:t>] :(</w:t>
            </w:r>
            <w:r>
              <w:rPr>
                <w:rStyle w:val="IndexLink"/>
                <w:rtl w:val="true"/>
              </w:rPr>
              <w:t xml:space="preserve">الخامسة </w:t>
            </w:r>
            <w:r>
              <w:rPr>
                <w:rStyle w:val="IndexLink"/>
                <w:rtl w:val="true"/>
              </w:rPr>
              <w:t>:</w:t>
              <w:tab/>
            </w:r>
            <w:r>
              <w:rPr>
                <w:rStyle w:val="IndexLink"/>
              </w:rPr>
              <w:t>183</w:t>
            </w:r>
          </w:hyperlink>
        </w:p>
        <w:p>
          <w:pPr>
            <w:pStyle w:val="Contents5"/>
            <w:tabs>
              <w:tab w:val="clear" w:pos="7892"/>
              <w:tab w:val="right" w:pos="9026" w:leader="dot"/>
            </w:tabs>
            <w:rPr/>
          </w:pPr>
          <w:hyperlink w:anchor="__RefHeading___Toc1225750_1067777946">
            <w:r>
              <w:rPr>
                <w:webHidden/>
                <w:rStyle w:val="IndexLink"/>
                <w:rtl w:val="true"/>
              </w:rPr>
              <w:t>[</w:t>
            </w:r>
            <w:r>
              <w:rPr>
                <w:rStyle w:val="IndexLink"/>
                <w:rtl w:val="true"/>
              </w:rPr>
              <w:t>المسألة</w:t>
            </w:r>
            <w:r>
              <w:rPr>
                <w:rStyle w:val="IndexLink"/>
                <w:rtl w:val="true"/>
              </w:rPr>
              <w:t>] (</w:t>
            </w:r>
            <w:r>
              <w:rPr>
                <w:rStyle w:val="IndexLink"/>
                <w:rtl w:val="true"/>
              </w:rPr>
              <w:t>السادسة</w:t>
            </w:r>
            <w:r>
              <w:rPr>
                <w:rStyle w:val="IndexLink"/>
                <w:rtl w:val="true"/>
              </w:rPr>
              <w:t>:</w:t>
              <w:tab/>
            </w:r>
            <w:r>
              <w:rPr>
                <w:rStyle w:val="IndexLink"/>
              </w:rPr>
              <w:t>184</w:t>
            </w:r>
          </w:hyperlink>
        </w:p>
        <w:p>
          <w:pPr>
            <w:pStyle w:val="Contents5"/>
            <w:tabs>
              <w:tab w:val="clear" w:pos="7892"/>
              <w:tab w:val="right" w:pos="9026" w:leader="dot"/>
            </w:tabs>
            <w:rPr/>
          </w:pPr>
          <w:hyperlink w:anchor="__RefHeading___Toc1225752_1067777946">
            <w:r>
              <w:rPr>
                <w:webHidden/>
                <w:rStyle w:val="IndexLink"/>
                <w:rtl w:val="true"/>
              </w:rPr>
              <w:t>[</w:t>
            </w:r>
            <w:r>
              <w:rPr>
                <w:rStyle w:val="IndexLink"/>
                <w:rtl w:val="true"/>
              </w:rPr>
              <w:t>المسألة</w:t>
            </w:r>
            <w:r>
              <w:rPr>
                <w:rStyle w:val="IndexLink"/>
                <w:rtl w:val="true"/>
              </w:rPr>
              <w:t>] (</w:t>
            </w:r>
            <w:r>
              <w:rPr>
                <w:rStyle w:val="IndexLink"/>
                <w:rtl w:val="true"/>
              </w:rPr>
              <w:t>السابعة</w:t>
            </w:r>
            <w:r>
              <w:rPr>
                <w:rStyle w:val="IndexLink"/>
                <w:rtl w:val="true"/>
              </w:rPr>
              <w:t>:</w:t>
              <w:tab/>
            </w:r>
            <w:r>
              <w:rPr>
                <w:rStyle w:val="IndexLink"/>
              </w:rPr>
              <w:t>186</w:t>
            </w:r>
          </w:hyperlink>
        </w:p>
        <w:p>
          <w:pPr>
            <w:pStyle w:val="Contents3"/>
            <w:tabs>
              <w:tab w:val="clear" w:pos="8459"/>
              <w:tab w:val="right" w:pos="9026" w:leader="dot"/>
            </w:tabs>
            <w:rPr/>
          </w:pPr>
          <w:hyperlink w:anchor="__RefHeading___Toc1225754_1067777946">
            <w:r>
              <w:rPr>
                <w:webHidden/>
                <w:rStyle w:val="IndexLink"/>
                <w:rtl w:val="true"/>
              </w:rPr>
              <w:t>(</w:t>
            </w:r>
            <w:r>
              <w:rPr>
                <w:rStyle w:val="IndexLink"/>
                <w:rtl w:val="true"/>
              </w:rPr>
              <w:t>الفصل الرابع في الثمار</w:t>
            </w:r>
            <w:r>
              <w:rPr>
                <w:rStyle w:val="IndexLink"/>
                <w:rtl w:val="true"/>
              </w:rPr>
              <w:t>)</w:t>
              <w:tab/>
            </w:r>
            <w:r>
              <w:rPr>
                <w:rStyle w:val="IndexLink"/>
              </w:rPr>
              <w:t>190</w:t>
            </w:r>
          </w:hyperlink>
        </w:p>
        <w:p>
          <w:pPr>
            <w:pStyle w:val="Contents4"/>
            <w:tabs>
              <w:tab w:val="clear" w:pos="8176"/>
              <w:tab w:val="right" w:pos="9026" w:leader="dot"/>
            </w:tabs>
            <w:rPr/>
          </w:pPr>
          <w:hyperlink w:anchor="__RefHeading___Toc1225756_1067777946">
            <w:r>
              <w:rPr>
                <w:webHidden/>
                <w:rStyle w:val="IndexLink"/>
                <w:rtl w:val="true"/>
              </w:rPr>
              <w:t>إشارة</w:t>
            </w:r>
            <w:r>
              <w:rPr>
                <w:rStyle w:val="IndexLink"/>
                <w:rtl w:val="true"/>
              </w:rPr>
              <w:tab/>
            </w:r>
            <w:r>
              <w:rPr>
                <w:rStyle w:val="IndexLink"/>
              </w:rPr>
              <w:t>190</w:t>
            </w:r>
          </w:hyperlink>
        </w:p>
        <w:p>
          <w:pPr>
            <w:pStyle w:val="Contents4"/>
            <w:tabs>
              <w:tab w:val="clear" w:pos="8176"/>
              <w:tab w:val="right" w:pos="9026" w:leader="dot"/>
            </w:tabs>
            <w:rPr/>
          </w:pPr>
          <w:hyperlink w:anchor="__RefHeading___Toc1225758_1067777946">
            <w:r>
              <w:rPr>
                <w:webHidden/>
                <w:rStyle w:val="IndexLink"/>
                <w:rtl w:val="true"/>
              </w:rPr>
              <w:t>(</w:t>
            </w:r>
            <w:r>
              <w:rPr>
                <w:rStyle w:val="IndexLink"/>
                <w:rtl w:val="true"/>
              </w:rPr>
              <w:t>مسائلُ</w:t>
            </w:r>
            <w:r>
              <w:rPr>
                <w:rStyle w:val="IndexLink"/>
                <w:rtl w:val="true"/>
              </w:rPr>
              <w:t>: )</w:t>
              <w:tab/>
            </w:r>
            <w:r>
              <w:rPr>
                <w:rStyle w:val="IndexLink"/>
              </w:rPr>
              <w:t>193</w:t>
            </w:r>
          </w:hyperlink>
        </w:p>
        <w:p>
          <w:pPr>
            <w:pStyle w:val="Contents5"/>
            <w:tabs>
              <w:tab w:val="clear" w:pos="7892"/>
              <w:tab w:val="right" w:pos="9026" w:leader="dot"/>
            </w:tabs>
            <w:rPr/>
          </w:pPr>
          <w:hyperlink w:anchor="__RefHeading___Toc1225760_1067777946">
            <w:r>
              <w:rPr>
                <w:webHidden/>
                <w:rStyle w:val="IndexLink"/>
                <w:rtl w:val="true"/>
              </w:rPr>
              <w:t>[</w:t>
            </w:r>
            <w:r>
              <w:rPr>
                <w:rStyle w:val="IndexLink"/>
                <w:rtl w:val="true"/>
              </w:rPr>
              <w:t>المسألة الأولى</w:t>
            </w:r>
            <w:r>
              <w:rPr>
                <w:rStyle w:val="IndexLink"/>
                <w:rtl w:val="true"/>
              </w:rPr>
              <w:t>:]</w:t>
              <w:tab/>
            </w:r>
            <w:r>
              <w:rPr>
                <w:rStyle w:val="IndexLink"/>
              </w:rPr>
              <w:t>193</w:t>
            </w:r>
          </w:hyperlink>
        </w:p>
        <w:p>
          <w:pPr>
            <w:pStyle w:val="Contents5"/>
            <w:tabs>
              <w:tab w:val="clear" w:pos="7892"/>
              <w:tab w:val="right" w:pos="9026" w:leader="dot"/>
            </w:tabs>
            <w:rPr/>
          </w:pPr>
          <w:hyperlink w:anchor="__RefHeading___Toc1225762_1067777946">
            <w:r>
              <w:rPr>
                <w:webHidden/>
                <w:rStyle w:val="IndexLink"/>
                <w:rtl w:val="true"/>
              </w:rPr>
              <w:t>[</w:t>
            </w:r>
            <w:r>
              <w:rPr>
                <w:rStyle w:val="IndexLink"/>
                <w:rtl w:val="true"/>
              </w:rPr>
              <w:t>المسألة</w:t>
            </w:r>
            <w:r>
              <w:rPr>
                <w:rStyle w:val="IndexLink"/>
                <w:rtl w:val="true"/>
              </w:rPr>
              <w:t xml:space="preserve">]( </w:t>
            </w:r>
            <w:r>
              <w:rPr>
                <w:rStyle w:val="IndexLink"/>
                <w:rtl w:val="true"/>
              </w:rPr>
              <w:t>الثانية</w:t>
            </w:r>
            <w:r>
              <w:rPr>
                <w:rStyle w:val="IndexLink"/>
                <w:rtl w:val="true"/>
              </w:rPr>
              <w:t>:</w:t>
              <w:tab/>
            </w:r>
            <w:r>
              <w:rPr>
                <w:rStyle w:val="IndexLink"/>
              </w:rPr>
              <w:t>194</w:t>
            </w:r>
          </w:hyperlink>
        </w:p>
        <w:p>
          <w:pPr>
            <w:pStyle w:val="Contents5"/>
            <w:tabs>
              <w:tab w:val="clear" w:pos="7892"/>
              <w:tab w:val="right" w:pos="9026" w:leader="dot"/>
            </w:tabs>
            <w:rPr/>
          </w:pPr>
          <w:hyperlink w:anchor="__RefHeading___Toc1225764_1067777946">
            <w:r>
              <w:rPr>
                <w:webHidden/>
                <w:rStyle w:val="IndexLink"/>
                <w:rtl w:val="true"/>
              </w:rPr>
              <w:t>[</w:t>
            </w:r>
            <w:r>
              <w:rPr>
                <w:rStyle w:val="IndexLink"/>
                <w:rtl w:val="true"/>
              </w:rPr>
              <w:t>المسألة</w:t>
            </w:r>
            <w:r>
              <w:rPr>
                <w:rStyle w:val="IndexLink"/>
                <w:rtl w:val="true"/>
              </w:rPr>
              <w:t>] (</w:t>
            </w:r>
            <w:r>
              <w:rPr>
                <w:rStyle w:val="IndexLink"/>
                <w:rtl w:val="true"/>
              </w:rPr>
              <w:t>الثالثة</w:t>
            </w:r>
            <w:r>
              <w:rPr>
                <w:rStyle w:val="IndexLink"/>
                <w:rtl w:val="true"/>
              </w:rPr>
              <w:t>:</w:t>
              <w:tab/>
            </w:r>
            <w:r>
              <w:rPr>
                <w:rStyle w:val="IndexLink"/>
              </w:rPr>
              <w:t>195</w:t>
            </w:r>
          </w:hyperlink>
        </w:p>
        <w:p>
          <w:pPr>
            <w:pStyle w:val="Contents5"/>
            <w:tabs>
              <w:tab w:val="clear" w:pos="7892"/>
              <w:tab w:val="right" w:pos="9026" w:leader="dot"/>
            </w:tabs>
            <w:rPr/>
          </w:pPr>
          <w:hyperlink w:anchor="__RefHeading___Toc1225766_1067777946">
            <w:r>
              <w:rPr>
                <w:webHidden/>
                <w:rStyle w:val="IndexLink"/>
                <w:rtl w:val="true"/>
              </w:rPr>
              <w:t>[</w:t>
            </w:r>
            <w:r>
              <w:rPr>
                <w:rStyle w:val="IndexLink"/>
                <w:rtl w:val="true"/>
              </w:rPr>
              <w:t>المسألة</w:t>
            </w:r>
            <w:r>
              <w:rPr>
                <w:rStyle w:val="IndexLink"/>
                <w:rtl w:val="true"/>
              </w:rPr>
              <w:t>] (</w:t>
            </w:r>
            <w:r>
              <w:rPr>
                <w:rStyle w:val="IndexLink"/>
                <w:rtl w:val="true"/>
              </w:rPr>
              <w:t>الرابعة</w:t>
            </w:r>
            <w:r>
              <w:rPr>
                <w:rStyle w:val="IndexLink"/>
                <w:rtl w:val="true"/>
              </w:rPr>
              <w:t>:</w:t>
              <w:tab/>
            </w:r>
            <w:r>
              <w:rPr>
                <w:rStyle w:val="IndexLink"/>
              </w:rPr>
              <w:t>196</w:t>
            </w:r>
          </w:hyperlink>
        </w:p>
        <w:p>
          <w:pPr>
            <w:pStyle w:val="Contents3"/>
            <w:tabs>
              <w:tab w:val="clear" w:pos="8459"/>
              <w:tab w:val="right" w:pos="9026" w:leader="dot"/>
            </w:tabs>
            <w:rPr/>
          </w:pPr>
          <w:hyperlink w:anchor="__RefHeading___Toc1225768_1067777946">
            <w:r>
              <w:rPr>
                <w:webHidden/>
                <w:rStyle w:val="IndexLink"/>
                <w:rtl w:val="true"/>
              </w:rPr>
              <w:t>(</w:t>
            </w:r>
            <w:r>
              <w:rPr>
                <w:rStyle w:val="IndexLink"/>
                <w:rtl w:val="true"/>
              </w:rPr>
              <w:t xml:space="preserve">الفصل الخامس في الصرف </w:t>
            </w:r>
            <w:r>
              <w:rPr>
                <w:rStyle w:val="IndexLink"/>
                <w:rtl w:val="true"/>
              </w:rPr>
              <w:t>)</w:t>
              <w:tab/>
            </w:r>
            <w:r>
              <w:rPr>
                <w:rStyle w:val="IndexLink"/>
              </w:rPr>
              <w:t>198</w:t>
            </w:r>
          </w:hyperlink>
        </w:p>
        <w:p>
          <w:pPr>
            <w:pStyle w:val="Contents4"/>
            <w:tabs>
              <w:tab w:val="clear" w:pos="8176"/>
              <w:tab w:val="right" w:pos="9026" w:leader="dot"/>
            </w:tabs>
            <w:rPr/>
          </w:pPr>
          <w:hyperlink w:anchor="__RefHeading___Toc1225770_1067777946">
            <w:r>
              <w:rPr>
                <w:webHidden/>
                <w:rStyle w:val="IndexLink"/>
                <w:rtl w:val="true"/>
              </w:rPr>
              <w:t>إشارة</w:t>
            </w:r>
            <w:r>
              <w:rPr>
                <w:rStyle w:val="IndexLink"/>
                <w:rtl w:val="true"/>
              </w:rPr>
              <w:tab/>
            </w:r>
            <w:r>
              <w:rPr>
                <w:rStyle w:val="IndexLink"/>
              </w:rPr>
              <w:t>198</w:t>
            </w:r>
          </w:hyperlink>
        </w:p>
        <w:p>
          <w:pPr>
            <w:pStyle w:val="Contents4"/>
            <w:tabs>
              <w:tab w:val="clear" w:pos="8176"/>
              <w:tab w:val="right" w:pos="9026" w:leader="dot"/>
            </w:tabs>
            <w:rPr/>
          </w:pPr>
          <w:hyperlink w:anchor="__RefHeading___Toc1225772_1067777946">
            <w:r>
              <w:rPr>
                <w:webHidden/>
                <w:rStyle w:val="IndexLink"/>
                <w:rtl w:val="true"/>
              </w:rPr>
              <w:t>(</w:t>
            </w:r>
            <w:r>
              <w:rPr>
                <w:rStyle w:val="IndexLink"/>
                <w:rtl w:val="true"/>
              </w:rPr>
              <w:t>خاتمة</w:t>
            </w:r>
            <w:r>
              <w:rPr>
                <w:rStyle w:val="IndexLink"/>
                <w:rtl w:val="true"/>
              </w:rPr>
              <w:t>)</w:t>
              <w:tab/>
            </w:r>
            <w:r>
              <w:rPr>
                <w:rStyle w:val="IndexLink"/>
              </w:rPr>
              <w:t>203</w:t>
            </w:r>
          </w:hyperlink>
        </w:p>
        <w:p>
          <w:pPr>
            <w:pStyle w:val="Contents3"/>
            <w:tabs>
              <w:tab w:val="clear" w:pos="8459"/>
              <w:tab w:val="right" w:pos="9026" w:leader="dot"/>
            </w:tabs>
            <w:rPr/>
          </w:pPr>
          <w:hyperlink w:anchor="__RefHeading___Toc1225774_1067777946">
            <w:r>
              <w:rPr>
                <w:webHidden/>
                <w:rStyle w:val="IndexLink"/>
                <w:rtl w:val="true"/>
              </w:rPr>
              <w:t>(</w:t>
            </w:r>
            <w:r>
              <w:rPr>
                <w:rStyle w:val="IndexLink"/>
                <w:rtl w:val="true"/>
              </w:rPr>
              <w:t>الفصل السادس في السلف</w:t>
            </w:r>
            <w:r>
              <w:rPr>
                <w:rStyle w:val="IndexLink"/>
                <w:rtl w:val="true"/>
              </w:rPr>
              <w:t>)</w:t>
              <w:tab/>
            </w:r>
            <w:r>
              <w:rPr>
                <w:rStyle w:val="IndexLink"/>
              </w:rPr>
              <w:t>207</w:t>
            </w:r>
          </w:hyperlink>
        </w:p>
        <w:p>
          <w:pPr>
            <w:pStyle w:val="Contents3"/>
            <w:tabs>
              <w:tab w:val="clear" w:pos="8459"/>
              <w:tab w:val="right" w:pos="9026" w:leader="dot"/>
            </w:tabs>
            <w:rPr/>
          </w:pPr>
          <w:hyperlink w:anchor="__RefHeading___Toc1225776_1067777946">
            <w:r>
              <w:rPr>
                <w:webHidden/>
                <w:rStyle w:val="IndexLink"/>
                <w:rtl w:val="true"/>
              </w:rPr>
              <w:t>(</w:t>
            </w:r>
            <w:r>
              <w:rPr>
                <w:rStyle w:val="IndexLink"/>
                <w:rtl w:val="true"/>
              </w:rPr>
              <w:t xml:space="preserve">الفصل السابع في أقسام البيع بالنسبة إلى الإخبارِ بالثمن وعدمِه </w:t>
            </w:r>
            <w:r>
              <w:rPr>
                <w:rStyle w:val="IndexLink"/>
                <w:rtl w:val="true"/>
              </w:rPr>
              <w:t>)</w:t>
              <w:tab/>
            </w:r>
            <w:r>
              <w:rPr>
                <w:rStyle w:val="IndexLink"/>
              </w:rPr>
              <w:t>216</w:t>
            </w:r>
          </w:hyperlink>
        </w:p>
        <w:p>
          <w:pPr>
            <w:pStyle w:val="Contents4"/>
            <w:tabs>
              <w:tab w:val="clear" w:pos="8176"/>
              <w:tab w:val="right" w:pos="9026" w:leader="dot"/>
            </w:tabs>
            <w:rPr/>
          </w:pPr>
          <w:hyperlink w:anchor="__RefHeading___Toc1225778_1067777946">
            <w:r>
              <w:rPr>
                <w:webHidden/>
                <w:rStyle w:val="IndexLink"/>
                <w:rtl w:val="true"/>
              </w:rPr>
              <w:t>إشارة</w:t>
            </w:r>
            <w:r>
              <w:rPr>
                <w:rStyle w:val="IndexLink"/>
                <w:rtl w:val="true"/>
              </w:rPr>
              <w:tab/>
            </w:r>
            <w:r>
              <w:rPr>
                <w:rStyle w:val="IndexLink"/>
              </w:rPr>
              <w:t>216</w:t>
            </w:r>
          </w:hyperlink>
        </w:p>
        <w:p>
          <w:pPr>
            <w:pStyle w:val="Contents4"/>
            <w:tabs>
              <w:tab w:val="clear" w:pos="8176"/>
              <w:tab w:val="right" w:pos="9026" w:leader="dot"/>
            </w:tabs>
            <w:rPr/>
          </w:pPr>
          <w:hyperlink w:anchor="__RefHeading___Toc1225780_1067777946">
            <w:r>
              <w:rPr>
                <w:webHidden/>
                <w:rStyle w:val="IndexLink"/>
                <w:rtl w:val="true"/>
              </w:rPr>
              <w:t>(</w:t>
            </w:r>
            <w:r>
              <w:rPr>
                <w:rStyle w:val="IndexLink"/>
                <w:rtl w:val="true"/>
              </w:rPr>
              <w:t>أحدها</w:t>
            </w:r>
            <w:r>
              <w:rPr>
                <w:rStyle w:val="IndexLink"/>
                <w:rtl w:val="true"/>
              </w:rPr>
              <w:t xml:space="preserve">: </w:t>
            </w:r>
            <w:r>
              <w:rPr>
                <w:rStyle w:val="IndexLink"/>
                <w:rtl w:val="true"/>
              </w:rPr>
              <w:t>المساوَمةُ</w:t>
            </w:r>
            <w:r>
              <w:rPr>
                <w:rStyle w:val="IndexLink"/>
                <w:rtl w:val="true"/>
              </w:rPr>
              <w:t>)</w:t>
              <w:tab/>
            </w:r>
            <w:r>
              <w:rPr>
                <w:rStyle w:val="IndexLink"/>
              </w:rPr>
              <w:t>216</w:t>
            </w:r>
          </w:hyperlink>
        </w:p>
        <w:p>
          <w:pPr>
            <w:pStyle w:val="Contents4"/>
            <w:tabs>
              <w:tab w:val="clear" w:pos="8176"/>
              <w:tab w:val="right" w:pos="9026" w:leader="dot"/>
            </w:tabs>
            <w:rPr/>
          </w:pPr>
          <w:hyperlink w:anchor="__RefHeading___Toc1225782_1067777946">
            <w:r>
              <w:rPr>
                <w:webHidden/>
                <w:rStyle w:val="IndexLink"/>
                <w:rtl w:val="true"/>
              </w:rPr>
              <w:t>(</w:t>
            </w:r>
            <w:r>
              <w:rPr>
                <w:rStyle w:val="IndexLink"/>
                <w:rtl w:val="true"/>
              </w:rPr>
              <w:t>وثانيها</w:t>
            </w:r>
            <w:r>
              <w:rPr>
                <w:rStyle w:val="IndexLink"/>
                <w:rtl w:val="true"/>
              </w:rPr>
              <w:t xml:space="preserve">: </w:t>
            </w:r>
            <w:r>
              <w:rPr>
                <w:rStyle w:val="IndexLink"/>
                <w:rtl w:val="true"/>
              </w:rPr>
              <w:t>المرابحة،</w:t>
            </w:r>
            <w:r>
              <w:rPr>
                <w:rStyle w:val="IndexLink"/>
                <w:rtl w:val="true"/>
              </w:rPr>
              <w:tab/>
            </w:r>
            <w:r>
              <w:rPr>
                <w:rStyle w:val="IndexLink"/>
              </w:rPr>
              <w:t>216</w:t>
            </w:r>
          </w:hyperlink>
        </w:p>
        <w:p>
          <w:pPr>
            <w:pStyle w:val="Contents4"/>
            <w:tabs>
              <w:tab w:val="clear" w:pos="8176"/>
              <w:tab w:val="right" w:pos="9026" w:leader="dot"/>
            </w:tabs>
            <w:rPr/>
          </w:pPr>
          <w:hyperlink w:anchor="__RefHeading___Toc1225784_1067777946">
            <w:r>
              <w:rPr>
                <w:webHidden/>
                <w:rStyle w:val="IndexLink"/>
                <w:rtl w:val="true"/>
              </w:rPr>
              <w:t>(</w:t>
            </w:r>
            <w:r>
              <w:rPr>
                <w:rStyle w:val="IndexLink"/>
                <w:rtl w:val="true"/>
              </w:rPr>
              <w:t>وثالثها</w:t>
            </w:r>
            <w:r>
              <w:rPr>
                <w:rStyle w:val="IndexLink"/>
                <w:rtl w:val="true"/>
              </w:rPr>
              <w:t xml:space="preserve">: </w:t>
            </w:r>
            <w:r>
              <w:rPr>
                <w:rStyle w:val="IndexLink"/>
                <w:rtl w:val="true"/>
              </w:rPr>
              <w:t>المواضَعَةُ،</w:t>
            </w:r>
            <w:r>
              <w:rPr>
                <w:rStyle w:val="IndexLink"/>
                <w:rtl w:val="true"/>
              </w:rPr>
              <w:tab/>
            </w:r>
            <w:r>
              <w:rPr>
                <w:rStyle w:val="IndexLink"/>
              </w:rPr>
              <w:t>219</w:t>
            </w:r>
          </w:hyperlink>
        </w:p>
        <w:p>
          <w:pPr>
            <w:pStyle w:val="Contents4"/>
            <w:tabs>
              <w:tab w:val="clear" w:pos="8176"/>
              <w:tab w:val="right" w:pos="9026" w:leader="dot"/>
            </w:tabs>
            <w:rPr/>
          </w:pPr>
          <w:hyperlink w:anchor="__RefHeading___Toc1225786_1067777946">
            <w:r>
              <w:rPr>
                <w:webHidden/>
                <w:rStyle w:val="IndexLink"/>
                <w:rtl w:val="true"/>
              </w:rPr>
              <w:t>(</w:t>
            </w:r>
            <w:r>
              <w:rPr>
                <w:rStyle w:val="IndexLink"/>
                <w:rtl w:val="true"/>
              </w:rPr>
              <w:t>ورابعها</w:t>
            </w:r>
            <w:r>
              <w:rPr>
                <w:rStyle w:val="IndexLink"/>
                <w:rtl w:val="true"/>
              </w:rPr>
              <w:t xml:space="preserve">: </w:t>
            </w:r>
            <w:r>
              <w:rPr>
                <w:rStyle w:val="IndexLink"/>
                <w:rtl w:val="true"/>
              </w:rPr>
              <w:t>التولية،</w:t>
            </w:r>
            <w:r>
              <w:rPr>
                <w:rStyle w:val="IndexLink"/>
                <w:rtl w:val="true"/>
              </w:rPr>
              <w:tab/>
            </w:r>
            <w:r>
              <w:rPr>
                <w:rStyle w:val="IndexLink"/>
              </w:rPr>
              <w:t>219</w:t>
            </w:r>
          </w:hyperlink>
        </w:p>
        <w:p>
          <w:pPr>
            <w:pStyle w:val="Contents3"/>
            <w:tabs>
              <w:tab w:val="clear" w:pos="8459"/>
              <w:tab w:val="right" w:pos="9026" w:leader="dot"/>
            </w:tabs>
            <w:rPr/>
          </w:pPr>
          <w:hyperlink w:anchor="__RefHeading___Toc1225788_1067777946">
            <w:r>
              <w:rPr>
                <w:webHidden/>
                <w:rStyle w:val="IndexLink"/>
                <w:rtl w:val="true"/>
              </w:rPr>
              <w:t>(</w:t>
            </w:r>
            <w:r>
              <w:rPr>
                <w:rStyle w:val="IndexLink"/>
                <w:rtl w:val="true"/>
              </w:rPr>
              <w:t>الفصل الثامن في الربا</w:t>
            </w:r>
            <w:r>
              <w:rPr>
                <w:rStyle w:val="IndexLink"/>
                <w:rtl w:val="true"/>
              </w:rPr>
              <w:t>)</w:t>
              <w:tab/>
            </w:r>
            <w:r>
              <w:rPr>
                <w:rStyle w:val="IndexLink"/>
              </w:rPr>
              <w:t>221</w:t>
            </w:r>
          </w:hyperlink>
        </w:p>
        <w:p>
          <w:pPr>
            <w:pStyle w:val="Contents3"/>
            <w:tabs>
              <w:tab w:val="clear" w:pos="8459"/>
              <w:tab w:val="right" w:pos="9026" w:leader="dot"/>
            </w:tabs>
            <w:rPr/>
          </w:pPr>
          <w:hyperlink w:anchor="__RefHeading___Toc1225790_1067777946">
            <w:r>
              <w:rPr>
                <w:webHidden/>
                <w:rStyle w:val="IndexLink"/>
                <w:rtl w:val="true"/>
              </w:rPr>
              <w:t>(</w:t>
            </w:r>
            <w:r>
              <w:rPr>
                <w:rStyle w:val="IndexLink"/>
                <w:rtl w:val="true"/>
              </w:rPr>
              <w:t xml:space="preserve">الفصل التاسع في الخيار </w:t>
            </w:r>
            <w:r>
              <w:rPr>
                <w:rStyle w:val="IndexLink"/>
                <w:rtl w:val="true"/>
              </w:rPr>
              <w:t>)</w:t>
              <w:tab/>
            </w:r>
            <w:r>
              <w:rPr>
                <w:rStyle w:val="IndexLink"/>
              </w:rPr>
              <w:t>226</w:t>
            </w:r>
          </w:hyperlink>
        </w:p>
        <w:p>
          <w:pPr>
            <w:pStyle w:val="Contents4"/>
            <w:tabs>
              <w:tab w:val="clear" w:pos="8176"/>
              <w:tab w:val="right" w:pos="9026" w:leader="dot"/>
            </w:tabs>
            <w:rPr/>
          </w:pPr>
          <w:hyperlink w:anchor="__RefHeading___Toc1225792_1067777946">
            <w:r>
              <w:rPr>
                <w:webHidden/>
                <w:rStyle w:val="IndexLink"/>
                <w:rtl w:val="true"/>
              </w:rPr>
              <w:t>إشارة</w:t>
            </w:r>
            <w:r>
              <w:rPr>
                <w:rStyle w:val="IndexLink"/>
                <w:rtl w:val="true"/>
              </w:rPr>
              <w:tab/>
            </w:r>
            <w:r>
              <w:rPr>
                <w:rStyle w:val="IndexLink"/>
              </w:rPr>
              <w:t>226</w:t>
            </w:r>
          </w:hyperlink>
        </w:p>
        <w:p>
          <w:pPr>
            <w:pStyle w:val="Contents4"/>
            <w:tabs>
              <w:tab w:val="clear" w:pos="8176"/>
              <w:tab w:val="right" w:pos="9026" w:leader="dot"/>
            </w:tabs>
            <w:rPr/>
          </w:pPr>
          <w:hyperlink w:anchor="__RefHeading___Toc1225794_1067777946">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خيارُ المجلس </w:t>
            </w:r>
            <w:r>
              <w:rPr>
                <w:rStyle w:val="IndexLink"/>
                <w:rtl w:val="true"/>
              </w:rPr>
              <w:t>)</w:t>
              <w:tab/>
            </w:r>
            <w:r>
              <w:rPr>
                <w:rStyle w:val="IndexLink"/>
              </w:rPr>
              <w:t>226</w:t>
            </w:r>
          </w:hyperlink>
        </w:p>
        <w:p>
          <w:pPr>
            <w:pStyle w:val="Contents4"/>
            <w:tabs>
              <w:tab w:val="clear" w:pos="8176"/>
              <w:tab w:val="right" w:pos="9026" w:leader="dot"/>
            </w:tabs>
            <w:rPr/>
          </w:pPr>
          <w:hyperlink w:anchor="__RefHeading___Toc1225796_1067777946">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خيار الحيوان </w:t>
            </w:r>
            <w:r>
              <w:rPr>
                <w:rStyle w:val="IndexLink"/>
                <w:rtl w:val="true"/>
              </w:rPr>
              <w:t>)</w:t>
              <w:tab/>
            </w:r>
            <w:r>
              <w:rPr>
                <w:rStyle w:val="IndexLink"/>
              </w:rPr>
              <w:t>227</w:t>
            </w:r>
          </w:hyperlink>
        </w:p>
        <w:p>
          <w:pPr>
            <w:pStyle w:val="Contents4"/>
            <w:tabs>
              <w:tab w:val="clear" w:pos="8176"/>
              <w:tab w:val="right" w:pos="9026" w:leader="dot"/>
            </w:tabs>
            <w:rPr/>
          </w:pPr>
          <w:hyperlink w:anchor="__RefHeading___Toc1225798_1067777946">
            <w:r>
              <w:rPr>
                <w:webHidden/>
                <w:rStyle w:val="IndexLink"/>
                <w:rtl w:val="true"/>
              </w:rPr>
              <w:t>(</w:t>
            </w:r>
            <w:r>
              <w:rPr>
                <w:rStyle w:val="IndexLink"/>
                <w:rtl w:val="true"/>
              </w:rPr>
              <w:t>الثالث</w:t>
            </w:r>
            <w:r>
              <w:rPr>
                <w:rStyle w:val="IndexLink"/>
                <w:rtl w:val="true"/>
              </w:rPr>
              <w:t xml:space="preserve">: </w:t>
            </w:r>
            <w:r>
              <w:rPr>
                <w:rStyle w:val="IndexLink"/>
                <w:rtl w:val="true"/>
              </w:rPr>
              <w:t>خيار الشرط</w:t>
            </w:r>
            <w:r>
              <w:rPr>
                <w:rStyle w:val="IndexLink"/>
                <w:rtl w:val="true"/>
              </w:rPr>
              <w:t>)</w:t>
              <w:tab/>
            </w:r>
            <w:r>
              <w:rPr>
                <w:rStyle w:val="IndexLink"/>
              </w:rPr>
              <w:t>228</w:t>
            </w:r>
          </w:hyperlink>
        </w:p>
        <w:p>
          <w:pPr>
            <w:pStyle w:val="Contents4"/>
            <w:tabs>
              <w:tab w:val="clear" w:pos="8176"/>
              <w:tab w:val="right" w:pos="9026" w:leader="dot"/>
            </w:tabs>
            <w:rPr/>
          </w:pPr>
          <w:hyperlink w:anchor="__RefHeading___Toc1225800_1067777946">
            <w:r>
              <w:rPr>
                <w:webHidden/>
                <w:rStyle w:val="IndexLink"/>
                <w:rtl w:val="true"/>
              </w:rPr>
              <w:t>(</w:t>
            </w:r>
            <w:r>
              <w:rPr>
                <w:rStyle w:val="IndexLink"/>
                <w:rtl w:val="true"/>
              </w:rPr>
              <w:t xml:space="preserve">الرابع خيار التأخير </w:t>
            </w:r>
            <w:r>
              <w:rPr>
                <w:rStyle w:val="IndexLink"/>
                <w:rtl w:val="true"/>
              </w:rPr>
              <w:t>)</w:t>
              <w:tab/>
            </w:r>
            <w:r>
              <w:rPr>
                <w:rStyle w:val="IndexLink"/>
              </w:rPr>
              <w:t>229</w:t>
            </w:r>
          </w:hyperlink>
        </w:p>
        <w:p>
          <w:pPr>
            <w:pStyle w:val="Contents4"/>
            <w:tabs>
              <w:tab w:val="clear" w:pos="8176"/>
              <w:tab w:val="right" w:pos="9026" w:leader="dot"/>
            </w:tabs>
            <w:rPr/>
          </w:pPr>
          <w:hyperlink w:anchor="__RefHeading___Toc1225802_1067777946">
            <w:r>
              <w:rPr>
                <w:webHidden/>
                <w:rStyle w:val="IndexLink"/>
                <w:rtl w:val="true"/>
              </w:rPr>
              <w:t>(</w:t>
            </w:r>
            <w:r>
              <w:rPr>
                <w:rStyle w:val="IndexLink"/>
                <w:rtl w:val="true"/>
              </w:rPr>
              <w:t>الخامس</w:t>
            </w:r>
            <w:r>
              <w:rPr>
                <w:rStyle w:val="IndexLink"/>
                <w:rtl w:val="true"/>
              </w:rPr>
              <w:t xml:space="preserve">: </w:t>
            </w:r>
            <w:r>
              <w:rPr>
                <w:rStyle w:val="IndexLink"/>
                <w:rtl w:val="true"/>
              </w:rPr>
              <w:t>خيار ما يَفْسُد ليومه</w:t>
            </w:r>
            <w:r>
              <w:rPr>
                <w:rStyle w:val="IndexLink"/>
                <w:rtl w:val="true"/>
              </w:rPr>
              <w:t>)</w:t>
              <w:tab/>
            </w:r>
            <w:r>
              <w:rPr>
                <w:rStyle w:val="IndexLink"/>
              </w:rPr>
              <w:t>230</w:t>
            </w:r>
          </w:hyperlink>
        </w:p>
        <w:p>
          <w:pPr>
            <w:pStyle w:val="Contents4"/>
            <w:tabs>
              <w:tab w:val="clear" w:pos="8176"/>
              <w:tab w:val="right" w:pos="9026" w:leader="dot"/>
            </w:tabs>
            <w:rPr/>
          </w:pPr>
          <w:hyperlink w:anchor="__RefHeading___Toc1225804_1067777946">
            <w:r>
              <w:rPr>
                <w:webHidden/>
                <w:rStyle w:val="IndexLink"/>
                <w:rtl w:val="true"/>
              </w:rPr>
              <w:t>(</w:t>
            </w:r>
            <w:r>
              <w:rPr>
                <w:rStyle w:val="IndexLink"/>
                <w:rtl w:val="true"/>
              </w:rPr>
              <w:t>السادس</w:t>
            </w:r>
            <w:r>
              <w:rPr>
                <w:rStyle w:val="IndexLink"/>
                <w:rtl w:val="true"/>
              </w:rPr>
              <w:t xml:space="preserve">: </w:t>
            </w:r>
            <w:r>
              <w:rPr>
                <w:rStyle w:val="IndexLink"/>
                <w:rtl w:val="true"/>
              </w:rPr>
              <w:t xml:space="preserve">خيار الرؤية </w:t>
            </w:r>
            <w:r>
              <w:rPr>
                <w:rStyle w:val="IndexLink"/>
                <w:rtl w:val="true"/>
              </w:rPr>
              <w:t>)</w:t>
              <w:tab/>
            </w:r>
            <w:r>
              <w:rPr>
                <w:rStyle w:val="IndexLink"/>
              </w:rPr>
              <w:t>231</w:t>
            </w:r>
          </w:hyperlink>
        </w:p>
        <w:p>
          <w:pPr>
            <w:pStyle w:val="Contents4"/>
            <w:tabs>
              <w:tab w:val="clear" w:pos="8176"/>
              <w:tab w:val="right" w:pos="9026" w:leader="dot"/>
            </w:tabs>
            <w:rPr/>
          </w:pPr>
          <w:hyperlink w:anchor="__RefHeading___Toc1225806_1067777946">
            <w:r>
              <w:rPr>
                <w:webHidden/>
                <w:rStyle w:val="IndexLink"/>
                <w:rtl w:val="true"/>
              </w:rPr>
              <w:t>(</w:t>
            </w:r>
            <w:r>
              <w:rPr>
                <w:rStyle w:val="IndexLink"/>
                <w:rtl w:val="true"/>
              </w:rPr>
              <w:t>السابع</w:t>
            </w:r>
            <w:r>
              <w:rPr>
                <w:rStyle w:val="IndexLink"/>
                <w:rtl w:val="true"/>
              </w:rPr>
              <w:t xml:space="preserve">: </w:t>
            </w:r>
            <w:r>
              <w:rPr>
                <w:rStyle w:val="IndexLink"/>
                <w:rtl w:val="true"/>
              </w:rPr>
              <w:t>خيار الغبْن</w:t>
            </w:r>
            <w:r>
              <w:rPr>
                <w:rStyle w:val="IndexLink"/>
                <w:rtl w:val="true"/>
              </w:rPr>
              <w:t>)</w:t>
              <w:tab/>
            </w:r>
            <w:r>
              <w:rPr>
                <w:rStyle w:val="IndexLink"/>
              </w:rPr>
              <w:t>232</w:t>
            </w:r>
          </w:hyperlink>
        </w:p>
        <w:p>
          <w:pPr>
            <w:pStyle w:val="Contents4"/>
            <w:tabs>
              <w:tab w:val="clear" w:pos="8176"/>
              <w:tab w:val="right" w:pos="9026" w:leader="dot"/>
            </w:tabs>
            <w:rPr/>
          </w:pPr>
          <w:hyperlink w:anchor="__RefHeading___Toc1225808_1067777946">
            <w:r>
              <w:rPr>
                <w:webHidden/>
                <w:rStyle w:val="IndexLink"/>
                <w:rtl w:val="true"/>
              </w:rPr>
              <w:t>(</w:t>
            </w:r>
            <w:r>
              <w:rPr>
                <w:rStyle w:val="IndexLink"/>
                <w:rtl w:val="true"/>
              </w:rPr>
              <w:t>الثامن</w:t>
            </w:r>
            <w:r>
              <w:rPr>
                <w:rStyle w:val="IndexLink"/>
                <w:rtl w:val="true"/>
              </w:rPr>
              <w:t xml:space="preserve">: </w:t>
            </w:r>
            <w:r>
              <w:rPr>
                <w:rStyle w:val="IndexLink"/>
                <w:rtl w:val="true"/>
              </w:rPr>
              <w:t xml:space="preserve">خيار العيب </w:t>
            </w:r>
            <w:r>
              <w:rPr>
                <w:rStyle w:val="IndexLink"/>
                <w:rtl w:val="true"/>
              </w:rPr>
              <w:t>)</w:t>
              <w:tab/>
            </w:r>
            <w:r>
              <w:rPr>
                <w:rStyle w:val="IndexLink"/>
              </w:rPr>
              <w:t>235</w:t>
            </w:r>
          </w:hyperlink>
        </w:p>
        <w:p>
          <w:pPr>
            <w:pStyle w:val="Contents4"/>
            <w:tabs>
              <w:tab w:val="clear" w:pos="8176"/>
              <w:tab w:val="right" w:pos="9026" w:leader="dot"/>
            </w:tabs>
            <w:rPr/>
          </w:pPr>
          <w:hyperlink w:anchor="__RefHeading___Toc1225810_1067777946">
            <w:r>
              <w:rPr>
                <w:webHidden/>
                <w:rStyle w:val="IndexLink"/>
                <w:rtl w:val="true"/>
              </w:rPr>
              <w:t>(</w:t>
            </w:r>
            <w:r>
              <w:rPr>
                <w:rStyle w:val="IndexLink"/>
                <w:rtl w:val="true"/>
              </w:rPr>
              <w:t>التاسع</w:t>
            </w:r>
            <w:r>
              <w:rPr>
                <w:rStyle w:val="IndexLink"/>
                <w:rtl w:val="true"/>
              </w:rPr>
              <w:t xml:space="preserve">: </w:t>
            </w:r>
            <w:r>
              <w:rPr>
                <w:rStyle w:val="IndexLink"/>
                <w:rtl w:val="true"/>
              </w:rPr>
              <w:t xml:space="preserve">خيار التدليس </w:t>
            </w:r>
            <w:r>
              <w:rPr>
                <w:rStyle w:val="IndexLink"/>
                <w:rtl w:val="true"/>
              </w:rPr>
              <w:t>)</w:t>
              <w:tab/>
            </w:r>
            <w:r>
              <w:rPr>
                <w:rStyle w:val="IndexLink"/>
              </w:rPr>
              <w:t>239</w:t>
            </w:r>
          </w:hyperlink>
        </w:p>
        <w:p>
          <w:pPr>
            <w:pStyle w:val="Contents4"/>
            <w:tabs>
              <w:tab w:val="clear" w:pos="8176"/>
              <w:tab w:val="right" w:pos="9026" w:leader="dot"/>
            </w:tabs>
            <w:rPr/>
          </w:pPr>
          <w:hyperlink w:anchor="__RefHeading___Toc1225812_1067777946">
            <w:r>
              <w:rPr>
                <w:webHidden/>
                <w:rStyle w:val="IndexLink"/>
                <w:rtl w:val="true"/>
              </w:rPr>
              <w:t>(</w:t>
            </w:r>
            <w:r>
              <w:rPr>
                <w:rStyle w:val="IndexLink"/>
                <w:rtl w:val="true"/>
              </w:rPr>
              <w:t>العاشر</w:t>
            </w:r>
            <w:r>
              <w:rPr>
                <w:rStyle w:val="IndexLink"/>
                <w:rtl w:val="true"/>
              </w:rPr>
              <w:t xml:space="preserve">: </w:t>
            </w:r>
            <w:r>
              <w:rPr>
                <w:rStyle w:val="IndexLink"/>
                <w:rtl w:val="true"/>
              </w:rPr>
              <w:t xml:space="preserve">خيار الاشتراط </w:t>
            </w:r>
            <w:r>
              <w:rPr>
                <w:rStyle w:val="IndexLink"/>
                <w:rtl w:val="true"/>
              </w:rPr>
              <w:t>)</w:t>
              <w:tab/>
            </w:r>
            <w:r>
              <w:rPr>
                <w:rStyle w:val="IndexLink"/>
              </w:rPr>
              <w:t>241</w:t>
            </w:r>
          </w:hyperlink>
        </w:p>
        <w:p>
          <w:pPr>
            <w:pStyle w:val="Contents4"/>
            <w:tabs>
              <w:tab w:val="clear" w:pos="8176"/>
              <w:tab w:val="right" w:pos="9026" w:leader="dot"/>
            </w:tabs>
            <w:rPr/>
          </w:pPr>
          <w:hyperlink w:anchor="__RefHeading___Toc1225814_1067777946">
            <w:r>
              <w:rPr>
                <w:webHidden/>
                <w:rStyle w:val="IndexLink"/>
                <w:rtl w:val="true"/>
              </w:rPr>
              <w:t>(</w:t>
            </w:r>
            <w:r>
              <w:rPr>
                <w:rStyle w:val="IndexLink"/>
                <w:rtl w:val="true"/>
              </w:rPr>
              <w:t>الحادي عَشَرَ</w:t>
            </w:r>
            <w:r>
              <w:rPr>
                <w:rStyle w:val="IndexLink"/>
                <w:rtl w:val="true"/>
              </w:rPr>
              <w:t xml:space="preserve">: </w:t>
            </w:r>
            <w:r>
              <w:rPr>
                <w:rStyle w:val="IndexLink"/>
                <w:rtl w:val="true"/>
              </w:rPr>
              <w:t xml:space="preserve">خيارُ الشركة </w:t>
            </w:r>
            <w:r>
              <w:rPr>
                <w:rStyle w:val="IndexLink"/>
                <w:rtl w:val="true"/>
              </w:rPr>
              <w:t>)</w:t>
              <w:tab/>
            </w:r>
            <w:r>
              <w:rPr>
                <w:rStyle w:val="IndexLink"/>
              </w:rPr>
              <w:t>244</w:t>
            </w:r>
          </w:hyperlink>
        </w:p>
        <w:p>
          <w:pPr>
            <w:pStyle w:val="Contents4"/>
            <w:tabs>
              <w:tab w:val="clear" w:pos="8176"/>
              <w:tab w:val="right" w:pos="9026" w:leader="dot"/>
            </w:tabs>
            <w:rPr/>
          </w:pPr>
          <w:hyperlink w:anchor="__RefHeading___Toc1225816_1067777946">
            <w:r>
              <w:rPr>
                <w:webHidden/>
                <w:rStyle w:val="IndexLink"/>
                <w:rtl w:val="true"/>
              </w:rPr>
              <w:t>(</w:t>
            </w:r>
            <w:r>
              <w:rPr>
                <w:rStyle w:val="IndexLink"/>
                <w:rtl w:val="true"/>
              </w:rPr>
              <w:t>الثاني عشر</w:t>
            </w:r>
            <w:r>
              <w:rPr>
                <w:rStyle w:val="IndexLink"/>
                <w:rtl w:val="true"/>
              </w:rPr>
              <w:t xml:space="preserve">: </w:t>
            </w:r>
            <w:r>
              <w:rPr>
                <w:rStyle w:val="IndexLink"/>
                <w:rtl w:val="true"/>
              </w:rPr>
              <w:t xml:space="preserve">خيارُ تعذُّر التسليم </w:t>
            </w:r>
            <w:r>
              <w:rPr>
                <w:rStyle w:val="IndexLink"/>
                <w:rtl w:val="true"/>
              </w:rPr>
              <w:t>)</w:t>
              <w:tab/>
            </w:r>
            <w:r>
              <w:rPr>
                <w:rStyle w:val="IndexLink"/>
              </w:rPr>
              <w:t>244</w:t>
            </w:r>
          </w:hyperlink>
        </w:p>
        <w:p>
          <w:pPr>
            <w:pStyle w:val="Contents4"/>
            <w:tabs>
              <w:tab w:val="clear" w:pos="8176"/>
              <w:tab w:val="right" w:pos="9026" w:leader="dot"/>
            </w:tabs>
            <w:rPr/>
          </w:pPr>
          <w:hyperlink w:anchor="__RefHeading___Toc1225818_1067777946">
            <w:r>
              <w:rPr>
                <w:webHidden/>
                <w:rStyle w:val="IndexLink"/>
                <w:rtl w:val="true"/>
              </w:rPr>
              <w:t>(</w:t>
            </w:r>
            <w:r>
              <w:rPr>
                <w:rStyle w:val="IndexLink"/>
                <w:rtl w:val="true"/>
              </w:rPr>
              <w:t>الثالث عشر</w:t>
            </w:r>
            <w:r>
              <w:rPr>
                <w:rStyle w:val="IndexLink"/>
                <w:rtl w:val="true"/>
              </w:rPr>
              <w:t xml:space="preserve">: </w:t>
            </w:r>
            <w:r>
              <w:rPr>
                <w:rStyle w:val="IndexLink"/>
                <w:rtl w:val="true"/>
              </w:rPr>
              <w:t>خيارُ تبعُّض الصَفْقة</w:t>
            </w:r>
            <w:r>
              <w:rPr>
                <w:rStyle w:val="IndexLink"/>
                <w:rtl w:val="true"/>
              </w:rPr>
              <w:t>)</w:t>
              <w:tab/>
            </w:r>
            <w:r>
              <w:rPr>
                <w:rStyle w:val="IndexLink"/>
              </w:rPr>
              <w:t>245</w:t>
            </w:r>
          </w:hyperlink>
        </w:p>
        <w:p>
          <w:pPr>
            <w:pStyle w:val="Contents4"/>
            <w:tabs>
              <w:tab w:val="clear" w:pos="8176"/>
              <w:tab w:val="right" w:pos="9026" w:leader="dot"/>
            </w:tabs>
            <w:rPr/>
          </w:pPr>
          <w:hyperlink w:anchor="__RefHeading___Toc1225820_1067777946">
            <w:r>
              <w:rPr>
                <w:webHidden/>
                <w:rStyle w:val="IndexLink"/>
                <w:rtl w:val="true"/>
              </w:rPr>
              <w:t>(</w:t>
            </w:r>
            <w:r>
              <w:rPr>
                <w:rStyle w:val="IndexLink"/>
                <w:rtl w:val="true"/>
              </w:rPr>
              <w:t>الرابعَ عشرَ</w:t>
            </w:r>
            <w:r>
              <w:rPr>
                <w:rStyle w:val="IndexLink"/>
                <w:rtl w:val="true"/>
              </w:rPr>
              <w:t xml:space="preserve">: </w:t>
            </w:r>
            <w:r>
              <w:rPr>
                <w:rStyle w:val="IndexLink"/>
                <w:rtl w:val="true"/>
              </w:rPr>
              <w:t xml:space="preserve">خيارُ التَّفليس </w:t>
            </w:r>
            <w:r>
              <w:rPr>
                <w:rStyle w:val="IndexLink"/>
                <w:rtl w:val="true"/>
              </w:rPr>
              <w:t>)</w:t>
              <w:tab/>
            </w:r>
            <w:r>
              <w:rPr>
                <w:rStyle w:val="IndexLink"/>
              </w:rPr>
              <w:t>245</w:t>
            </w:r>
          </w:hyperlink>
        </w:p>
        <w:p>
          <w:pPr>
            <w:pStyle w:val="Contents3"/>
            <w:tabs>
              <w:tab w:val="clear" w:pos="8459"/>
              <w:tab w:val="right" w:pos="9026" w:leader="dot"/>
            </w:tabs>
            <w:rPr/>
          </w:pPr>
          <w:hyperlink w:anchor="__RefHeading___Toc1225822_1067777946">
            <w:r>
              <w:rPr>
                <w:webHidden/>
                <w:rStyle w:val="IndexLink"/>
                <w:rtl w:val="true"/>
              </w:rPr>
              <w:t>(</w:t>
            </w:r>
            <w:r>
              <w:rPr>
                <w:rStyle w:val="IndexLink"/>
                <w:rtl w:val="true"/>
              </w:rPr>
              <w:t xml:space="preserve">الفصل العاشر في الأحكام </w:t>
            </w:r>
            <w:r>
              <w:rPr>
                <w:rStyle w:val="IndexLink"/>
                <w:rtl w:val="true"/>
              </w:rPr>
              <w:t>)</w:t>
              <w:tab/>
            </w:r>
            <w:r>
              <w:rPr>
                <w:rStyle w:val="IndexLink"/>
              </w:rPr>
              <w:t>246</w:t>
            </w:r>
          </w:hyperlink>
        </w:p>
        <w:p>
          <w:pPr>
            <w:pStyle w:val="Contents4"/>
            <w:tabs>
              <w:tab w:val="clear" w:pos="8176"/>
              <w:tab w:val="right" w:pos="9026" w:leader="dot"/>
            </w:tabs>
            <w:rPr/>
          </w:pPr>
          <w:hyperlink w:anchor="__RefHeading___Toc1225824_1067777946">
            <w:r>
              <w:rPr>
                <w:webHidden/>
                <w:rStyle w:val="IndexLink"/>
                <w:rtl w:val="true"/>
              </w:rPr>
              <w:t>إشارة</w:t>
            </w:r>
            <w:r>
              <w:rPr>
                <w:rStyle w:val="IndexLink"/>
                <w:rtl w:val="true"/>
              </w:rPr>
              <w:tab/>
            </w:r>
            <w:r>
              <w:rPr>
                <w:rStyle w:val="IndexLink"/>
              </w:rPr>
              <w:t>246</w:t>
            </w:r>
          </w:hyperlink>
        </w:p>
        <w:p>
          <w:pPr>
            <w:pStyle w:val="Contents4"/>
            <w:tabs>
              <w:tab w:val="clear" w:pos="8176"/>
              <w:tab w:val="right" w:pos="9026" w:leader="dot"/>
            </w:tabs>
            <w:rPr/>
          </w:pPr>
          <w:hyperlink w:anchor="__RefHeading___Toc1225826_1067777946">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النقد والنَّسِيئَة </w:t>
            </w:r>
            <w:r>
              <w:rPr>
                <w:rStyle w:val="IndexLink"/>
                <w:rtl w:val="true"/>
              </w:rPr>
              <w:t>)</w:t>
              <w:tab/>
            </w:r>
            <w:r>
              <w:rPr>
                <w:rStyle w:val="IndexLink"/>
              </w:rPr>
              <w:t>246</w:t>
            </w:r>
          </w:hyperlink>
        </w:p>
        <w:p>
          <w:pPr>
            <w:pStyle w:val="Contents4"/>
            <w:tabs>
              <w:tab w:val="clear" w:pos="8176"/>
              <w:tab w:val="right" w:pos="9026" w:leader="dot"/>
            </w:tabs>
            <w:rPr/>
          </w:pPr>
          <w:hyperlink w:anchor="__RefHeading___Toc1225828_1067777946">
            <w:r>
              <w:rPr>
                <w:webHidden/>
                <w:rStyle w:val="IndexLink"/>
                <w:rtl w:val="true"/>
              </w:rPr>
              <w:t>(</w:t>
            </w:r>
            <w:r>
              <w:rPr>
                <w:rStyle w:val="IndexLink"/>
                <w:rtl w:val="true"/>
              </w:rPr>
              <w:t>الثاني في القبض</w:t>
            </w:r>
            <w:r>
              <w:rPr>
                <w:rStyle w:val="IndexLink"/>
                <w:rtl w:val="true"/>
              </w:rPr>
              <w:t>)</w:t>
              <w:tab/>
            </w:r>
            <w:r>
              <w:rPr>
                <w:rStyle w:val="IndexLink"/>
              </w:rPr>
              <w:t>250</w:t>
            </w:r>
          </w:hyperlink>
        </w:p>
        <w:p>
          <w:pPr>
            <w:pStyle w:val="Contents4"/>
            <w:tabs>
              <w:tab w:val="clear" w:pos="8176"/>
              <w:tab w:val="right" w:pos="9026" w:leader="dot"/>
            </w:tabs>
            <w:rPr/>
          </w:pPr>
          <w:hyperlink w:anchor="__RefHeading___Toc1225830_1067777946">
            <w:r>
              <w:rPr>
                <w:webHidden/>
                <w:rStyle w:val="IndexLink"/>
                <w:rtl w:val="true"/>
              </w:rPr>
              <w:t>(</w:t>
            </w:r>
            <w:r>
              <w:rPr>
                <w:rStyle w:val="IndexLink"/>
                <w:rtl w:val="true"/>
              </w:rPr>
              <w:t>الثالث</w:t>
            </w:r>
            <w:r>
              <w:rPr>
                <w:rStyle w:val="IndexLink"/>
                <w:rtl w:val="true"/>
              </w:rPr>
              <w:t xml:space="preserve">: </w:t>
            </w:r>
            <w:r>
              <w:rPr>
                <w:rStyle w:val="IndexLink"/>
                <w:rtl w:val="true"/>
              </w:rPr>
              <w:t>فيما يدخُل في المبيع</w:t>
            </w:r>
            <w:r>
              <w:rPr>
                <w:rStyle w:val="IndexLink"/>
                <w:rtl w:val="true"/>
              </w:rPr>
              <w:t xml:space="preserve">) </w:t>
            </w:r>
            <w:r>
              <w:rPr>
                <w:rStyle w:val="IndexLink"/>
                <w:rtl w:val="true"/>
              </w:rPr>
              <w:t>عند إطلاق لفظه</w:t>
            </w:r>
            <w:r>
              <w:rPr>
                <w:rStyle w:val="IndexLink"/>
                <w:rtl w:val="true"/>
              </w:rPr>
              <w:t>.</w:t>
              <w:tab/>
            </w:r>
            <w:r>
              <w:rPr>
                <w:rStyle w:val="IndexLink"/>
              </w:rPr>
              <w:t>254</w:t>
            </w:r>
          </w:hyperlink>
        </w:p>
        <w:p>
          <w:pPr>
            <w:pStyle w:val="Contents4"/>
            <w:tabs>
              <w:tab w:val="clear" w:pos="8176"/>
              <w:tab w:val="right" w:pos="9026" w:leader="dot"/>
            </w:tabs>
            <w:rPr/>
          </w:pPr>
          <w:hyperlink w:anchor="__RefHeading___Toc1225832_1067777946">
            <w:r>
              <w:rPr>
                <w:webHidden/>
                <w:rStyle w:val="IndexLink"/>
                <w:rtl w:val="true"/>
              </w:rPr>
              <w:t>(</w:t>
            </w:r>
            <w:r>
              <w:rPr>
                <w:rStyle w:val="IndexLink"/>
                <w:rtl w:val="true"/>
              </w:rPr>
              <w:t>الرابع في اختلافهما</w:t>
            </w:r>
            <w:r>
              <w:rPr>
                <w:rStyle w:val="IndexLink"/>
                <w:rtl w:val="true"/>
              </w:rPr>
              <w:t>)</w:t>
              <w:tab/>
            </w:r>
            <w:r>
              <w:rPr>
                <w:rStyle w:val="IndexLink"/>
              </w:rPr>
              <w:t>257</w:t>
            </w:r>
          </w:hyperlink>
        </w:p>
        <w:p>
          <w:pPr>
            <w:pStyle w:val="Contents4"/>
            <w:tabs>
              <w:tab w:val="clear" w:pos="8176"/>
              <w:tab w:val="right" w:pos="9026" w:leader="dot"/>
            </w:tabs>
            <w:rPr/>
          </w:pPr>
          <w:hyperlink w:anchor="__RefHeading___Toc1225834_1067777946">
            <w:r>
              <w:rPr>
                <w:webHidden/>
                <w:rStyle w:val="IndexLink"/>
                <w:rtl w:val="true"/>
              </w:rPr>
              <w:t>(</w:t>
            </w:r>
            <w:r>
              <w:rPr>
                <w:rStyle w:val="IndexLink"/>
                <w:rtl w:val="true"/>
              </w:rPr>
              <w:t>الخامس</w:t>
            </w:r>
            <w:r>
              <w:rPr>
                <w:rStyle w:val="IndexLink"/>
                <w:rtl w:val="true"/>
              </w:rPr>
              <w:t>)</w:t>
              <w:tab/>
            </w:r>
            <w:r>
              <w:rPr>
                <w:rStyle w:val="IndexLink"/>
              </w:rPr>
              <w:t>259</w:t>
            </w:r>
          </w:hyperlink>
        </w:p>
        <w:p>
          <w:pPr>
            <w:pStyle w:val="Contents4"/>
            <w:tabs>
              <w:tab w:val="clear" w:pos="8176"/>
              <w:tab w:val="right" w:pos="9026" w:leader="dot"/>
            </w:tabs>
            <w:rPr/>
          </w:pPr>
          <w:hyperlink w:anchor="__RefHeading___Toc1225836_1067777946">
            <w:r>
              <w:rPr>
                <w:webHidden/>
                <w:rStyle w:val="IndexLink"/>
                <w:rtl w:val="true"/>
              </w:rPr>
              <w:t>(</w:t>
            </w:r>
            <w:r>
              <w:rPr>
                <w:rStyle w:val="IndexLink"/>
                <w:rtl w:val="true"/>
              </w:rPr>
              <w:t>خاتمة</w:t>
            </w:r>
            <w:r>
              <w:rPr>
                <w:rStyle w:val="IndexLink"/>
                <w:rtl w:val="true"/>
              </w:rPr>
              <w:t>)</w:t>
              <w:tab/>
            </w:r>
            <w:r>
              <w:rPr>
                <w:rStyle w:val="IndexLink"/>
              </w:rPr>
              <w:t>260</w:t>
            </w:r>
          </w:hyperlink>
        </w:p>
        <w:p>
          <w:pPr>
            <w:pStyle w:val="Contents2"/>
            <w:tabs>
              <w:tab w:val="clear" w:pos="8743"/>
              <w:tab w:val="right" w:pos="9026" w:leader="dot"/>
            </w:tabs>
            <w:rPr/>
          </w:pPr>
          <w:hyperlink w:anchor="__RefHeading___Toc1225838_1067777946">
            <w:r>
              <w:rPr>
                <w:webHidden/>
                <w:rStyle w:val="IndexLink"/>
                <w:rtl w:val="true"/>
              </w:rPr>
              <w:t>كتاب الدين</w:t>
            </w:r>
            <w:r>
              <w:rPr>
                <w:rStyle w:val="IndexLink"/>
                <w:rtl w:val="true"/>
              </w:rPr>
              <w:tab/>
            </w:r>
            <w:r>
              <w:rPr>
                <w:rStyle w:val="IndexLink"/>
              </w:rPr>
              <w:t>262</w:t>
            </w:r>
          </w:hyperlink>
        </w:p>
        <w:p>
          <w:pPr>
            <w:pStyle w:val="Contents3"/>
            <w:tabs>
              <w:tab w:val="clear" w:pos="8459"/>
              <w:tab w:val="right" w:pos="9026" w:leader="dot"/>
            </w:tabs>
            <w:rPr/>
          </w:pPr>
          <w:hyperlink w:anchor="__RefHeading___Toc1225840_1067777946">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225842_1067777946">
            <w:r>
              <w:rPr>
                <w:webHidden/>
                <w:rStyle w:val="IndexLink"/>
                <w:rtl w:val="true"/>
              </w:rPr>
              <w:t>إشارة</w:t>
            </w:r>
            <w:r>
              <w:rPr>
                <w:rStyle w:val="IndexLink"/>
                <w:rtl w:val="true"/>
              </w:rPr>
              <w:tab/>
            </w:r>
            <w:r>
              <w:rPr>
                <w:rStyle w:val="IndexLink"/>
              </w:rPr>
              <w:t>264</w:t>
            </w:r>
          </w:hyperlink>
        </w:p>
        <w:p>
          <w:pPr>
            <w:pStyle w:val="Contents3"/>
            <w:tabs>
              <w:tab w:val="clear" w:pos="8459"/>
              <w:tab w:val="right" w:pos="9026" w:leader="dot"/>
            </w:tabs>
            <w:rPr/>
          </w:pPr>
          <w:hyperlink w:anchor="__RefHeading___Toc1225844_1067777946">
            <w:r>
              <w:rPr>
                <w:webHidden/>
                <w:rStyle w:val="IndexLink"/>
                <w:rtl w:val="true"/>
              </w:rPr>
              <w:t>[</w:t>
            </w:r>
            <w:r>
              <w:rPr>
                <w:rStyle w:val="IndexLink"/>
                <w:rtl w:val="true"/>
              </w:rPr>
              <w:t>القسم</w:t>
            </w:r>
            <w:r>
              <w:rPr>
                <w:rStyle w:val="IndexLink"/>
                <w:rtl w:val="true"/>
              </w:rPr>
              <w:t>] (</w:t>
            </w:r>
            <w:r>
              <w:rPr>
                <w:rStyle w:val="IndexLink"/>
                <w:rtl w:val="true"/>
              </w:rPr>
              <w:t>الأوّل</w:t>
            </w:r>
            <w:r>
              <w:rPr>
                <w:rStyle w:val="IndexLink"/>
                <w:rtl w:val="true"/>
              </w:rPr>
              <w:t xml:space="preserve">: </w:t>
            </w:r>
            <w:r>
              <w:rPr>
                <w:rStyle w:val="IndexLink"/>
                <w:rtl w:val="true"/>
              </w:rPr>
              <w:t>القرض</w:t>
            </w:r>
            <w:r>
              <w:rPr>
                <w:rStyle w:val="IndexLink"/>
                <w:rtl w:val="true"/>
              </w:rPr>
              <w:t>)</w:t>
              <w:tab/>
            </w:r>
            <w:r>
              <w:rPr>
                <w:rStyle w:val="IndexLink"/>
              </w:rPr>
              <w:t>264</w:t>
            </w:r>
          </w:hyperlink>
        </w:p>
        <w:p>
          <w:pPr>
            <w:pStyle w:val="Contents3"/>
            <w:tabs>
              <w:tab w:val="clear" w:pos="8459"/>
              <w:tab w:val="right" w:pos="9026" w:leader="dot"/>
            </w:tabs>
            <w:rPr/>
          </w:pPr>
          <w:hyperlink w:anchor="__RefHeading___Toc1225846_1067777946">
            <w:r>
              <w:rPr>
                <w:webHidden/>
                <w:rStyle w:val="IndexLink"/>
                <w:rtl w:val="true"/>
              </w:rPr>
              <w:t>(</w:t>
            </w:r>
            <w:r>
              <w:rPr>
                <w:rStyle w:val="IndexLink"/>
                <w:rtl w:val="true"/>
              </w:rPr>
              <w:t>القسم الثاني</w:t>
            </w:r>
            <w:r>
              <w:rPr>
                <w:rStyle w:val="IndexLink"/>
                <w:rtl w:val="true"/>
              </w:rPr>
              <w:t xml:space="preserve">: </w:t>
            </w:r>
            <w:r>
              <w:rPr>
                <w:rStyle w:val="IndexLink"/>
                <w:rtl w:val="true"/>
              </w:rPr>
              <w:t>دين العبد</w:t>
            </w:r>
            <w:r>
              <w:rPr>
                <w:rStyle w:val="IndexLink"/>
                <w:rtl w:val="true"/>
              </w:rPr>
              <w:t>)</w:t>
              <w:tab/>
            </w:r>
            <w:r>
              <w:rPr>
                <w:rStyle w:val="IndexLink"/>
              </w:rPr>
              <w:t>276</w:t>
            </w:r>
          </w:hyperlink>
        </w:p>
        <w:p>
          <w:pPr>
            <w:pStyle w:val="Contents2"/>
            <w:tabs>
              <w:tab w:val="clear" w:pos="8743"/>
              <w:tab w:val="right" w:pos="9026" w:leader="dot"/>
            </w:tabs>
            <w:rPr/>
          </w:pPr>
          <w:hyperlink w:anchor="__RefHeading___Toc1225848_1067777946">
            <w:r>
              <w:rPr>
                <w:webHidden/>
                <w:rStyle w:val="IndexLink"/>
                <w:rtl w:val="true"/>
              </w:rPr>
              <w:t>كتاب الرهن</w:t>
            </w:r>
            <w:r>
              <w:rPr>
                <w:rStyle w:val="IndexLink"/>
                <w:rtl w:val="true"/>
              </w:rPr>
              <w:tab/>
            </w:r>
            <w:r>
              <w:rPr>
                <w:rStyle w:val="IndexLink"/>
              </w:rPr>
              <w:t>278</w:t>
            </w:r>
          </w:hyperlink>
        </w:p>
        <w:p>
          <w:pPr>
            <w:pStyle w:val="Contents3"/>
            <w:tabs>
              <w:tab w:val="clear" w:pos="8459"/>
              <w:tab w:val="right" w:pos="9026" w:leader="dot"/>
            </w:tabs>
            <w:rPr/>
          </w:pPr>
          <w:hyperlink w:anchor="__RefHeading___Toc1225850_1067777946">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225852_1067777946">
            <w:r>
              <w:rPr>
                <w:webHidden/>
                <w:rStyle w:val="IndexLink"/>
                <w:rtl w:val="true"/>
              </w:rPr>
              <w:t>إشارة</w:t>
            </w:r>
            <w:r>
              <w:rPr>
                <w:rStyle w:val="IndexLink"/>
                <w:rtl w:val="true"/>
              </w:rPr>
              <w:tab/>
            </w:r>
            <w:r>
              <w:rPr>
                <w:rStyle w:val="IndexLink"/>
              </w:rPr>
              <w:t>280</w:t>
            </w:r>
          </w:hyperlink>
        </w:p>
        <w:p>
          <w:pPr>
            <w:pStyle w:val="Contents3"/>
            <w:tabs>
              <w:tab w:val="clear" w:pos="8459"/>
              <w:tab w:val="right" w:pos="9026" w:leader="dot"/>
            </w:tabs>
            <w:rPr/>
          </w:pPr>
          <w:hyperlink w:anchor="__RefHeading___Toc1225854_1067777946">
            <w:r>
              <w:rPr>
                <w:webHidden/>
                <w:rStyle w:val="IndexLink"/>
                <w:rtl w:val="true"/>
              </w:rPr>
              <w:t>(</w:t>
            </w:r>
            <w:r>
              <w:rPr>
                <w:rStyle w:val="IndexLink"/>
                <w:rtl w:val="true"/>
              </w:rPr>
              <w:t xml:space="preserve">والكلام إما في الشروط أو اللواحق </w:t>
            </w:r>
            <w:r>
              <w:rPr>
                <w:rStyle w:val="IndexLink"/>
                <w:rtl w:val="true"/>
              </w:rPr>
              <w:t>)</w:t>
              <w:tab/>
            </w:r>
            <w:r>
              <w:rPr>
                <w:rStyle w:val="IndexLink"/>
              </w:rPr>
              <w:t>285</w:t>
            </w:r>
          </w:hyperlink>
        </w:p>
        <w:p>
          <w:pPr>
            <w:pStyle w:val="Contents4"/>
            <w:tabs>
              <w:tab w:val="clear" w:pos="8176"/>
              <w:tab w:val="right" w:pos="9026" w:leader="dot"/>
            </w:tabs>
            <w:rPr/>
          </w:pPr>
          <w:hyperlink w:anchor="__RefHeading___Toc1225856_1067777946">
            <w:r>
              <w:rPr>
                <w:webHidden/>
                <w:rStyle w:val="IndexLink"/>
                <w:rtl w:val="true"/>
              </w:rPr>
              <w:t>(</w:t>
            </w:r>
            <w:r>
              <w:rPr>
                <w:rStyle w:val="IndexLink"/>
                <w:rtl w:val="true"/>
              </w:rPr>
              <w:t>الأول</w:t>
            </w:r>
            <w:r>
              <w:rPr>
                <w:rStyle w:val="IndexLink"/>
                <w:rtl w:val="true"/>
              </w:rPr>
              <w:t>) [</w:t>
            </w:r>
            <w:r>
              <w:rPr>
                <w:rStyle w:val="IndexLink"/>
                <w:rtl w:val="true"/>
              </w:rPr>
              <w:t>في الشروط</w:t>
            </w:r>
            <w:r>
              <w:rPr>
                <w:rStyle w:val="IndexLink"/>
                <w:rtl w:val="true"/>
              </w:rPr>
              <w:t>:]</w:t>
              <w:tab/>
            </w:r>
            <w:r>
              <w:rPr>
                <w:rStyle w:val="IndexLink"/>
              </w:rPr>
              <w:t>285</w:t>
            </w:r>
          </w:hyperlink>
        </w:p>
        <w:p>
          <w:pPr>
            <w:pStyle w:val="Contents4"/>
            <w:tabs>
              <w:tab w:val="clear" w:pos="8176"/>
              <w:tab w:val="right" w:pos="9026" w:leader="dot"/>
            </w:tabs>
            <w:rPr/>
          </w:pPr>
          <w:hyperlink w:anchor="__RefHeading___Toc1225858_1067777946">
            <w:r>
              <w:rPr>
                <w:webHidden/>
                <w:rStyle w:val="IndexLink"/>
                <w:rtl w:val="true"/>
              </w:rPr>
              <w:t>(</w:t>
            </w:r>
            <w:r>
              <w:rPr>
                <w:rStyle w:val="IndexLink"/>
                <w:rtl w:val="true"/>
              </w:rPr>
              <w:t>وأمَّا اللواحق فمسائلُ</w:t>
            </w:r>
            <w:r>
              <w:rPr>
                <w:rStyle w:val="IndexLink"/>
                <w:rtl w:val="true"/>
              </w:rPr>
              <w:t>:)</w:t>
              <w:tab/>
            </w:r>
            <w:r>
              <w:rPr>
                <w:rStyle w:val="IndexLink"/>
              </w:rPr>
              <w:t>292</w:t>
            </w:r>
          </w:hyperlink>
        </w:p>
        <w:p>
          <w:pPr>
            <w:pStyle w:val="Contents5"/>
            <w:tabs>
              <w:tab w:val="clear" w:pos="7892"/>
              <w:tab w:val="right" w:pos="9026" w:leader="dot"/>
            </w:tabs>
            <w:rPr/>
          </w:pPr>
          <w:hyperlink w:anchor="__RefHeading___Toc1225860_1067777946">
            <w:r>
              <w:rPr>
                <w:webHidden/>
                <w:rStyle w:val="IndexLink"/>
                <w:rtl w:val="true"/>
              </w:rPr>
              <w:t>[</w:t>
            </w:r>
            <w:r>
              <w:rPr>
                <w:rStyle w:val="IndexLink"/>
                <w:rtl w:val="true"/>
              </w:rPr>
              <w:t>المسألة الأولى</w:t>
            </w:r>
            <w:r>
              <w:rPr>
                <w:rStyle w:val="IndexLink"/>
                <w:rtl w:val="true"/>
              </w:rPr>
              <w:t>:]</w:t>
              <w:tab/>
            </w:r>
            <w:r>
              <w:rPr>
                <w:rStyle w:val="IndexLink"/>
              </w:rPr>
              <w:t>292</w:t>
            </w:r>
          </w:hyperlink>
        </w:p>
        <w:p>
          <w:pPr>
            <w:pStyle w:val="Contents5"/>
            <w:tabs>
              <w:tab w:val="clear" w:pos="7892"/>
              <w:tab w:val="right" w:pos="9026" w:leader="dot"/>
            </w:tabs>
            <w:rPr/>
          </w:pPr>
          <w:hyperlink w:anchor="__RefHeading___Toc1225862_1067777946">
            <w:r>
              <w:rPr>
                <w:webHidden/>
                <w:rStyle w:val="IndexLink"/>
                <w:rtl w:val="true"/>
              </w:rPr>
              <w:t>[</w:t>
            </w:r>
            <w:r>
              <w:rPr>
                <w:rStyle w:val="IndexLink"/>
                <w:rtl w:val="true"/>
              </w:rPr>
              <w:t>المسألة</w:t>
            </w:r>
            <w:r>
              <w:rPr>
                <w:rStyle w:val="IndexLink"/>
                <w:rtl w:val="true"/>
              </w:rPr>
              <w:t>] (</w:t>
            </w:r>
            <w:r>
              <w:rPr>
                <w:rStyle w:val="IndexLink"/>
                <w:rtl w:val="true"/>
              </w:rPr>
              <w:t>الثانية</w:t>
            </w:r>
            <w:r>
              <w:rPr>
                <w:rStyle w:val="IndexLink"/>
                <w:rtl w:val="true"/>
              </w:rPr>
              <w:t>:</w:t>
              <w:tab/>
            </w:r>
            <w:r>
              <w:rPr>
                <w:rStyle w:val="IndexLink"/>
              </w:rPr>
              <w:t>293</w:t>
            </w:r>
          </w:hyperlink>
        </w:p>
        <w:p>
          <w:pPr>
            <w:pStyle w:val="Contents5"/>
            <w:tabs>
              <w:tab w:val="clear" w:pos="7892"/>
              <w:tab w:val="right" w:pos="9026" w:leader="dot"/>
            </w:tabs>
            <w:rPr/>
          </w:pPr>
          <w:hyperlink w:anchor="__RefHeading___Toc1225864_1067777946">
            <w:r>
              <w:rPr>
                <w:webHidden/>
                <w:rStyle w:val="IndexLink"/>
                <w:rtl w:val="true"/>
              </w:rPr>
              <w:t>[</w:t>
            </w:r>
            <w:r>
              <w:rPr>
                <w:rStyle w:val="IndexLink"/>
                <w:rtl w:val="true"/>
              </w:rPr>
              <w:t>المسألة</w:t>
            </w:r>
            <w:r>
              <w:rPr>
                <w:rStyle w:val="IndexLink"/>
                <w:rtl w:val="true"/>
              </w:rPr>
              <w:t>] (</w:t>
            </w:r>
            <w:r>
              <w:rPr>
                <w:rStyle w:val="IndexLink"/>
                <w:rtl w:val="true"/>
              </w:rPr>
              <w:t>الثالثة</w:t>
            </w:r>
            <w:r>
              <w:rPr>
                <w:rStyle w:val="IndexLink"/>
                <w:rtl w:val="true"/>
              </w:rPr>
              <w:t>:</w:t>
              <w:tab/>
            </w:r>
            <w:r>
              <w:rPr>
                <w:rStyle w:val="IndexLink"/>
              </w:rPr>
              <w:t>294</w:t>
            </w:r>
          </w:hyperlink>
        </w:p>
        <w:p>
          <w:pPr>
            <w:pStyle w:val="Contents5"/>
            <w:tabs>
              <w:tab w:val="clear" w:pos="7892"/>
              <w:tab w:val="right" w:pos="9026" w:leader="dot"/>
            </w:tabs>
            <w:rPr/>
          </w:pPr>
          <w:hyperlink w:anchor="__RefHeading___Toc1225866_1067777946">
            <w:r>
              <w:rPr>
                <w:webHidden/>
                <w:rStyle w:val="IndexLink"/>
                <w:rtl w:val="true"/>
              </w:rPr>
              <w:t>[</w:t>
            </w:r>
            <w:r>
              <w:rPr>
                <w:rStyle w:val="IndexLink"/>
                <w:rtl w:val="true"/>
              </w:rPr>
              <w:t>المسألة</w:t>
            </w:r>
            <w:r>
              <w:rPr>
                <w:rStyle w:val="IndexLink"/>
                <w:rtl w:val="true"/>
              </w:rPr>
              <w:t>] (</w:t>
            </w:r>
            <w:r>
              <w:rPr>
                <w:rStyle w:val="IndexLink"/>
                <w:rtl w:val="true"/>
              </w:rPr>
              <w:t>الرابعة</w:t>
            </w:r>
            <w:r>
              <w:rPr>
                <w:rStyle w:val="IndexLink"/>
                <w:rtl w:val="true"/>
              </w:rPr>
              <w:t>:</w:t>
              <w:tab/>
            </w:r>
            <w:r>
              <w:rPr>
                <w:rStyle w:val="IndexLink"/>
              </w:rPr>
              <w:t>295</w:t>
            </w:r>
          </w:hyperlink>
        </w:p>
        <w:p>
          <w:pPr>
            <w:pStyle w:val="Contents5"/>
            <w:tabs>
              <w:tab w:val="clear" w:pos="7892"/>
              <w:tab w:val="right" w:pos="9026" w:leader="dot"/>
            </w:tabs>
            <w:rPr/>
          </w:pPr>
          <w:hyperlink w:anchor="__RefHeading___Toc1225868_1067777946">
            <w:r>
              <w:rPr>
                <w:webHidden/>
                <w:rStyle w:val="IndexLink"/>
                <w:rtl w:val="true"/>
              </w:rPr>
              <w:t>[</w:t>
            </w:r>
            <w:r>
              <w:rPr>
                <w:rStyle w:val="IndexLink"/>
                <w:rtl w:val="true"/>
              </w:rPr>
              <w:t>المسألة</w:t>
            </w:r>
            <w:r>
              <w:rPr>
                <w:rStyle w:val="IndexLink"/>
                <w:rtl w:val="true"/>
              </w:rPr>
              <w:t>] (</w:t>
            </w:r>
            <w:r>
              <w:rPr>
                <w:rStyle w:val="IndexLink"/>
                <w:rtl w:val="true"/>
              </w:rPr>
              <w:t>الخامسة</w:t>
            </w:r>
            <w:r>
              <w:rPr>
                <w:rStyle w:val="IndexLink"/>
                <w:rtl w:val="true"/>
              </w:rPr>
              <w:t>:</w:t>
              <w:tab/>
            </w:r>
            <w:r>
              <w:rPr>
                <w:rStyle w:val="IndexLink"/>
              </w:rPr>
              <w:t>295</w:t>
            </w:r>
          </w:hyperlink>
        </w:p>
        <w:p>
          <w:pPr>
            <w:pStyle w:val="Contents5"/>
            <w:tabs>
              <w:tab w:val="clear" w:pos="7892"/>
              <w:tab w:val="right" w:pos="9026" w:leader="dot"/>
            </w:tabs>
            <w:rPr/>
          </w:pPr>
          <w:hyperlink w:anchor="__RefHeading___Toc1225870_1067777946">
            <w:r>
              <w:rPr>
                <w:webHidden/>
                <w:rStyle w:val="IndexLink"/>
                <w:rtl w:val="true"/>
              </w:rPr>
              <w:t>[</w:t>
            </w:r>
            <w:r>
              <w:rPr>
                <w:rStyle w:val="IndexLink"/>
                <w:rtl w:val="true"/>
              </w:rPr>
              <w:t>المسألة</w:t>
            </w:r>
            <w:r>
              <w:rPr>
                <w:rStyle w:val="IndexLink"/>
                <w:rtl w:val="true"/>
              </w:rPr>
              <w:t>] (</w:t>
            </w:r>
            <w:r>
              <w:rPr>
                <w:rStyle w:val="IndexLink"/>
                <w:rtl w:val="true"/>
              </w:rPr>
              <w:t>السادسة</w:t>
            </w:r>
            <w:r>
              <w:rPr>
                <w:rStyle w:val="IndexLink"/>
                <w:rtl w:val="true"/>
              </w:rPr>
              <w:t>:</w:t>
              <w:tab/>
            </w:r>
            <w:r>
              <w:rPr>
                <w:rStyle w:val="IndexLink"/>
              </w:rPr>
              <w:t>297</w:t>
            </w:r>
          </w:hyperlink>
        </w:p>
        <w:p>
          <w:pPr>
            <w:pStyle w:val="Contents5"/>
            <w:tabs>
              <w:tab w:val="clear" w:pos="7892"/>
              <w:tab w:val="right" w:pos="9026" w:leader="dot"/>
            </w:tabs>
            <w:rPr/>
          </w:pPr>
          <w:hyperlink w:anchor="__RefHeading___Toc1225872_1067777946">
            <w:r>
              <w:rPr>
                <w:webHidden/>
                <w:rStyle w:val="IndexLink"/>
                <w:rtl w:val="true"/>
              </w:rPr>
              <w:t>[</w:t>
            </w:r>
            <w:r>
              <w:rPr>
                <w:rStyle w:val="IndexLink"/>
                <w:rtl w:val="true"/>
              </w:rPr>
              <w:t>المسألة</w:t>
            </w:r>
            <w:r>
              <w:rPr>
                <w:rStyle w:val="IndexLink"/>
                <w:rtl w:val="true"/>
              </w:rPr>
              <w:t>] (</w:t>
            </w:r>
            <w:r>
              <w:rPr>
                <w:rStyle w:val="IndexLink"/>
                <w:rtl w:val="true"/>
              </w:rPr>
              <w:t>السابعة</w:t>
            </w:r>
            <w:r>
              <w:rPr>
                <w:rStyle w:val="IndexLink"/>
                <w:rtl w:val="true"/>
              </w:rPr>
              <w:t>:</w:t>
              <w:tab/>
            </w:r>
            <w:r>
              <w:rPr>
                <w:rStyle w:val="IndexLink"/>
              </w:rPr>
              <w:t>298</w:t>
            </w:r>
          </w:hyperlink>
        </w:p>
        <w:p>
          <w:pPr>
            <w:pStyle w:val="Contents5"/>
            <w:tabs>
              <w:tab w:val="clear" w:pos="7892"/>
              <w:tab w:val="right" w:pos="9026" w:leader="dot"/>
            </w:tabs>
            <w:rPr/>
          </w:pPr>
          <w:hyperlink w:anchor="__RefHeading___Toc1225874_1067777946">
            <w:r>
              <w:rPr>
                <w:webHidden/>
                <w:rStyle w:val="IndexLink"/>
                <w:rtl w:val="true"/>
              </w:rPr>
              <w:t>[</w:t>
            </w:r>
            <w:r>
              <w:rPr>
                <w:rStyle w:val="IndexLink"/>
                <w:rtl w:val="true"/>
              </w:rPr>
              <w:t>المسألة</w:t>
            </w:r>
            <w:r>
              <w:rPr>
                <w:rStyle w:val="IndexLink"/>
                <w:rtl w:val="true"/>
              </w:rPr>
              <w:t>] (</w:t>
            </w:r>
            <w:r>
              <w:rPr>
                <w:rStyle w:val="IndexLink"/>
                <w:rtl w:val="true"/>
              </w:rPr>
              <w:t>الثامنة</w:t>
            </w:r>
            <w:r>
              <w:rPr>
                <w:rStyle w:val="IndexLink"/>
                <w:rtl w:val="true"/>
              </w:rPr>
              <w:t>:</w:t>
              <w:tab/>
            </w:r>
            <w:r>
              <w:rPr>
                <w:rStyle w:val="IndexLink"/>
              </w:rPr>
              <w:t>298</w:t>
            </w:r>
          </w:hyperlink>
        </w:p>
        <w:p>
          <w:pPr>
            <w:pStyle w:val="Contents5"/>
            <w:tabs>
              <w:tab w:val="clear" w:pos="7892"/>
              <w:tab w:val="right" w:pos="9026" w:leader="dot"/>
            </w:tabs>
            <w:rPr/>
          </w:pPr>
          <w:hyperlink w:anchor="__RefHeading___Toc1225876_1067777946">
            <w:r>
              <w:rPr>
                <w:webHidden/>
                <w:rStyle w:val="IndexLink"/>
                <w:rtl w:val="true"/>
              </w:rPr>
              <w:t>[</w:t>
            </w:r>
            <w:r>
              <w:rPr>
                <w:rStyle w:val="IndexLink"/>
                <w:rtl w:val="true"/>
              </w:rPr>
              <w:t>المسألة</w:t>
            </w:r>
            <w:r>
              <w:rPr>
                <w:rStyle w:val="IndexLink"/>
                <w:rtl w:val="true"/>
              </w:rPr>
              <w:t>] (</w:t>
            </w:r>
            <w:r>
              <w:rPr>
                <w:rStyle w:val="IndexLink"/>
                <w:rtl w:val="true"/>
              </w:rPr>
              <w:t>التاسعة</w:t>
            </w:r>
            <w:r>
              <w:rPr>
                <w:rStyle w:val="IndexLink"/>
                <w:rtl w:val="true"/>
              </w:rPr>
              <w:t>:</w:t>
              <w:tab/>
            </w:r>
            <w:r>
              <w:rPr>
                <w:rStyle w:val="IndexLink"/>
              </w:rPr>
              <w:t>299</w:t>
            </w:r>
          </w:hyperlink>
        </w:p>
        <w:p>
          <w:pPr>
            <w:pStyle w:val="Contents5"/>
            <w:tabs>
              <w:tab w:val="clear" w:pos="7892"/>
              <w:tab w:val="right" w:pos="9026" w:leader="dot"/>
            </w:tabs>
            <w:rPr/>
          </w:pPr>
          <w:hyperlink w:anchor="__RefHeading___Toc1225878_1067777946">
            <w:r>
              <w:rPr>
                <w:webHidden/>
                <w:rStyle w:val="IndexLink"/>
                <w:rtl w:val="true"/>
              </w:rPr>
              <w:t>[</w:t>
            </w:r>
            <w:r>
              <w:rPr>
                <w:rStyle w:val="IndexLink"/>
                <w:rtl w:val="true"/>
              </w:rPr>
              <w:t>المسألة</w:t>
            </w:r>
            <w:r>
              <w:rPr>
                <w:rStyle w:val="IndexLink"/>
                <w:rtl w:val="true"/>
              </w:rPr>
              <w:t>] (</w:t>
            </w:r>
            <w:r>
              <w:rPr>
                <w:rStyle w:val="IndexLink"/>
                <w:rtl w:val="true"/>
              </w:rPr>
              <w:t>العاشرة</w:t>
            </w:r>
            <w:r>
              <w:rPr>
                <w:rStyle w:val="IndexLink"/>
                <w:rtl w:val="true"/>
              </w:rPr>
              <w:t>:</w:t>
              <w:tab/>
            </w:r>
            <w:r>
              <w:rPr>
                <w:rStyle w:val="IndexLink"/>
              </w:rPr>
              <w:t>300</w:t>
            </w:r>
          </w:hyperlink>
        </w:p>
        <w:p>
          <w:pPr>
            <w:pStyle w:val="Contents5"/>
            <w:tabs>
              <w:tab w:val="clear" w:pos="7892"/>
              <w:tab w:val="right" w:pos="9026" w:leader="dot"/>
            </w:tabs>
            <w:rPr/>
          </w:pPr>
          <w:hyperlink w:anchor="__RefHeading___Toc1225880_1067777946">
            <w:r>
              <w:rPr>
                <w:webHidden/>
                <w:rStyle w:val="IndexLink"/>
                <w:rtl w:val="true"/>
              </w:rPr>
              <w:t>[</w:t>
            </w:r>
            <w:r>
              <w:rPr>
                <w:rStyle w:val="IndexLink"/>
                <w:rtl w:val="true"/>
              </w:rPr>
              <w:t>المسألة</w:t>
            </w:r>
            <w:r>
              <w:rPr>
                <w:rStyle w:val="IndexLink"/>
                <w:rtl w:val="true"/>
              </w:rPr>
              <w:t>] (</w:t>
            </w:r>
            <w:r>
              <w:rPr>
                <w:rStyle w:val="IndexLink"/>
                <w:rtl w:val="true"/>
              </w:rPr>
              <w:t>الحادية عشرة</w:t>
            </w:r>
            <w:r>
              <w:rPr>
                <w:rStyle w:val="IndexLink"/>
                <w:rtl w:val="true"/>
              </w:rPr>
              <w:t>:</w:t>
              <w:tab/>
            </w:r>
            <w:r>
              <w:rPr>
                <w:rStyle w:val="IndexLink"/>
              </w:rPr>
              <w:t>301</w:t>
            </w:r>
          </w:hyperlink>
        </w:p>
        <w:p>
          <w:pPr>
            <w:pStyle w:val="Contents5"/>
            <w:tabs>
              <w:tab w:val="clear" w:pos="7892"/>
              <w:tab w:val="right" w:pos="9026" w:leader="dot"/>
            </w:tabs>
            <w:rPr/>
          </w:pPr>
          <w:hyperlink w:anchor="__RefHeading___Toc1225882_1067777946">
            <w:r>
              <w:rPr>
                <w:webHidden/>
                <w:rStyle w:val="IndexLink"/>
                <w:rtl w:val="true"/>
              </w:rPr>
              <w:t>[</w:t>
            </w:r>
            <w:r>
              <w:rPr>
                <w:rStyle w:val="IndexLink"/>
                <w:rtl w:val="true"/>
              </w:rPr>
              <w:t>المسألة</w:t>
            </w:r>
            <w:r>
              <w:rPr>
                <w:rStyle w:val="IndexLink"/>
                <w:rtl w:val="true"/>
              </w:rPr>
              <w:t>] (</w:t>
            </w:r>
            <w:r>
              <w:rPr>
                <w:rStyle w:val="IndexLink"/>
                <w:rtl w:val="true"/>
              </w:rPr>
              <w:t>الثانية عشرة</w:t>
            </w:r>
            <w:r>
              <w:rPr>
                <w:rStyle w:val="IndexLink"/>
                <w:rtl w:val="true"/>
              </w:rPr>
              <w:t>:</w:t>
              <w:tab/>
            </w:r>
            <w:r>
              <w:rPr>
                <w:rStyle w:val="IndexLink"/>
              </w:rPr>
              <w:t>302</w:t>
            </w:r>
          </w:hyperlink>
        </w:p>
        <w:p>
          <w:pPr>
            <w:pStyle w:val="Contents2"/>
            <w:tabs>
              <w:tab w:val="clear" w:pos="8743"/>
              <w:tab w:val="right" w:pos="9026" w:leader="dot"/>
            </w:tabs>
            <w:rPr/>
          </w:pPr>
          <w:hyperlink w:anchor="__RefHeading___Toc1225884_1067777946">
            <w:r>
              <w:rPr>
                <w:webHidden/>
                <w:rStyle w:val="IndexLink"/>
                <w:rtl w:val="true"/>
              </w:rPr>
              <w:t>كتاب الحجر</w:t>
            </w:r>
            <w:r>
              <w:rPr>
                <w:rStyle w:val="IndexLink"/>
                <w:rtl w:val="true"/>
              </w:rPr>
              <w:tab/>
            </w:r>
            <w:r>
              <w:rPr>
                <w:rStyle w:val="IndexLink"/>
              </w:rPr>
              <w:t>304</w:t>
            </w:r>
          </w:hyperlink>
        </w:p>
        <w:p>
          <w:pPr>
            <w:pStyle w:val="Contents2"/>
            <w:tabs>
              <w:tab w:val="clear" w:pos="8743"/>
              <w:tab w:val="right" w:pos="9026" w:leader="dot"/>
            </w:tabs>
            <w:rPr/>
          </w:pPr>
          <w:hyperlink w:anchor="__RefHeading___Toc1225886_1067777946">
            <w:r>
              <w:rPr>
                <w:webHidden/>
                <w:rStyle w:val="IndexLink"/>
                <w:rtl w:val="true"/>
              </w:rPr>
              <w:t>كتاب الضمان</w:t>
            </w:r>
            <w:r>
              <w:rPr>
                <w:rStyle w:val="IndexLink"/>
                <w:rtl w:val="true"/>
              </w:rPr>
              <w:tab/>
            </w:r>
            <w:r>
              <w:rPr>
                <w:rStyle w:val="IndexLink"/>
              </w:rPr>
              <w:t>312</w:t>
            </w:r>
          </w:hyperlink>
        </w:p>
        <w:p>
          <w:pPr>
            <w:pStyle w:val="Contents2"/>
            <w:tabs>
              <w:tab w:val="clear" w:pos="8743"/>
              <w:tab w:val="right" w:pos="9026" w:leader="dot"/>
            </w:tabs>
            <w:rPr/>
          </w:pPr>
          <w:hyperlink w:anchor="__RefHeading___Toc1225888_1067777946">
            <w:r>
              <w:rPr>
                <w:webHidden/>
                <w:rStyle w:val="IndexLink"/>
                <w:rtl w:val="true"/>
              </w:rPr>
              <w:t>كتاب الحوالة</w:t>
            </w:r>
            <w:r>
              <w:rPr>
                <w:rStyle w:val="IndexLink"/>
                <w:rtl w:val="true"/>
              </w:rPr>
              <w:tab/>
            </w:r>
            <w:r>
              <w:rPr>
                <w:rStyle w:val="IndexLink"/>
              </w:rPr>
              <w:t>322</w:t>
            </w:r>
          </w:hyperlink>
        </w:p>
        <w:p>
          <w:pPr>
            <w:pStyle w:val="Contents2"/>
            <w:tabs>
              <w:tab w:val="clear" w:pos="8743"/>
              <w:tab w:val="right" w:pos="9026" w:leader="dot"/>
            </w:tabs>
            <w:rPr/>
          </w:pPr>
          <w:hyperlink w:anchor="__RefHeading___Toc1225890_1067777946">
            <w:r>
              <w:rPr>
                <w:webHidden/>
                <w:rStyle w:val="IndexLink"/>
                <w:rtl w:val="true"/>
              </w:rPr>
              <w:t>كتاب الكفالة</w:t>
            </w:r>
            <w:r>
              <w:rPr>
                <w:rStyle w:val="IndexLink"/>
                <w:rtl w:val="true"/>
              </w:rPr>
              <w:tab/>
            </w:r>
            <w:r>
              <w:rPr>
                <w:rStyle w:val="IndexLink"/>
              </w:rPr>
              <w:t>330</w:t>
            </w:r>
          </w:hyperlink>
        </w:p>
        <w:p>
          <w:pPr>
            <w:pStyle w:val="Contents2"/>
            <w:tabs>
              <w:tab w:val="clear" w:pos="8743"/>
              <w:tab w:val="right" w:pos="9026" w:leader="dot"/>
            </w:tabs>
            <w:rPr/>
          </w:pPr>
          <w:hyperlink w:anchor="__RefHeading___Toc1225892_1067777946">
            <w:r>
              <w:rPr>
                <w:webHidden/>
                <w:rStyle w:val="IndexLink"/>
                <w:rtl w:val="true"/>
              </w:rPr>
              <w:t>كتاب الصلح</w:t>
            </w:r>
            <w:r>
              <w:rPr>
                <w:rStyle w:val="IndexLink"/>
                <w:rtl w:val="true"/>
              </w:rPr>
              <w:tab/>
            </w:r>
            <w:r>
              <w:rPr>
                <w:rStyle w:val="IndexLink"/>
              </w:rPr>
              <w:t>338</w:t>
            </w:r>
          </w:hyperlink>
        </w:p>
        <w:p>
          <w:pPr>
            <w:pStyle w:val="Contents3"/>
            <w:tabs>
              <w:tab w:val="clear" w:pos="8459"/>
              <w:tab w:val="right" w:pos="9026" w:leader="dot"/>
            </w:tabs>
            <w:rPr/>
          </w:pPr>
          <w:hyperlink w:anchor="__RefHeading___Toc1225894_1067777946">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225896_1067777946">
            <w:r>
              <w:rPr>
                <w:webHidden/>
                <w:rStyle w:val="IndexLink"/>
                <w:rtl w:val="true"/>
              </w:rPr>
              <w:t>إشارة</w:t>
            </w:r>
            <w:r>
              <w:rPr>
                <w:rStyle w:val="IndexLink"/>
                <w:rtl w:val="true"/>
              </w:rPr>
              <w:tab/>
            </w:r>
            <w:r>
              <w:rPr>
                <w:rStyle w:val="IndexLink"/>
              </w:rPr>
              <w:t>340</w:t>
            </w:r>
          </w:hyperlink>
        </w:p>
        <w:p>
          <w:pPr>
            <w:pStyle w:val="Contents3"/>
            <w:tabs>
              <w:tab w:val="clear" w:pos="8459"/>
              <w:tab w:val="right" w:pos="9026" w:leader="dot"/>
            </w:tabs>
            <w:rPr/>
          </w:pPr>
          <w:hyperlink w:anchor="__RefHeading___Toc1225898_1067777946">
            <w:r>
              <w:rPr>
                <w:webHidden/>
                <w:rStyle w:val="IndexLink"/>
                <w:rtl w:val="true"/>
              </w:rPr>
              <w:t>[</w:t>
            </w:r>
            <w:r>
              <w:rPr>
                <w:rStyle w:val="IndexLink"/>
                <w:rtl w:val="true"/>
              </w:rPr>
              <w:t>مسائل</w:t>
            </w:r>
            <w:r>
              <w:rPr>
                <w:rStyle w:val="IndexLink"/>
                <w:rtl w:val="true"/>
              </w:rPr>
              <w:t>]:</w:t>
              <w:tab/>
            </w:r>
            <w:r>
              <w:rPr>
                <w:rStyle w:val="IndexLink"/>
              </w:rPr>
              <w:t>344</w:t>
            </w:r>
          </w:hyperlink>
        </w:p>
        <w:p>
          <w:pPr>
            <w:pStyle w:val="Contents4"/>
            <w:tabs>
              <w:tab w:val="clear" w:pos="8176"/>
              <w:tab w:val="right" w:pos="9026" w:leader="dot"/>
            </w:tabs>
            <w:rPr/>
          </w:pPr>
          <w:hyperlink w:anchor="__RefHeading___Toc1225900_1067777946">
            <w:r>
              <w:rPr>
                <w:webHidden/>
                <w:rStyle w:val="IndexLink"/>
                <w:rtl w:val="true"/>
              </w:rPr>
              <w:t>إشارة</w:t>
            </w:r>
            <w:r>
              <w:rPr>
                <w:rStyle w:val="IndexLink"/>
                <w:rtl w:val="true"/>
              </w:rPr>
              <w:tab/>
            </w:r>
            <w:r>
              <w:rPr>
                <w:rStyle w:val="IndexLink"/>
              </w:rPr>
              <w:t>344</w:t>
            </w:r>
          </w:hyperlink>
        </w:p>
        <w:p>
          <w:pPr>
            <w:pStyle w:val="Contents4"/>
            <w:tabs>
              <w:tab w:val="clear" w:pos="8176"/>
              <w:tab w:val="right" w:pos="9026" w:leader="dot"/>
            </w:tabs>
            <w:rPr/>
          </w:pPr>
          <w:hyperlink w:anchor="__RefHeading___Toc1225902_1067777946">
            <w:r>
              <w:rPr>
                <w:webHidden/>
                <w:rStyle w:val="IndexLink"/>
                <w:rtl w:val="true"/>
              </w:rPr>
              <w:t>[</w:t>
            </w:r>
            <w:r>
              <w:rPr>
                <w:rStyle w:val="IndexLink"/>
                <w:rtl w:val="true"/>
              </w:rPr>
              <w:t>المسألة الأولى</w:t>
            </w:r>
            <w:r>
              <w:rPr>
                <w:rStyle w:val="IndexLink"/>
                <w:rtl w:val="true"/>
              </w:rPr>
              <w:t>:]</w:t>
              <w:tab/>
            </w:r>
            <w:r>
              <w:rPr>
                <w:rStyle w:val="IndexLink"/>
              </w:rPr>
              <w:t>344</w:t>
            </w:r>
          </w:hyperlink>
        </w:p>
        <w:p>
          <w:pPr>
            <w:pStyle w:val="Contents4"/>
            <w:tabs>
              <w:tab w:val="clear" w:pos="8176"/>
              <w:tab w:val="right" w:pos="9026" w:leader="dot"/>
            </w:tabs>
            <w:rPr/>
          </w:pPr>
          <w:hyperlink w:anchor="__RefHeading___Toc1225904_1067777946">
            <w:r>
              <w:rPr>
                <w:webHidden/>
                <w:rStyle w:val="IndexLink"/>
                <w:rtl w:val="true"/>
              </w:rPr>
              <w:t>[</w:t>
            </w:r>
            <w:r>
              <w:rPr>
                <w:rStyle w:val="IndexLink"/>
                <w:rtl w:val="true"/>
              </w:rPr>
              <w:t>المسألة</w:t>
            </w:r>
            <w:r>
              <w:rPr>
                <w:rStyle w:val="IndexLink"/>
                <w:rtl w:val="true"/>
              </w:rPr>
              <w:t>] (</w:t>
            </w:r>
            <w:r>
              <w:rPr>
                <w:rStyle w:val="IndexLink"/>
                <w:rtl w:val="true"/>
              </w:rPr>
              <w:t>الثانية</w:t>
            </w:r>
            <w:r>
              <w:rPr>
                <w:rStyle w:val="IndexLink"/>
                <w:rtl w:val="true"/>
              </w:rPr>
              <w:t>:</w:t>
              <w:tab/>
            </w:r>
            <w:r>
              <w:rPr>
                <w:rStyle w:val="IndexLink"/>
              </w:rPr>
              <w:t>346</w:t>
            </w:r>
          </w:hyperlink>
        </w:p>
        <w:p>
          <w:pPr>
            <w:pStyle w:val="Contents4"/>
            <w:tabs>
              <w:tab w:val="clear" w:pos="8176"/>
              <w:tab w:val="right" w:pos="9026" w:leader="dot"/>
            </w:tabs>
            <w:rPr/>
          </w:pPr>
          <w:hyperlink w:anchor="__RefHeading___Toc1225906_1067777946">
            <w:r>
              <w:rPr>
                <w:webHidden/>
                <w:rStyle w:val="IndexLink"/>
                <w:rtl w:val="true"/>
              </w:rPr>
              <w:t>[</w:t>
            </w:r>
            <w:r>
              <w:rPr>
                <w:rStyle w:val="IndexLink"/>
                <w:rtl w:val="true"/>
              </w:rPr>
              <w:t>المسألة</w:t>
            </w:r>
            <w:r>
              <w:rPr>
                <w:rStyle w:val="IndexLink"/>
                <w:rtl w:val="true"/>
              </w:rPr>
              <w:t>] (</w:t>
            </w:r>
            <w:r>
              <w:rPr>
                <w:rStyle w:val="IndexLink"/>
                <w:rtl w:val="true"/>
              </w:rPr>
              <w:t>الثالثة</w:t>
            </w:r>
            <w:r>
              <w:rPr>
                <w:rStyle w:val="IndexLink"/>
                <w:rtl w:val="true"/>
              </w:rPr>
              <w:t>:</w:t>
              <w:tab/>
            </w:r>
            <w:r>
              <w:rPr>
                <w:rStyle w:val="IndexLink"/>
              </w:rPr>
              <w:t>346</w:t>
            </w:r>
          </w:hyperlink>
        </w:p>
        <w:p>
          <w:pPr>
            <w:pStyle w:val="Contents4"/>
            <w:tabs>
              <w:tab w:val="clear" w:pos="8176"/>
              <w:tab w:val="right" w:pos="9026" w:leader="dot"/>
            </w:tabs>
            <w:rPr/>
          </w:pPr>
          <w:hyperlink w:anchor="__RefHeading___Toc1225908_1067777946">
            <w:r>
              <w:rPr>
                <w:webHidden/>
                <w:rStyle w:val="IndexLink"/>
                <w:rtl w:val="true"/>
              </w:rPr>
              <w:t>[</w:t>
            </w:r>
            <w:r>
              <w:rPr>
                <w:rStyle w:val="IndexLink"/>
                <w:rtl w:val="true"/>
              </w:rPr>
              <w:t>المسألة</w:t>
            </w:r>
            <w:r>
              <w:rPr>
                <w:rStyle w:val="IndexLink"/>
                <w:rtl w:val="true"/>
              </w:rPr>
              <w:t>] (</w:t>
            </w:r>
            <w:r>
              <w:rPr>
                <w:rStyle w:val="IndexLink"/>
                <w:rtl w:val="true"/>
              </w:rPr>
              <w:t xml:space="preserve">الرابعة </w:t>
            </w:r>
            <w:r>
              <w:rPr>
                <w:rStyle w:val="IndexLink"/>
                <w:rtl w:val="true"/>
              </w:rPr>
              <w:t>:</w:t>
              <w:tab/>
            </w:r>
            <w:r>
              <w:rPr>
                <w:rStyle w:val="IndexLink"/>
              </w:rPr>
              <w:t>347</w:t>
            </w:r>
          </w:hyperlink>
        </w:p>
        <w:p>
          <w:pPr>
            <w:pStyle w:val="Contents4"/>
            <w:tabs>
              <w:tab w:val="clear" w:pos="8176"/>
              <w:tab w:val="right" w:pos="9026" w:leader="dot"/>
            </w:tabs>
            <w:rPr/>
          </w:pPr>
          <w:hyperlink w:anchor="__RefHeading___Toc1225910_1067777946">
            <w:r>
              <w:rPr>
                <w:webHidden/>
                <w:rStyle w:val="IndexLink"/>
                <w:rtl w:val="true"/>
              </w:rPr>
              <w:t>[</w:t>
            </w:r>
            <w:r>
              <w:rPr>
                <w:rStyle w:val="IndexLink"/>
                <w:rtl w:val="true"/>
              </w:rPr>
              <w:t>المسألة</w:t>
            </w:r>
            <w:r>
              <w:rPr>
                <w:rStyle w:val="IndexLink"/>
                <w:rtl w:val="true"/>
              </w:rPr>
              <w:t>] (</w:t>
            </w:r>
            <w:r>
              <w:rPr>
                <w:rStyle w:val="IndexLink"/>
                <w:rtl w:val="true"/>
              </w:rPr>
              <w:t>الخامسة</w:t>
            </w:r>
            <w:r>
              <w:rPr>
                <w:rStyle w:val="IndexLink"/>
                <w:rtl w:val="true"/>
              </w:rPr>
              <w:t>:</w:t>
              <w:tab/>
            </w:r>
            <w:r>
              <w:rPr>
                <w:rStyle w:val="IndexLink"/>
              </w:rPr>
              <w:t>349</w:t>
            </w:r>
          </w:hyperlink>
        </w:p>
        <w:p>
          <w:pPr>
            <w:pStyle w:val="Contents4"/>
            <w:tabs>
              <w:tab w:val="clear" w:pos="8176"/>
              <w:tab w:val="right" w:pos="9026" w:leader="dot"/>
            </w:tabs>
            <w:rPr/>
          </w:pPr>
          <w:hyperlink w:anchor="__RefHeading___Toc1225912_1067777946">
            <w:r>
              <w:rPr>
                <w:webHidden/>
                <w:rStyle w:val="IndexLink"/>
                <w:rtl w:val="true"/>
              </w:rPr>
              <w:t>[</w:t>
            </w:r>
            <w:r>
              <w:rPr>
                <w:rStyle w:val="IndexLink"/>
                <w:rtl w:val="true"/>
              </w:rPr>
              <w:t>المسألة</w:t>
            </w:r>
            <w:r>
              <w:rPr>
                <w:rStyle w:val="IndexLink"/>
                <w:rtl w:val="true"/>
              </w:rPr>
              <w:t>] (</w:t>
            </w:r>
            <w:r>
              <w:rPr>
                <w:rStyle w:val="IndexLink"/>
                <w:rtl w:val="true"/>
              </w:rPr>
              <w:t>السادسة</w:t>
            </w:r>
            <w:r>
              <w:rPr>
                <w:rStyle w:val="IndexLink"/>
                <w:rtl w:val="true"/>
              </w:rPr>
              <w:t>:</w:t>
              <w:tab/>
            </w:r>
            <w:r>
              <w:rPr>
                <w:rStyle w:val="IndexLink"/>
              </w:rPr>
              <w:t>350</w:t>
            </w:r>
          </w:hyperlink>
        </w:p>
        <w:p>
          <w:pPr>
            <w:pStyle w:val="Contents2"/>
            <w:tabs>
              <w:tab w:val="clear" w:pos="8743"/>
              <w:tab w:val="right" w:pos="9026" w:leader="dot"/>
            </w:tabs>
            <w:rPr/>
          </w:pPr>
          <w:hyperlink w:anchor="__RefHeading___Toc1225914_1067777946">
            <w:r>
              <w:rPr>
                <w:webHidden/>
                <w:rStyle w:val="IndexLink"/>
                <w:rtl w:val="true"/>
              </w:rPr>
              <w:t>كتاب الشركة</w:t>
            </w:r>
            <w:r>
              <w:rPr>
                <w:rStyle w:val="IndexLink"/>
                <w:rtl w:val="true"/>
              </w:rPr>
              <w:tab/>
            </w:r>
            <w:r>
              <w:rPr>
                <w:rStyle w:val="IndexLink"/>
              </w:rPr>
              <w:t>352</w:t>
            </w:r>
          </w:hyperlink>
        </w:p>
        <w:p>
          <w:pPr>
            <w:pStyle w:val="Contents2"/>
            <w:tabs>
              <w:tab w:val="clear" w:pos="8743"/>
              <w:tab w:val="right" w:pos="9026" w:leader="dot"/>
            </w:tabs>
            <w:rPr/>
          </w:pPr>
          <w:hyperlink w:anchor="__RefHeading___Toc1225916_1067777946">
            <w:r>
              <w:rPr>
                <w:webHidden/>
                <w:rStyle w:val="IndexLink"/>
                <w:rtl w:val="true"/>
              </w:rPr>
              <w:t>كتاب المضاربة</w:t>
            </w:r>
            <w:r>
              <w:rPr>
                <w:rStyle w:val="IndexLink"/>
                <w:rtl w:val="true"/>
              </w:rPr>
              <w:tab/>
            </w:r>
            <w:r>
              <w:rPr>
                <w:rStyle w:val="IndexLink"/>
              </w:rPr>
              <w:t>360</w:t>
            </w:r>
          </w:hyperlink>
        </w:p>
        <w:p>
          <w:pPr>
            <w:pStyle w:val="Contents2"/>
            <w:tabs>
              <w:tab w:val="clear" w:pos="8743"/>
              <w:tab w:val="right" w:pos="9026" w:leader="dot"/>
            </w:tabs>
            <w:rPr/>
          </w:pPr>
          <w:hyperlink w:anchor="__RefHeading___Toc1225918_1067777946">
            <w:r>
              <w:rPr>
                <w:webHidden/>
                <w:rStyle w:val="IndexLink"/>
                <w:rtl w:val="true"/>
              </w:rPr>
              <w:t>كتاب الوديعة</w:t>
            </w:r>
            <w:r>
              <w:rPr>
                <w:rStyle w:val="IndexLink"/>
                <w:rtl w:val="true"/>
              </w:rPr>
              <w:tab/>
            </w:r>
            <w:r>
              <w:rPr>
                <w:rStyle w:val="IndexLink"/>
              </w:rPr>
              <w:t>370</w:t>
            </w:r>
          </w:hyperlink>
        </w:p>
        <w:p>
          <w:pPr>
            <w:pStyle w:val="Contents2"/>
            <w:tabs>
              <w:tab w:val="clear" w:pos="8743"/>
              <w:tab w:val="right" w:pos="9026" w:leader="dot"/>
            </w:tabs>
            <w:rPr/>
          </w:pPr>
          <w:hyperlink w:anchor="__RefHeading___Toc1225920_1067777946">
            <w:r>
              <w:rPr>
                <w:webHidden/>
                <w:rStyle w:val="IndexLink"/>
                <w:rtl w:val="true"/>
              </w:rPr>
              <w:t>كتاب العارية</w:t>
            </w:r>
            <w:r>
              <w:rPr>
                <w:rStyle w:val="IndexLink"/>
                <w:rtl w:val="true"/>
              </w:rPr>
              <w:tab/>
            </w:r>
            <w:r>
              <w:rPr>
                <w:rStyle w:val="IndexLink"/>
              </w:rPr>
              <w:t>382</w:t>
            </w:r>
          </w:hyperlink>
        </w:p>
        <w:p>
          <w:pPr>
            <w:pStyle w:val="Contents2"/>
            <w:tabs>
              <w:tab w:val="clear" w:pos="8743"/>
              <w:tab w:val="right" w:pos="9026" w:leader="dot"/>
            </w:tabs>
            <w:rPr/>
          </w:pPr>
          <w:hyperlink w:anchor="__RefHeading___Toc1225922_1067777946">
            <w:r>
              <w:rPr>
                <w:webHidden/>
                <w:rStyle w:val="IndexLink"/>
                <w:rtl w:val="true"/>
              </w:rPr>
              <w:t>كتاب المزارعة</w:t>
            </w:r>
            <w:r>
              <w:rPr>
                <w:rStyle w:val="IndexLink"/>
                <w:rtl w:val="true"/>
              </w:rPr>
              <w:tab/>
            </w:r>
            <w:r>
              <w:rPr>
                <w:rStyle w:val="IndexLink"/>
              </w:rPr>
              <w:t>392</w:t>
            </w:r>
          </w:hyperlink>
        </w:p>
        <w:p>
          <w:pPr>
            <w:pStyle w:val="Contents2"/>
            <w:tabs>
              <w:tab w:val="clear" w:pos="8743"/>
              <w:tab w:val="right" w:pos="9026" w:leader="dot"/>
            </w:tabs>
            <w:rPr/>
          </w:pPr>
          <w:hyperlink w:anchor="__RefHeading___Toc1225924_1067777946">
            <w:r>
              <w:rPr>
                <w:webHidden/>
                <w:rStyle w:val="IndexLink"/>
                <w:rtl w:val="true"/>
              </w:rPr>
              <w:t>كتاب المساقاة</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0_169388"/>
      <w:bookmarkStart w:id="1" w:name="pg10150_169388"/>
      <w:bookmarkEnd w:id="1"/>
    </w:p>
    <w:p>
      <w:pPr>
        <w:pStyle w:val="Heading2"/>
        <w:numPr>
          <w:ilvl w:val="1"/>
          <w:numId w:val="1"/>
        </w:numPr>
        <w:rPr/>
      </w:pPr>
      <w:bookmarkStart w:id="2" w:name="pg10150_169388"/>
      <w:bookmarkStart w:id="3" w:name="__RefHeading___Toc1225562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في شرح اللمعة الدمشقية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التلفون والفاكس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مندرجات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فرهنگ اسلامی مركز احیای آثار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 08 /297</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میرزائی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5564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في شرح اللمعة 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التلفون والفاكس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مندرجات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فرهنگ اسلامی مركز احیای آثار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 08 /297</w:t>
      </w:r>
      <w:r>
        <w:rPr>
          <w:rFonts w:eastAsia="Times New Roman" w:cs="Times New Roman" w:ascii="Times New Roman" w:hAnsi="Times New Roman"/>
          <w:color w:val="111111"/>
          <w:sz w:val="28"/>
          <w:szCs w:val="28"/>
          <w:rtl w:val="true"/>
          <w:lang w:val="en-US" w:bidi="en-US"/>
        </w:rPr>
        <w:t xml:space="preserve"> </w:t>
      </w:r>
      <w:bookmarkStart w:id="7" w:name="pg10150_169396"/>
    </w:p>
    <w:p>
      <w:pPr>
        <w:pStyle w:val="Heading2"/>
        <w:numPr>
          <w:ilvl w:val="1"/>
          <w:numId w:val="1"/>
        </w:numPr>
        <w:rPr/>
      </w:pPr>
      <w:bookmarkStart w:id="8" w:name="__RefHeading___Toc1225566_1067777946"/>
      <w:bookmarkStart w:id="9" w:name="_Toc3"/>
      <w:bookmarkEnd w:id="7"/>
      <w:bookmarkEnd w:id="8"/>
      <w:r>
        <w:rPr>
          <w:rtl w:val="true"/>
        </w:rPr>
        <w:t>دلیل موسوعة الشهيد الثاني</w:t>
      </w:r>
      <w:bookmarkEnd w:id="9"/>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10" w:name="pg10150_169400"/>
    </w:p>
    <w:p>
      <w:pPr>
        <w:pStyle w:val="Heading2"/>
        <w:numPr>
          <w:ilvl w:val="1"/>
          <w:numId w:val="1"/>
        </w:numPr>
        <w:rPr/>
      </w:pPr>
      <w:bookmarkStart w:id="11" w:name="__RefHeading___Toc1225568_1067777946"/>
      <w:bookmarkStart w:id="12" w:name="_Toc4"/>
      <w:bookmarkEnd w:id="10"/>
      <w:bookmarkEnd w:id="11"/>
      <w:r>
        <w:rPr>
          <w:rtl w:val="true"/>
        </w:rPr>
        <w:t>فهرس الموضوعات</w:t>
      </w:r>
      <w:bookmarkEnd w:id="12"/>
    </w:p>
    <w:p>
      <w:pPr>
        <w:pStyle w:val="BookText"/>
        <w:rPr/>
      </w:pPr>
      <w:r>
        <w:rPr>
          <w:rFonts w:ascii="Amiri" w:hAnsi="Amiri" w:eastAsia="Amiri" w:cs="Amiri"/>
          <w:color w:val="111111"/>
          <w:sz w:val="28"/>
          <w:sz w:val="28"/>
          <w:szCs w:val="28"/>
          <w:rtl w:val="true"/>
          <w:lang w:bidi="ar-SA"/>
        </w:rPr>
        <w:t xml:space="preserve">كتاب 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كتاب النذر وتوابعه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القول في كيفيّة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القول في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القول في الشاهد واليمين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القول في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القول في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الحقوق بالنسبة إلى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على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عن 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العبدِ الموقوف والحَيوانِ الموقوف على الموقوف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في سبيل الله انصرَف إلى كلّ 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اشتَرك أولادُ البنين والبنات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مسجداً لم يَنفَكّ وقفُه بخراب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البطنُ الأوّلُ الوقفَ ثمّ انقرضوا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كتاب العطيّة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وتوابعها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كتاب المتاجر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الأول في أقسام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المكاسب المكروهة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الفصل الثاني في عقدِ البيع وآدابِه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المبيع ممّا يُملَك أي يقبَل المِلكَ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المبيع أن يكون مقدوراً على تسليمه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المبيع أن يكون طِلْقاً، فلا يصحّ بيع الوقفِ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العبدُ خطأً لم تَمنَع جنايتُه من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عِلْمُ الثمن قَذَراً وجنساً ووصفاً قبل إيقاع عقد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العِوَضان من المكيل أو الموزون أو المَعدود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ابتياع جزءٍ معلومِ النسبة، كالنصف والثلث مُشاعاً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المشاهَدَةُ عن الوصف ولو غاب وقتَ الابتياع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ما يراد طعمُه كالدِبْس وريحُه كالمِسْك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المِسْكِ في فَأره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سَمَكِ الآجام مع ضميمة القَصَبِ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دُودِ القَزّ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المبيعُ في ظرفٍ جاز بيعه مع وزنه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القول في الآداب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بیع الحیوان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الحيوان عيبٌ قبل القبض، فللمشتري الردُّ والأرش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في الحيوان عيب من غير جهة المشتري في زمن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ظهرت الأمةُ مستحَقَةً فأُغرِم المشتري الواطئُ العُشْرَ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مولى مأذونٍ وغيرُه في عبدٍ أَعتَقه المأذونُ عن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 المأذونان بعد شِراءِ كلّ منهما صاحبَه في الأسبق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المسروقة من أرض الصلح لا يجوز شِراؤُها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عبدٍ من عبدَين من غير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الرابع في الثِمار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الثمرة بجنسها على أُصولها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الزرع قائماً على أُصوله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يَتَقَبَّل أحدُ الشريكين بحصّة صاحبه من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الأكل ممّا يَمُرّ به من ثمر النخل والفواكهِ والزرعِ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 في الصرف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الفصل السادس في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الفصل السابع في أقسام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ورابعها التولية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ما يَفْسُد ليومه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تعذُّرِ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والنَّسِيئَة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الحكم الثاني في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الحكم الثالث فيما يدخُل في المبيع عند إطلاق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الحكم الرابع في اختلاف البائع والمشتري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الكيلِ والوزنِ والنقدِ ينصرف إلى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خاتمة في الإقالة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كتاب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وفضلُه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الكلام في الشروط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الكلام في اللواحق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الوِكالةَ في الرهن لم يَملِك 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للمرتهن ابتياعُه من نفسه إذا كان وكيلاً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لأحدهما التصرّفُ فيه بانتفاعٍ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للمرتهن الاستقلالُ بالاستيفاء إذا لم يكن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أحدُهما بدون الإذن توقَّف على إجازة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لازم من جهة الراهن حتّى يخرُج عن الحقّ بأدائه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النَماءُ المتجدِّدُ المنفصلُ كالولد والثمرة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حقُّ الرهانة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المرتهنُ الرهنَ إذا تلف في يده إلّا بتَعَدّ أو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قدر الحقِّ المرهون به حَلَف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أدَّى ديناً وعيّن به رهناً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فيما يُباع به الرهنُ بِيَع بالنقد الغالب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كتاب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كتاب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كتاب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بيدهما درهمان فادّعاهما أحدُهما وادَّعَى الآخَرُ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جعلُ السَقْيِ بالماء عِوَضاً للصلح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صاحبُ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 والعُ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في جِدار البيت حَلَف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صاحبُ غُرَف الخان وصاحبُ بيوته في المَسلَك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 راكبُ الدابَّة وقابضُ لجامِها فيها حلف الراكب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جداراً غيرَ متَّصل ببِناء أحدِهما، أو متَّصلاً ببنائهما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شروط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أحكام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كتاب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150_169415"/>
      <w:bookmarkStart w:id="14" w:name="pg10150_169415"/>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10150_169415"/>
      <w:bookmarkStart w:id="16" w:name="__RefHeading___Toc1225570_1067777946"/>
      <w:bookmarkStart w:id="17" w:name="_Toc5"/>
      <w:bookmarkEnd w:id="15"/>
      <w:bookmarkEnd w:id="16"/>
      <w:r>
        <w:rPr>
          <w:rtl w:val="true"/>
        </w:rPr>
        <w:t>كتاب الكفّارات</w:t>
      </w:r>
      <w:bookmarkEnd w:id="1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تنقسم إلى معيَّنةٍ كبعض كفّارات الحجّ ولم يذكرها هنا اكتفاءً بما سبق، وإلى مرتّبةٍ، ومخيَّرةٍ، وما جَمَعت الوصفين، وكفّارةِ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كفّارة الظِهارِ، وقتلِ الخطإ، وخصالهما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كفّارة الإفطار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إطعام الستّين لو تعذّر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من أفطر في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بعد الزوال، وهي إطعام عشرة مساكين ثمّ 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العجز عن الإطعام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والمخيَّرةُ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أجود القولين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النذرِ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جعلناهما ككفّارة رمضان كما هو أصحّ الأقوال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كفّارة 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 الأوّلُ من الثلاثة الأُولى ممّا ذكر في الكفّارات، لا مطلق 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مرتّب أو مخيَّر، والمصنِّف اختار فيما سبق </w:t>
      </w:r>
    </w:p>
    <w:p>
      <w:pPr>
        <w:pStyle w:val="BookText"/>
        <w:rPr/>
      </w:pPr>
      <w:r>
        <w:rPr>
          <w:rFonts w:ascii="Amiri" w:hAnsi="Amiri" w:eastAsia="Amiri" w:cs="Amiri"/>
          <w:color w:val="111111"/>
          <w:sz w:val="28"/>
          <w:sz w:val="28"/>
          <w:szCs w:val="28"/>
          <w:rtl w:val="true"/>
          <w:lang w:bidi="ar-SA"/>
        </w:rPr>
        <w:t xml:space="preserve">الترتيبَ </w:t>
      </w:r>
      <w:r>
        <w:rPr>
          <w:rStyle w:val="FootnoteAnchor"/>
          <w:rtl w:val="true"/>
        </w:rPr>
        <w:footnoteReference w:id="6"/>
      </w:r>
      <w:r>
        <w:rPr>
          <w:rFonts w:ascii="Amiri" w:hAnsi="Amiri" w:eastAsia="Amiri" w:cs="Amiri"/>
          <w:color w:val="111111"/>
          <w:sz w:val="28"/>
          <w:sz w:val="28"/>
          <w:szCs w:val="28"/>
          <w:rtl w:val="true"/>
          <w:lang w:bidi="ar-SA"/>
        </w:rPr>
        <w:t>، وهو أقوى ومبنى الخلاف على دَلالةِ ظاهر الآية العاطفة للخصال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التخيير</w:t>
      </w:r>
      <w:r>
        <w:rPr>
          <w:rStyle w:val="FootnoteAnchor"/>
          <w:rtl w:val="true"/>
        </w:rPr>
        <w:footnoteReference w:id="7"/>
      </w:r>
      <w:r>
        <w:rPr>
          <w:rFonts w:ascii="Amiri" w:hAnsi="Amiri" w:eastAsia="Amiri" w:cs="Amiri"/>
          <w:color w:val="111111"/>
          <w:sz w:val="28"/>
          <w:sz w:val="28"/>
          <w:szCs w:val="28"/>
          <w:rtl w:val="true"/>
          <w:lang w:bidi="ar-SA"/>
        </w:rPr>
        <w:t>، ودَلالةِ الخبر على أنّ ما في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التخيير</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رُوِيَ نصّاً من أنّها على الترتيب</w:t>
      </w:r>
      <w:r>
        <w:rPr>
          <w:rStyle w:val="FootnoteAnchor"/>
          <w:rtl w:val="true"/>
        </w:rPr>
        <w:footnoteReference w:id="9"/>
      </w:r>
      <w:r>
        <w:rPr>
          <w:rFonts w:ascii="Amiri" w:hAnsi="Amiri" w:eastAsia="Amiri" w:cs="Amiri"/>
          <w:color w:val="111111"/>
          <w:sz w:val="28"/>
          <w:sz w:val="28"/>
          <w:szCs w:val="28"/>
          <w:rtl w:val="true"/>
          <w:lang w:bidi="ar-SA"/>
        </w:rPr>
        <w:t>، وهو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جمَعَت الوصفين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عشرة مساكينَ، أو كسوتُهم، أو 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 بين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الجمع لقتل المؤمن عمداً ظلماً، وهي عتق رقبة وصيام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وإطعام ستّين مسكيناً </w:t>
      </w:r>
      <w:r>
        <w:rPr>
          <w:rStyle w:val="FootnoteAnchor"/>
          <w:rtl w:val="true"/>
        </w:rPr>
        <w:footnoteReference w:id="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Style w:val="FootnoteAnchor"/>
          <w:rtl w:val="true"/>
        </w:rPr>
        <w:footnoteReference w:id="11"/>
      </w:r>
      <w:r>
        <w:rPr>
          <w:rFonts w:ascii="Amiri" w:hAnsi="Amiri" w:eastAsia="Amiri" w:cs="Amiri"/>
          <w:color w:val="111111"/>
          <w:sz w:val="28"/>
          <w:sz w:val="28"/>
          <w:szCs w:val="28"/>
          <w:rtl w:val="true"/>
          <w:lang w:bidi="ar-SA"/>
        </w:rPr>
        <w:t>أنّ الإفطار في شهر رمضان على محرَّم مطلقاً يوجبها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هنا أنواعٌ اختُلِف في كفّارتها أَتبَعها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والحالف بالبراءة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الاجتماع والانفراد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كان أم كاذباً،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يَبرَأ بذلك منهم صادقاً وكاذباً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وجوب الكفّارة به مطلقاً أو مع الحِنث، فنقل المصنِّف هنا قولين من غير ترجيح، وكذا في الدروس</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 كفّارةَ ظِهارٍ، فإن عجز فكفّارةَ يمينٍ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w:t>
      </w:r>
      <w:r>
        <w:rPr>
          <w:rStyle w:val="FootnoteAnchor"/>
          <w:rtl w:val="true"/>
        </w:rPr>
        <w:footnoteReference w:id="14"/>
      </w:r>
      <w:r>
        <w:rPr>
          <w:rFonts w:ascii="Amiri" w:hAnsi="Amiri" w:eastAsia="Amiri" w:cs="Amiri"/>
          <w:color w:val="111111"/>
          <w:sz w:val="28"/>
          <w:sz w:val="28"/>
          <w:szCs w:val="28"/>
          <w:rtl w:val="true"/>
          <w:lang w:bidi="ar-SA"/>
        </w:rPr>
        <w:t xml:space="preserve">وجماعة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مستنده وظاهرهم وجوب ذلك مع الحِنثِ وعدمه ومع الصدقِ والكذبِ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توقيع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محمّد بن الحسن الصَفّار الذي رواه محمّد بن </w:t>
      </w:r>
    </w:p>
    <w:p>
      <w:pPr>
        <w:pStyle w:val="BookText"/>
        <w:rPr/>
      </w:pPr>
      <w:r>
        <w:rPr>
          <w:rFonts w:ascii="Amiri" w:hAnsi="Amiri" w:eastAsia="Amiri" w:cs="Amiri"/>
          <w:color w:val="111111"/>
          <w:sz w:val="28"/>
          <w:sz w:val="28"/>
          <w:szCs w:val="28"/>
          <w:rtl w:val="true"/>
          <w:lang w:bidi="ar-SA"/>
        </w:rPr>
        <w:t xml:space="preserve">يحيى في الصحيح أنّه مع الجِنث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مسكينٍ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ويستغفر اللهَ تعالى </w:t>
      </w:r>
      <w:r>
        <w:rPr>
          <w:rStyle w:val="FootnoteAnchor"/>
          <w:rtl w:val="true"/>
        </w:rPr>
        <w:footnoteReference w:id="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والعمل بمضمونها حسنٌ ؛ لعدم المعارِض مع صحَّة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مكاتبةً ونادرةً لا يقدح مع ما ذكرناه، وهو اختيار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المختلف</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عدم وجوب كفّارة مطلقاً </w:t>
      </w:r>
      <w:r>
        <w:rPr>
          <w:rStyle w:val="FootnoteAnchor"/>
          <w:rtl w:val="true"/>
        </w:rPr>
        <w:footnoteReference w:id="18"/>
      </w:r>
      <w:r>
        <w:rPr>
          <w:rFonts w:ascii="Amiri" w:hAnsi="Amiri" w:eastAsia="Amiri" w:cs="Amiri"/>
          <w:color w:val="111111"/>
          <w:sz w:val="28"/>
          <w:sz w:val="28"/>
          <w:szCs w:val="28"/>
          <w:rtl w:val="true"/>
          <w:lang w:bidi="ar-SA"/>
        </w:rPr>
        <w:t>لعدم انعقاد اليمين؛ إذ لا حلف إلّا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الجميعُ على تحريمه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جزّ المرأة شَعرَها في المُصاب كفّارةُ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اختاره هنا، وقَبْلَه العلّامة في بعض كتبه </w:t>
      </w:r>
      <w:r>
        <w:rPr>
          <w:rStyle w:val="FootnoteAnchor"/>
          <w:rtl w:val="true"/>
        </w:rPr>
        <w:footnoteReference w:id="19"/>
      </w:r>
      <w:r>
        <w:rPr>
          <w:rFonts w:ascii="Amiri" w:hAnsi="Amiri" w:eastAsia="Amiri" w:cs="Amiri"/>
          <w:color w:val="111111"/>
          <w:sz w:val="28"/>
          <w:sz w:val="28"/>
          <w:szCs w:val="28"/>
          <w:rtl w:val="true"/>
          <w:lang w:bidi="ar-SA"/>
        </w:rPr>
        <w:t xml:space="preserve">، وابن إدريس </w:t>
      </w:r>
      <w:r>
        <w:rPr>
          <w:rStyle w:val="FootnoteAnchor"/>
          <w:rtl w:val="true"/>
        </w:rPr>
        <w:footnoteReference w:id="20"/>
      </w:r>
      <w:r>
        <w:rPr>
          <w:rFonts w:ascii="Amiri" w:hAnsi="Amiri" w:eastAsia="Amiri" w:cs="Amiri"/>
          <w:color w:val="111111"/>
          <w:sz w:val="28"/>
          <w:sz w:val="28"/>
          <w:szCs w:val="28"/>
          <w:rtl w:val="true"/>
          <w:lang w:bidi="ar-SA"/>
        </w:rPr>
        <w:t xml:space="preserve">، ولم نقف على المأخذ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21"/>
      </w:r>
      <w:r>
        <w:rPr>
          <w:rFonts w:ascii="Amiri" w:hAnsi="Amiri" w:eastAsia="Amiri" w:cs="Amiri"/>
          <w:color w:val="111111"/>
          <w:sz w:val="28"/>
          <w:sz w:val="28"/>
          <w:szCs w:val="28"/>
          <w:rtl w:val="true"/>
          <w:lang w:bidi="ar-SA"/>
        </w:rPr>
        <w:t xml:space="preserve">استناداً إلى رواية ضعيفة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نسب القول الثانيّ إلى الشيخ </w:t>
      </w:r>
      <w:r>
        <w:rPr>
          <w:rStyle w:val="FootnoteAnchor"/>
          <w:rtl w:val="true"/>
        </w:rPr>
        <w:footnoteReference w:id="23"/>
      </w:r>
      <w:r>
        <w:rPr>
          <w:rFonts w:ascii="Amiri" w:hAnsi="Amiri" w:eastAsia="Amiri" w:cs="Amiri"/>
          <w:color w:val="111111"/>
          <w:sz w:val="28"/>
          <w:sz w:val="28"/>
          <w:szCs w:val="28"/>
          <w:rtl w:val="true"/>
          <w:lang w:bidi="ar-SA"/>
        </w:rPr>
        <w:t>ولم يذكُر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الكفّارة مطلقاً؛ لأصالة البراءة؛ نعم، يُستحبّ لصلاحية الرواية لأدلّة السنن ولا فرق في المصاب بين القريب وغيره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يُفرَق بين الكل والبعض ؟ ظاهر الرواية اعتبارُ الكلّ ؛ لإفادة الجمعِ المعرَّفِ أو المضافِ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الدروس عدم الفرق</w:t>
      </w:r>
      <w:r>
        <w:rPr>
          <w:rStyle w:val="FootnoteAnchor"/>
          <w:rtl w:val="true"/>
        </w:rPr>
        <w:footnoteReference w:id="24"/>
      </w:r>
      <w:r>
        <w:rPr>
          <w:rFonts w:ascii="Amiri" w:hAnsi="Amiri" w:eastAsia="Amiri" w:cs="Amiri"/>
          <w:color w:val="111111"/>
          <w:sz w:val="28"/>
          <w:sz w:val="28"/>
          <w:szCs w:val="28"/>
          <w:rtl w:val="true"/>
          <w:lang w:bidi="ar-SA"/>
        </w:rPr>
        <w:t xml:space="preserve">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بالبعض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الإشكال في إلحاق الحلق والإحراق بالجزّ من مساواته له في المعنى واختاره </w:t>
      </w:r>
    </w:p>
    <w:p>
      <w:pPr>
        <w:pStyle w:val="BookText"/>
        <w:rPr/>
      </w:pPr>
      <w:r>
        <w:rPr>
          <w:rFonts w:ascii="Amiri" w:hAnsi="Amiri" w:eastAsia="Amiri" w:cs="Amiri"/>
          <w:color w:val="111111"/>
          <w:sz w:val="28"/>
          <w:sz w:val="28"/>
          <w:szCs w:val="28"/>
          <w:rtl w:val="true"/>
          <w:lang w:bidi="ar-SA"/>
        </w:rPr>
        <w:t>في الدروس</w:t>
      </w:r>
      <w:r>
        <w:rPr>
          <w:rStyle w:val="FootnoteAnchor"/>
          <w:rtl w:val="true"/>
        </w:rPr>
        <w:footnoteReference w:id="25"/>
      </w:r>
      <w:r>
        <w:rPr>
          <w:rFonts w:ascii="Amiri" w:hAnsi="Amiri" w:eastAsia="Amiri" w:cs="Amiri"/>
          <w:color w:val="111111"/>
          <w:sz w:val="28"/>
          <w:sz w:val="28"/>
          <w:szCs w:val="28"/>
          <w:rtl w:val="true"/>
          <w:lang w:bidi="ar-SA"/>
        </w:rPr>
        <w:t>، ومن عدم النصّ وأصالة البراءة وبطلان القياس، وعدمِ العلم بالحكمةِ الموجبةِ للإلحاق؛ وكذا في إلحاق جزّه في غير المصاب به من عدمِ النص واحتمالِ الأولوية، وهي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نتف شعرها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خدْشِ وجهها، أو شقِّ الرجلِ ثوبَه في موت ولده أو زوجته كفّارةُ يمين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ومنهم المصنف في الدروس </w:t>
      </w:r>
      <w:r>
        <w:rPr>
          <w:rStyle w:val="FootnoteAnchor"/>
          <w:rtl w:val="true"/>
        </w:rPr>
        <w:footnoteReference w:id="26"/>
      </w:r>
      <w:r>
        <w:rPr>
          <w:rFonts w:ascii="Amiri" w:hAnsi="Amiri" w:eastAsia="Amiri" w:cs="Amiri"/>
          <w:color w:val="111111"/>
          <w:sz w:val="28"/>
          <w:sz w:val="28"/>
          <w:szCs w:val="28"/>
          <w:rtl w:val="true"/>
          <w:lang w:bidi="ar-SA"/>
        </w:rPr>
        <w:t>جازماً به من غير نقل خلاف، وكذلك العلّامة في كثير من كتبه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ونسبته هنا إلى القول يُشعر بتوقُّفه فيه وهو المناسب؛ لأن مستندَه الرواية التي دلّت على الحكم السابق والمصنِّف اعترف بضعفها في الدروس</w:t>
      </w:r>
      <w:r>
        <w:rPr>
          <w:rStyle w:val="FootnoteAnchor"/>
          <w:rtl w:val="true"/>
        </w:rPr>
        <w:footnoteReference w:id="28"/>
      </w:r>
      <w:r>
        <w:rPr>
          <w:rFonts w:ascii="Amiri" w:hAnsi="Amiri" w:eastAsia="Amiri" w:cs="Amiri"/>
          <w:color w:val="111111"/>
          <w:sz w:val="28"/>
          <w:sz w:val="28"/>
          <w:szCs w:val="28"/>
          <w:rtl w:val="true"/>
          <w:lang w:bidi="ar-SA"/>
        </w:rPr>
        <w:t>، وليس بين المسألتين فرق إلَّا تحقُّق الخلاف في الأُولى دون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نتف بعض الشعر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الولدِ للصُلب وولدِ الولد وإن نزل ذكراً أو أنثىً 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ولد الأنثى قولان</w:t>
      </w:r>
      <w:r>
        <w:rPr>
          <w:rStyle w:val="FootnoteAnchor"/>
          <w:rtl w:val="true"/>
        </w:rPr>
        <w:footnoteReference w:id="29"/>
      </w:r>
      <w:r>
        <w:rPr>
          <w:rFonts w:ascii="Amiri" w:hAnsi="Amiri" w:eastAsia="Amiri" w:cs="Amiri"/>
          <w:color w:val="111111"/>
          <w:sz w:val="28"/>
          <w:sz w:val="28"/>
          <w:szCs w:val="28"/>
          <w:rtl w:val="true"/>
          <w:lang w:bidi="ar-SA"/>
        </w:rPr>
        <w:t>أجودُهما عدم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الزوجة بين الدائم والمتمتّع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والمُطَلَّقهُ رَجعيّاً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بها الأَمَةُ وإنْ كانت سُرِّيَّةً أو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الخدشِ الإدماءُ كما صرَّحت به الرواية</w:t>
      </w:r>
      <w:r>
        <w:rPr>
          <w:rStyle w:val="FootnoteAnchor"/>
          <w:rtl w:val="true"/>
        </w:rPr>
        <w:footnoteReference w:id="30"/>
      </w:r>
      <w:r>
        <w:rPr>
          <w:rFonts w:ascii="Amiri" w:hAnsi="Amiri" w:eastAsia="Amiri" w:cs="Amiri"/>
          <w:color w:val="111111"/>
          <w:sz w:val="28"/>
          <w:sz w:val="28"/>
          <w:szCs w:val="28"/>
          <w:rtl w:val="true"/>
          <w:lang w:bidi="ar-SA"/>
        </w:rPr>
        <w:t xml:space="preserve">، وأطلق الأكثر </w:t>
      </w:r>
      <w:r>
        <w:rPr>
          <w:rStyle w:val="FootnoteAnchor"/>
          <w:rtl w:val="true"/>
        </w:rPr>
        <w:footnoteReference w:id="31"/>
      </w:r>
      <w:r>
        <w:rPr>
          <w:rFonts w:ascii="Amiri" w:hAnsi="Amiri" w:eastAsia="Amiri" w:cs="Amiri"/>
          <w:color w:val="111111"/>
          <w:sz w:val="28"/>
          <w:sz w:val="28"/>
          <w:szCs w:val="28"/>
          <w:rtl w:val="true"/>
          <w:lang w:bidi="ar-SA"/>
        </w:rPr>
        <w:t xml:space="preserve">وصرَّح جماعة منهم العلّامة في التحرير بعدم الاشتراط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منه مسمّاه، فلا يُشترَط استيعاب الوجه ولا شقُ جميع الجلد ولا يُلحق به خَدْشُ غير الوجه وإن أَدمَى ولا لطمُه مجرّداً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الثوب مسمّاه عرفاً، ولا فرق فيه بين الملبوس وغيرِه ولا بين شقِّه </w:t>
      </w:r>
    </w:p>
    <w:p>
      <w:pPr>
        <w:pStyle w:val="BookText"/>
        <w:rPr/>
      </w:pPr>
      <w:r>
        <w:rPr>
          <w:rFonts w:ascii="Amiri" w:hAnsi="Amiri" w:eastAsia="Amiri" w:cs="Amiri"/>
          <w:color w:val="111111"/>
          <w:sz w:val="28"/>
          <w:sz w:val="28"/>
          <w:szCs w:val="28"/>
          <w:rtl w:val="true"/>
          <w:lang w:bidi="ar-SA"/>
        </w:rPr>
        <w:t>ملبوساً ومنزوعاً ولا بين استيعابه بالشقّ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بشقِّه على غير الولد والزوجة، وأجازه جماعة على الأب والأخ </w:t>
      </w:r>
      <w:r>
        <w:rPr>
          <w:rStyle w:val="FootnoteAnchor"/>
          <w:rtl w:val="true"/>
        </w:rPr>
        <w:footnoteReference w:id="33"/>
      </w:r>
      <w:r>
        <w:rPr>
          <w:rFonts w:ascii="IRNazanin" w:hAnsi="IRNazanin" w:eastAsia="IRNazanin"/>
          <w:color w:val="111111"/>
          <w:sz w:val="28"/>
          <w:sz w:val="28"/>
          <w:szCs w:val="28"/>
          <w:rtl w:val="true"/>
          <w:lang w:bidi="fa-IR"/>
        </w:rPr>
        <w:t xml:space="preserve">لِما نُقِل من شقّ بعض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w:t>
      </w:r>
      <w:r>
        <w:rPr>
          <w:rStyle w:val="FootnoteAnchor"/>
          <w:rtl w:val="true"/>
        </w:rPr>
        <w:footnoteReference w:id="34"/>
      </w:r>
      <w:r>
        <w:rPr>
          <w:rFonts w:ascii="Amiri" w:hAnsi="Amiri" w:eastAsia="Amiri" w:cs="Amiri"/>
          <w:color w:val="111111"/>
          <w:sz w:val="28"/>
          <w:sz w:val="28"/>
          <w:szCs w:val="28"/>
          <w:rtl w:val="true"/>
          <w:lang w:bidi="ar-SA"/>
        </w:rPr>
        <w:t>ولا في شقّ المرأة على الميّت مطلقاً وإن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w:t>
      </w:r>
      <w:r>
        <w:rPr>
          <w:rStyle w:val="FootnoteAnchor"/>
          <w:rtl w:val="true"/>
        </w:rPr>
        <w:footnoteReference w:id="35"/>
      </w:r>
      <w:r>
        <w:rPr>
          <w:rFonts w:ascii="Amiri" w:hAnsi="Amiri" w:eastAsia="Amiri" w:cs="Amiri"/>
          <w:color w:val="111111"/>
          <w:sz w:val="28"/>
          <w:sz w:val="28"/>
          <w:szCs w:val="28"/>
          <w:rtl w:val="true"/>
          <w:lang w:bidi="ar-SA"/>
        </w:rPr>
        <w:t>في عدّتها فارَقَها وكفَّر بخمسة أَصوُعِ دقيقاً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نَسَب ذلك إلى القول متوقّفاً فيه، وجزم به في الدروس </w:t>
      </w:r>
      <w:r>
        <w:rPr>
          <w:rStyle w:val="FootnoteAnchor"/>
          <w:rtl w:val="true"/>
        </w:rPr>
        <w:footnoteReference w:id="37"/>
      </w:r>
      <w:r>
        <w:rPr>
          <w:rFonts w:ascii="IRNazanin" w:hAnsi="IRNazanin" w:eastAsia="IRNazanin"/>
          <w:color w:val="111111"/>
          <w:sz w:val="28"/>
          <w:sz w:val="28"/>
          <w:szCs w:val="28"/>
          <w:rtl w:val="true"/>
          <w:lang w:bidi="fa-IR"/>
        </w:rPr>
        <w:t>ومستنده رواية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وهي مع تسليم سندها لا تصريح فيها بالوجوب، فالقول بالاستحباب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تصريحٌ بالعالم وأطلق الأكثر</w:t>
      </w:r>
      <w:r>
        <w:rPr>
          <w:rStyle w:val="FootnoteAnchor"/>
          <w:rtl w:val="true"/>
        </w:rPr>
        <w:footnoteReference w:id="39"/>
      </w:r>
      <w:r>
        <w:rPr>
          <w:rFonts w:ascii="Amiri" w:hAnsi="Amiri" w:eastAsia="Amiri" w:cs="Amiri"/>
          <w:color w:val="111111"/>
          <w:sz w:val="28"/>
          <w:sz w:val="28"/>
          <w:szCs w:val="28"/>
          <w:rtl w:val="true"/>
          <w:lang w:bidi="ar-SA"/>
        </w:rPr>
        <w:t>، ولا حجّة في لفظ الكفّارة على اختصاصها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العدّة بين الرجعيّةِ والبائنِ وعدّةِ الوفاة وغيرِها، وفي حكمها ذاتُ البعل وهو مصرّح في الرواية، ولا بين المدخول بها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والدقيقُ في الرواية والفتوى مطلقٌ، وربما قيل باختصاصه بنوع يجوز إخراجه كفّارةً </w:t>
      </w:r>
      <w:r>
        <w:rPr>
          <w:rStyle w:val="FootnoteAnchor"/>
          <w:rtl w:val="true"/>
        </w:rPr>
        <w:footnoteReference w:id="40"/>
      </w:r>
      <w:r>
        <w:rPr>
          <w:rFonts w:ascii="Amiri" w:hAnsi="Amiri" w:eastAsia="Amiri" w:cs="Amiri"/>
          <w:color w:val="111111"/>
          <w:sz w:val="28"/>
          <w:sz w:val="28"/>
          <w:szCs w:val="28"/>
          <w:rtl w:val="true"/>
          <w:lang w:bidi="ar-SA"/>
        </w:rPr>
        <w:t>وهو دقيق الحنطة والشعير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نام عن صلاة العشاء حتّى تجاوز نصف الليل أصبح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كون ذلك على وجه الوجوب ؛ لأنَّه مقتضى الأمر</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نسب القول به إلى الشيخ </w:t>
      </w:r>
    </w:p>
    <w:p>
      <w:pPr>
        <w:pStyle w:val="BookText"/>
        <w:rPr/>
      </w:pPr>
      <w:r>
        <w:rPr>
          <w:rFonts w:ascii="Amiri" w:hAnsi="Amiri" w:eastAsia="Amiri" w:cs="Amiri"/>
          <w:color w:val="111111"/>
          <w:sz w:val="28"/>
          <w:sz w:val="28"/>
          <w:szCs w:val="28"/>
          <w:rtl w:val="true"/>
          <w:lang w:bidi="ar-SA"/>
        </w:rPr>
        <w:t xml:space="preserve">وجعل الرواية به مقطوعة </w:t>
      </w:r>
      <w:r>
        <w:rPr>
          <w:rStyle w:val="FootnoteAnchor"/>
          <w:rtl w:val="true"/>
        </w:rPr>
        <w:footnoteReference w:id="42"/>
      </w:r>
      <w:r>
        <w:rPr>
          <w:rStyle w:val="FootnoteAnchor"/>
          <w:rtl w:val="true"/>
        </w:rPr>
        <w:footnoteReference w:id="43"/>
      </w:r>
      <w:r>
        <w:rPr>
          <w:rFonts w:ascii="Amiri" w:hAnsi="Amiri" w:eastAsia="Amiri" w:cs="Amiri"/>
          <w:color w:val="111111"/>
          <w:sz w:val="28"/>
          <w:sz w:val="28"/>
          <w:szCs w:val="28"/>
          <w:rtl w:val="true"/>
          <w:lang w:bidi="ar-SA"/>
        </w:rPr>
        <w:t>، وحينئذٍ فالاستحباب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النائم كذلك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السَكران به قول ضعيف </w:t>
      </w:r>
      <w:r>
        <w:rPr>
          <w:rStyle w:val="FootnoteAnchor"/>
          <w:rtl w:val="true"/>
        </w:rPr>
        <w:footnoteReference w:id="44"/>
      </w:r>
      <w:r>
        <w:rPr>
          <w:rFonts w:ascii="Amiri" w:hAnsi="Amiri" w:eastAsia="Amiri" w:cs="Amiri"/>
          <w:color w:val="111111"/>
          <w:sz w:val="28"/>
          <w:sz w:val="28"/>
          <w:szCs w:val="28"/>
          <w:rtl w:val="true"/>
          <w:lang w:bidi="ar-SA"/>
        </w:rPr>
        <w:t>، وكذا من تعمّد تركَها أو نَسِيَه من غير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ناسي غيرِها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أَفطَر ذلك اليوم ففي وجوب الكفّارة من حيثُ تعيّنه على القول بوجوبه، أو لا بِناءً على أنّه كفّارة فلا كفّارة في تركها وجهان، أجودهما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 فيه مطلقاً أفطره وقضاه، وكذا لو مَرِضَ أو حاضت المرأة أو وافق العيد أو أيام التشريق، مع احتمال سقوطه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صادف صوماً متعيّناً تداخَلا، مع احتمال 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ضرب العبد فوقَ الحدّ</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وجب عليه بسبب ما فَعَله من الذنب،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Style w:val="FootnoteAnchor"/>
          <w:rtl w:val="true"/>
        </w:rPr>
        <w:footnoteReference w:id="46"/>
      </w:r>
      <w:r>
        <w:rPr>
          <w:rFonts w:ascii="Amiri" w:hAnsi="Amiri" w:eastAsia="Amiri" w:cs="Amiri"/>
          <w:color w:val="111111"/>
          <w:sz w:val="28"/>
          <w:sz w:val="28"/>
          <w:szCs w:val="28"/>
          <w:rtl w:val="true"/>
          <w:lang w:bidi="ar-SA"/>
        </w:rPr>
        <w:t>وتردَّد المصنف في الدروس مقتصراً على نقل الخلاف</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تجاوُزُ حدّ الحرّ</w:t>
      </w:r>
      <w:r>
        <w:rPr>
          <w:rStyle w:val="FootnoteAnchor"/>
          <w:rtl w:val="true"/>
        </w:rPr>
        <w:footnoteReference w:id="48"/>
      </w:r>
      <w:r>
        <w:rPr>
          <w:rFonts w:ascii="Amiri" w:hAnsi="Amiri" w:eastAsia="Amiri" w:cs="Amiri"/>
          <w:color w:val="111111"/>
          <w:sz w:val="28"/>
          <w:sz w:val="28"/>
          <w:szCs w:val="28"/>
          <w:rtl w:val="true"/>
          <w:lang w:bidi="ar-SA"/>
        </w:rPr>
        <w:t>لأنَّه المتيقَّنُ والمتبادِرُ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قتله فكفّارته كغيره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الإيلاء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يمين خاصّ</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ويتعيَّن العِتقُ في المرتَّبة بوِجدان الرقَبة ملكاً أو تسبيباً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مَلَك الثمنَ ووُجِد الباذلُ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دارِه وثيابِه اللائقَين بحاله وخادمِه اللائقِ به أو المحتاج إليه، وقُوتِ يومٍ وليلةٍ له ولعِياله الواجبي النفقة، ووفاءِ دَينه وإن لم يُطالَب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تَكلَّف العادمُ العتقَ أَجزأَه إلَّا مع مطالبة الدُيّان؛ للنهي عن العتق حينئذٍ، وهو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والعبرةُ بالقدرة عند العتق لا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الإقرار بالشهادتين مطلقاً على الأقوى، وهو المراد من الإيمان المطلوبِ في الآية</w:t>
      </w:r>
      <w:r>
        <w:rPr>
          <w:rStyle w:val="FootnoteAnchor"/>
          <w:rtl w:val="true"/>
        </w:rPr>
        <w:footnoteReference w:id="49"/>
      </w:r>
      <w:r>
        <w:rPr>
          <w:rFonts w:ascii="Amiri" w:hAnsi="Amiri" w:eastAsia="Amiri" w:cs="Amiri"/>
          <w:color w:val="111111"/>
          <w:sz w:val="28"/>
          <w:sz w:val="28"/>
          <w:szCs w:val="28"/>
          <w:rtl w:val="true"/>
          <w:lang w:bidi="ar-SA"/>
        </w:rPr>
        <w:t>، ولا يُشترط الإيمانُ الخاصّ وهو الولاء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وطفلُ أحد المسلمين بحكمه، وإسلام الأخرس بالإشارة، وإسلام المَسبيِّ بالغاً بالشهادتين، وقبلَه بانفراد المسلم به عند المصنِّف </w:t>
      </w:r>
      <w:r>
        <w:rPr>
          <w:rStyle w:val="FootnoteAnchor"/>
          <w:rtl w:val="true"/>
        </w:rPr>
        <w:footnoteReference w:id="50"/>
      </w:r>
      <w:r>
        <w:rPr>
          <w:rFonts w:ascii="Amiri" w:hAnsi="Amiri" w:eastAsia="Amiri" w:cs="Amiri"/>
          <w:color w:val="111111"/>
          <w:sz w:val="28"/>
          <w:sz w:val="28"/>
          <w:szCs w:val="28"/>
          <w:rtl w:val="true"/>
          <w:lang w:bidi="ar-SA"/>
        </w:rPr>
        <w:t xml:space="preserve">وجماعة </w:t>
      </w:r>
      <w:r>
        <w:rPr>
          <w:rStyle w:val="FootnoteAnchor"/>
          <w:rtl w:val="true"/>
        </w:rPr>
        <w:footnoteReference w:id="51"/>
      </w:r>
      <w:r>
        <w:rPr>
          <w:rFonts w:ascii="Amiri" w:hAnsi="Amiri" w:eastAsia="Amiri" w:cs="Amiri"/>
          <w:color w:val="111111"/>
          <w:sz w:val="28"/>
          <w:sz w:val="28"/>
          <w:szCs w:val="28"/>
          <w:rtl w:val="true"/>
          <w:lang w:bidi="ar-SA"/>
        </w:rPr>
        <w:t>، وولدِ الزنى بهما بعد البلوغ، وبتبعيته السابي على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تحقُّقه بالولادة من المسلم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انتفائه شرعاً، وتولُّدِه منه حقيقةً فلا يقصر عن السابي، والأوّل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الموجبة للعتق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 والإقعادُ والجُذامُ والتَنكِيلُ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مولاه، وهو أن يَفعَل به فعلاً فظيعاً بأن يَجدَعَ أَنْفَه أو يَقْطَعَ أُذُنَيه ونحوه ؛ لانعتاقه بمجرد حصول هذه الأسباب على المشهور، فلا يُتصور إيقاع العتق عليه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سلامته من غيرها من العيوب، فيجزئ الأَعْورُ والأعرجُ والأقرعُ والخَصِيُّ والأصمُّ ومقطوعُ أحد الأُذُنَين واليدين ولو مع إحدى الرجلين، والمريضُ وإن مات في مرضه، والهَرِمُ والعاجز عن تحصيل كفايته، وكذا من تَشبَّث بالحرّية مع بقائه على المِلك كالمدبَّرِ وأمِّ الولد وإن لم يَجُز بيعُها لجواز تعجيل عتقها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إجزاء المكاتَب الذي لم يَتحرَّر منه شيءٌ قولان </w:t>
      </w:r>
      <w:r>
        <w:rPr>
          <w:rStyle w:val="FootnoteAnchor"/>
          <w:rtl w:val="true"/>
        </w:rPr>
        <w:footnoteReference w:id="52"/>
      </w:r>
      <w:r>
        <w:rPr>
          <w:rFonts w:ascii="Amiri" w:hAnsi="Amiri" w:eastAsia="Amiri" w:cs="Amiri"/>
          <w:color w:val="111111"/>
          <w:sz w:val="28"/>
          <w:sz w:val="28"/>
          <w:szCs w:val="28"/>
          <w:rtl w:val="true"/>
          <w:lang w:bidi="ar-SA"/>
        </w:rPr>
        <w:t>، وإجزاؤه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p>
    <w:p>
      <w:pPr>
        <w:pStyle w:val="BookText"/>
        <w:rPr/>
      </w:pPr>
      <w:r>
        <w:rPr>
          <w:rFonts w:ascii="Amiri" w:hAnsi="Amiri" w:eastAsia="Amiri" w:cs="Amiri"/>
          <w:color w:val="111111"/>
          <w:sz w:val="28"/>
          <w:sz w:val="28"/>
          <w:szCs w:val="28"/>
          <w:rtl w:val="true"/>
          <w:lang w:bidi="ar-SA"/>
        </w:rPr>
        <w:t>المرهونِ إلَّا مع إجازة المُرتَهِن، والمنذورِ عتقُه والصدقةُ به وإن كان معلَّقاً بشرط لم يحصُل بعدُ على قولٍ رجَّحه المصنِّف في الدروس</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والخلوُّ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أعتقه وشَرَط عليه عِوَضاً لم يقع عن الكفّارة؛ لعدم تمحُّض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انعتاقه بذلك نظر، وقطع المصنِّف في الدروس بوقوعه </w:t>
      </w:r>
      <w:r>
        <w:rPr>
          <w:rStyle w:val="FootnoteAnchor"/>
          <w:rtl w:val="true"/>
        </w:rPr>
        <w:footnoteReference w:id="54"/>
      </w:r>
      <w:r>
        <w:rPr>
          <w:rFonts w:ascii="Amiri" w:hAnsi="Amiri" w:eastAsia="Amiri" w:cs="Amiri"/>
          <w:color w:val="111111"/>
          <w:sz w:val="28"/>
          <w:sz w:val="28"/>
          <w:szCs w:val="28"/>
          <w:rtl w:val="true"/>
          <w:lang w:bidi="ar-SA"/>
        </w:rPr>
        <w:t>وكذا لو قال له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 عن كفّارتك ولك عَلَيّ كذا واعترف المصنِّف هنا بعدم وقوع العتق مطلقاً نعم، لو أمره بعتقه عن الآمر بعِوَض أو غيره أجزأ، والنيّةُ هنا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الحكم بانتقاله إلى ملك الآمر ولو لحظةً؛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كونه هنا قبل العتق أو عند الشروع فيه، أو بعد وقوع الصيغة ثمّ يعتق، أو بكون العتق كاشفاً عن ملكه بالأمر، أوجُهٌ، والوجه انتقالُه بالأمرِ المقترن بالعتق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قصد الفعل على وجهه متقرّباً، والمقارِنةُ للصيغة؛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 الذي يُكفِّر عنه، سواءٌ تعدَّدت الكفّارةُ في ذمّته أم لا، وسواءٌ تغايَرَ الجنسُ أم لا، كما يقتضيه الإطلاق وصرَّح به في الدروس</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الكفّارةَ اسمٌ مشتركٌ بين أفراد مختلفة، والمأمورُ به إنَّما يتخصّص بمميِّزاته عن غيره ممّا يشاركه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مع اتِّحادها في ذمَّته لا اشتراك فتجزئ نيته عمّا في ذمَّته من الكفّارة؛ لأنّ غيره ليس مأموراً به، بل ولا يتصوَّر وقوعه منه في تلك الحالة شرعاً فلا وجه للاحتراز عنه ، كالقصر والتمام في غير موضع التخيير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أنَّ المتعدّد في ذمَّته مع اتِّحاد نوع سببه كإفطار يومين من شهر رمضان </w:t>
      </w:r>
    </w:p>
    <w:p>
      <w:pPr>
        <w:pStyle w:val="BookText"/>
        <w:rPr/>
      </w:pPr>
      <w:r>
        <w:rPr>
          <w:rFonts w:ascii="Amiri" w:hAnsi="Amiri" w:eastAsia="Amiri" w:cs="Amiri"/>
          <w:color w:val="111111"/>
          <w:sz w:val="28"/>
          <w:sz w:val="28"/>
          <w:szCs w:val="28"/>
          <w:rtl w:val="true"/>
          <w:lang w:bidi="ar-SA"/>
        </w:rPr>
        <w:t>وخُلفِ نذرين كذلك، نعم ، لو اختَلَفت أسبابه تَوَجَّه ذلك ليحصل التمييز وإنْ اتَّفق مقدارُ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إليه مطلقاً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اخترناه لو أطلَق بَرِئت ذمَّته من واحدة لا بعينها، فيتعيَّن في الباقي الإطلاق، سواء كان بعتقٍ أم غيره من الخصال المخيّرة أو المرتَّبة على تقدير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نوع ما في ذمَّته أجزأه الإطلاق عن الكفّارة على القولين كما يجزئه العتق عمّا في ذمته لو شَكّ بين كفّارة ونذر ولا يجزئ ذلك في الأوّل كما لا يجزئ العتق مطلقاً، ولا بنيّة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العتق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هلاليين وإنْ نَقَصا، إن ابتَدأَ من أوله، ولو ابتدأ من أثنائه أَكمَل ما بقي منه ثلاثين بعد الثاني، وأجزأه الهلِاليُ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 هنا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ويوم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العددي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بالتتابع أن لا يقطعهما ولوْ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ويوم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بالإفطار اختياراً ولوْ بمسوِّغه كالسفر، ولا يَقْطَعه غيره كالحيض والمرض والسفرِ الضروري والواجبِ، بل يبني على ما مضى عند زوال العذر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فَجِئَهُ السفرُ، أمَّا لو علم به قبل الشروع لم يُعذَر؛ للقدرة على التتابع في غيره كما لو علم بدخول العيد، بخلاف الحيض؛ للزومه في الطبيعة عادةً والصبرُ إلى سنّ اليأس تغريرٌ بالواجب وإضرارٌ بالمكلّف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فيه النيةُ والتعيينُ كالعتق وما يُعتبر في نيَّته، ولو نَسِيَها ليلاً جدَّدها إلى الزوال فإن استَمرَّ إليه لم يُجْزِ، ولم يقطع التتابعَ على الأقوى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ذلك، ككفّارة شهرِ رمضانَ وقتلِ الخطأ والظهارِ والنذرِ، لا مطلق المرتَّبة ؛ فإنّه في كفّارة إفطار قضاء رمضان وكفّارة اليمين إطعامُ عشَرة، وأطلق الحكم اتّكالاً على 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إشباعاً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أَكْلة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مُدّ إلى كلّ واحد على أصحّ القولين فتوىً </w:t>
      </w:r>
      <w:r>
        <w:rPr>
          <w:rStyle w:val="FootnoteAnchor"/>
          <w:rtl w:val="true"/>
        </w:rPr>
        <w:footnoteReference w:id="58"/>
      </w:r>
      <w:r>
        <w:rPr>
          <w:rFonts w:ascii="Amiri" w:hAnsi="Amiri" w:eastAsia="Amiri" w:cs="Amiri"/>
          <w:color w:val="111111"/>
          <w:sz w:val="28"/>
          <w:sz w:val="28"/>
          <w:szCs w:val="28"/>
          <w:rtl w:val="true"/>
          <w:lang w:bidi="ar-SA"/>
        </w:rPr>
        <w:t>وسنداً،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مدّان مطلقاً </w:t>
      </w:r>
      <w:r>
        <w:rPr>
          <w:rStyle w:val="FootnoteAnchor"/>
          <w:rtl w:val="true"/>
        </w:rPr>
        <w:footnoteReference w:id="5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ويَتساوَى في التسليم الصغير والكبير من حيث القدر وإن كان الواجب في الصغير تسليمَ الوليّ، وكذا في الإشباع إن اجتمعوا، ولو انفرد الصغار احتُسِب الإثنان بواحد ولا يَتوقَّف على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أكل الصغير كالكبير، ودونه؛ لإطلاقِ النصّ </w:t>
      </w:r>
      <w:r>
        <w:rPr>
          <w:rStyle w:val="FootnoteAnchor"/>
          <w:rtl w:val="true"/>
        </w:rPr>
        <w:footnoteReference w:id="61"/>
      </w:r>
      <w:r>
        <w:rPr>
          <w:rFonts w:ascii="Amiri" w:hAnsi="Amiri" w:eastAsia="Amiri" w:cs="Amiri"/>
          <w:color w:val="111111"/>
          <w:sz w:val="28"/>
          <w:sz w:val="28"/>
          <w:szCs w:val="28"/>
          <w:rtl w:val="true"/>
          <w:lang w:bidi="ar-SA"/>
        </w:rPr>
        <w:t>، ونُدورِه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بالصغير غير البالغ، مع احتمال الرجوع إلى العرف ولو تعذّر العددُ في البلد وجب النقل إلى غيره مع الإمكان، فإن تعذّرَ كرر على الموجودين في الأيّام بحسب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بالمسكين هنا من لا يَقدِر على تحصيل قوت سنته فعلاً وقوّةً، فيشمل الفقيرَ، ولا يدخُل الغارمُ وإنْ اسْتَوعَب دَينُه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الإيمانُ وعدمُ وجوبِ نفقته على المعطي، أمّا على غيره، فهو غني مع بذل المُنفِق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وبالطعام مسمّاه كالحِنطة والشعير ودقيقهما وخُبزِهما وما يغلب على قوت البلد، ويجزئ التمرُ والزبيبُ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كونه سليماً من العيب والمزج بغيره، فلا يجزئ المَسُوسُ والممتزِجُ بزوانٍ وترابٍ غيرِ معتادَين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مقارنة للتسليم إلى المستحق أو وكيلِه أو وليِّه، أو بعد وصوله إليه قبل إتلافِه أو نقلِه عن ملكه، أو للشروع 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اجتَمعوا فيه ففي الاكتفاءِ بشروعٍ واحدٍ أو وجوبِ تعدُّدها مع اختلافهم فيه، وجهان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كَسَى الفقيرَ فثوبٌ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مسمّاه من إزارٍ ورداءٍ وسَراوِيلَ </w:t>
      </w:r>
    </w:p>
    <w:p>
      <w:pPr>
        <w:pStyle w:val="BookText"/>
        <w:rPr/>
      </w:pPr>
      <w:r>
        <w:rPr>
          <w:rFonts w:ascii="Amiri" w:hAnsi="Amiri" w:eastAsia="Amiri" w:cs="Amiri"/>
          <w:color w:val="111111"/>
          <w:sz w:val="28"/>
          <w:sz w:val="28"/>
          <w:szCs w:val="28"/>
          <w:rtl w:val="true"/>
          <w:lang w:bidi="ar-SA"/>
        </w:rPr>
        <w:t xml:space="preserve">وقميصٍ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غسيلاً إذا لم يَنخرِقْ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يَنسحِقْ جداً بحيث لا يُنتفع به إلَّا قليلاً، وفاقاً للدروس</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وجنسُه القُطنُ والكتّانُ والصُوفُ والحريرُ الممتزج، والخالصُ للنساء وغيرِ البالغين دون الرجالِ والخُنائى، والفَرْوُ والجِلدُ المعتادُ لُبسُه، 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 والشعرُ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ما يُسمَّى ثوباً للصغير وإن كانوا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يتكرَّر على الموجودين لو تعذَّر العدد مطلقاً، لعدم النصّ مع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وجب عليه صوم شهرين متتابعين فعَجَز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صومهما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 على صومِ أزيدَ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الثمانيةَ عشرَ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عن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عن الستّين</w:t>
      </w:r>
      <w:r>
        <w:rPr>
          <w:rStyle w:val="FootnoteAnchor"/>
          <w:rtl w:val="true"/>
        </w:rPr>
        <w:footnoteReference w:id="64"/>
      </w:r>
      <w:r>
        <w:rPr>
          <w:rFonts w:ascii="Amiri" w:hAnsi="Amiri" w:eastAsia="Amiri" w:cs="Amiri"/>
          <w:color w:val="111111"/>
          <w:sz w:val="28"/>
          <w:sz w:val="28"/>
          <w:szCs w:val="28"/>
          <w:rtl w:val="true"/>
          <w:lang w:bidi="ar-SA"/>
        </w:rPr>
        <w:t>، ويُضعَّف بسقوطِ حكمها قبل ذلك، وكونه خلاف المتبادِر، وعدمِ صحّته في الكفّارة المخيَّرة، لأنّ القادر على إطعام الستّين يجعله أصلاً لا بدلاً، بل لا يجزئه الثمانيةَ عشرَ مع قدرته على إطعام الستّين؛ لأنَّها بدل اضطراري وهو بدل اختياري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إطعام القدر المذكور وإن قَدَر على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مرّةً بنيّة الكفّارة</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150_169443"/>
      <w:bookmarkStart w:id="19" w:name="pg10150_169443"/>
      <w:bookmarkEnd w:id="19"/>
    </w:p>
    <w:p>
      <w:pPr>
        <w:pStyle w:val="Heading2"/>
        <w:numPr>
          <w:ilvl w:val="1"/>
          <w:numId w:val="1"/>
        </w:numPr>
        <w:rPr/>
      </w:pPr>
      <w:bookmarkStart w:id="20" w:name="pg10150_169443"/>
      <w:bookmarkStart w:id="21" w:name="__RefHeading___Toc1225572_1067777946"/>
      <w:bookmarkStart w:id="22" w:name="_Toc6"/>
      <w:bookmarkEnd w:id="20"/>
      <w:bookmarkEnd w:id="21"/>
      <w:r>
        <w:rPr>
          <w:rtl w:val="true"/>
        </w:rPr>
        <w:t>كتاب النذر وتوابعه من العهد واليمين</w:t>
      </w:r>
      <w:bookmarkEnd w:id="2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225574_1067777946"/>
      <w:bookmarkStart w:id="24" w:name="_Toc7"/>
      <w:bookmarkEnd w:id="23"/>
      <w:r>
        <w:rPr>
          <w:rtl w:val="true"/>
        </w:rPr>
        <w:t>اشارة</w:t>
      </w:r>
      <w:bookmarkEnd w:id="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150_169447"/>
      <w:bookmarkStart w:id="26" w:name="pg10150_169447"/>
      <w:bookmarkEnd w:id="26"/>
    </w:p>
    <w:p>
      <w:pPr>
        <w:pStyle w:val="Heading3"/>
        <w:numPr>
          <w:ilvl w:val="2"/>
          <w:numId w:val="1"/>
        </w:numPr>
        <w:rPr/>
      </w:pPr>
      <w:bookmarkStart w:id="27" w:name="pg10150_169447"/>
      <w:bookmarkStart w:id="28" w:name="__RefHeading___Toc1225576_1067777946"/>
      <w:bookmarkStart w:id="29" w:name="_Toc8"/>
      <w:bookmarkEnd w:id="27"/>
      <w:bookmarkEnd w:id="28"/>
      <w:r>
        <w:rPr>
          <w:rtl w:val="true"/>
        </w:rPr>
        <w:t>(</w:t>
      </w:r>
      <w:r>
        <w:rPr>
          <w:rtl w:val="true"/>
        </w:rPr>
        <w:t>کتاب النذر</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النذر</w:t>
      </w:r>
      <w:r>
        <w:rPr>
          <w:rStyle w:val="FootnoteAnchor"/>
          <w:rtl w:val="true"/>
        </w:rPr>
        <w:footnoteReference w:id="65"/>
      </w:r>
      <w:r>
        <w:rPr>
          <w:rFonts w:ascii="Amiri" w:hAnsi="Amiri" w:eastAsia="Amiri" w:cs="Amiri"/>
          <w:color w:val="111111"/>
          <w:sz w:val="28"/>
          <w:sz w:val="28"/>
          <w:szCs w:val="28"/>
          <w:rtl w:val="true"/>
          <w:lang w:bidi="ar-SA"/>
        </w:rPr>
        <w:t xml:space="preserve">وتوابعه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الناذرِ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والاختيارُ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مدلول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نذرُ الصبيِّ والمجنونِ مطلقاً، ولا المُكرَه، ولا غيرِ القاصد كمُوقِع صيغته عابثاً أو لاعباً أو سكرانَ أو غاضباً غضباً يَرفَع قصدَه إليه، ولا الكافرِ مطلقاً؛ لتعذّر القربة على وجهها منه وإنِ اسْتُحِبّ له الوفاءُ به لو أسلم، ولا نذرُ المملوك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يُجيزَ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إيقاع صيغته، أو بعده على المختار عند المصنِّف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تَزولَ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الحَلّ؛ لزوال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وقوعُه بدون الإذن باطلاً؛ لنفي ماهيّته في الخبر </w:t>
      </w:r>
      <w:r>
        <w:rPr>
          <w:rStyle w:val="FootnoteAnchor"/>
          <w:rtl w:val="true"/>
        </w:rPr>
        <w:footnoteReference w:id="67"/>
      </w:r>
      <w:r>
        <w:rPr>
          <w:rFonts w:ascii="Amiri" w:hAnsi="Amiri" w:eastAsia="Amiri" w:cs="Amiri"/>
          <w:color w:val="111111"/>
          <w:sz w:val="28"/>
          <w:sz w:val="28"/>
          <w:szCs w:val="28"/>
          <w:rtl w:val="true"/>
          <w:lang w:bidi="ar-SA"/>
        </w:rPr>
        <w:t xml:space="preserve">المحمولِ على نفي الصحَّة؛ لأنَّه أقرب المجازات إلى الحقيقة حيث لا يراد نفيها؛ وعمومُ الأمر بالوفاء بالنذر </w:t>
      </w:r>
      <w:r>
        <w:rPr>
          <w:rStyle w:val="FootnoteAnchor"/>
          <w:rtl w:val="true"/>
        </w:rPr>
        <w:footnoteReference w:id="68"/>
      </w:r>
      <w:r>
        <w:rPr>
          <w:rFonts w:ascii="Amiri" w:hAnsi="Amiri" w:eastAsia="Amiri" w:cs="Amiri"/>
          <w:color w:val="111111"/>
          <w:sz w:val="28"/>
          <w:sz w:val="28"/>
          <w:szCs w:val="28"/>
          <w:rtl w:val="true"/>
          <w:lang w:bidi="ar-SA"/>
        </w:rPr>
        <w:t>مخصوصٌ بنذر المذكور كما دلّ عليه الخبر، لا بنذره مع النهي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الزوج كإذن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توقُّفِه عليها سابقاً، أو لحوقها له قبل الحَلِّ، أو ارتفاعِ الزوجيّة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توقُّفَ نذر الولد على إذن الوالد؛ لعدم النصّ الدالِّ عليه هنا، وإنما ورد في اليمين </w:t>
      </w:r>
      <w:r>
        <w:rPr>
          <w:rStyle w:val="FootnoteAnchor"/>
          <w:rtl w:val="true"/>
        </w:rPr>
        <w:footnoteReference w:id="69"/>
      </w:r>
      <w:r>
        <w:rPr>
          <w:rFonts w:ascii="Amiri" w:hAnsi="Amiri" w:eastAsia="Amiri" w:cs="Amiri"/>
          <w:color w:val="111111"/>
          <w:sz w:val="28"/>
          <w:sz w:val="28"/>
          <w:szCs w:val="28"/>
          <w:rtl w:val="true"/>
          <w:lang w:bidi="ar-SA"/>
        </w:rPr>
        <w:t>فيبقى على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أَلحقَه بهما</w:t>
      </w:r>
      <w:r>
        <w:rPr>
          <w:rStyle w:val="FootnoteAnchor"/>
          <w:rtl w:val="true"/>
        </w:rPr>
        <w:footnoteReference w:id="70"/>
      </w:r>
      <w:r>
        <w:rPr>
          <w:rFonts w:ascii="IRNazanin" w:hAnsi="IRNazanin" w:eastAsia="IRNazanin"/>
          <w:color w:val="111111"/>
          <w:sz w:val="28"/>
          <w:sz w:val="28"/>
          <w:szCs w:val="28"/>
          <w:rtl w:val="true"/>
          <w:lang w:bidi="fa-IR"/>
        </w:rPr>
        <w:t xml:space="preserve">لإطلاق اليمين في بعض الأخبار على النذر كقول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سُئل عن جارية حلف منها بيمين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عليّ أن لا أبيعها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لله بنذرك</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وإنْ كان من كلام السائل إلَّا أنّ تقرير الإمام له عليه كتلفُّظه به ولتساويهما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وجه لاختصاص الحكم بالولد بل يجب </w:t>
      </w:r>
      <w:r>
        <w:rPr>
          <w:rStyle w:val="FootnoteAnchor"/>
          <w:rtl w:val="true"/>
        </w:rPr>
        <w:footnoteReference w:id="72"/>
      </w:r>
      <w:r>
        <w:rPr>
          <w:rFonts w:ascii="Amiri" w:hAnsi="Amiri" w:eastAsia="Amiri" w:cs="Amiri"/>
          <w:color w:val="111111"/>
          <w:sz w:val="28"/>
          <w:sz w:val="28"/>
          <w:szCs w:val="28"/>
          <w:rtl w:val="true"/>
          <w:lang w:bidi="ar-SA"/>
        </w:rPr>
        <w:t xml:space="preserve">في الزوجة مثله؛ لاشتراكهما في الدليل نفياً وإثباتاً، أمّا المملوك؛ فيمكن اختصاصه بسبب الحَجر عليه، والعلّامة اقتصر عليه هنا </w:t>
      </w:r>
      <w:r>
        <w:rPr>
          <w:rStyle w:val="FootnoteAnchor"/>
          <w:rtl w:val="true"/>
        </w:rPr>
        <w:footnoteReference w:id="73"/>
      </w:r>
      <w:r>
        <w:rPr>
          <w:rFonts w:ascii="Amiri" w:hAnsi="Amiri" w:eastAsia="Amiri" w:cs="Amiri"/>
          <w:color w:val="111111"/>
          <w:sz w:val="28"/>
          <w:sz w:val="28"/>
          <w:szCs w:val="28"/>
          <w:rtl w:val="true"/>
          <w:lang w:bidi="ar-SA"/>
        </w:rPr>
        <w:t>وهو أنسب، والمحقِّق شرّك بينه وبين الزوجة في الحكم كما هنا، وتَرَك الولد</w:t>
      </w:r>
      <w:r>
        <w:rPr>
          <w:rStyle w:val="FootnoteAnchor"/>
          <w:rtl w:val="true"/>
        </w:rPr>
        <w:footnoteReference w:id="74"/>
      </w:r>
      <w:r>
        <w:rPr>
          <w:rFonts w:ascii="Amiri" w:hAnsi="Amiri" w:eastAsia="Amiri" w:cs="Amiri"/>
          <w:color w:val="111111"/>
          <w:sz w:val="28"/>
          <w:sz w:val="28"/>
          <w:szCs w:val="28"/>
          <w:rtl w:val="true"/>
          <w:lang w:bidi="ar-SA"/>
        </w:rPr>
        <w:t>، وليس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والصيغة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كذا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صيغة النذرِ المتَّفق عليه بواسطة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الصيغة أنّ القربة المعتبرة فى النذر إجماعاً لا يُشترط كونها غايةً للفعل كغيره من العبادات، بل يكفى تضمُّنُ الصيغة لها وهو هنا موجود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يُثْبِعها بعد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وبهذا صرَّح في الدروس وجعَلَه أقرب </w:t>
      </w:r>
      <w:r>
        <w:rPr>
          <w:rStyle w:val="FootnoteAnchor"/>
          <w:rtl w:val="true"/>
        </w:rPr>
        <w:footnoteReference w:id="75"/>
      </w:r>
      <w:r>
        <w:rPr>
          <w:rFonts w:ascii="IRNazanin" w:hAnsi="IRNazanin" w:eastAsia="IRNazanin"/>
          <w:color w:val="111111"/>
          <w:sz w:val="28"/>
          <w:sz w:val="28"/>
          <w:szCs w:val="28"/>
          <w:rtl w:val="true"/>
          <w:lang w:bidi="fa-IR"/>
        </w:rPr>
        <w:t>، وهو الأقرب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لا يكتفى بذلك ينظُر إلى أنّ القربة غاية الفعل فلابدّ من الدَلالةِ عليها، وكونِها شرطاً للصيغة، والشرطُ مغايرٌ للمشروط؛ ويُضعَّف بأنّ القربةَ كافيةٌ بقصد الفعل لله في </w:t>
      </w:r>
    </w:p>
    <w:p>
      <w:pPr>
        <w:pStyle w:val="BookText"/>
        <w:rPr/>
      </w:pPr>
      <w:r>
        <w:rPr>
          <w:rFonts w:ascii="Amiri" w:hAnsi="Amiri" w:eastAsia="Amiri" w:cs="Amiri"/>
          <w:color w:val="111111"/>
          <w:sz w:val="28"/>
          <w:sz w:val="28"/>
          <w:szCs w:val="28"/>
          <w:rtl w:val="true"/>
          <w:lang w:bidi="ar-SA"/>
        </w:rPr>
        <w:t xml:space="preserve">غيره كما أشرنا، وهو هنا حاصل، والتعليل لازمٌ، والمغايرةُ متحقِّقةٌ ؛ لأنّ الصيغة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كذا فعَلَيَّ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الأصل في النذرِ الوعدُ بشرطٍ فتكون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ضابط النذر ، والمراد منه هنا المنذور وهو الملتزم بصيغة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مندوباً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مباحاً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أو الدنيا، فلو كان متساويَ الطرفين أو مكروهاً أو حراماً التزم فِعْلَهما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الأخيرين وِفاقيٌ، وفي المتساوي قولان </w:t>
      </w:r>
      <w:r>
        <w:rPr>
          <w:rStyle w:val="FootnoteAnchor"/>
          <w:rtl w:val="true"/>
        </w:rPr>
        <w:footnoteReference w:id="76"/>
      </w:r>
      <w:r>
        <w:rPr>
          <w:rFonts w:ascii="Amiri" w:hAnsi="Amiri" w:eastAsia="Amiri" w:cs="Amiri"/>
          <w:color w:val="111111"/>
          <w:sz w:val="28"/>
          <w:sz w:val="28"/>
          <w:szCs w:val="28"/>
          <w:rtl w:val="true"/>
          <w:lang w:bidi="ar-SA"/>
        </w:rPr>
        <w:t>فظاهره هنا بطلانه، وفي الدروس رجَّح صحَّتَه</w:t>
      </w:r>
      <w:r>
        <w:rPr>
          <w:rStyle w:val="FootnoteAnchor"/>
          <w:rtl w:val="true"/>
        </w:rPr>
        <w:footnoteReference w:id="77"/>
      </w:r>
      <w:r>
        <w:rPr>
          <w:rFonts w:ascii="IRNazanin" w:hAnsi="IRNazanin" w:eastAsia="IRNazanin"/>
          <w:color w:val="111111"/>
          <w:sz w:val="28"/>
          <w:sz w:val="28"/>
          <w:szCs w:val="28"/>
          <w:rtl w:val="true"/>
          <w:lang w:bidi="fa-IR"/>
        </w:rPr>
        <w:t>، وهو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يشتمل على شرط، وإلا فسيأتي اشتراط كونه طاعة لاغير، وفي الدروس ساوى بينهما في صحَّة المباحِ الراجح والمتساوي، والمشهور 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مقدوراً للناذر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صلاحيّة تعلُّق قدرته به عادةً في الوقتِ المضروبِ له فعلاً أو قوّةً، فإن كان وقتُه معيّناً اعتُبرِت فيه، وإن كان مطلقاً فالعمر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واعتبرنا ذلك مع كون المتبادِرِ القدرةَ الفعليّةَ ؛ لأنَّها غيرُ مرادة لهم كما صرّحوا به كثيراً لحكمهم بأنّ من نذَر الحجّ وهو عاجز عنه بالفعل لكنّه يرجو القدرة ينعقد نذرُه ويَتوقَّعُها في الوقت، فإن خرج وهو عاجز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الصدقة بمال وهو فقير أو نذرت الحائض الصوم مطلقاً أو في وقت يمكن فعله فيه بعد الطهارة وغير ذلك؛ وإنّما أخرجوا بالقيدِ الممتنع عادةً كنذر الصعود إلى السماء، أو عقلاً كالكون في غير حيّزٍ، والجمع بين الضدَّين، أو شرعاً كالاعتكاف جُنُباً مع القدرة على الغسل، وهذا القسم يمكن دخوله فى كونه طاعةً أو مباحاً، فيخرج به أو بهما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والأقرب احتياجُه إلى اللفظ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يكفى النيةُ في انعقاده وإن استُحِبّ الوفاءُ به ؛ </w:t>
      </w:r>
    </w:p>
    <w:p>
      <w:pPr>
        <w:pStyle w:val="BookText"/>
        <w:rPr/>
      </w:pPr>
      <w:r>
        <w:rPr>
          <w:rFonts w:ascii="Amiri" w:hAnsi="Amiri" w:eastAsia="Amiri" w:cs="Amiri"/>
          <w:color w:val="111111"/>
          <w:sz w:val="28"/>
          <w:sz w:val="28"/>
          <w:szCs w:val="28"/>
          <w:rtl w:val="true"/>
          <w:lang w:bidi="ar-SA"/>
        </w:rPr>
        <w:t xml:space="preserve">لأنَّه من من قبيل الأسباب، والأصل فيها اللفظُ الكاشفُ عمّا في الضمير ؛ ولأنَّه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بشرط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والوعد لفظيٌ والأصل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79"/>
      </w:r>
      <w:r>
        <w:rPr>
          <w:rFonts w:ascii="Amiri" w:hAnsi="Amiri" w:eastAsia="Amiri" w:cs="Amiri"/>
          <w:color w:val="111111"/>
          <w:sz w:val="28"/>
          <w:sz w:val="28"/>
          <w:szCs w:val="28"/>
          <w:rtl w:val="true"/>
          <w:lang w:bidi="ar-SA"/>
        </w:rPr>
        <w:t>منهم الشيخان</w:t>
      </w:r>
      <w:r>
        <w:rPr>
          <w:rStyle w:val="FootnoteAnchor"/>
          <w:rtl w:val="true"/>
        </w:rPr>
        <w:footnoteReference w:id="80"/>
      </w:r>
      <w:r>
        <w:rPr>
          <w:rFonts w:ascii="Amiri" w:hAnsi="Amiri" w:eastAsia="Amiri" w:cs="Amiri"/>
          <w:color w:val="111111"/>
          <w:sz w:val="28"/>
          <w:sz w:val="28"/>
          <w:szCs w:val="28"/>
          <w:rtl w:val="true"/>
          <w:lang w:bidi="ar-SA"/>
        </w:rPr>
        <w:t xml:space="preserve">إلى عدم اشتراطه ؛ للأصلِ وعموم الأدلَّة،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 فدلَّ على حصر السببيّة فيها، واللفظ إنّما اعتُبِر في العقود ليكون دالّاً على الإعلام بما في الضمير، والعقد هنا مع الله العالم بالسرائر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المصنِّفُ في الدروس </w:t>
      </w:r>
      <w:r>
        <w:rPr>
          <w:rStyle w:val="FootnoteAnchor"/>
          <w:rtl w:val="true"/>
        </w:rPr>
        <w:footnoteReference w:id="82"/>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83"/>
      </w:r>
      <w:r>
        <w:rPr>
          <w:rFonts w:ascii="Amiri" w:hAnsi="Amiri" w:eastAsia="Amiri" w:cs="Amiri"/>
          <w:color w:val="111111"/>
          <w:sz w:val="28"/>
          <w:sz w:val="28"/>
          <w:szCs w:val="28"/>
          <w:rtl w:val="true"/>
          <w:lang w:bidi="ar-SA"/>
        </w:rPr>
        <w:t xml:space="preserve">، ورجَّح في غيره </w:t>
      </w:r>
      <w:r>
        <w:rPr>
          <w:rStyle w:val="FootnoteAnchor"/>
          <w:rtl w:val="true"/>
        </w:rPr>
        <w:footnoteReference w:id="84"/>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انعقادُ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غير شرط لما مر من الأصل والأدلَّة المتناولة له؛ وقولُ بعض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وعد بشرط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والأصل عدم النقل معارَضٌ بنقله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6"/>
      </w:r>
      <w:r>
        <w:rPr>
          <w:rFonts w:ascii="Amiri" w:hAnsi="Amiri" w:eastAsia="Amiri" w:cs="Amiri"/>
          <w:color w:val="111111"/>
          <w:sz w:val="28"/>
          <w:sz w:val="28"/>
          <w:szCs w:val="28"/>
          <w:rtl w:val="true"/>
          <w:lang w:bidi="ar-SA"/>
        </w:rPr>
        <w:t>، وتوقَّف المصنّف في الدروس</w:t>
      </w:r>
      <w:r>
        <w:rPr>
          <w:rStyle w:val="FootnoteAnchor"/>
          <w:rtl w:val="true"/>
        </w:rPr>
        <w:footnoteReference w:id="87"/>
      </w:r>
      <w:r>
        <w:rPr>
          <w:rFonts w:ascii="Amiri" w:hAnsi="Amiri" w:eastAsia="Amiri" w:cs="Amiri"/>
          <w:color w:val="111111"/>
          <w:sz w:val="28"/>
          <w:sz w:val="28"/>
          <w:szCs w:val="28"/>
          <w:rtl w:val="true"/>
          <w:lang w:bidi="ar-SA"/>
        </w:rPr>
        <w:t>، والصحَّة أقوى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كون الجزاء </w:t>
      </w:r>
      <w:r>
        <w:rPr>
          <w:rStyle w:val="FootnoteAnchor"/>
          <w:rtl w:val="true"/>
        </w:rPr>
        <w:footnoteReference w:id="88"/>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نذْرَ مجازاةٍ بأن يجعَلَه أحد العباداتِ المعلومة، فلو كان مرجوحاً أو مباحاً لم ينعقد؛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أبي الصباح الكَناني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النذر بشيء حتّى يسمّي شيئا لله صياماً، أو صدقةً، أو هدْياً، أو حجّاً</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الخبر يشمل المتبرَّعَ به من غير شرط والمصنِّف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الأكثر </w:t>
      </w:r>
      <w:bookmarkStart w:id="30" w:name="pg10150_169456"/>
    </w:p>
    <w:p>
      <w:pPr>
        <w:pStyle w:val="BookText"/>
        <w:rPr/>
      </w:pPr>
      <w:bookmarkEnd w:id="30"/>
      <w:r>
        <w:rPr>
          <w:rFonts w:ascii="Amiri" w:hAnsi="Amiri" w:eastAsia="Amiri" w:cs="Amiri"/>
          <w:color w:val="111111"/>
          <w:sz w:val="28"/>
          <w:sz w:val="28"/>
          <w:szCs w:val="28"/>
          <w:rtl w:val="true"/>
          <w:lang w:bidi="ar-SA"/>
        </w:rPr>
        <w:t xml:space="preserve">اشتراطَ كونه طاعةً، وفي الدروس استقرب في الشرط والجزاء جوازَ تعلُّقهما بالمباح محتَجّاً بالخبر السابق في بيع الجارية، والبيعُ مباحٌ إلَّا أن يَقترِن بعوارضَ مرجِّحةٍ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عُلِّق الملتزم 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راجحاً أم مباحاً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حَجَجْتُ أو رُزِقتُ ولداً أو مَلَكتُ كذا فللّه عليّ كذا من أبواب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كونُه معصيةً، أو مباحاً راجحاً فيه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زَنَيتُ أو بعتُ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مرجوحيّته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في الأوّلِ الزجرَ وفي الثاني الشكرَ لم ينعقد، والمثال واحد وإنما الفارقُ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والمكروه كالمباحِ المرجوحِ وإنْ لم يكنه، فكان عليه أن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انتَفَى القصدُ في القسمَين لم ينعقد 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الشرط إن كان من فعل الناذر فاعتبارُ كونه سائغاً واضحٌ، وإن كان من فعل الله كالولد والعافية ففي إطلاق الوصف عليه تجوّزٌ، وفي الدروس اعتَبَر صلاحيّتَه؛ لتعلّق الشكر به </w:t>
      </w:r>
      <w:r>
        <w:rPr>
          <w:rStyle w:val="FootnoteAnchor"/>
          <w:rtl w:val="true"/>
        </w:rPr>
        <w:footnoteReference w:id="91"/>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3"/>
        <w:numPr>
          <w:ilvl w:val="2"/>
          <w:numId w:val="1"/>
        </w:numPr>
        <w:rPr/>
      </w:pPr>
      <w:bookmarkStart w:id="31" w:name="__RefHeading___Toc1225578_1067777946"/>
      <w:bookmarkStart w:id="32" w:name="_Toc9"/>
      <w:bookmarkEnd w:id="31"/>
      <w:r>
        <w:rPr>
          <w:rtl w:val="true"/>
        </w:rPr>
        <w:t>[</w:t>
      </w:r>
      <w:r>
        <w:rPr>
          <w:rtl w:val="true"/>
        </w:rPr>
        <w:t>العهد</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والعهد كالنذر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الشروط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أفعل كذا، أو أترُكَه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فعلتُ كذا، أو تركتُه، أو رُزِقتُ كذا فعليّ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المفصَّل في الأقسام والخلافُ فى انعقاده بالضمير ومجرَّداً عن الشرط مثلُه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225580_1067777946"/>
      <w:bookmarkStart w:id="34" w:name="_Toc10"/>
      <w:bookmarkEnd w:id="33"/>
      <w:r>
        <w:rPr>
          <w:rtl w:val="true"/>
        </w:rPr>
        <w:t>[</w:t>
      </w:r>
      <w:r>
        <w:rPr>
          <w:rtl w:val="true"/>
        </w:rPr>
        <w:t>اليمين</w:t>
      </w:r>
      <w:r>
        <w:rPr>
          <w:rtl w:val="true"/>
        </w:rPr>
        <w:t>]</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واليمين هي الحَلْف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بذاته تعالى من غير اعتبار اسم من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ومُقلّبِ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المُقسَمَ به فيها مدلولُ المعبودِ بالحق إله من في السماوات والأرض من غير أن يُجعَل اسماً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وكسرها مع ضم النون وفتحها، وكذا ما اقتطع منها للقسم وهو سبع عشرة صيغةً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المتعارَف اصطلاحاً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أوّل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أوّلَ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هنا تبعاً للعلّامة </w:t>
      </w:r>
      <w:r>
        <w:rPr>
          <w:rStyle w:val="FootnoteAnchor"/>
          <w:rtl w:val="true"/>
        </w:rPr>
        <w:footnoteReference w:id="92"/>
      </w:r>
      <w:r>
        <w:rPr>
          <w:rFonts w:ascii="Amiri" w:hAnsi="Amiri" w:eastAsia="Amiri" w:cs="Amiri"/>
          <w:color w:val="111111"/>
          <w:sz w:val="28"/>
          <w:sz w:val="28"/>
          <w:szCs w:val="28"/>
          <w:rtl w:val="true"/>
          <w:lang w:bidi="ar-SA"/>
        </w:rPr>
        <w:t xml:space="preserve">والمحقِّق </w:t>
      </w:r>
      <w:r>
        <w:rPr>
          <w:rStyle w:val="FootnoteAnchor"/>
          <w:rtl w:val="true"/>
        </w:rPr>
        <w:footnoteReference w:id="93"/>
      </w:r>
      <w:r>
        <w:rPr>
          <w:rFonts w:ascii="Amiri" w:hAnsi="Amiri" w:eastAsia="Amiri" w:cs="Amiri"/>
          <w:color w:val="111111"/>
          <w:sz w:val="28"/>
          <w:sz w:val="28"/>
          <w:szCs w:val="28"/>
          <w:rtl w:val="true"/>
          <w:lang w:bidi="ar-SA"/>
        </w:rPr>
        <w:t xml:space="preserve">قد استضعفه في الدروس بأنّ مرجِعَ القسمِ </w:t>
      </w:r>
      <w:r>
        <w:rPr>
          <w:rStyle w:val="FootnoteAnchor"/>
          <w:rtl w:val="true"/>
        </w:rPr>
        <w:footnoteReference w:id="94"/>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أسماءٍ تدلّ على صفات الأفعال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والرازق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أبعد من الأسماء الدالَّة على صفات الذات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دون اسم الذات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 بل هو الاسم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الحَلْفَ بالله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اقتُضِب منها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السماتِ المذكورة في القسم الأوّل لا تتعلَّق بالأسماء المختصَّةِ ولا المشتركةِ ؛ لأنَّها ليست موضوعةُ للعَلَميّة، وإنّما هى دالّة على ذاته بواسطة الأوصاف الخاصَّة به بخلاف غيرها من الأسماء فإنّها موضوعةٌ للاسميّة ابتداءً، فكان ما ذكروه أولى ممّا تعقَّب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بأنّ الجميع حلْفٌ بالله من غير اعتبار اسمٍ؛ جمعاً بين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جلَّ اسمُه هو الاسم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رَجَعت </w:t>
      </w:r>
    </w:p>
    <w:p>
      <w:pPr>
        <w:pStyle w:val="BookText"/>
        <w:rPr/>
      </w:pPr>
      <w:r>
        <w:rPr>
          <w:rFonts w:ascii="Amiri" w:hAnsi="Amiri" w:eastAsia="Amiri" w:cs="Amiri"/>
          <w:color w:val="111111"/>
          <w:sz w:val="28"/>
          <w:sz w:val="28"/>
          <w:szCs w:val="28"/>
          <w:rtl w:val="true"/>
          <w:lang w:bidi="ar-SA"/>
        </w:rPr>
        <w:t xml:space="preserve">الأسماءُ إليه ولم يَرجِع إلى شيء منها، فكان كالذات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ويراد بأسمائه ما يَنصرِف إطلاقُها إليه من الألفاظ الموضوعة للاسميّة وإنْ أمكن فيها المشاركةُ حقيقةً أو مجازاً؛ كالقديم والأزلي والرحمن والربّ والخالق والبارئ والرازق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ينعقد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الأسماء المشتركة بينه وبين غيره من غير أن تَغلِب عليه وإنْ نَوَى بها الحلفَ، لسقوط حرمتها بالمشاركة،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بأسماء المخلوقات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والأئمّة، والكعبة والقرآن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فلْيَحلف بالله أو يَذَر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وإتْباعُ 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عُلِمت مشيئتُه لمتعلَّقه، كالواجب والمندوب على الأشهر، مع اتّصالِها به عادةً ونطقِه بها، ولا يقدح التنفُّسُ والسعالُ، وقصدِه إليها عند النطق بها وإن انتَفَت عند اليمين دون العكس، ولا فرق بين قصد التبرُّكِ والتعليقِ هنا لإطلاق النصّ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وقصَّره العلّامة على ما لا تُعلَم مشيئة الله فيه </w:t>
      </w:r>
      <w:r>
        <w:rPr>
          <w:rStyle w:val="FootnoteAnchor"/>
          <w:rtl w:val="true"/>
        </w:rPr>
        <w:footnoteReference w:id="98"/>
      </w:r>
      <w:r>
        <w:rPr>
          <w:rFonts w:ascii="Amiri" w:hAnsi="Amiri" w:eastAsia="Amiri" w:cs="Amiri"/>
          <w:color w:val="111111"/>
          <w:sz w:val="28"/>
          <w:sz w:val="28"/>
          <w:szCs w:val="28"/>
          <w:rtl w:val="true"/>
          <w:lang w:bidi="ar-SA"/>
        </w:rPr>
        <w:t>،كالمباح، دون الواجبِ والندبِ، وتركِ الحرام والمكروه، والنصُّ مطلقٌ والحكمُ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حسن، لكنّه غير مسموع في مقابلة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والتعليقُ على مشيئة الغير يَحبِسها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ويُوقفها على مشيئته إن علَّق عقدَها عليه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لأفعلنّ كذا إن شاء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جَهِل الشرطَ لم ينعقد، ولو أَوقَف حَلَّها عليه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ما لم يَشَأ حَلَّها، فلا تبطل إلَّا بِعِلْم الشرط، وكذا في جانب النفي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إن شاء زيدٌ، أو إلَّا أن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انتفاؤُه على مشيئته في الأوّل، وينتفي بدونها في الثاني فلا يحرُم الفعلُ قبل مشيئته، ولا يَحُلّ قبلها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ومتعلَّق اليمين كمتعلَّق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كونه طاعةً أو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راجحاً ديناً أو </w:t>
      </w:r>
    </w:p>
    <w:p>
      <w:pPr>
        <w:pStyle w:val="BookText"/>
        <w:rPr/>
      </w:pPr>
      <w:r>
        <w:rPr>
          <w:rFonts w:ascii="Amiri" w:hAnsi="Amiri" w:eastAsia="Amiri" w:cs="Amiri"/>
          <w:color w:val="111111"/>
          <w:sz w:val="28"/>
          <w:sz w:val="28"/>
          <w:szCs w:val="28"/>
          <w:rtl w:val="true"/>
          <w:lang w:bidi="ar-SA"/>
        </w:rPr>
        <w:t xml:space="preserve">دنياً، أو متساوياً، إلَّا أنّه لا إشكال هنا في تعلُّقِها بالمباح ومراعاةِ الأَولى فيهما </w:t>
      </w:r>
      <w:r>
        <w:rPr>
          <w:rStyle w:val="FootnoteAnchor"/>
          <w:rtl w:val="true"/>
        </w:rPr>
        <w:footnoteReference w:id="99"/>
      </w:r>
      <w:r>
        <w:rPr>
          <w:rFonts w:ascii="Amiri" w:hAnsi="Amiri" w:eastAsia="Amiri" w:cs="Amiri"/>
          <w:color w:val="111111"/>
          <w:sz w:val="28"/>
          <w:sz w:val="28"/>
          <w:szCs w:val="28"/>
          <w:rtl w:val="true"/>
          <w:lang w:bidi="ar-SA"/>
        </w:rPr>
        <w:t>و ترجيحِ مقتضى اليمين عند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عبارته هنا عدم انعقاد المتساوي؛ لإخراجه من ضابط النذر مع أنَّه لا خلاف فيه هنا، كما اعترف به في الدروس</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والأولوية متبوعةٌ ولوْ طرَأَتْ بعد اليمين، فلو كان البِرُّ أولى في الابتداء ثمّ صارت المخالفةُ أولى اتُّبِعَ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عود اليمين بعودها بعد انحلالها وجهان، أمّا لو لم ينعقد ابتداءً للمرجوحيّة، لم تَعُدْ وإنْ تجدَّدت بعد ذلك،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الكفّارة تجب بمخالفة مقتضى الثلاثة عمداً اختياراً، فلو خالف ناسياً أو مُكرَهاً أو جاهلاً فلا حنث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الخطأ والنسيان وما استُكرِهوا عليه</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تجب الكفّارة تَنحَلُّ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تنحلّ في الباقي؟ وجهان واستقرب المصنِّف في قواعده الانحلالَ لحصول المخالفة </w:t>
      </w:r>
      <w:r>
        <w:rPr>
          <w:rStyle w:val="FootnoteAnchor"/>
          <w:rtl w:val="true"/>
        </w:rPr>
        <w:footnoteReference w:id="102"/>
      </w:r>
      <w:r>
        <w:rPr>
          <w:rFonts w:ascii="Amiri" w:hAnsi="Amiri" w:eastAsia="Amiri" w:cs="Amiri"/>
          <w:color w:val="111111"/>
          <w:sz w:val="28"/>
          <w:sz w:val="28"/>
          <w:szCs w:val="28"/>
          <w:rtl w:val="true"/>
          <w:lang w:bidi="ar-SA"/>
        </w:rPr>
        <w:t>، وهي لا تَتَكَرَّر كما لو تعمَّدَ، وإن افترقا بوجوبِ الكفّارة وعدمِها</w:t>
      </w:r>
      <w:r>
        <w:rPr>
          <w:rFonts w:eastAsia="Amiri" w:cs="Amiri" w:ascii="Amiri" w:hAnsi="Amiri"/>
          <w:color w:val="111111"/>
          <w:sz w:val="28"/>
          <w:szCs w:val="28"/>
          <w:rtl w:val="true"/>
          <w:lang w:bidi="ar-SA"/>
        </w:rPr>
        <w:t xml:space="preserve">. </w:t>
      </w:r>
      <w:bookmarkStart w:id="35" w:name="pg10150_169464"/>
    </w:p>
    <w:p>
      <w:pPr>
        <w:pStyle w:val="Heading2"/>
        <w:numPr>
          <w:ilvl w:val="1"/>
          <w:numId w:val="1"/>
        </w:numPr>
        <w:rPr/>
      </w:pPr>
      <w:bookmarkStart w:id="36" w:name="__RefHeading___Toc1225582_1067777946"/>
      <w:bookmarkStart w:id="37" w:name="_Toc11"/>
      <w:bookmarkEnd w:id="35"/>
      <w:bookmarkEnd w:id="36"/>
      <w:r>
        <w:rPr>
          <w:rtl w:val="true"/>
        </w:rPr>
        <w:t>كتاب القضاء</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225584_1067777946"/>
      <w:bookmarkStart w:id="39" w:name="_Toc12"/>
      <w:bookmarkEnd w:id="38"/>
      <w:r>
        <w:rPr>
          <w:rtl w:val="true"/>
        </w:rPr>
        <w:t>اشارة</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0150_169468"/>
      <w:bookmarkStart w:id="41" w:name="pg10150_169468"/>
      <w:bookmarkEnd w:id="41"/>
    </w:p>
    <w:p>
      <w:pPr>
        <w:pStyle w:val="Heading3"/>
        <w:numPr>
          <w:ilvl w:val="2"/>
          <w:numId w:val="1"/>
        </w:numPr>
        <w:rPr/>
      </w:pPr>
      <w:bookmarkStart w:id="42" w:name="pg10150_169468"/>
      <w:bookmarkStart w:id="43" w:name="__RefHeading___Toc1225586_1067777946"/>
      <w:bookmarkStart w:id="44" w:name="_Toc13"/>
      <w:bookmarkEnd w:id="42"/>
      <w:bookmarkEnd w:id="43"/>
      <w:r>
        <w:rPr>
          <w:rtl w:val="true"/>
        </w:rPr>
        <w:t>إشارة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بين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كفايةً في حقّ الصالحين له، إلَّا أنه مع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نصْبَ قاضٍ في الناحية ليقوم به، ويجب على من عيَّنه الإجابةُ، ولو لم يعيِّن وجبت كفايةً، فإن لم يكن أهلاً إلَّا واحدٌ تعيَّنَتْ عليه، ولو لم يعلم به الإمامُ لَزِمه الطلبُ، وفي استحبابه مع التعدُّد عيناً قولان</w:t>
      </w:r>
      <w:r>
        <w:rPr>
          <w:rStyle w:val="FootnoteAnchor"/>
          <w:rtl w:val="true"/>
        </w:rPr>
        <w:footnoteReference w:id="104"/>
      </w:r>
      <w:r>
        <w:rPr>
          <w:rFonts w:ascii="Amiri" w:hAnsi="Amiri" w:eastAsia="Amiri" w:cs="Amiri"/>
          <w:color w:val="111111"/>
          <w:sz w:val="28"/>
          <w:sz w:val="28"/>
          <w:szCs w:val="28"/>
          <w:rtl w:val="true"/>
          <w:lang w:bidi="ar-SA"/>
        </w:rPr>
        <w:t>، أجودهما ذلك مع الوثوق من نفسه بالقيام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الغَيبة ينفُذ قضاءُ الفقيهِ الجامع لشرائط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البلوغُ والعقلُ والذكورةُ والإيمانُ والعدالةُ وطهارةُ المولدِ إجماعاً، والكتابةُ والحرِّيّةُ والبصرُ على الأشهر، والنطقُ وغلبةُ الذكْر، والاجتهادُ في الأحكامِ الشرعيَّة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w:t>
      </w:r>
    </w:p>
    <w:p>
      <w:pPr>
        <w:pStyle w:val="BookText"/>
        <w:rPr/>
      </w:pPr>
      <w:r>
        <w:rPr>
          <w:rFonts w:ascii="Amiri" w:hAnsi="Amiri" w:eastAsia="Amiri" w:cs="Amiri"/>
          <w:color w:val="111111"/>
          <w:sz w:val="28"/>
          <w:sz w:val="28"/>
          <w:szCs w:val="28"/>
          <w:rtl w:val="true"/>
          <w:lang w:bidi="ar-SA"/>
        </w:rPr>
        <w:t xml:space="preserve">بمعرفة المقدّماتِ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الكلامُ والأُصولُ ، والنحوُ والتصريفُ، ولغةُ العرب وشرائطُ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الأربعة وهي الكتاب والسنة والإجماع ودليل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من الكلام ما يُعرَف به اللهُ تعالى وما يلزمه من صفات الجلال والإكرام، وعدلُه وحكمتُه ونُبُوَّةُ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وعصمتُه، وإمامةُ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ليحصُلَ الوثوق بخبرهم، ويتحقَّقَ الحجّة به والتصديقُ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الدنيا والآخرة، كلّ ذلك بالدليل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الزيادة على ذلك بالاطّلاع على ما حقّقه المتكلّمون من أحكام الجواهر والأعراض، وما اشتَمَلت عليه كتبهم من الحكمة والمقدّماتِ والاعتراضاتِ وأجْوِبَةِ الشبهات وإن وجب معرفته كفايةً من جهة أُخرى، ومن ثمّ صرَّح جماعة من المحقِّقين بأن الكلام ليس شرطاً في التفقُّه </w:t>
      </w:r>
      <w:r>
        <w:rPr>
          <w:rStyle w:val="FootnoteAnchor"/>
          <w:rtl w:val="true"/>
        </w:rPr>
        <w:footnoteReference w:id="105"/>
      </w:r>
      <w:r>
        <w:rPr>
          <w:rFonts w:ascii="Amiri" w:hAnsi="Amiri" w:eastAsia="Amiri" w:cs="Amiri"/>
          <w:color w:val="111111"/>
          <w:sz w:val="28"/>
          <w:sz w:val="28"/>
          <w:szCs w:val="28"/>
          <w:rtl w:val="true"/>
          <w:lang w:bidi="ar-SA"/>
        </w:rPr>
        <w:t>، فإنّ ما يتوقَّف عليه منه مشترك بين سائر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الأصول ما يُعرَف به أدلّة الأحكام من الأمر والنهي، والعمومِ والخصوصِ والإطلاقِ والتقييد والإجمالِ والبيانِ، وغيرِها ممّا اشتَمَلت عليه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النحو والتصريف ما يختلف المعنى باختلافه، ليحصُل بسببه معرفةُ المراد من الخطاب ولا يُعتبر الاستقصاء فيه على الوجه التامّ، بل يكفي الوسطُ منه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اللغة ما يحصُل به فهمُ كلامِ الله ورسولِه ونُوّابِه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بالحفظ، أو الرجوع إلى أصلٍ مصحَّحٍ يشتمل على معاني الألفاظ المتداولة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 الأدلَّة معرفة الأشكال الاقترانية والاستثنائية، وما يتوقَّف عليه من المعاني المفرَدة وغيرِها، ولا يُشترط الاستقصاء في ذلك بل يُقتصَر على المجزئ منه، وما زاد عليه فهو مجرّدُ تضييعٍ للعمر وتَرْجِئَةٍ للوقت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والمعتبر من الكتاب الكريم معرفةُ ما يتعلَّق بالأحكام، وهو نحوٌ من خمسِمائةِ آيةٍ، </w:t>
      </w:r>
    </w:p>
    <w:p>
      <w:pPr>
        <w:pStyle w:val="BookText"/>
        <w:rPr/>
      </w:pPr>
      <w:r>
        <w:rPr>
          <w:rFonts w:ascii="Amiri" w:hAnsi="Amiri" w:eastAsia="Amiri" w:cs="Amiri"/>
          <w:color w:val="111111"/>
          <w:sz w:val="28"/>
          <w:sz w:val="28"/>
          <w:szCs w:val="28"/>
          <w:rtl w:val="true"/>
          <w:lang w:bidi="ar-SA"/>
        </w:rPr>
        <w:t>إمَّا بحفظِها أو فهمِ مقتضاها لترجع إليها متى شاء، ويتوقَّف على معرفة الناسخ منها من المنسوخ ولو بالرجوع إلى أصلٍ 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جمعُ ما اشتَمَل منها على الأحكام ولؤ في أصلٍ مصحَّحٍ رواه عن عدْلٍ بسندٍ متّصل إلى النبيّ والأئمة، ويَعرِف الصحيحَ منها والحسنَ، والموثقَ والضعيفَ والموقوفَ والمُرسَلَ ، والمتواترَ والآحادَ، وغيرَها من الاصطلاحاتِ التي دُوِّنت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المفتقر إليها في استنباط الأحكام، وهي أمور اصطلاحية توقيفية لا مباحث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أصول الفقه معرفةُ أحوالِها عند التعارض، وكثيرٍ من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والخلاف أن يَعرِف أنّ ما يُفتِي به لا يخالف الإجماع، إمَّا بوجود موافق من المتقدّمين، أو بغلبة ظنّه على أنه واقعة متجدِّدة لم يبحث عنها السابقون بحيث حصل فيها أحدُ الأمرين، لا معرفة كلّ مسألة أجمعوا عليها أو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العقل من الاستصحاب والبراءة الأصلية وغيرهما، داخلةٌ في الأُصول، وكذا معرفة ما يُحتَجّ به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يشتمل كثيرٌ من مختصرات أُصول الفقه كالتهذيب و مختصر الأصول لابن الحاجب على ما يُحتاج إليه من شرائط الدليل المدوّن في علم الميزان، وكثيرٌ من كتب النحو على ما يُحتاج إليه من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مع ذلك كلِّه أن يكون له قوةٌ يَتَمَكَّن بها من ردّ الفروع إلى أُصولها واستنباطِها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العمدة هي في هذا الباب، وإلّا فتحصيل تلك المقدّمات قد صارت في زماننا سهلةٌ لكَثرة ما حقَّقه العلماء والفقهاء فيها وفي بيان استعمالها، وإنّما تلك القوَّةُ بيد الله تعالى يؤتيها من يشاء من عباده على وفق حكمته ومراده، ولكثرة المجاهدة والممارسة لأهلها مَدخَلٌ عظيمٌ في تحصيلها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تحقَّق المفتي بهذا الوصف وجب على الناس الترافعُ إليه وقبولُ قوله والتزامُ </w:t>
      </w:r>
    </w:p>
    <w:p>
      <w:pPr>
        <w:pStyle w:val="BookText"/>
        <w:rPr/>
      </w:pPr>
      <w:r>
        <w:rPr>
          <w:rFonts w:ascii="Amiri" w:hAnsi="Amiri" w:eastAsia="Amiri" w:cs="Amiri"/>
          <w:color w:val="111111"/>
          <w:sz w:val="28"/>
          <w:sz w:val="28"/>
          <w:szCs w:val="28"/>
          <w:rtl w:val="true"/>
          <w:lang w:bidi="ar-SA"/>
        </w:rPr>
        <w:t xml:space="preserve">حكمه ؛ لأنَّه منصوب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قد رَوَى حديثنا، وعَرَف أحكامَنا فاجعَلوه قاضياً،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فارْضَوا به حَكَماً فإنّي قد جعلتُه عليكم حاكماً، فإذا حَكَم بحكمنا فلم يَقبَل منه فإنّما بحكم الله استَخِفّ وعلينا رَدَّ، والرادُّ علينا رادٌّ على الله، وهو على حدِّ الشرك بالله عزّ وجلّ</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عدل عنه إلى قُضاة الجور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 لأنّ ذلك كبيرة عندنا، ففي مقبول عُمَرَ بن حَنْظَلَةَ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إلى طاغوت فحَكَم له فإنّما يأخُذ سُحتاً وإنْ كان حقّه ثابتاً؛ لأنَّه أَخَذه بحكم الطاغوت، وقد أمر الله أن يُكفَر بها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ومثله كثير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وِلاية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إخبار جماعة به يَغلِب على الظنّ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بين يدي حاكم، بل يثبُت بهما أمرُه عند كلّ مَن سمِعَهما ، ولا يثبت بالواحد ولا بقوله وإنْ شَهِدتْ له القرائن، ولا بالخطّ مع أمْن التزوير، مع احتماله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القاضي المنصوب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وطهارة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وأهليّةِ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بالأمور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والذكورةِ،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لعُسْر الضبط بدونها لغير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لافتقاره إلى التمييز بين الخصوم، وتعذّر ذلك مع العَمى في حق غير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ليسا بشرط </w:t>
      </w:r>
      <w:r>
        <w:rPr>
          <w:rStyle w:val="FootnoteAnchor"/>
          <w:rtl w:val="true"/>
        </w:rPr>
        <w:footnoteReference w:id="111"/>
      </w:r>
      <w:r>
        <w:rPr>
          <w:rFonts w:ascii="Amiri" w:hAnsi="Amiri" w:eastAsia="Amiri" w:cs="Amiri"/>
          <w:color w:val="111111"/>
          <w:sz w:val="28"/>
          <w:sz w:val="28"/>
          <w:szCs w:val="28"/>
          <w:rtl w:val="true"/>
          <w:lang w:bidi="ar-SA"/>
        </w:rPr>
        <w:t xml:space="preserve">لانتفاء الأوّل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ولإمكان الضبط بدونهما بالحفظ والشهود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وبَقِي من الشرائط التي اعتبرها المصنِّفُ وغيرُه، غلبةُ الحفظ وانتفاءُ الخَرَس، والحرّيّةُ على خلافٍ في الأخير</w:t>
      </w:r>
      <w:r>
        <w:rPr>
          <w:rStyle w:val="FootnoteAnchor"/>
          <w:rtl w:val="true"/>
        </w:rPr>
        <w:footnoteReference w:id="112"/>
      </w:r>
      <w:r>
        <w:rPr>
          <w:rFonts w:ascii="Amiri" w:hAnsi="Amiri" w:eastAsia="Amiri" w:cs="Amiri"/>
          <w:color w:val="111111"/>
          <w:sz w:val="28"/>
          <w:sz w:val="28"/>
          <w:szCs w:val="28"/>
          <w:rtl w:val="true"/>
          <w:lang w:bidi="ar-SA"/>
        </w:rPr>
        <w:t>، ويمكن دخولُ الأوّل فى شرط الكمال، وعدمُ اعتبار الأخير هنا مع أنّه قطع به في الدروس</w:t>
      </w:r>
      <w:r>
        <w:rPr>
          <w:rStyle w:val="FootnoteAnchor"/>
          <w:rtl w:val="true"/>
        </w:rPr>
        <w:footnoteReference w:id="113"/>
      </w:r>
      <w:r>
        <w:rPr>
          <w:rFonts w:ascii="Amiri" w:hAnsi="Amiri" w:eastAsia="Amiri" w:cs="Amiri"/>
          <w:color w:val="111111"/>
          <w:sz w:val="28"/>
          <w:sz w:val="28"/>
          <w:szCs w:val="28"/>
          <w:rtl w:val="true"/>
          <w:lang w:bidi="ar-SA"/>
        </w:rPr>
        <w:t>وليس دخول الثاني في الكمال أَولى من دخول البصرِ والكتابةِ، فكان اللازم ذكرَه، أو إدخال الجميع في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الشرائط كلُّها معتبرةٌ في القاضي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 قاضي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تَراضَى به الخصمان ليحكم بينهما مع وجود قاضٍ منصوبٍ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في حال حضوره، فإنّ حكمه ماضٍ عليهما وإنْ لم يَستجمِع جميع هذه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مقتضى العبارة، ولكن ليس المراد أنه يجوز خُلُوُّه منها أجمع، فإنّ استجماعَه لشرائط الفتوى شرطٌ إجماعاً، وكذا بلوغُه وعقلُه وطهارةُ مولدِه وغلبةُ حفظِه وعدالتُه، وإنما يقع الاشتباه في الباقي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قطع بأنّ شروط قاضي التحكيم هي شروط القاضي المنصوب أجمعُ </w:t>
      </w:r>
      <w:r>
        <w:rPr>
          <w:rStyle w:val="FootnoteAnchor"/>
          <w:rtl w:val="true"/>
        </w:rPr>
        <w:footnoteReference w:id="114"/>
      </w:r>
      <w:r>
        <w:rPr>
          <w:rFonts w:ascii="Amiri" w:hAnsi="Amiri" w:eastAsia="Amiri" w:cs="Amiri"/>
          <w:color w:val="111111"/>
          <w:sz w:val="28"/>
          <w:sz w:val="28"/>
          <w:szCs w:val="28"/>
          <w:rtl w:val="true"/>
          <w:lang w:bidi="ar-SA"/>
        </w:rPr>
        <w:t xml:space="preserve">من غير استثناء، وكذلك قطع به المحقِّق في الشرائع </w:t>
      </w:r>
      <w:r>
        <w:rPr>
          <w:rStyle w:val="FootnoteAnchor"/>
          <w:rtl w:val="true"/>
        </w:rPr>
        <w:footnoteReference w:id="115"/>
      </w:r>
      <w:r>
        <w:rPr>
          <w:rFonts w:ascii="Amiri" w:hAnsi="Amiri" w:eastAsia="Amiri" w:cs="Amiri"/>
          <w:color w:val="111111"/>
          <w:sz w:val="28"/>
          <w:sz w:val="28"/>
          <w:szCs w:val="28"/>
          <w:rtl w:val="true"/>
          <w:lang w:bidi="ar-SA"/>
        </w:rPr>
        <w:t xml:space="preserve">، والعلّامة في كتبه </w:t>
      </w:r>
      <w:r>
        <w:rPr>
          <w:rStyle w:val="FootnoteAnchor"/>
          <w:rtl w:val="true"/>
        </w:rPr>
        <w:footnoteReference w:id="116"/>
      </w:r>
      <w:r>
        <w:rPr>
          <w:rFonts w:ascii="Amiri" w:hAnsi="Amiri" w:eastAsia="Amiri" w:cs="Amiri"/>
          <w:color w:val="111111"/>
          <w:sz w:val="28"/>
          <w:sz w:val="28"/>
          <w:szCs w:val="28"/>
          <w:rtl w:val="true"/>
          <w:lang w:bidi="ar-SA"/>
        </w:rPr>
        <w:t>، وولده فخر المحقِّقين في الشرح؛ فإنّه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التحكيمُ الشرعي هو أن يُحَكِّم الخصمان واحداً جامعاً لشرائط الحكم سوى نصِّ من له توليته شرعاً عليه بولاية القضاء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هذه العبارة على ذلك بجعله استثناءً مِن اعتبار جميع الشرائط كلّها، التي من جملتها توليتُه، المدلول عليه بقوله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وتثبت ولاية </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ذَكَر باقي الشرائط فيصير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يُشترَط في القاضي اجتماع ما ذكر إلَّا قاضي التحكيم فلا يُشترَط فيه اجتماعها؛ لصحَّته بدون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الأنسب بفتوى المصنِّف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على بُعدٍ أن يُستثنى مع الشرط المذكور أمرٌ آخَرُ بأن لا يَعتبِر المصنِّف هنا فيه البصرَ والكتابةَ؛ لأنّ حكمه في واقعةٍ أو وقائع خاصّةٍ يمكن ضبطها بدونهما، أو لا يجب عليه ضبطُها لأنَّه قاضي تراضٍ من الخصمين فقد قَدِما على ذلك، ومن أراد منهما ضبْطَ ما يحتاج إليه أشهَد عليه مع أنّ في الشرطين خلافاً في مطلق القاضي، ففيه أولى بالجواز؛ لانتفاء المانع الوارد في العام بكثرة الوقائع وعسر الضبط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الذكورية، فلم ينقل أحدٌ فيها خلافاً، ويبعُد اختصاص قاضي التحكيم بعدم اشتراطها وإنْ كان محتملاً ولا ضرورة هنا إلى استثنائها؛ لأنّ الاستثناء هو المجموع لا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قاضيَ التحكيم لا يتصوَّر في حال الغيبة مطلقاً؛ لأنَّه إن كان مجتهداً نَفَذَ حكمُه بغير تحكيم وإلّا لم ينفُذ حكمُه مطلقاً إجماعاً، وإنّما يتحقَّق مع جمْعِه للشرائط حال حضوره؟ وعدمِ نصبِه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تحرَّر من ذلك أنّ الاجتهاد شرط في القاضي في جميع الأزمان والأحوال، 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في نفوذ حكم قاضي التحكيم تراضي الخصمين به بعده؟ قولان </w:t>
      </w:r>
      <w:r>
        <w:rPr>
          <w:rStyle w:val="FootnoteAnchor"/>
          <w:rtl w:val="true"/>
        </w:rPr>
        <w:footnoteReference w:id="118"/>
      </w:r>
      <w:r>
        <w:rPr>
          <w:rFonts w:ascii="IRNazanin" w:hAnsi="IRNazanin" w:eastAsia="IRNazanin"/>
          <w:color w:val="111111"/>
          <w:sz w:val="28"/>
          <w:sz w:val="28"/>
          <w:szCs w:val="28"/>
          <w:rtl w:val="true"/>
          <w:lang w:bidi="fa-IR"/>
        </w:rPr>
        <w:t>، أجودهما العدم، عملاً بإطلاق النصوص</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ارتزاقُ القاضى من بيت المال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الارتزاق لعدم المال، أو الوُصْلةِ إليه، سواء تعيَّن القضاء عليه أم لا ؛ لأنّ بيت المال مُعَدَّ للمصالح وهو من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مع تعيُّنه عليه لوجوبه </w:t>
      </w:r>
      <w:r>
        <w:rPr>
          <w:rStyle w:val="FootnoteAnchor"/>
          <w:rtl w:val="true"/>
        </w:rPr>
        <w:footnoteReference w:id="120"/>
      </w:r>
      <w:r>
        <w:rPr>
          <w:rFonts w:ascii="Amiri" w:hAnsi="Amiri" w:eastAsia="Amiri" w:cs="Amiri"/>
          <w:color w:val="111111"/>
          <w:sz w:val="28"/>
          <w:sz w:val="28"/>
          <w:szCs w:val="28"/>
          <w:rtl w:val="true"/>
          <w:lang w:bidi="ar-SA"/>
        </w:rPr>
        <w:t>، ويُضعَّف بأنّ المنع حينئذٍ من الأجرة لا من الرزق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غيرهم؛ لأنَّه في معنى الرشا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 والقاسمُ، والكاتبُ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أو لضبط بيتِ المال، أو الحُجَجِ ونحوها من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ومعلّمُ القرآنِ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كالعربية وعلم الأخلاق الفاضلة ونحوها، وصاحب الديوان الذي بيده ضبط القضاةِ والجُندِ وأرزاقُهم، ونحوُها من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يحفظه ويضبطه ويُعطي ما يُؤمَر به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الارتزاق منحصراً فيمن ذُكِر ، بل مصرفه كلُّ مصلحة من مصالح الإسلام ليس لها جهةٌ غيرٌه، أو قصرت جهتُها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القاضي التسويةُ بين الخصمَين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وردِّه إذا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كالإذنِ في الدخول والقيام، والمجلس، وطلاقة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إذا وقع منه 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وذهب سلّار</w:t>
      </w:r>
      <w:r>
        <w:rPr>
          <w:rStyle w:val="FootnoteAnchor"/>
          <w:rtl w:val="true"/>
        </w:rPr>
        <w:footnoteReference w:id="121"/>
      </w:r>
      <w:r>
        <w:rPr>
          <w:rFonts w:ascii="Amiri" w:hAnsi="Amiri" w:eastAsia="Amiri" w:cs="Amiri"/>
          <w:color w:val="111111"/>
          <w:sz w:val="28"/>
          <w:sz w:val="28"/>
          <w:szCs w:val="28"/>
          <w:rtl w:val="true"/>
          <w:lang w:bidi="ar-SA"/>
        </w:rPr>
        <w:t>والعلّامة فى المختَلَف إلى أنّ التسوية بينهما مستحبّةٌ</w:t>
      </w:r>
      <w:r>
        <w:rPr>
          <w:rStyle w:val="FootnoteAnchor"/>
          <w:rtl w:val="true"/>
        </w:rPr>
        <w:footnoteReference w:id="122"/>
      </w:r>
      <w:r>
        <w:rPr>
          <w:rFonts w:ascii="Amiri" w:hAnsi="Amiri" w:eastAsia="Amiri" w:cs="Amiri"/>
          <w:color w:val="111111"/>
          <w:sz w:val="28"/>
          <w:sz w:val="28"/>
          <w:szCs w:val="28"/>
          <w:rtl w:val="true"/>
          <w:lang w:bidi="ar-SA"/>
        </w:rPr>
        <w:t xml:space="preserve">، عملاً بأصالة البراءة، واستضعافاً لمستند </w:t>
      </w:r>
      <w:r>
        <w:rPr>
          <w:rStyle w:val="FootnoteAnchor"/>
          <w:rtl w:val="true"/>
        </w:rPr>
        <w:footnoteReference w:id="123"/>
      </w:r>
      <w:r>
        <w:rPr>
          <w:rFonts w:ascii="IRNazanin" w:hAnsi="IRNazanin" w:eastAsia="IRNazanin"/>
          <w:color w:val="111111"/>
          <w:sz w:val="28"/>
          <w:sz w:val="28"/>
          <w:szCs w:val="28"/>
          <w:rtl w:val="true"/>
          <w:lang w:bidi="fa-IR"/>
        </w:rPr>
        <w:t xml:space="preserve">الوجوب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كانا مسلمَين أو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مسلماً والآخَرُ كافراً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يَرفَع المسلمَ على الكافر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صوريّاً أو معنويّاً كقُربه إلى القاضي أو على يمينه كما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 شُرَيح في خصومة له مع يهودي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يُجلِس المسلمَ مع قيام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تجب التسوية بينهما فيما عدا ذلك ؟ ظاهر العبارة وغيرها ذلك، ويُحتمَل تعدّيه إلى غيره من وجوه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الخصمين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الميل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غَضاضةً فيه على الناقص، ولا إدلال للمتَّصِف؛ لعدم اطّلاعهما ولا غيرِهما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تُستحبّ التسوية فيه 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بَدَر أحد الخصمين بدعوى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تلك الدعوى لا جميعَ ما يريده منها، ولو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إليه حتى تنتهي تلك الحكومة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ابتدرا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الذي على يمين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واحدةً، ثمّ سَمِع دعوى الآخر؛ لرواية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بينهما </w:t>
      </w:r>
      <w:r>
        <w:rPr>
          <w:rStyle w:val="FootnoteAnchor"/>
          <w:rtl w:val="true"/>
        </w:rPr>
        <w:footnoteReference w:id="127"/>
      </w:r>
      <w:r>
        <w:rPr>
          <w:rFonts w:ascii="Amiri" w:hAnsi="Amiri" w:eastAsia="Amiri" w:cs="Amiri"/>
          <w:color w:val="111111"/>
          <w:sz w:val="28"/>
          <w:sz w:val="28"/>
          <w:szCs w:val="28"/>
          <w:rtl w:val="true"/>
          <w:lang w:bidi="ar-SA"/>
        </w:rPr>
        <w:t>لورودها لكلّ مشكل، وهذا منه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لو تَزاحَم الطَّلَبَةُ عند مدرّس والمُستَفتُون عند المفتي مع وجوب التعليم والإفتاء، لكن هنا يُقدَّم الأسبق فإن جهل أو جاؤوا معاً أُقرع بينهم، ولو جَمَعهم على درسٍ واحدٍ مع تقارب أفهامهم جاز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يسكتَ حتّى يتكلَّما وإن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فليقل </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لِيتكَلَّم المدّعي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يأمر من يقول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تخصيصُ أحدهما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الترجيح الذي أقلُّ مراتبِه الكراهةُ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وتحرُم 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وكسرِها، وهو أخذه مالاً من أحدهما، أو منهما، أو من غيرهما على الحكمِ، أو الهدايةِ إلى شيء من وجوهه، سواءٌ حَكَم لباذلها بحق أم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تحريمها إجماعُ المسلمين ، 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بالله ورسوله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وكما تحرُم على المرتشي تحرُم على المُعطي لإعانته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يتوقَّف عليها تحصيل حقّه فتحرُم على المرتشي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وجودها، ومع تلفها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تلقينُ أحد الخصمين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فيه ضرر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ادَّعى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وضَح الحكمُ لَزِم القضاءُ إذا التمسه المقضيُّ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دعواك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إليه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بأخذ العين أو التصرّف فيها قولٌ جزم به العلّامة</w:t>
      </w:r>
      <w:r>
        <w:rPr>
          <w:rStyle w:val="FootnoteAnchor"/>
          <w:rtl w:val="true"/>
        </w:rPr>
        <w:footnoteReference w:id="131"/>
      </w:r>
      <w:r>
        <w:rPr>
          <w:rFonts w:ascii="Amiri" w:hAnsi="Amiri" w:eastAsia="Amiri" w:cs="Amiri"/>
          <w:color w:val="111111"/>
          <w:sz w:val="28"/>
          <w:sz w:val="28"/>
          <w:szCs w:val="28"/>
          <w:rtl w:val="true"/>
          <w:lang w:bidi="ar-SA"/>
        </w:rPr>
        <w:t xml:space="preserve">، وتوقَّف المصنِّف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قبل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ترغيبُهما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حَكَم بمقتضى الشرع، فإن اشتَبَه أَرْجَاً حتى يتبيَّن، وعليه الاجتهادُ في تحصيله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يتَّخِذَ حاجباً وقت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يقضيَ مع اشتغال القلب بنُعاسٍ، أو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غضب، أو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شِبَعٍ مُفرِطَيْن، أو مدافَعةِ الأخبَتَين، أو وَجَعٍ، ولو قَضَى مع وجود أحدها نَفَذَ</w:t>
      </w:r>
      <w:r>
        <w:rPr>
          <w:rFonts w:eastAsia="Amiri" w:cs="Amiri" w:ascii="Amiri" w:hAnsi="Amiri"/>
          <w:color w:val="111111"/>
          <w:sz w:val="28"/>
          <w:szCs w:val="28"/>
          <w:rtl w:val="true"/>
          <w:lang w:bidi="ar-SA"/>
        </w:rPr>
        <w:t xml:space="preserve">. </w:t>
      </w:r>
      <w:bookmarkStart w:id="45" w:name="pg10150_169487"/>
    </w:p>
    <w:p>
      <w:pPr>
        <w:pStyle w:val="Heading3"/>
        <w:numPr>
          <w:ilvl w:val="2"/>
          <w:numId w:val="1"/>
        </w:numPr>
        <w:rPr/>
      </w:pPr>
      <w:bookmarkStart w:id="46" w:name="__RefHeading___Toc1225588_1067777946"/>
      <w:bookmarkStart w:id="47" w:name="_Toc14"/>
      <w:bookmarkEnd w:id="45"/>
      <w:bookmarkEnd w:id="46"/>
      <w:r>
        <w:rPr>
          <w:rtl w:val="true"/>
        </w:rPr>
        <w:t>(</w:t>
      </w:r>
      <w:r>
        <w:rPr>
          <w:rtl w:val="true"/>
        </w:rPr>
        <w:t>القول في كيفية الحكم</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المدّعي هو الذي يُترَك لو تَرَك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وهو المعبَّر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يُخَلَّى وسكوتَه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يخالف قولُه الأصلَ، أو الظاهرَ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والمُنكِر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يختلف موجبُها غالباً كما إذا طالب زيدٌ عمراً بدينٍ في ذمّته أو عينٍ في يده فأنكر، فزيدٌ لو سَكَت تُرِك، ويُخالف قولُه الأصلَ، لأصالة براءة ذمَّة عمروٍ من الدَين وعدمِ تعلُّقِ حق زيد بالعين، ويخالف قولُه الظاهرَ من براءة عمرو، وعمروٌ لا يُترَكُ، ويوافق قولُه الأصلَ والظاهرَ؛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يختلف كما إذا أسلم زوجان قبل الدخول، فقال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فالنكاحُ باقٍ،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نكاحَ فهي على الأوّلَين مدَّعية؛ لأنَّها لو تركت الخصومة لتُرِكت واستمرَّ النكاحُ المعلومُ وقوعه والزوجُ لا يُترك لو سكت، لزعْمِها انفساخَ النكاح والأصل عدم التّعاقب، لاستدعائه تقدُّمَ أحد الحادثَين على الآخر، والأصل عدمه؛ وعلى الظاهرِ الزوجُ مدّعٍ، لبُعد التساوُق؛ فعلى الأوَّلَين يَحلِف الزوجُ ويستمرُ النكاحُ، وعلى الثالث تَحلِف المرأةُ ويبطُل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الزوجُ الإنفاقَ مع اجتماعِهما ويسارِه، وأنكرَتْه، فمعه الظاهرُ ومعها الأصل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عُرِف المدّعي فادَّعى دعوىً ملزمةً معلومةً جازمةً، قُبِلتْ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تخلَّفَ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هِبَةٍ غيرِ مقبوضة، أو وَقْفٍ كذلك، أو رهن عند مشترطه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تخلَّف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شيءٍ وتُوبٍ وفرسٍ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سماعها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جَزَم به المصنف في الدروس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لعدم فائدتها، وهو حكم الحاكم بها لو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 بل لابدّ من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 بصفاته، والقِيمِي بقيمته، والأثمانِ بجنسها ونوعها وقدرها وإنْ كان البيع وشبهه ينصرف إطلاقه إلى نقد البلد؛ لأنَّه إيجابٌ في الحال وهو غير مختلِف والدعوى إخبارٌعن الماضي وهو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السماعُ، لإطلاق الأدلَّة الدالّة على وجوب الحكم، وما ذُكِر لا يصلُح للتقييد، لإمكان الحكم بالمجهول فيُحبَس حتى يبيّنه كالإقرار، ولأنّ المدّعي ربما يعلم حقَّه بوجه ما خاصّة، بأن يعلم أنَّ له عنده ثوباً أو فرساً ولا يعلم شخصَها ولا صفتَها فلو لم تُسمع دعواه بطل حقُّه، فالمقتضي له موجود والمانع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الإقرار والدعوى بأنّ المقرّ لو طُولِب بالتفصيل ربما رجَع، والمدّعي لا يرجع لوجود داعي الحاجة فيه دونه غيرُ كافٍ في ذلك،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تخلَّف الثالثُ، وهو الجزم بأن صرَّح بالظنّ أو الوهم ففي سماعها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السماعُ فيما يَعسر الاطّلاع عليه كالقتل والسرقة دون المعاملات، وإن لم يتوجّه على المدّعي هنا الحلفُ بردّ ولا نكولٍ ولا مع شاهد، بل إن حلف المُنكِر أو أقرَّ أو نكل وقضينا به، وإلّا وُقِفتْ الدعوى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فإذا ادَّعى دعوىً مسموعةً طُولِب المدّعَى عليه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 المدّعَى عليه إمّا 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المدّعى به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أجمع، أو مركّبٌ منهما فيلزمه 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السكوت جواباً مجازٌ شائعٌ في الاستعمال، فكثيراً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الجواب جوابُ المقال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فالإقرار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كمال المقرّ على وجه يُسمَع إقرارُه بالبلوغِ والعقلِ مطلقاً، ورفعِ الحجر فيما يمتنع نفوذُه به، وسيأتي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التمَسَ المدّعِي حينئذٍ الحكمَ حَكَمَ عليه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ألزمتُك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عليك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إقراره كُتِب، وأُشهِد مع معرفتِه، أو شهادةِ عدلين بمعرفته، أو اقتناعِه بحِلْيَته لا بمجرد إقراره وإن صادَقَه المدّعي، حذراً من تواطؤهما على نَسَبٍ لغيرهما ليُلزِما ذا النَسَب بما لا يستحق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ادّعى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عجزه عن أداء الحق لعدم ملكه لما زاد عن داره وثيابه اللائقة بحاله ودابتِّه وخادمِه كذلك، وقوتِ يومٍ وليلةٍ له ولعياله الواجبي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ببيِّنَةٍ مطّلعةٍ على باطن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له في خَلَواته، واجدةٍ صبرَه على ما لا يَصبِر عليه واجد المال عادةً حتى ظهر لها قرائن الفقر ومخايل الإضافة، مع شهادتها على نحو ذلك مما يتضمَّن الإثبات، لا على النفي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بتصديق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الإعسار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أصل الدعوى لغير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جنايةٍ أو جبت مالاً أو إتلافاً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يُقبَل قوله فيه؛ لأصالة عدم المال بخلاف ما إذا كان أصل الدعوى مالاً فإن أصالة بقائه تَمنَع من قبول قوله، وإنّما يثبُت إعساره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أو تصديق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أنّه لا يتوقّف مع البيّنة على اليمين وهو أجود القولين</w:t>
      </w:r>
      <w:r>
        <w:rPr>
          <w:rStyle w:val="FootnoteAnchor"/>
          <w:rtl w:val="true"/>
        </w:rPr>
        <w:footnoteReference w:id="137"/>
      </w:r>
      <w:r>
        <w:rPr>
          <w:rFonts w:ascii="Amiri" w:hAnsi="Amiri" w:eastAsia="Amiri" w:cs="Amiri"/>
          <w:color w:val="111111"/>
          <w:sz w:val="28"/>
          <w:sz w:val="28"/>
          <w:szCs w:val="28"/>
          <w:rtl w:val="true"/>
          <w:lang w:bidi="ar-SA"/>
        </w:rPr>
        <w:t xml:space="preserve">، ولو شهدت البيّنة بالإعسار في القسم الثاني فأَولى بعدم اليمين وعلى تقدير كون الدعوى ليست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الإعسار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يَقدِر، ولا يُكلَّف التكسُّبَ في المشهور وإنْ وجب عليه السعي على وفاء الدين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ذلك بأن لم يُقِم بيّنةً، ولا صادَقَه الغريم مطلقاً، ولا حلف حيث لا يكون أصلُ الدعوى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عن باطن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يُعلَم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له مالٌ </w:t>
      </w:r>
    </w:p>
    <w:p>
      <w:pPr>
        <w:pStyle w:val="BookText"/>
        <w:rPr/>
      </w:pPr>
      <w:r>
        <w:rPr>
          <w:rFonts w:ascii="Amiri" w:hAnsi="Amiri" w:eastAsia="Amiri" w:cs="Amiri"/>
          <w:color w:val="111111"/>
          <w:sz w:val="28"/>
          <w:sz w:val="28"/>
          <w:szCs w:val="28"/>
          <w:rtl w:val="true"/>
          <w:lang w:bidi="ar-SA"/>
        </w:rPr>
        <w:t>أُمِر بالوفاء، فإن امتَنَع باشره القاضي ولو ببيعِ مالِه إن كان مخالفاً للحقّ، وإن عُلِم عدمُ المال أو لم يَفِ الموجود بوفاء الجميع، أُطلِق بعد صَرف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الإنكار، فإن كان الحاكم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على أصحّ القولين</w:t>
      </w:r>
      <w:r>
        <w:rPr>
          <w:rStyle w:val="FootnoteAnchor"/>
          <w:rtl w:val="true"/>
        </w:rPr>
        <w:footnoteReference w:id="138"/>
      </w:r>
      <w:r>
        <w:rPr>
          <w:rFonts w:ascii="IRNazanin" w:hAnsi="IRNazanin" w:eastAsia="IRNazanin"/>
          <w:color w:val="111111"/>
          <w:sz w:val="28"/>
          <w:sz w:val="28"/>
          <w:szCs w:val="28"/>
          <w:rtl w:val="true"/>
          <w:lang w:bidi="fa-IR"/>
        </w:rPr>
        <w:t>، ولا فرق بين علمه به في حال ولايته ومكانها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حینئذٍ طلبُ البيّنة من المدّعي مع فقدها قطعاً، ولا مع وجودها على الأقوى وإنْ قَصَد دفعَ التُهمَة، إلَّا مع رضا المدّعي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بعلمه هنا العلمُ الخاصّ وهو الاطّلاعُ الجازمُ، لا بمثل وجود خطّه به إذا لم يَذكُر الواقعةَ وإنْ أَمِن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شَهِد عنده عدلان بحُكمه به، ولم يتذكّر فالأقوى جواز القضاء كما لو شهدا بذلك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المنع إمكان رجوعه إلى العلم؛ لأنَّه فِعلُه بخلاف شهادتهما عند الحاكم على حكم غيره فإنَّه يكفي الظنّ، تنزيلاً لكلّ باب على الممكن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شهدا عليه بشهادته به، لا بحكمه فالظاهر أنه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الحاكم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المدّعى إن لم يكن عالماً بأنَّه موضع المطالَبة بها، وإلّا جاز للحاكم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بيّنة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أنّ له إحلافَه، فإن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إحلافَه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حقٌّ للمدّعي فلا يُستَوفَى بدون مطالبته وإنْ كان إيقاعه إلى الحاكم، فلو تبرَّع المُنكِر به أو استحلفه الحاكم من دون التماس المدّعي 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يَستقِلّ به الغريمُ من دون 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قلناه من أنّ إيقاعَه موقوفٌ على إذنه وإن كان حقاًّ لغيره؛ لأنَّه وظيفته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على الوجه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 الدعوى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 الحقُّ 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مقاصّتُه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لو ظَفَر له المدّعي بمال وإنْ كان مماثِلاً لحقّه، إلَّا </w:t>
      </w:r>
    </w:p>
    <w:p>
      <w:pPr>
        <w:pStyle w:val="BookText"/>
        <w:rPr/>
      </w:pPr>
      <w:r>
        <w:rPr>
          <w:rFonts w:ascii="Amiri" w:hAnsi="Amiri" w:eastAsia="Amiri" w:cs="Amiri"/>
          <w:color w:val="111111"/>
          <w:sz w:val="28"/>
          <w:sz w:val="28"/>
          <w:szCs w:val="28"/>
          <w:rtl w:val="true"/>
          <w:lang w:bidi="ar-SA"/>
        </w:rPr>
        <w:t>أن يُكَذِّب المنكرُ نفسَه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حلْف المُنكِر على أصحّ الأقوال </w:t>
      </w:r>
      <w:r>
        <w:rPr>
          <w:rStyle w:val="FootnoteAnchor"/>
          <w:rtl w:val="true"/>
        </w:rPr>
        <w:footnoteReference w:id="139"/>
      </w:r>
      <w:r>
        <w:rPr>
          <w:rFonts w:ascii="Amiri" w:hAnsi="Amiri" w:eastAsia="Amiri" w:cs="Amiri"/>
          <w:color w:val="111111"/>
          <w:sz w:val="28"/>
          <w:sz w:val="28"/>
          <w:szCs w:val="28"/>
          <w:rtl w:val="true"/>
          <w:lang w:bidi="ar-SA"/>
        </w:rPr>
        <w:t xml:space="preserve">لصحيحة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لحقّه، فاستحلفه فحَلَف أن لا حقّ له قبله، وإن أقام بعد ما استحلفه خمسين قسامةً فإنّ اليمين قد أبطَلَتْ كلَّ ما ادّعاه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وغيرها من الأخبار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بيّنتُه مطلقاً </w:t>
      </w:r>
      <w:r>
        <w:rPr>
          <w:rStyle w:val="FootnoteAnchor"/>
          <w:rtl w:val="true"/>
        </w:rPr>
        <w:footnoteReference w:id="14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علمه بالبيّنة وقتَ تحليفه ولو بنسيانها</w:t>
      </w:r>
      <w:r>
        <w:rPr>
          <w:rStyle w:val="FootnoteAnchor"/>
          <w:rtl w:val="true"/>
        </w:rPr>
        <w:footnoteReference w:id="143"/>
      </w:r>
      <w:r>
        <w:rPr>
          <w:rFonts w:ascii="Amiri" w:hAnsi="Amiri" w:eastAsia="Amiri" w:cs="Amiri"/>
          <w:color w:val="111111"/>
          <w:sz w:val="28"/>
          <w:sz w:val="28"/>
          <w:szCs w:val="28"/>
          <w:rtl w:val="true"/>
          <w:lang w:bidi="ar-SA"/>
        </w:rPr>
        <w:t>، والأخبار حجّةٌ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يحلِف المدّعى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دعواه قطعيةً، وإلّا لم يتوّجه الردُّ عليه كما مرّ، وكذا لو كان المدّعي وليّاً أو وصيّاً فإنّه لا يمين عليه وإنْ عَلِم بالحال، بل يُلزَم المنكرُ بالحلف، فإن أَبَى حُبِس إلى أن يحلِف أو يُقضَى بنكوله؛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من الحلف حيث يتوجّه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المجلس قطعاً، وفي غيره على قول مشهور؛ إلَّا أن يأتي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استَمهَل أمهل بخلاف المُنكِر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طَلَب إحضار المال قبل حلْفِه ففي إجابته قولان</w:t>
      </w:r>
      <w:r>
        <w:rPr>
          <w:rStyle w:val="FootnoteAnchor"/>
          <w:rtl w:val="true"/>
        </w:rPr>
        <w:footnoteReference w:id="144"/>
      </w:r>
      <w:r>
        <w:rPr>
          <w:rFonts w:ascii="IRNazanin" w:hAnsi="IRNazanin" w:eastAsia="IRNazanin"/>
          <w:color w:val="111111"/>
          <w:sz w:val="28"/>
          <w:sz w:val="28"/>
          <w:szCs w:val="28"/>
          <w:rtl w:val="true"/>
          <w:lang w:bidi="fa-IR"/>
        </w:rPr>
        <w:t>، أجودُهما العدم</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حلَف </w:t>
      </w:r>
    </w:p>
    <w:p>
      <w:pPr>
        <w:pStyle w:val="BookText"/>
        <w:rPr/>
      </w:pPr>
      <w:r>
        <w:rPr>
          <w:rFonts w:ascii="Amiri" w:hAnsi="Amiri" w:eastAsia="Amiri" w:cs="Amiri"/>
          <w:color w:val="111111"/>
          <w:sz w:val="28"/>
          <w:sz w:val="28"/>
          <w:szCs w:val="28"/>
          <w:rtl w:val="true"/>
          <w:lang w:bidi="ar-SA"/>
        </w:rPr>
        <w:t>المدّعي ثبت حقُّه، لكن هل يكون حلفُه كإقرار الغريم أو كالبيّنة؟ قولان</w:t>
      </w:r>
      <w:r>
        <w:rPr>
          <w:rStyle w:val="FootnoteAnchor"/>
          <w:rtl w:val="true"/>
        </w:rPr>
        <w:footnoteReference w:id="146"/>
      </w:r>
      <w:r>
        <w:rPr>
          <w:rFonts w:ascii="IRNazanin" w:hAnsi="IRNazanin" w:eastAsia="IRNazanin"/>
          <w:color w:val="111111"/>
          <w:sz w:val="28"/>
          <w:sz w:val="28"/>
          <w:szCs w:val="28"/>
          <w:rtl w:val="true"/>
          <w:lang w:bidi="fa-IR"/>
        </w:rPr>
        <w:t>، أجودهما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وتظهر الفائدة في مواضع كثيرةٍ مفرَّقةٍ في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عن اليمين وعن ردّها على المدّعي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 قول الحاكم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رُدَّت اليمين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المدّعي بعد أن يقول الحاكم للمنكر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حلفتَ وإلّا جعلتُك ناكلاً، ورَددتُ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ويُستحبّ ثلاثاً، فإن حلف المدّعي ثبت حقّه، وإن نكل فكما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به الشيخان </w:t>
      </w:r>
      <w:r>
        <w:rPr>
          <w:rStyle w:val="FootnoteAnchor"/>
          <w:rtl w:val="true"/>
        </w:rPr>
        <w:footnoteReference w:id="147"/>
      </w:r>
      <w:r>
        <w:rPr>
          <w:rFonts w:ascii="IRNazanin" w:hAnsi="IRNazanin" w:eastAsia="IRNazanin"/>
          <w:color w:val="111111"/>
          <w:sz w:val="28"/>
          <w:sz w:val="28"/>
          <w:szCs w:val="28"/>
          <w:rtl w:val="true"/>
          <w:lang w:bidi="fa-IR"/>
        </w:rPr>
        <w:t>والصدوقان</w:t>
      </w:r>
      <w:r>
        <w:rPr>
          <w:rStyle w:val="FootnoteAnchor"/>
          <w:rtl w:val="true"/>
        </w:rPr>
        <w:footnoteReference w:id="148"/>
      </w:r>
      <w:r>
        <w:rPr>
          <w:rFonts w:ascii="Amiri" w:hAnsi="Amiri" w:eastAsia="Amiri" w:cs="Amiri"/>
          <w:color w:val="111111"/>
          <w:sz w:val="28"/>
          <w:sz w:val="28"/>
          <w:szCs w:val="28"/>
          <w:rtl w:val="true"/>
          <w:lang w:bidi="ar-SA"/>
        </w:rPr>
        <w:t>، وجماعةٌ</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المُنكِر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بنكوله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لصحيحة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حَكَى عن أمير المؤمنين عليه الصلاة والسلام أنّه ألزم أخرسَ بدَين ادُّعِي عليه فأنكر ونكل عن اليمين، فألزمه بالدَين بامتناعه عن اليمين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النكول أعمُّ من ثبوت الحقّ، لجواز تركه إجلالاً، ولا دَلالة </w:t>
      </w:r>
    </w:p>
    <w:p>
      <w:pPr>
        <w:pStyle w:val="BookText"/>
        <w:rPr/>
      </w:pPr>
      <w:r>
        <w:rPr>
          <w:rFonts w:ascii="Amiri" w:hAnsi="Amiri" w:eastAsia="Amiri" w:cs="Amiri"/>
          <w:color w:val="111111"/>
          <w:sz w:val="28"/>
          <w:sz w:val="28"/>
          <w:szCs w:val="28"/>
          <w:rtl w:val="true"/>
          <w:lang w:bidi="ar-SA"/>
        </w:rPr>
        <w:t xml:space="preserve">للعامّ على الخاصّ؛ ولما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 اليمين على طالب الحقّ</w:t>
      </w:r>
      <w:r>
        <w:rPr>
          <w:rStyle w:val="FootnoteAnchor"/>
          <w:rtl w:val="true"/>
        </w:rPr>
        <w:footnoteReference w:id="151"/>
      </w:r>
      <w:r>
        <w:rPr>
          <w:rFonts w:ascii="Amiri" w:hAnsi="Amiri" w:eastAsia="Amiri" w:cs="Amiri"/>
          <w:color w:val="111111"/>
          <w:sz w:val="28"/>
          <w:sz w:val="28"/>
          <w:szCs w:val="28"/>
          <w:rtl w:val="true"/>
          <w:lang w:bidi="ar-SA"/>
        </w:rPr>
        <w:t>، وللأخبار الدالّة على ردّ اليمين على المدّعي من غير تفصيل</w:t>
      </w:r>
      <w:r>
        <w:rPr>
          <w:rStyle w:val="FootnoteAnchor"/>
          <w:rtl w:val="true"/>
        </w:rPr>
        <w:footnoteReference w:id="152"/>
      </w:r>
      <w:r>
        <w:rPr>
          <w:rFonts w:ascii="Amiri" w:hAnsi="Amiri" w:eastAsia="Amiri" w:cs="Amiri"/>
          <w:color w:val="111111"/>
          <w:sz w:val="28"/>
          <w:sz w:val="28"/>
          <w:szCs w:val="28"/>
          <w:rtl w:val="true"/>
          <w:lang w:bidi="ar-SA"/>
        </w:rPr>
        <w:t>، ولأنّ الحكم مبنيٌّ على الاحتياط التامّ ولا يحصل إلَّا باليمين؛ وفي هذه الأدلَّة نظرٌ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مع إنكار غريمه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بيّنةٌ،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 إحضارَها ولْيَقل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غَيبتَها خيَّره بين إحلاف الغريم والصبر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يتخيَّر بين إحلافه وإقامة البيّنة وإن كانت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طلبُ إحلافه ثمّ إقامةُ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 إحلاقه ففيه ما مرّ، وإن طلب إحضارَها أمهله إلى أن يُحضر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 الزامه 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ملازمته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تعجيل عقوبة لم يَثبُت مُوجِبُها ، وقيل له ذلك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أحضرها وعرف الحاكم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بشهادتها بعد التماس المدّعي سؤالَها والحكمَ، ثمّ لا يقول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كلام أو شهادة ذَكَر ما عنده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أجابا بما لا يثبت به حقٌّ طُرِح قولُهما، وإن قَطَعا بالحقّ وطابَقَ الدعوى وعَرَف العدالة حَكَم كما ذكرنا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عَرَف الفِسقَ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يطلُبُ التزكية؛ لأنّ الجارح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 المدّعي تزكيتها، فإن زكّاها بشاهدَين على كلّ من الشاهدين يَعرِفان العدالة ومزيلَها، أثبتها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 الخصم عن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اعترف بعدمه حَكَم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استَنظَر أمهله ثلاثة أيام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فإن أحضر الجارحَ نَظَر في أمره على حسب ما يراه من تفصيل وإجمال وغيرهما، فإن قَبِلَه قدَّمه على التزكية لعدم المنافاة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يَأْتِ بالجارح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بعد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عليه بعد الالتماس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التماس المدّعي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ارتاب الحاكمُ بالشهود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وسألهم عن مشخّصات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ومكاناً وغيرهما من المميّزات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اختلفت أقوالهم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له عند الريبة وَعْظُهم وأمْرُهم بالتثبّتِ والأخذ بالجزم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يُعَنِّت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عليهم العَنَتَ، وهو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من أهل البصيرة،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التحزيز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يُتَعتِعَ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 التَعْتَعَة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يُداخِلَه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معه كلماتٍ تُوقِعُه في التردّدِ أو الغلط؛ بأن يقول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اشترى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يريدَ أن يتلفظ بشيء يَنْفَع فيداخله بغيره ليمنعه من إتمامه،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ليجعله تمامَ ما يَشهد به بحيث لولاه لتَرَدَّد أو أتَى بغيره، بل يَكُفّ عنه حتى ينتهيَ ما عنده وإن لم يُفِد أو تَردَّد، ثم يُرتِّبُ عليه ما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يُرَغِّبَه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وَجَده متردّداً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يُزَهِّده لو توقَّفَ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يقف عزمَ الغريم عن الإقرار إلَّا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فيُستحبّ أن يُعرِّض المقرَّ بحدّ الله تعالى بالكفّ عنه 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لقضيّة ماعز بن مالك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أقرَّ عنده بالزنِىٰ في أربعة مواضع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 ويُوقِف عزمَه تعريضاً لرجوعه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قبلت أو غَمَزتَ أو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أَفَنِكْتَها؟ لا تُكَنِّي؟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غاب ذلك منك في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يَغِيب المِروَدُ في المُكْحُلة، والرشاءُ في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ما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أتيتُ منها حراماً ما يأتي الرجل من امرأته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أَمَر برجمه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وكما يُستحبّ تعريضه للإنكار، يُكرَه لمن عَلِمه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 على الإقرار؛ لأنّ هَزَّالاً </w:t>
      </w:r>
      <w:r>
        <w:rPr>
          <w:rStyle w:val="FootnoteAnchor"/>
          <w:rtl w:val="true"/>
        </w:rPr>
        <w:footnoteReference w:id="156"/>
      </w:r>
      <w:r>
        <w:rPr>
          <w:rFonts w:ascii="Amiri" w:hAnsi="Amiri" w:eastAsia="Amiri" w:cs="Amiri"/>
          <w:color w:val="111111"/>
          <w:sz w:val="28"/>
          <w:sz w:val="28"/>
          <w:szCs w:val="28"/>
          <w:rtl w:val="true"/>
          <w:lang w:bidi="ar-SA"/>
        </w:rPr>
        <w:t>قال لماعِز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بادِرْ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يَنزِل فيك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سترتَه بثوبك، كان خيراً لك</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المصنِّف ذكر أوّلاً أن جواب المدّعىٰ عليه إمّا إقرارٌ أو إنكارٌ أو سكوتٌ ولم يذكر القسم الثالث ولعله أدرجه في قسم الإنكار على تقدير النكول؛ لأنّ مرجع حكم السكوت على المختار إلى تحليف المدّعي بعد إعلام الساكت بالحال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نسخ الكتاب نُقِل أنّ المصنِّف ألحق بخطّه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السكوت فإن كان 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طَرَشِ أو 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المفيدة لليقين ولو بمترجمَين 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عناداً حُبِس حتى 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قول الشيخ في النهاية </w:t>
      </w:r>
      <w:r>
        <w:rPr>
          <w:rStyle w:val="FootnoteAnchor"/>
          <w:rtl w:val="true"/>
        </w:rPr>
        <w:footnoteReference w:id="158"/>
      </w:r>
      <w:r>
        <w:rPr>
          <w:rFonts w:ascii="Amiri" w:hAnsi="Amiri" w:eastAsia="Amiri" w:cs="Amiri"/>
          <w:color w:val="111111"/>
          <w:sz w:val="28"/>
          <w:sz w:val="28"/>
          <w:szCs w:val="28"/>
          <w:rtl w:val="true"/>
          <w:lang w:bidi="ar-SA"/>
        </w:rPr>
        <w:t xml:space="preserve">؛ لأنّ الجواب حقٌّ واجبٌ عليه، فإذا امتَنع منه حبس حتى يُؤدِّيَه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يُحكَم عليه بالنكول بعد عرض 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أجبتَ وإلا جعلتك ناكلاً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أصرَّ حُكِم بنكوله على قول من يقضي بمجرد النكول</w:t>
      </w:r>
      <w:r>
        <w:rPr>
          <w:rStyle w:val="FootnoteAnchor"/>
          <w:rtl w:val="true"/>
        </w:rPr>
        <w:footnoteReference w:id="159"/>
      </w:r>
      <w:r>
        <w:rPr>
          <w:rFonts w:ascii="Amiri" w:hAnsi="Amiri" w:eastAsia="Amiri" w:cs="Amiri"/>
          <w:color w:val="111111"/>
          <w:sz w:val="28"/>
          <w:sz w:val="28"/>
          <w:szCs w:val="28"/>
          <w:rtl w:val="true"/>
          <w:lang w:bidi="ar-SA"/>
        </w:rPr>
        <w:t>، ولو اشترطنا معه إحلاق المدّعي أُحلف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جعلهما إشارة إلى القولين، وفي الدروس اقتصر على حكايتهما قولين</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يرجح شيئاً، والأول أقوى</w:t>
      </w:r>
      <w:r>
        <w:rPr>
          <w:rFonts w:eastAsia="Amiri" w:cs="Amiri" w:ascii="Amiri" w:hAnsi="Amiri"/>
          <w:color w:val="111111"/>
          <w:sz w:val="28"/>
          <w:szCs w:val="28"/>
          <w:rtl w:val="true"/>
          <w:lang w:bidi="ar-SA"/>
        </w:rPr>
        <w:t xml:space="preserve">. </w:t>
      </w:r>
      <w:bookmarkStart w:id="48" w:name="pg10150_169505"/>
    </w:p>
    <w:p>
      <w:pPr>
        <w:pStyle w:val="Heading3"/>
        <w:numPr>
          <w:ilvl w:val="2"/>
          <w:numId w:val="1"/>
        </w:numPr>
        <w:rPr/>
      </w:pPr>
      <w:bookmarkStart w:id="49" w:name="__RefHeading___Toc1225590_1067777946"/>
      <w:bookmarkStart w:id="50" w:name="_Toc15"/>
      <w:bookmarkEnd w:id="48"/>
      <w:bookmarkEnd w:id="49"/>
      <w:r>
        <w:rPr>
          <w:rtl w:val="true"/>
        </w:rPr>
        <w:t>(</w:t>
      </w:r>
      <w:r>
        <w:rPr>
          <w:rtl w:val="true"/>
        </w:rPr>
        <w:t xml:space="preserve">القول في اليمين </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اليمين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تنعقد اليمين الموجِبةُ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المُسقِطةُ للدعوى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تعالى وأسمائه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كان الحالفُ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بغير ذلك كالكتبِ المُنزَلة، والأنبياء والأئمةِ ؛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والنصراني والمجوسي لا تُحلِفوهم إلَّا بالله</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تحريمه بغير الله في غير الدعوى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النهي في الخبر</w:t>
      </w:r>
      <w:r>
        <w:rPr>
          <w:rStyle w:val="FootnoteAnchor"/>
          <w:rtl w:val="true"/>
        </w:rPr>
        <w:footnoteReference w:id="163"/>
      </w:r>
      <w:r>
        <w:rPr>
          <w:rFonts w:ascii="Amiri" w:hAnsi="Amiri" w:eastAsia="Amiri" w:cs="Amiri"/>
          <w:color w:val="111111"/>
          <w:sz w:val="28"/>
          <w:sz w:val="28"/>
          <w:szCs w:val="28"/>
          <w:rtl w:val="true"/>
          <w:lang w:bidi="ar-SA"/>
        </w:rPr>
        <w:t>، وإمكان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بالطلاق والعتاق والكفر والبراءة، فحرام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أضاف مع الجلالة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المجوسي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إماطةً لتأويله، ويظهر من الدروس تعيُّنُ إضافة نحو ذلك فيه لذلك</w:t>
      </w:r>
      <w:r>
        <w:rPr>
          <w:rStyle w:val="FootnoteAnchor"/>
          <w:rtl w:val="true"/>
        </w:rPr>
        <w:footnoteReference w:id="164"/>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النور والظلمة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رأى الحاكمُ ردْعَ الذمّي بيمينهم فَعَل ، إلَّا أن يَشتمِل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اشتمل على الحلف بالأب أو الابن ونحو ذلك، وعليه حُمِل ما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استحلف يهوديّاً بالتوراة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أشكل تحليفُ بعض الكفّار بالله تعالى لإنكارهم له فلايرون له حرمةً كالمجوس فإنهم لا يعتقدون وجود إلهٍ خَلَق النور والظلمة، فليس في حلفهم به عليهم </w:t>
      </w:r>
    </w:p>
    <w:p>
      <w:pPr>
        <w:pStyle w:val="BookText"/>
        <w:rPr/>
      </w:pPr>
      <w:r>
        <w:rPr>
          <w:rFonts w:ascii="Amiri" w:hAnsi="Amiri" w:eastAsia="Amiri" w:cs="Amiri"/>
          <w:color w:val="111111"/>
          <w:sz w:val="28"/>
          <w:sz w:val="28"/>
          <w:szCs w:val="28"/>
          <w:rtl w:val="true"/>
          <w:lang w:bidi="ar-SA"/>
        </w:rPr>
        <w:t xml:space="preserve">كُلفةٌ، إلَّا أنّ النصَّ </w:t>
      </w:r>
      <w:r>
        <w:rPr>
          <w:rStyle w:val="FootnoteAnchor"/>
          <w:rtl w:val="true"/>
        </w:rPr>
        <w:footnoteReference w:id="166"/>
      </w:r>
      <w:r>
        <w:rPr>
          <w:rFonts w:ascii="Amiri" w:hAnsi="Amiri" w:eastAsia="Amiri" w:cs="Amiri"/>
          <w:color w:val="111111"/>
          <w:sz w:val="28"/>
          <w:sz w:val="28"/>
          <w:szCs w:val="28"/>
          <w:rtl w:val="true"/>
          <w:lang w:bidi="ar-SA"/>
        </w:rPr>
        <w:t>ورد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التغليظُ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 إله إلَّا هو الرحمن الرحيم، الطالب الغالب، الضارّ النافع المُدرِك المهلك، الذي يعلم من السرّ ما يعلمه من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كالجمعة والعيد، وبعد الزوال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كالكعبة والحَطِيم والمقام والمسجد الحرام، والحرم والأقصى تحت الصخرة، والمساجد في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واستحباب التغليظ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الحقوق كلِّها، إلَّا أن ينقص المال عن نصاب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الحالف الإجابة إلى التغليظ ويكفيه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له عندي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للحاكم وعظ الحالف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وترغيبه في ترك اليمين إجلالاً لله تعالى، أو خوفاً من عقابه على تقدير الكذب، ويتلو عليه ما ورد في ذلك من الأخبار والآثار مثل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اللهَ أن يَحلِف به أعطاه الله خيراً ممّا ذَهَب منه</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بالله كاذباً كفر، ومن حلف بالله صادقاً أَثِمَ،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أنّ أباه كانت عنده امرأة من الخوارج فقَضَى لأبي أنّه طلقها، فادّعتْ عليه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 إلى أمير المدينة تَستَعدِيه 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إمّا أن تَحلِفَ أو تُعطِيَها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فأَعْطِها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أجلَلتُ الله عزّ وجلّ أن أَحلِف به يمينَ صَبْرٍ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الاستحقاق وإنْ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ادَّعَى عليه قرضاً فأجاب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ما اقترضتُ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نفيَ الاستحقاق يشمَ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المتنازَعَ </w:t>
      </w:r>
    </w:p>
    <w:p>
      <w:pPr>
        <w:pStyle w:val="BookText"/>
        <w:rPr/>
      </w:pPr>
      <w:r>
        <w:rPr>
          <w:rFonts w:ascii="Amiri" w:hAnsi="Amiri" w:eastAsia="Amiri" w:cs="Amiri"/>
          <w:color w:val="111111"/>
          <w:sz w:val="28"/>
          <w:sz w:val="28"/>
          <w:szCs w:val="28"/>
          <w:rtl w:val="true"/>
          <w:lang w:bidi="ar-SA"/>
        </w:rPr>
        <w:t>وزيادةً، ولأنّ المدّعي قد يكون صادقاً فعَرَض ما يسقط الدعوى، ولو اعتَرَف به وادَّعَى المُسقِطَ طُولِب بالبيّنة، وقد يعجِز عنها فدَعَتْ الحاجة إلى قبول الجواب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الحلفُ على وِفْق ما أجاب به </w:t>
      </w:r>
      <w:r>
        <w:rPr>
          <w:rStyle w:val="FootnoteAnchor"/>
          <w:rtl w:val="true"/>
        </w:rPr>
        <w:footnoteReference w:id="170"/>
      </w:r>
      <w:r>
        <w:rPr>
          <w:rFonts w:ascii="Amiri" w:hAnsi="Amiri" w:eastAsia="Amiri" w:cs="Amiri"/>
          <w:color w:val="111111"/>
          <w:sz w:val="28"/>
          <w:sz w:val="28"/>
          <w:szCs w:val="28"/>
          <w:rtl w:val="true"/>
          <w:lang w:bidi="ar-SA"/>
        </w:rPr>
        <w:t>لأنَّه بزعمه قادر على الحلف عليه حيث نفاه بخصوصه إن طلبه منه المدّعي؛ ويُضعَّف بما ذكرناه وبإمكان التسامح في الجواب بما لا يُتَسامح في اليمين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القطع في فعلِ نفسه وتركِه، وفعلِ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يتضمَّن الاطَّلاع على الحال الممكن معه القطع، وعلى نفي العلم في نفي فعل غيره كما لو ادَّعَى على مُوَرِّثه مالاً، فيكفيه الحلفُ على أنّه لا يَعلَم به، لأنَّه يَعسُ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الوقوف عليه بخلاف إثباته فإنّ الوقوف عليه لا يعسُ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51" w:name="pg10150_169511"/>
    </w:p>
    <w:p>
      <w:pPr>
        <w:pStyle w:val="Heading3"/>
        <w:numPr>
          <w:ilvl w:val="2"/>
          <w:numId w:val="1"/>
        </w:numPr>
        <w:rPr/>
      </w:pPr>
      <w:bookmarkStart w:id="52" w:name="__RefHeading___Toc1225592_1067777946"/>
      <w:bookmarkStart w:id="53" w:name="_Toc16"/>
      <w:bookmarkEnd w:id="51"/>
      <w:bookmarkEnd w:id="52"/>
      <w:r>
        <w:rPr>
          <w:rtl w:val="true"/>
        </w:rPr>
        <w:t>(</w:t>
      </w:r>
      <w:r>
        <w:rPr>
          <w:rtl w:val="true"/>
        </w:rPr>
        <w:t xml:space="preserve">القول في الشاهد واليمين </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يثبُت بشاهد وامرأتين، يثبت بشاهد ،ويمين، وهو كلّ ما كان مالاً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منه المالَ كالدَينِ والقرضِ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بعد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والغصب، وعقود المعاوضات كالبيع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والإجارة والهبة المشروطة بالعِوَض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والجناية الموجبة للدية كالخطأ، وعمدِ الخطأ، وقتلِ الوالدِ ولدَه، وقتل الحرِّ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الكافرَ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 والمأمومةُ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والمُنقِّلَةُ، لما في إيجابها القصاصَ على تقدير العمد من التغرير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بالشاهد واليمين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 النساء</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عيوب الرجال لاشتراكهما في عدم تضمّنهما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الخُلعُ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إزالة قيد النكاح بفدية وهي شرط فيه، لا داخلة في حقيقته، ومن ثَمَّ أطلق المصنِّف والأكثر، وهذا يتمّ مع كون المدّعي هو المرأة، أمَّا لو كان الرجل فدعواه تتضمَّن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انضَمَّ إليه أمرٌ آخَرُ فينبغي القطع بثبوت المال كما لو اشتملت الدّعوى على الأمرين في غيره كالسرقة، فإنّهم قطعوا بثبوت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قويٌ وبه جزم في الدروس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عن المال، وهو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مضمون الدعوى إثبات الزوجية وليست مالاً وإن لزمها النفقة لخروجها عن حقيقتها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والعتقُ على قولٍ</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مشهورٍ؛ لتضمُّنه إثباتَ الحرّيّة وهي ليست مالاً،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بهما </w:t>
      </w:r>
      <w:r>
        <w:rPr>
          <w:rStyle w:val="FootnoteAnchor"/>
          <w:rtl w:val="true"/>
        </w:rPr>
        <w:footnoteReference w:id="175"/>
      </w:r>
      <w:r>
        <w:rPr>
          <w:rFonts w:ascii="Amiri" w:hAnsi="Amiri" w:eastAsia="Amiri" w:cs="Amiri"/>
          <w:color w:val="111111"/>
          <w:sz w:val="28"/>
          <w:sz w:val="28"/>
          <w:szCs w:val="28"/>
          <w:rtl w:val="true"/>
          <w:lang w:bidi="ar-SA"/>
        </w:rPr>
        <w:t xml:space="preserve">لتضمُّنه المالَ من حيث إنّ العبد مال للمولى، فهو يدّعي زوالَ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والكتابةُ والتدبيرُ والاستيلادُ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الخلاف فيها مع أنّ البحث آتٍ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ما يدلّ على أنها بحكمه</w:t>
      </w:r>
      <w:r>
        <w:rPr>
          <w:rStyle w:val="FootnoteAnchor"/>
          <w:rtl w:val="true"/>
        </w:rPr>
        <w:footnoteReference w:id="176"/>
      </w:r>
      <w:r>
        <w:rPr>
          <w:rFonts w:ascii="Amiri" w:hAnsi="Amiri" w:eastAsia="Amiri" w:cs="Amiri"/>
          <w:color w:val="111111"/>
          <w:sz w:val="28"/>
          <w:sz w:val="28"/>
          <w:szCs w:val="28"/>
          <w:rtl w:val="true"/>
          <w:lang w:bidi="ar-SA"/>
        </w:rPr>
        <w:t>، لكن لم يصرّحوا بالخلاف فلذا أَفردَها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ترتَّب عليه وجوب الإنفاق، إلَّا أنه خارج عن حقيقته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ولايةٌ على التصرّف وإنْ كان في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بالشاهد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بالفعل السابق، أي لا تثبت هذه المذكورات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النكاح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الثبوت مطلقاً </w:t>
      </w:r>
      <w:r>
        <w:rPr>
          <w:rStyle w:val="FootnoteAnchor"/>
          <w:rtl w:val="true"/>
        </w:rPr>
        <w:footnoteReference w:id="177"/>
      </w:r>
      <w:r>
        <w:rPr>
          <w:rFonts w:ascii="Amiri" w:hAnsi="Amiri" w:eastAsia="Amiri" w:cs="Amiri"/>
          <w:color w:val="111111"/>
          <w:sz w:val="28"/>
          <w:sz w:val="28"/>
          <w:szCs w:val="28"/>
          <w:rtl w:val="true"/>
          <w:lang w:bidi="ar-SA"/>
        </w:rPr>
        <w:t>لأنّ المقصود الذاتي منه الإحصانُ، وإقامةُ السنّة، وكفُّ النفس عن الحرام، والنسلُ، وأمَّا المهرُ والنفقة، فإنَّهما تابعان؛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مطلقاً، نظراً إلى تضمُّنه المالَ، ولا نعلم قائلَه؛ وفي ثالتٍ قبولُه من المرأة دون الرجل؛ لأنَّها تُثبت النفقة والمهر، ذهب إليه العلامة</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المشهور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المُدَّعُون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وأقاموا شاهداً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كلّ واحدٍ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واحد يُثبِت حقّاً لنفسه، ولا يَثبُت مالٌ لأحد بيمينِ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شهادة الشاهد أوّلاً، وتعديلُه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والحلف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الحكم يَتِمّ بهما لا بأحدهما، فلو رجع الشاهد غَرِم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أحدُ جزءَيْ سببِ فواتِ المال على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والمدّعي لو رجع غَرِم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لاعترافه بلزوم المال له مع كونه قد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تسلَّمُ الشاهدِ المالَ ثمّ رجع أمكن ضَمانُه الجميعَ إن شاء المالك؛ لاعترافه بترتُّب يده على المغصوب فيتخيَّر المالك في التضمين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ويُقضَى على الغائب عن مجلس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بَعُدَ أَم قَرُبَ وإنْ كان في البلد ولم يتعذَّر عليه حضورُ مجلس الحكم على الأقوى؛ لعموم الأدلَّة</w:t>
      </w:r>
      <w:r>
        <w:rPr>
          <w:rStyle w:val="FootnoteAnchor"/>
          <w:rtl w:val="true"/>
        </w:rPr>
        <w:footnoteReference w:id="179"/>
      </w:r>
      <w:r>
        <w:rPr>
          <w:rFonts w:ascii="Amiri" w:hAnsi="Amiri" w:eastAsia="Amiri" w:cs="Amiri"/>
          <w:color w:val="111111"/>
          <w:sz w:val="28"/>
          <w:sz w:val="28"/>
          <w:szCs w:val="28"/>
          <w:rtl w:val="true"/>
          <w:lang w:bidi="ar-SA"/>
        </w:rPr>
        <w:t>، ولو كان في المجلس لم يُقضَ عليه إلَّا بعد علمه، ثمّ الغائب على حُجّته لو حضر، فإن ادَّعَى بعده قضاءً أو إبراءً أقام به البيِّنة وإلّا أُحلِف المدّعي ومحلُّه حقوقُ الناس لا حقوق الله تعالى؛ لأنّ القضاء على الغائب احتياطٌ، وحقوق الله تعالى مبنيّة على التخفيف لغَنائه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 على الحقَّين كالسرقة، قُضي بالمال دون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اليمين مع البيِّنة على بقاء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الدعوى لنفسه، ولو كانت لموكِّله أو للمُوَلَّى عليه فلا يمين عليه، ويُسَلَّم المال بكفيل إلى أن يحضُرَ المالك، أو يَكمُلَ ويَحلِفَ ما دام المدَّعَى عليه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مع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الشهادة على الميّت والطفل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الميّت، فموضع وفاق، وأمَّا على الغائب والطفل والمجنون، فلمشاركتهم له في العلّة المُوْماأِ إليها في النص</w:t>
      </w:r>
      <w:r>
        <w:rPr>
          <w:rStyle w:val="FootnoteAnchor"/>
          <w:rtl w:val="true"/>
        </w:rPr>
        <w:footnoteReference w:id="180"/>
      </w:r>
      <w:r>
        <w:rPr>
          <w:rFonts w:ascii="Amiri" w:hAnsi="Amiri" w:eastAsia="Amiri" w:cs="Amiri"/>
          <w:color w:val="111111"/>
          <w:sz w:val="28"/>
          <w:sz w:val="28"/>
          <w:szCs w:val="28"/>
          <w:rtl w:val="true"/>
          <w:lang w:bidi="ar-SA"/>
        </w:rPr>
        <w:t xml:space="preserve">، وهو أنَّه لا لسان له للجواب، فيستظهر الحاكم بها؛ إذ يُحتمل لو حضر كاملاً أن يُجيب بالإيفاء أو الإبراء فيتوجَّهُ اليمين، وهو من باب اتّحاد طريق المسألتين، لا من باب القياس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للفرق مع فقد النصّ، وهو أنّ الميّت لا لسان له مطلقاً في الدنيا، بخلاف المتنازع فيمكن مراجَعتُه إذا حضَر أو كمَل، وترتيبُ حكمٍ على جوابه بخلاف الميّت، فكان أقوى فى إيجاب اليمين، فلا يتّحد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يقتضي عدمَ الفرق بين دعوى العَين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بالفرقِ، وثبوتِ اليمين فى الدين خاصّةً </w:t>
      </w:r>
      <w:r>
        <w:rPr>
          <w:rStyle w:val="FootnoteAnchor"/>
          <w:rtl w:val="true"/>
        </w:rPr>
        <w:footnoteReference w:id="181"/>
      </w:r>
      <w:r>
        <w:rPr>
          <w:rFonts w:ascii="Amiri" w:hAnsi="Amiri" w:eastAsia="Amiri" w:cs="Amiri"/>
          <w:color w:val="111111"/>
          <w:sz w:val="28"/>
          <w:sz w:val="28"/>
          <w:szCs w:val="28"/>
          <w:rtl w:val="true"/>
          <w:lang w:bidi="ar-SA"/>
        </w:rPr>
        <w:t>، لاحتمال الإبراءِ منه وغيرِه، من غير علم الشهود، بخلاف العَين فإنّ مِلكَها إذا ثبت استُصحِب؛ ويُضعَّف بأنَّ احتمال تجدُّد نقل الملك ممكنٌ في الحالتين، والاستظهارُ وعدمُ اللسان آتٍ فيهما</w:t>
      </w:r>
      <w:r>
        <w:rPr>
          <w:rFonts w:eastAsia="Amiri" w:cs="Amiri" w:ascii="Amiri" w:hAnsi="Amiri"/>
          <w:color w:val="111111"/>
          <w:sz w:val="28"/>
          <w:szCs w:val="28"/>
          <w:rtl w:val="true"/>
          <w:lang w:bidi="ar-SA"/>
        </w:rPr>
        <w:t xml:space="preserve">. </w:t>
      </w:r>
      <w:bookmarkStart w:id="54" w:name="pg10150_169517"/>
    </w:p>
    <w:p>
      <w:pPr>
        <w:pStyle w:val="Heading3"/>
        <w:numPr>
          <w:ilvl w:val="2"/>
          <w:numId w:val="1"/>
        </w:numPr>
        <w:rPr/>
      </w:pPr>
      <w:bookmarkStart w:id="55" w:name="__RefHeading___Toc1225594_1067777946"/>
      <w:bookmarkStart w:id="56" w:name="_Toc17"/>
      <w:bookmarkEnd w:id="54"/>
      <w:bookmarkEnd w:id="55"/>
      <w:r>
        <w:rPr>
          <w:rtl w:val="true"/>
        </w:rPr>
        <w:t>(</w:t>
      </w:r>
      <w:r>
        <w:rPr>
          <w:rtl w:val="true"/>
        </w:rPr>
        <w:t>القول في التعارض</w:t>
      </w:r>
      <w:r>
        <w:rPr>
          <w:rtl w:val="true"/>
        </w:rPr>
        <w:t xml:space="preserve">) </w:t>
      </w:r>
      <w:r>
        <w:rPr>
          <w:rtl w:val="true"/>
        </w:rPr>
        <w:t>أي تعارض الدعوى في الأموال</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تداعَيا ما في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كلُّ منهما المجموع ولا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على نفي استحقاق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وكذا لو نَكَلا عن اليمين، ولو حلف أحدُهما ونكل الآخَرُ فهو للحالف، فإن كانت يمينُه بعد نكول صاحبه حَلَف يميناً واحدةً تَجمَع النفيَ والإثباتَ وإلّا افتقر إلى يمين أُخرَىللإثبات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أقاما بيّنةً، ويُقضَى لكلٍّ منهما بما في يد</w:t>
      </w:r>
      <w:r>
        <w:rPr>
          <w:rStyle w:val="FootnoteAnchor"/>
          <w:rtl w:val="true"/>
        </w:rPr>
        <w:footnoteReference w:id="182"/>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ترجيح بيّنة الخارج، ولا فرق هنا بين تساوي البيّنتَين عدداً وعَدالةً واختلافِهما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اليد مَنْ صدَّقه مَن هي بيده مع اليمين، وعلى المصدِّق اليمينُ للآخَر، فإن امتنع حلَف الآخَر وأغرَم له لحيلولته بينه وبينها بإقراره الأوّل، ولو صدَّقهما فهي لهما بعد حلْفهما أو نكولهما، ولهما إحلافُه إن ادَّعَيا علمَه، ولو أنكرهما قُدِّم قولُه بيمينه ولو كان لأحدهما بيّنةٌ في جميع هذه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لذي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يمينه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أقاماها رُجِّح الأعدلُ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شهوداً، فإن تساؤوا في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شهوداً، فإن تساوَوا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خرَج اسمُه حَلَف وأُعطِي الجميعَ، فإن نكل أُحلِف الآخَرُ وأَخَذ، فإن امتنعا قُسِمَت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اليمين على من رُجِّحَتْ بيّنتُه، </w:t>
      </w:r>
    </w:p>
    <w:p>
      <w:pPr>
        <w:pStyle w:val="BookText"/>
        <w:rPr/>
      </w:pPr>
      <w:r>
        <w:rPr>
          <w:rFonts w:ascii="Amiri" w:hAnsi="Amiri" w:eastAsia="Amiri" w:cs="Amiri"/>
          <w:color w:val="111111"/>
          <w:sz w:val="28"/>
          <w:sz w:val="28"/>
          <w:szCs w:val="28"/>
          <w:rtl w:val="true"/>
          <w:lang w:bidi="ar-SA"/>
        </w:rPr>
        <w:t>وظاهر العبارة عدم اليمين فيهما، والأوّل مختاره في الدروس</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قطعاً وفي الأول 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تشبَّث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بها بأن كان ذا يد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للآخَر بيّنةٌ، سواءٌ كان للمتشبِّث بيّنةٌ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بيّنتُهُ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اليمين؛ لأنَّه منكر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وإن كان له بيّنة، فلو نكل عنها حلف الآخَرُ وأَخَذ، فإن نكل أُقِرَّت في يد المتشبِّت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المتشبِّتُ والخارجُ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ففي الحكم لأيّهما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بينةُ الداخل مطلقاً </w:t>
      </w:r>
      <w:r>
        <w:rPr>
          <w:rStyle w:val="FootnoteAnchor"/>
          <w:rtl w:val="true"/>
        </w:rPr>
        <w:footnoteReference w:id="185"/>
      </w:r>
      <w:r>
        <w:rPr>
          <w:rFonts w:ascii="Amiri" w:hAnsi="Amiri" w:eastAsia="Amiri" w:cs="Amiri"/>
          <w:color w:val="111111"/>
          <w:sz w:val="28"/>
          <w:sz w:val="28"/>
          <w:szCs w:val="28"/>
          <w:rtl w:val="true"/>
          <w:lang w:bidi="ar-SA"/>
        </w:rPr>
        <w:t xml:space="preserve">لما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بذلك</w:t>
      </w:r>
      <w:r>
        <w:rPr>
          <w:rStyle w:val="FootnoteAnchor"/>
          <w:rtl w:val="true"/>
        </w:rPr>
        <w:footnoteReference w:id="186"/>
      </w:r>
      <w:r>
        <w:rPr>
          <w:rFonts w:ascii="Amiri" w:hAnsi="Amiri" w:eastAsia="Amiri" w:cs="Amiri"/>
          <w:color w:val="111111"/>
          <w:sz w:val="28"/>
          <w:sz w:val="28"/>
          <w:szCs w:val="28"/>
          <w:rtl w:val="true"/>
          <w:lang w:bidi="ar-SA"/>
        </w:rPr>
        <w:t>، ولتعارض البيّنتَين فيُرجع إلى تقديم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مطلقاً </w:t>
      </w:r>
      <w:r>
        <w:rPr>
          <w:rStyle w:val="FootnoteAnchor"/>
          <w:rtl w:val="true"/>
        </w:rPr>
        <w:footnoteReference w:id="187"/>
      </w:r>
      <w:r>
        <w:rPr>
          <w:rFonts w:ascii="Amiri" w:hAnsi="Amiri" w:eastAsia="Amiri" w:cs="Amiri"/>
          <w:color w:val="111111"/>
          <w:sz w:val="28"/>
          <w:sz w:val="28"/>
          <w:szCs w:val="28"/>
          <w:rtl w:val="true"/>
          <w:lang w:bidi="ar-SA"/>
        </w:rPr>
        <w:t xml:space="preserve">عملاً بظاهر الخبر المستفيض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قولُ ذي اليد، والبيِّنةُ بيّنة المدّعي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الشاملِ لموضع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بيّنة الخارج إن شهدتا بالملك المطلق أو المسبَّبِ، أو بيّنتُه خاصّة بالسبب، ولو انفردت به بيّنةُ الداخل قُدِّم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تسبّبهما تُقدَّم بيّنة الداخل أيضاً</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المصنِّف هنا وفي الدروس مقتصراً على نقل الخلاف</w:t>
      </w:r>
      <w:r>
        <w:rPr>
          <w:rStyle w:val="FootnoteAnchor"/>
          <w:rtl w:val="true"/>
        </w:rPr>
        <w:footnoteReference w:id="191"/>
      </w:r>
      <w:r>
        <w:rPr>
          <w:rFonts w:ascii="Amiri" w:hAnsi="Amiri" w:eastAsia="Amiri" w:cs="Amiri"/>
          <w:color w:val="111111"/>
          <w:sz w:val="28"/>
          <w:sz w:val="28"/>
          <w:szCs w:val="28"/>
          <w:rtl w:val="true"/>
          <w:lang w:bidi="ar-SA"/>
        </w:rPr>
        <w:t>، وهو في موضعه لعدم دليل متين من جميع الجهات، وفي شرح الإرشاد رجَّح القول الثالث</w:t>
      </w:r>
      <w:r>
        <w:rPr>
          <w:rStyle w:val="FootnoteAnchor"/>
          <w:rtl w:val="true"/>
        </w:rPr>
        <w:footnoteReference w:id="192"/>
      </w:r>
      <w:r>
        <w:rPr>
          <w:rFonts w:ascii="Amiri" w:hAnsi="Amiri" w:eastAsia="Amiri" w:cs="Amiri"/>
          <w:color w:val="111111"/>
          <w:sz w:val="28"/>
          <w:sz w:val="28"/>
          <w:szCs w:val="28"/>
          <w:rtl w:val="true"/>
          <w:lang w:bidi="ar-SA"/>
        </w:rPr>
        <w:t>، وهو مذهب الفاضلَين</w:t>
      </w:r>
      <w:r>
        <w:rPr>
          <w:rStyle w:val="FootnoteAnchor"/>
          <w:rtl w:val="true"/>
        </w:rPr>
        <w:footnoteReference w:id="193"/>
      </w:r>
      <w:r>
        <w:rPr>
          <w:rFonts w:ascii="Amiri" w:hAnsi="Amiri" w:eastAsia="Amiri" w:cs="Amiri"/>
          <w:color w:val="111111"/>
          <w:sz w:val="28"/>
          <w:sz w:val="28"/>
          <w:szCs w:val="28"/>
          <w:rtl w:val="true"/>
          <w:lang w:bidi="ar-SA"/>
        </w:rPr>
        <w:t>، ولا يخلو من رُجحان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تشبَّنا وادَّعَى أحدهما الجميعَ، والآخرُ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بيّنةَ، اقتَسَماها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يمين مدّعي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 من دون العكس؛ لمصادَقَته إيّاه على استحقاق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النصفُ المتنازَع معيَّناً، اقتسماه بالسويّة بعد التحالف، فيثبت لمدّعيه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كلَّ جزء من العين على تقدير الإشاعة يَدَّعي كلٌّ منهما تعلُّق حقِّه به ولا ترجيح، بخلاف المعيَّن إذ لا نزاع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في هذا الحكم خِلافاً، وإلّا فلا يخلو من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أقاما بيّنةً فهي للخارج</w:t>
      </w:r>
      <w:r>
        <w:rPr>
          <w:rStyle w:val="FootnoteAnchor"/>
          <w:rtl w:val="true"/>
        </w:rPr>
        <w:footnoteReference w:id="194"/>
      </w:r>
      <w:r>
        <w:rPr>
          <w:rFonts w:ascii="Amiri" w:hAnsi="Amiri" w:eastAsia="Amiri" w:cs="Amiri"/>
          <w:color w:val="111111"/>
          <w:sz w:val="28"/>
          <w:sz w:val="28"/>
          <w:szCs w:val="28"/>
          <w:rtl w:val="true"/>
          <w:lang w:bidi="ar-SA"/>
        </w:rPr>
        <w:t xml:space="preserve">، على القول بترجيح بيّنته </w:t>
      </w:r>
      <w:r>
        <w:rPr>
          <w:rStyle w:val="FootnoteAnchor"/>
          <w:rtl w:val="true"/>
        </w:rPr>
        <w:footnoteReference w:id="195"/>
      </w:r>
      <w:r>
        <w:rPr>
          <w:rFonts w:ascii="Amiri" w:hAnsi="Amiri" w:eastAsia="Amiri" w:cs="Amiri"/>
          <w:color w:val="111111"/>
          <w:sz w:val="28"/>
          <w:sz w:val="28"/>
          <w:szCs w:val="28"/>
          <w:rtl w:val="true"/>
          <w:lang w:bidi="ar-SA"/>
        </w:rPr>
        <w:t>، وهو مدّعي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يد مدّعي النصفِ النصفَ، فمدّعي الكلِّ خارج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نصفين كما لو لم يكن بينةٌ؛ لما ذكرناه من استقلال يد مدّعي النصف عليه، فإذا رُجِّحت بيّنتُه به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 أحدُهما خاصّةً بيّنةً حُكِم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فى يدِ ثالثٍ وصدَّق أحدهما صار 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ما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 إحلافُهما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أقاما بيّنةً فللمُستَوعِبِ النصفُ، وتعارضت البيّنتان في الآخَر، فيُحكَم للأعدلِ فالأكثرِ فالقرعةِ، ويُقضَى لمن خَرَج بيمينه، فإن امتنع حَلَف الآخر، فإن نَكَلا قُسِم بينهما، فللمستَوعِب ثلاثةُ أرباعه، وللآخَرِ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على ثلاثةٍ </w:t>
      </w:r>
      <w:r>
        <w:rPr>
          <w:rStyle w:val="FootnoteAnchor"/>
          <w:rtl w:val="true"/>
        </w:rPr>
        <w:footnoteReference w:id="197"/>
      </w:r>
      <w:r>
        <w:rPr>
          <w:rFonts w:ascii="Amiri" w:hAnsi="Amiri" w:eastAsia="Amiri" w:cs="Amiri"/>
          <w:color w:val="111111"/>
          <w:sz w:val="28"/>
          <w:sz w:val="28"/>
          <w:szCs w:val="28"/>
          <w:rtl w:val="true"/>
          <w:lang w:bidi="ar-SA"/>
        </w:rPr>
        <w:t>، فلمدّعي الكلّ اثنان، ولمدّعي النصف واحدٌ؛ لأنّ المنازَعة وقعت في أجزاءٍ غير معيَّنة، فيُقسَم على طريق العَوْل على حسب سِهامهما وهي ثلاثة كضرب الديّان مع قصور مال المُفَلَّس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موضع حكمنا بتكافؤِ البيّنات أو ترجيحها بأحد الأسباب إنّما هو مع إطلاقها أو اتّحاد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تاريخُ إحدى البيّنتين أقدمَ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الملك بها سابقاً فيُستصحَب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شَهِدتا بالملك المطلق أو المسبَّبِ أو بالتفريق، أمَّا لو شهدت إحداهما باليد والأخرى بالمِلك فإن كان المتقدِّم هو اليد رُجّح الملكُ لقوَّتِه وتحقُّقِه الآن، وإن انعَكَس ففي ترجيح أيّهما قولان للشيخ </w:t>
      </w:r>
      <w:r>
        <w:rPr>
          <w:rStyle w:val="FootnoteAnchor"/>
          <w:rtl w:val="true"/>
        </w:rPr>
        <w:footnoteReference w:id="198"/>
      </w:r>
      <w:r>
        <w:rPr>
          <w:rFonts w:ascii="Amiri" w:hAnsi="Amiri" w:eastAsia="Amiri" w:cs="Amiri"/>
          <w:color w:val="111111"/>
          <w:sz w:val="28"/>
          <w:sz w:val="28"/>
          <w:szCs w:val="28"/>
          <w:rtl w:val="true"/>
          <w:lang w:bidi="ar-SA"/>
        </w:rPr>
        <w:t xml:space="preserve">وتوقَّف المصنِّف في الدروس مقتصراً على نقلهما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57" w:name="pg10150_169525"/>
    </w:p>
    <w:p>
      <w:pPr>
        <w:pStyle w:val="Heading3"/>
        <w:numPr>
          <w:ilvl w:val="2"/>
          <w:numId w:val="1"/>
        </w:numPr>
        <w:rPr/>
      </w:pPr>
      <w:bookmarkStart w:id="58" w:name="__RefHeading___Toc1225596_1067777946"/>
      <w:bookmarkStart w:id="59" w:name="_Toc18"/>
      <w:bookmarkEnd w:id="57"/>
      <w:bookmarkEnd w:id="58"/>
      <w:r>
        <w:rPr>
          <w:rtl w:val="true"/>
        </w:rPr>
        <w:t>(</w:t>
      </w:r>
      <w:r>
        <w:rPr>
          <w:rtl w:val="true"/>
        </w:rPr>
        <w:t xml:space="preserve">القول في القسمة </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تمييز أحد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الآخر، وليست بيعاً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فيها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لا تفتقر إلى صيغة، ويدخُلُها الإجبار ويُلزِمها، ويتقدَّر أحدُ النصيبين بقدر الآخر، والبيع ليس فيه شيء من ذلك، واختلافُ اللوازم يدلّ على اختلاف 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واشتراكُ كلّ جزء يُفرَض قبلَها بينهما، واختصاصُ كلّ واحد بجزء معيَّن، وإزالةُ ملك الآخَر عنه بعدها بعوض مقدَّر بالتراضي ليس حدّاً لبيع حتّى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عدم ثبوت الشفعة للشريك بها، وعدم بطلانها بالتفرّق قبل القبض فيما يُعتبَر فيه التقابض في البيع، وعدم خيار المجلس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ويُجبَر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التمس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بالضرر نقصُ قيمة الشِقْص بها عنه منضمّاً، نقصاً فاحشاً على ما اختاره المصنِّف في الدروس</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نقص القيمة</w:t>
      </w:r>
      <w:r>
        <w:rPr>
          <w:rStyle w:val="FootnoteAnchor"/>
          <w:rtl w:val="true"/>
        </w:rPr>
        <w:footnoteReference w:id="20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الانتفاع به منفرداً </w:t>
      </w:r>
      <w:r>
        <w:rPr>
          <w:rStyle w:val="FootnoteAnchor"/>
          <w:rtl w:val="true"/>
        </w:rPr>
        <w:footnoteReference w:id="203"/>
      </w:r>
      <w:r>
        <w:rPr>
          <w:rFonts w:ascii="Amiri" w:hAnsi="Amiri" w:eastAsia="Amiri" w:cs="Amiri"/>
          <w:color w:val="111111"/>
          <w:sz w:val="28"/>
          <w:sz w:val="28"/>
          <w:szCs w:val="28"/>
          <w:rtl w:val="true"/>
          <w:lang w:bidi="ar-SA"/>
        </w:rPr>
        <w:t>، وقيل عدمه على الوجه الذي كان يَنتفِع به قبل القسمة</w:t>
      </w:r>
      <w:r>
        <w:rPr>
          <w:rStyle w:val="FootnoteAnchor"/>
          <w:rtl w:val="true"/>
        </w:rPr>
        <w:footnoteReference w:id="204"/>
      </w:r>
      <w:r>
        <w:rPr>
          <w:rFonts w:ascii="IRNazanin" w:hAnsi="IRNazanin" w:eastAsia="IRNazanin"/>
          <w:color w:val="111111"/>
          <w:sz w:val="28"/>
          <w:sz w:val="28"/>
          <w:szCs w:val="28"/>
          <w:rtl w:val="true"/>
          <w:lang w:bidi="fa-IR"/>
        </w:rPr>
        <w:t>، والأجود الأول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تضمَّنت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عِوَضٍ خارجٍ عن المال المشترك من أحد الجانبين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منهما ، لاستلزامه المعاوضة على جزء من مقابله صوري أو معنوي، وهو غير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فيها ضررٌ، كالجواهر والعضائد الضَيِّقة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في هذه المذكورات يمكن اعتباره بجميع المعاني، عدا الثالث في السيف فإنّه يُنتَفَع بقسمته غالباً في غيره مع نقص فاحش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قسمة المنفعة بالأجزاء أو بالزمان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 سواءٌ كان ممّا يصحّ قسمته إجباراً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الإجابة لا يلزم الوفاءُ بها، بل يجوز لكلّ منهما فسخُها، فلو استَوفَى أحدهما ففسخ الآخَرُ، أو هو كان عليه أجرةُ حصة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عُدِّلَت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بالأجزاء إن كانت في متساويها كيلاً أو وزناً، أو ذرعاً أو عداً بعدد الأَنْصِباء، أو بالقيمةِ إن اختلفت كالأرض والحيوان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واتَّفقا على اختصاص كلّ واحدٍ بسهمٍ،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قرعة لصدق القسمة مع التراضي، الموجِبةِ لتمييز الحقّ، ولا فرق بين قسمة الردّ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يتّفقا على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يُكتَبَ أسماءُ الشركاءِ أو السِهامِ كلٌّ في رُقْعةٍ، وتُصانَ ويُؤمَرَ مَنْ لم يَطَّلع على الصورة بإخراج إحداها </w:t>
      </w:r>
      <w:r>
        <w:rPr>
          <w:rStyle w:val="FootnoteAnchor"/>
          <w:rtl w:val="true"/>
        </w:rPr>
        <w:footnoteReference w:id="205"/>
      </w:r>
      <w:r>
        <w:rPr>
          <w:rFonts w:ascii="Amiri" w:hAnsi="Amiri" w:eastAsia="Amiri" w:cs="Amiri"/>
          <w:color w:val="111111"/>
          <w:sz w:val="28"/>
          <w:sz w:val="28"/>
          <w:szCs w:val="28"/>
          <w:rtl w:val="true"/>
          <w:lang w:bidi="ar-SA"/>
        </w:rPr>
        <w:t>على اسم أحدِ المتقاسمين أو أحد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اتَّفقت السهامُ قدراً، ولو اختَلَفت قُسِّم على أقلّ السهام وجُعِل لها أوّلُ يُعيِّنُه المتقاسمون وإلّا الحاكمُ، وتُكتَب أسماؤُهم لا أسماءُ السهام حذراً من التفريق، فمَن خرَج اسمُه أوّلاً أَخَذ من الأوّل وأكمَل نصيبَه منها على الترتيب، ثمّ يخرج الثاني إن كانوا أكثر من اثنين وهكذا، ثمّ إن اشتملت القسمة على ردّ اعتُبِر رضاهما بعدها وإلّا فلا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ببيّنة أو باطّلاع المتقاسمين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ولا بيّنة حَلَف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يُقضَ بالنكول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بعض معيَّنٍ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 إخراجه بالتعديل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فائدة القسمة باقيةٌ وهو إفراد كلّ حقٍّ على 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متساوياً في السهام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 لأنّ ما يَبقَى لكلّ واحد لا يكون بقدر حقّه، بل يحتاج أحدهما إلى الرجوع على الآخَر، وتعود الإشاعة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القسمة حينئذٍ لم تقع برضاء جميع الشركاء</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0150_169533"/>
      <w:bookmarkStart w:id="61" w:name="pg10150_169533"/>
      <w:bookmarkEnd w:id="61"/>
    </w:p>
    <w:p>
      <w:pPr>
        <w:pStyle w:val="Heading2"/>
        <w:numPr>
          <w:ilvl w:val="1"/>
          <w:numId w:val="1"/>
        </w:numPr>
        <w:rPr/>
      </w:pPr>
      <w:bookmarkStart w:id="62" w:name="pg10150_169533"/>
      <w:bookmarkStart w:id="63" w:name="__RefHeading___Toc1225598_1067777946"/>
      <w:bookmarkStart w:id="64" w:name="_Toc19"/>
      <w:bookmarkEnd w:id="62"/>
      <w:bookmarkEnd w:id="63"/>
      <w:r>
        <w:rPr>
          <w:rtl w:val="true"/>
        </w:rPr>
        <w:t>(</w:t>
      </w:r>
      <w:r>
        <w:rPr>
          <w:rtl w:val="true"/>
        </w:rPr>
        <w:t>كتاب الشهادات</w:t>
      </w:r>
      <w:r>
        <w:rPr>
          <w:rtl w:val="true"/>
        </w:rPr>
        <w:t>) (</w:t>
      </w:r>
      <w:r>
        <w:rPr>
          <w:rtl w:val="true"/>
        </w:rPr>
        <w:t>وفصوله أربعة</w:t>
      </w:r>
      <w:r>
        <w:rPr>
          <w:rtl w:val="true"/>
        </w:rPr>
        <w:t>):</w:t>
      </w:r>
      <w:bookmarkEnd w:id="6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225600_1067777946"/>
      <w:bookmarkStart w:id="66" w:name="_Toc20"/>
      <w:bookmarkEnd w:id="65"/>
      <w:r>
        <w:rPr>
          <w:rtl w:val="true"/>
        </w:rPr>
        <w:t>اشارة</w:t>
      </w:r>
      <w:bookmarkEnd w:id="6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150_169537"/>
      <w:bookmarkStart w:id="68" w:name="pg10150_169537"/>
      <w:bookmarkEnd w:id="68"/>
    </w:p>
    <w:p>
      <w:pPr>
        <w:pStyle w:val="Heading3"/>
        <w:numPr>
          <w:ilvl w:val="2"/>
          <w:numId w:val="1"/>
        </w:numPr>
        <w:rPr/>
      </w:pPr>
      <w:bookmarkStart w:id="69" w:name="pg10150_169537"/>
      <w:bookmarkStart w:id="70" w:name="__RefHeading___Toc1225602_1067777946"/>
      <w:bookmarkStart w:id="71" w:name="_Toc21"/>
      <w:bookmarkEnd w:id="69"/>
      <w:bookmarkEnd w:id="70"/>
      <w:r>
        <w:rPr>
          <w:rtl w:val="true"/>
        </w:rPr>
        <w:t>[</w:t>
      </w:r>
      <w:r>
        <w:rPr>
          <w:rtl w:val="true"/>
        </w:rPr>
        <w:t>الفصل</w:t>
      </w:r>
      <w:r>
        <w:rPr>
          <w:rtl w:val="true"/>
        </w:rPr>
        <w:t>] (</w:t>
      </w:r>
      <w:r>
        <w:rPr>
          <w:rtl w:val="true"/>
        </w:rPr>
        <w:t>الأوّل</w:t>
      </w:r>
      <w:r>
        <w:rPr>
          <w:rtl w:val="true"/>
        </w:rPr>
        <w:t xml:space="preserve">: </w:t>
      </w:r>
      <w:r>
        <w:rPr>
          <w:rtl w:val="true"/>
        </w:rPr>
        <w:t>الشاهد</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البلوغ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النفس،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بلوغ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يَجتَمِعوا على مباح </w:t>
      </w:r>
      <w:r>
        <w:rPr>
          <w:rStyle w:val="FootnoteAnchor"/>
          <w:rtl w:val="true"/>
        </w:rPr>
        <w:footnoteReference w:id="207"/>
      </w:r>
      <w:r>
        <w:rPr>
          <w:rFonts w:ascii="Amiri" w:hAnsi="Amiri" w:eastAsia="Amiri" w:cs="Amiri"/>
          <w:color w:val="111111"/>
          <w:sz w:val="28"/>
          <w:sz w:val="28"/>
          <w:szCs w:val="28"/>
          <w:rtl w:val="true"/>
          <w:lang w:bidi="ar-SA"/>
        </w:rPr>
        <w:t>وأن لا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الفعلِ المشهودِ به إلى أن يُؤَدُّوا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حينئذٍ أنّ شرط البلوغ يَنتفِي، ويَبقَى ما عداه من الشرائط التي من جملتها العددُ وهو اثنان في ذلك، والذكوريّةُ، ومطابَقةُ الشهادة للدعوى، وبعض الشهود لبعض،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رُوِي هنا الأخذُ بأوّل قولهم لو اختَلَف</w:t>
      </w:r>
      <w:r>
        <w:rPr>
          <w:rStyle w:val="FootnoteAnchor"/>
          <w:rtl w:val="true"/>
        </w:rPr>
        <w:footnoteReference w:id="208"/>
      </w:r>
      <w:r>
        <w:rPr>
          <w:rFonts w:ascii="Amiri" w:hAnsi="Amiri" w:eastAsia="Amiri" w:cs="Amiri"/>
          <w:color w:val="111111"/>
          <w:sz w:val="28"/>
          <w:sz w:val="28"/>
          <w:szCs w:val="28"/>
          <w:rtl w:val="true"/>
          <w:lang w:bidi="ar-SA"/>
        </w:rPr>
        <w:t>والتَهَجُّمُ على الدماء في غير محلّ الوفاق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العدالة، فالظاهر أنَّها غيرُ متحقِّقة، لعدم التكليفِ الموجِبِ للقيام بوظيفتها من جهة التقوى، والمروءةُ غير كافية، واعتبار صورة الأفعالِ والتروكِ لا دليل عليه، وفي اشتراط اجتماعهم على المباح تنبيه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شهادة المجنون حالَ جنونه، فلو دار جنونُه قُبِلت شهادتُه مُفِيقاً بعد العلم باستكمال فطنته في التحمّل والأداء، وفي حكمه الأبلهُ والمُغَفَّلُ الذي لا يتفطّن لمزايا الأُمور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 شهادة الكافر وإن كان ذمّيّاً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المشهودُ عليه كافِراً </w:t>
      </w:r>
    </w:p>
    <w:p>
      <w:pPr>
        <w:pStyle w:val="BookText"/>
        <w:rPr/>
      </w:pP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لاتّصافه بالفسق والظلم المانعين من قبول الشهادة،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قَبِلَ شهادة أهل الذمة لملّتهم، وعليهم</w:t>
      </w:r>
      <w:r>
        <w:rPr>
          <w:rStyle w:val="FootnoteAnchor"/>
          <w:rtl w:val="true"/>
        </w:rPr>
        <w:footnoteReference w:id="209"/>
      </w:r>
      <w:r>
        <w:rPr>
          <w:rFonts w:ascii="Amiri" w:hAnsi="Amiri" w:eastAsia="Amiri" w:cs="Amiri"/>
          <w:color w:val="111111"/>
          <w:sz w:val="28"/>
          <w:sz w:val="28"/>
          <w:szCs w:val="28"/>
          <w:rtl w:val="true"/>
          <w:lang w:bidi="ar-SA"/>
        </w:rPr>
        <w:t>، استناداً إلى رِواية ضعيفة</w:t>
      </w:r>
      <w:r>
        <w:rPr>
          <w:rStyle w:val="FootnoteAnchor"/>
          <w:rtl w:val="true"/>
        </w:rPr>
        <w:footnoteReference w:id="210"/>
      </w:r>
      <w:r>
        <w:rPr>
          <w:rFonts w:ascii="Amiri" w:hAnsi="Amiri" w:eastAsia="Amiri" w:cs="Amiri"/>
          <w:color w:val="111111"/>
          <w:sz w:val="28"/>
          <w:sz w:val="28"/>
          <w:szCs w:val="28"/>
          <w:rtl w:val="true"/>
          <w:lang w:bidi="ar-SA"/>
        </w:rPr>
        <w:t>، وللصدوق حيث قَبِل شهادتَهم على مثلهم وإنْ خالفهم في الملّة كاليهود على النصارى</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تُقبل شهادة غير الذمّي إجماعاً ولا شهادته على المسلم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الوصيّة عند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شهادة الذمّى بها</w:t>
      </w:r>
    </w:p>
    <w:p>
      <w:pPr>
        <w:pStyle w:val="BookText"/>
        <w:rPr/>
      </w:pPr>
      <w:r>
        <w:rPr>
          <w:rFonts w:ascii="Amiri" w:hAnsi="Amiri" w:eastAsia="Amiri" w:cs="Amiri"/>
          <w:color w:val="111111"/>
          <w:sz w:val="28"/>
          <w:sz w:val="28"/>
          <w:szCs w:val="28"/>
          <w:rtl w:val="true"/>
          <w:lang w:bidi="ar-SA"/>
        </w:rPr>
        <w:t xml:space="preserve">ويمكن أن يريد اشتراطَ فَقْدِ المسلمين مطلقاً، بناءً على تقديم المستورين والفاسقين اللذَين لا يستند فسقُهما إلى الكذب، وهو قول العلّامة في التذكرة </w:t>
      </w:r>
      <w:r>
        <w:rPr>
          <w:rStyle w:val="FootnoteAnchor"/>
          <w:rtl w:val="true"/>
        </w:rPr>
        <w:footnoteReference w:id="212"/>
      </w:r>
      <w:r>
        <w:rPr>
          <w:rFonts w:ascii="Amiri" w:hAnsi="Amiri" w:eastAsia="Amiri" w:cs="Amiri"/>
          <w:color w:val="111111"/>
          <w:sz w:val="28"/>
          <w:sz w:val="28"/>
          <w:szCs w:val="28"/>
          <w:rtl w:val="true"/>
          <w:lang w:bidi="ar-SA"/>
        </w:rPr>
        <w:t>، ويُضعَّف باستلزامه التعميمَ في غير محلّ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السفر قولان </w:t>
      </w:r>
      <w:r>
        <w:rPr>
          <w:rStyle w:val="FootnoteAnchor"/>
          <w:rtl w:val="true"/>
        </w:rPr>
        <w:footnoteReference w:id="213"/>
      </w:r>
      <w:r>
        <w:rPr>
          <w:rFonts w:ascii="Amiri" w:hAnsi="Amiri" w:eastAsia="Amiri" w:cs="Amiri"/>
          <w:color w:val="111111"/>
          <w:sz w:val="28"/>
          <w:sz w:val="28"/>
          <w:szCs w:val="28"/>
          <w:rtl w:val="true"/>
          <w:lang w:bidi="ar-SA"/>
        </w:rPr>
        <w:t>،أظهرُهما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الخلاف في إحلافهما بعد العصر، فأوجبه العلّامة</w:t>
      </w:r>
      <w:r>
        <w:rPr>
          <w:rStyle w:val="FootnoteAnchor"/>
          <w:rtl w:val="true"/>
        </w:rPr>
        <w:footnoteReference w:id="214"/>
      </w:r>
      <w:r>
        <w:rPr>
          <w:rFonts w:ascii="Amiri" w:hAnsi="Amiri" w:eastAsia="Amiri" w:cs="Amiri"/>
          <w:color w:val="111111"/>
          <w:sz w:val="28"/>
          <w:sz w:val="28"/>
          <w:szCs w:val="28"/>
          <w:rtl w:val="true"/>
          <w:lang w:bidi="ar-SA"/>
        </w:rPr>
        <w:t>، عملاً بظاهر الآية</w:t>
      </w:r>
      <w:r>
        <w:rPr>
          <w:rStyle w:val="FootnoteAnchor"/>
          <w:rtl w:val="true"/>
        </w:rPr>
        <w:footnoteReference w:id="215"/>
      </w:r>
      <w:r>
        <w:rPr>
          <w:rFonts w:ascii="Amiri" w:hAnsi="Amiri" w:eastAsia="Amiri" w:cs="Amiri"/>
          <w:color w:val="111111"/>
          <w:sz w:val="28"/>
          <w:sz w:val="28"/>
          <w:szCs w:val="28"/>
          <w:rtl w:val="true"/>
          <w:lang w:bidi="ar-SA"/>
        </w:rPr>
        <w:t xml:space="preserve">، والأشهرُ العدمُ؛ فإن قلنا به فَلْيَكُن بصورة الآية، بأن يقولا بعد الحلف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نَشْتَرِي بِهِ ثَمَنًا وَلَوْ كَانَ ذَا قُرْبَى وَلَا نَكْتُمُ شَهَادَةَ اللَّهِ إِنَّا إِذًا لَمِنَ الْآثِمِينَ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الوَلاء، فلا تُقبَل شهادة غير الإمامي مطلقاً، مقلِّداً كان أم مستدِلّاً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هَيئة نفسانيةٌ راسخةٌ تَبعَث على ملازَمة التقوى والمروءة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وتزول 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وهي ما تُوُعِّدَ عليها بخصوصها في كتاب أو سنّة، وهي إلى </w:t>
      </w:r>
    </w:p>
    <w:p>
      <w:pPr>
        <w:pStyle w:val="BookText"/>
        <w:rPr/>
      </w:pPr>
      <w:r>
        <w:rPr>
          <w:rFonts w:ascii="Amiri" w:hAnsi="Amiri" w:eastAsia="Amiri" w:cs="Amiri"/>
          <w:color w:val="111111"/>
          <w:sz w:val="28"/>
          <w:sz w:val="28"/>
          <w:szCs w:val="28"/>
          <w:rtl w:val="true"/>
          <w:lang w:bidi="ar-SA"/>
        </w:rPr>
        <w:t>سبعمائةٍ أقربُ منها إلى سبعين وسبعة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والربا، والزني، واللِواطُ والقيادةُ، والدِياثةُ، وشربُ المسكر، والسَرِقةُ، والقذفُ، والفِرارُ من الزحْف وشهادةُ الزور، وعُقوقُ الوالدَين، والأمنُ من مكر الله ،واليأسُ من روح الله، والغصبُ، والغيبةُ والنميمةُ، واليمينُ الفاجرة، وقطيعةُ الرحم، وأكلُ مال اليتيم، وخيانةُ الكيل والوزن، وتأخيرُ الصلاة عن وقتها، والكذبُ خصوصاً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وضربُ المسلم بغير حقٍّ، وكِتمانُ الشهادة، والرِشوةُ، والسعايةُ إلى الظالم، ومنعُ الزكاة، وتأخيرُ الحجّ عن عام الوجوب اختياراً، والظهارُ، وأكلُ لحم الخنزير والمَيْتةِ، والمحاربةُ بقطع الطريق، والسحرُ، للتوعُّد على ذلك كلِّه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كلُّها كبائرُ </w:t>
      </w:r>
      <w:r>
        <w:rPr>
          <w:rStyle w:val="FootnoteAnchor"/>
          <w:rtl w:val="true"/>
        </w:rPr>
        <w:footnoteReference w:id="216"/>
      </w:r>
      <w:r>
        <w:rPr>
          <w:rFonts w:ascii="Amiri" w:hAnsi="Amiri" w:eastAsia="Amiri" w:cs="Amiri"/>
          <w:color w:val="111111"/>
          <w:sz w:val="28"/>
          <w:sz w:val="28"/>
          <w:szCs w:val="28"/>
          <w:rtl w:val="true"/>
          <w:lang w:bidi="ar-SA"/>
        </w:rPr>
        <w:t>ونَسَبه الطبرسي في التفسير إلى أصحابنا</w:t>
      </w:r>
      <w:r>
        <w:rPr>
          <w:rStyle w:val="FootnoteAnchor"/>
          <w:rtl w:val="true"/>
        </w:rPr>
        <w:footnoteReference w:id="217"/>
      </w:r>
      <w:r>
        <w:rPr>
          <w:rFonts w:ascii="Amiri" w:hAnsi="Amiri" w:eastAsia="Amiri" w:cs="Amiri"/>
          <w:color w:val="111111"/>
          <w:sz w:val="28"/>
          <w:sz w:val="28"/>
          <w:szCs w:val="28"/>
          <w:rtl w:val="true"/>
          <w:lang w:bidi="ar-SA"/>
        </w:rPr>
        <w:t>مُطلقاً، نظراً إلى اشتراكها في مخالفة أمر الله تعالى ونهيِه وتسمية بعضها صغيراً بالإضافة إلى ما هو أعظمُ منه ؛ كالقُبْلة بالإضافة إلى الزنى وإنْ كانت كبيرةً بالاضافة إلى النظرة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والإصرارِ على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دون الكبيرة من الذنب والإصرار إمّا فعلي كالمواظبة على نوع أو أنواع من الصغائر؛ أو حكمي وهو العزم على فعلها ثانياً بعد وقوعه وإن لم يفعَل، ولا يَقدَح تركُ السُنَن إلَّا أن يُؤدِّي إلى التهاون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مع ذلك من الذنوب أم مخالفة المروءة؟ كلٌّ محتمَلٌ، وإنْ كان الثاني أوجَهُ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وبترك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التخلُّق بخُلق أمثاله في زمانه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فالأكل في السوق والشربُ فيها لغير سُوقي إلَّا إذا غلَبه العطش، والمشيُ مكشوفَ الرأس بين الناس، وكَثرةُ السُّخرية والحكايات المُضحِكة، ولُبسُ الفقيه لباسَ الجندي، وغيرُه ممّا لا يُعتاد لمثله بحيث يُسخر منه وبالعكس، ونحوُ ذلك يُسقِطها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الأمر فيها باختلاف الأحوال والأشخاص والأماكن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فعلُ السنن وإن استهجنها العامَّةُ وهَجَرها </w:t>
      </w:r>
    </w:p>
    <w:p>
      <w:pPr>
        <w:pStyle w:val="BookText"/>
        <w:rPr/>
      </w:pPr>
      <w:r>
        <w:rPr>
          <w:rFonts w:ascii="Amiri" w:hAnsi="Amiri" w:eastAsia="Amiri" w:cs="Amiri"/>
          <w:color w:val="111111"/>
          <w:sz w:val="28"/>
          <w:sz w:val="28"/>
          <w:szCs w:val="28"/>
          <w:rtl w:val="true"/>
          <w:lang w:bidi="ar-SA"/>
        </w:rPr>
        <w:t>الناسُ كالكُحل والحِنّاء والحَنَك في بعض البلاد وإنّما العبرة بغير الراجح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وطهارةُ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 شهادةُ ولد الزنى ولوْ فى اليسير،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تُردّ شهادته مع تحقّق حاله شرعاً فلا اعتبار بمن تَنالُه الألسُنُ وإنْ كثرَت ما لم يحصُل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وفتحِ الهاء وهي أن يَجُرَّ إليه بشهادته نفعاً، أو يَدفَعَ عنه بها ضرراً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تُقبل شهادةُ الشريك لشريكه فى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يقتضي الشهادةُ 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في متعلَّق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في ذلك مجرّدُ دعواه الوصايةَ، ولا مع شهادة من لا تثبت بها؛ لأنّ المانع ثبوت الولايةِ الموجبة للتهَمة بإدخال المال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 للمُفَلَّسِ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بمِلْكه للانتفاع بالوِلاية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في هذه الفروض جالبة للنفع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يَدفَع الضررَ ، فشهادة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 بجرح شهود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وغرماءِ المفَلَّس بفسق شهود دَيْنٍ آخَرَ لأنَّهم يدفعون بها ضررَ المزاحمة، ويمكن اعتباره في النفع وشهادة الوصي والوكيلِ بجرح الشهود على المُوصِي والمُوَكَّل، وشهادةُ الزوج بزنى زوجتِه التي قَذَفها لدفع ضرر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مطلقُ التهَمة، فإنّ شهادة الصَديق لصَديقه مقبولةٌ، والوارثِ لمورِّثه بدَين وإنْ كان مُشرِفاً على التلف ما لم يرثه قبل الحكم بها، وكذا شهادة رفقاء القافلة على اللُصوص إذا لم يكونوا مأخوذين ويَتعرَّضوا لِذِكر ما أُخِذ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فى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الأداء لا وقت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تحمَّلَها ناقصاً ثمّ كمَل حين الأداء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 استمرارها إلى حين الحكم قولان </w:t>
      </w:r>
      <w:r>
        <w:rPr>
          <w:rStyle w:val="FootnoteAnchor"/>
          <w:rtl w:val="true"/>
        </w:rPr>
        <w:footnoteReference w:id="218"/>
      </w:r>
      <w:r>
        <w:rPr>
          <w:rFonts w:ascii="Amiri" w:hAnsi="Amiri" w:eastAsia="Amiri" w:cs="Amiri"/>
          <w:color w:val="111111"/>
          <w:sz w:val="28"/>
          <w:sz w:val="28"/>
          <w:szCs w:val="28"/>
          <w:rtl w:val="true"/>
          <w:lang w:bidi="ar-SA"/>
        </w:rPr>
        <w:t>، اختار المصنِّف في الدروس ذلك</w:t>
      </w:r>
      <w:r>
        <w:rPr>
          <w:rStyle w:val="FootnoteAnchor"/>
          <w:rtl w:val="true"/>
        </w:rPr>
        <w:footnoteReference w:id="219"/>
      </w:r>
      <w:r>
        <w:rPr>
          <w:rFonts w:ascii="Amiri" w:hAnsi="Amiri" w:eastAsia="Amiri" w:cs="Amiri"/>
          <w:color w:val="111111"/>
          <w:sz w:val="28"/>
          <w:sz w:val="28"/>
          <w:szCs w:val="28"/>
          <w:rtl w:val="true"/>
          <w:lang w:bidi="ar-SA"/>
        </w:rPr>
        <w:t>، ويظهر من العبارة عدمه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وتمنع العداوةُ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تتضمَّن فسقاً، وتتحقَّق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يُعلَم منه السرورُ </w:t>
      </w:r>
    </w:p>
    <w:p>
      <w:pPr>
        <w:pStyle w:val="BookText"/>
        <w:rPr/>
      </w:pPr>
      <w:r>
        <w:rPr>
          <w:rFonts w:ascii="Amiri" w:hAnsi="Amiri" w:eastAsia="Amiri" w:cs="Amiri"/>
          <w:color w:val="111111"/>
          <w:sz w:val="28"/>
          <w:sz w:val="28"/>
          <w:szCs w:val="28"/>
          <w:rtl w:val="true"/>
          <w:lang w:bidi="ar-SA"/>
        </w:rPr>
        <w:t>بالمساءة،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العداوة من أحد الجانبين اختُصّ بالقبول الخالي منها، وإلّا لَمَلَكَ كُلُّ غريمٍ ردَّ شهادة العدل عليه بأن يَقذِفَه ويخاصمَه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لعدوّه قُبِل إذا كانت العَداوةُ لا تتضمَّن فسقاً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التهَمة بالشهادة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الدينيّة فإنّها غيرُ مانعةٍ لقبول شهادة المؤمن على أهل الأديان دون العكس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شهادة كثير السهو بحيث لا يَضبُ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عدلاً، بل ربما كان وليّاً، 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نرجو شفاعة من لا تُقبَلُ شهادتُه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المُتَبَرِّع بإقامتها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استنطاق الحاكم، سواءٌ كان قبل الدعوى أم بعدها؛ للتهَمة بالحرص على الأداء، ولا يصير بالردّ مجروحاً، فلو شهد بعد ذلك غيرها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إعادتها في غير ذلك المجلس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والتبرُّع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فى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والزكاة والصوم بأن يشهد بتركها، ويُعبَّر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بيّنة الحِسبة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يَمنَع؛ لأنّ الله أَمَر بإقامتها </w:t>
      </w:r>
      <w:r>
        <w:rPr>
          <w:rStyle w:val="FootnoteAnchor"/>
          <w:rtl w:val="true"/>
        </w:rPr>
        <w:footnoteReference w:id="221"/>
      </w:r>
      <w:r>
        <w:rPr>
          <w:rFonts w:ascii="Amiri" w:hAnsi="Amiri" w:eastAsia="Amiri" w:cs="Amiri"/>
          <w:color w:val="111111"/>
          <w:sz w:val="28"/>
          <w:sz w:val="28"/>
          <w:szCs w:val="28"/>
          <w:rtl w:val="true"/>
          <w:lang w:bidi="ar-SA"/>
        </w:rPr>
        <w:t>فكان في حكم استنطاق الحاكم قبل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اشترك الحقُّ كالعتقِ والسرقةِ والطلاقِ والخُلعِ والعفوِ عن القصاص ففي ترجيح حقّ الله تعالى أو الآدمي وجهان، أمَّا الوقف العامُّ، فقبولها فيه أقوى بخلاف الخاصّ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للحاكم سَبقُ القادح في الشهادة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ثبت كونُهما صبيَّين أو أحدُهما، أو فاسقَين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الخطأ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ومستند الشهادة العلمُ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بالمشهود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رؤيتُه فيما يكفي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كالأفعال من الغصبِ والسرقةِ والقتلِ والرِضاعِ والولادةِ والزني واللِواطِ، وتقبل فيه شهادة الأصمّ لانتفاء الحاجة إلى السمع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سَماعاً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p>
    <w:p>
      <w:pPr>
        <w:pStyle w:val="BookText"/>
        <w:rPr/>
      </w:pP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والإيقاعاتِ والقذفِ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الرؤية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العلم بالمتلفِّظ إلَّا أن يَعرِف الصوتَ قطعاً، فيكفى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يَشهَد إلَّا على من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بنَسَبِه أو عينِه، فلا يكفي انتسابُه له لجواز التزوير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معرِّفان 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تُسفِر المرأةُ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ليَعرِفها الشاهدُ عند التحمّل والأداء، إلَّا أن يعرف صوتَها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استفعال من الفَيض وهو الظهور والكثرة، والمراد بها هنا شياع الخبر إلى حدٍّ يُفيد السامعَ الظَّنَّ الغالب المُقارِبَ للعلم، ولا تنحصر في عدد بل يختلف باختلاف المُخبِرين، نعم، يُعتبَر أن يَزِيدوا عن عدد الشهود المُعَدَّلين ليحصل الفرقُ بين خبرِ العدل وغيره؛ والمشهور أنّه يثبت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 والموتُ، والمِلكُ المطلقُ ، والوقفُ، والنكاحُ، والعتقُ، وِ ولايةُ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لعُسْر إقامة البيّنة في هذه الأسباب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بهذه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متاخَمَةُ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وبه جزم في الدروس</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يحصل العلمُ </w:t>
      </w:r>
      <w:r>
        <w:rPr>
          <w:rStyle w:val="FootnoteAnchor"/>
          <w:rtl w:val="true"/>
        </w:rPr>
        <w:footnoteReference w:id="22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مطلقُ الظنّ حتّى لو سَمِع من شاهدَين عدلَين صار متحمِّلاً لإفادة قولهما الظنَّ</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لا يُشترَط العدالةُ، ولا الحرّيّةُ والذكورةُ، لإمكان استفادته من نقائضها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المستند إلى سبب كالبيع فلا يثبُت السببُ به، بل المِلكُ الموجود في ضمنه، فلو شَهِد بالمِلك وأَسنَده إلى سببٍ يثبُت بالاستفاضة كالإرث قُبِل، ولو لم يثبُت بها كالبيع قُبِل في أصل الملك لا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اجتَمعَ في مِلكٍ استفاضةٌ ويدٌ وتصرُّفٌ بلا منازع فهو منتهى الإمكان، فللشاهد القطعُ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بكلّ واحدٍ من الثلاثة في الشهادة بالمِلك قولٌ قوي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له أهليّة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دُعِى إليها خصوصاً أو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فسَّره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بالتحمُّل</w:t>
      </w:r>
      <w:r>
        <w:rPr>
          <w:rStyle w:val="FootnoteAnchor"/>
          <w:rtl w:val="true"/>
        </w:rPr>
        <w:footnoteReference w:id="227"/>
      </w:r>
      <w:r>
        <w:rPr>
          <w:rFonts w:ascii="Amiri" w:hAnsi="Amiri" w:eastAsia="Amiri" w:cs="Amiri"/>
          <w:color w:val="111111"/>
          <w:sz w:val="28"/>
          <w:sz w:val="28"/>
          <w:szCs w:val="28"/>
          <w:rtl w:val="true"/>
          <w:lang w:bidi="ar-SA"/>
        </w:rPr>
        <w:t>، ويمكن جعله دليلاً عليه وعلى الإقامة، فيأثَم الجميعُ لو أَخَلُوا به مع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فُقِد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يثبُت به وحده ولو مع اليمين أو كان تمامَ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كغيره من فروض الكفاية إذا لم يَقُم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تحمُّلُ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وأداؤه بعد القطع بمراده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بمترجمَين عدلين، وليسا فرعين عليه ولا يكفي الإشارةُ في شهادة الناطق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سواء استدعاه ابتداءً أم لا، على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خوف ضررٍ غيرِ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الشاهد أو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بغير المستحقّ عن مثل ما لو كان للمشهود عليه حقٌّ على الشاهد لا يطالبه به ويَنشَأ من شهادته المطالبة ، فلا يكفي ذلك في سقوط الوجوب لأنَّه ضررٌ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الأداء مع ثبوت الحقّ بشهادته لانضمام مَن يَتمّ به العدد، أو حلْفِ المدّعي إن كان ممّا يثبت بشاهد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طلب من اثنين يثبُت بهما لَزِمهما وليس لأحدهما الامتناع، بناءً على الاكتفاء بحلف المدّعي مع الآخر؛ لأنّ من مقاصد الإشهادِ التَّوَرُّع عن اليمين ولو كان الشهود أزيد من اثنين فيما يثبُت بهما وجب على اثنين منها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إلَّا واحدٌ لَزِمه الأداءُ إن كان ممّا يثبت بشاهد ويمين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صاحبُ الحقّ بشهادة الشاهد وجب عليه تعريفه إن خاف بطلان الحقّ بدون شهادته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وإنْ حَفِظه بنفسه وأمِنَ التزويرَ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 معه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228"/>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أراه </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مثلها فاشهد أو دَعْ</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معه ثقةٌ وكان المدّعي ثقةً أقامها بما عَرَفه من خطِّه وخاتَمِه </w:t>
      </w:r>
      <w:r>
        <w:rPr>
          <w:rStyle w:val="FootnoteAnchor"/>
          <w:rtl w:val="true"/>
        </w:rPr>
        <w:footnoteReference w:id="230"/>
      </w:r>
      <w:r>
        <w:rPr>
          <w:rFonts w:ascii="Amiri" w:hAnsi="Amiri" w:eastAsia="Amiri" w:cs="Amiri"/>
          <w:color w:val="111111"/>
          <w:sz w:val="28"/>
          <w:sz w:val="28"/>
          <w:szCs w:val="28"/>
          <w:rtl w:val="true"/>
          <w:lang w:bidi="ar-SA"/>
        </w:rPr>
        <w:t xml:space="preserve">استناداً إلى رواية شاذّة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وهذا الخبر مع شذوذه في طريقه الحسن بن فضّال على ما حصل من القرائن الحاليّة والمقاليّة للشاهد ما استفاد به العلم، فحينئذٍ شهادته مستندة إلى العلم لا إلى خطِّه؛ والشيخ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بإطلاق الخبر ولم يقيّده بالخاتم كما ذكر وكان اللازم ذلك وقوفاً فيما خالف الأصل على مورده مع معارضته بأخبار كثيرة دلّت على عدم الاكتفاء بذلك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نَقَل عن الشيعة جواز الشهادة بقول المدّعي، إذا كان أخاً في الله معهود الصدق</w:t>
      </w:r>
      <w:r>
        <w:rPr>
          <w:rStyle w:val="FootnoteAnchor"/>
          <w:rtl w:val="true"/>
        </w:rPr>
        <w:footnoteReference w:id="232"/>
      </w:r>
      <w:r>
        <w:rPr>
          <w:rFonts w:ascii="Amiri" w:hAnsi="Amiri" w:eastAsia="Amiri" w:cs="Amiri"/>
          <w:color w:val="111111"/>
          <w:sz w:val="28"/>
          <w:sz w:val="28"/>
          <w:szCs w:val="28"/>
          <w:rtl w:val="true"/>
          <w:lang w:bidi="ar-SA"/>
        </w:rPr>
        <w:t>، فقد أَخطَأَ في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لإجماعهم على عدم جواز الشهادة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هو مذهب محمّد بن عليّ 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أبي العَزاقِر بالعين المُهمَلة والزاي والقاف والراء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الشبهة على مَنْ نسب ذلك إلى الشيعة أنّ هذا الرجل الملعونَ كان منهم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كتاباً سمّاه كتابَ التكليف، وذَكَر فيه هذه المسألةَ، ثمّ غلا وظَهَر منه مقالاتٌ مُنكَرةٌ فتبرَّأت الشيعة منه، وخرج فيه توقيعاتٌ كثيرةٌ من الناحية المقدَّسة على يد أبي القاسم بن روح وكيل الناحية، فأخذه السلطان وقتله، فمن رأى هذا الكتابَ وهو على أساليب الشيعة وأصولهم تَوَهَّم أنّه منهم، وهم بريئون منه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الكتاب ما يخالف سوى هذه المسألة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72" w:name="pg10150_169554"/>
    </w:p>
    <w:p>
      <w:pPr>
        <w:pStyle w:val="Heading3"/>
        <w:numPr>
          <w:ilvl w:val="2"/>
          <w:numId w:val="1"/>
        </w:numPr>
        <w:rPr/>
      </w:pPr>
      <w:bookmarkStart w:id="73" w:name="__RefHeading___Toc1225604_1067777946"/>
      <w:bookmarkStart w:id="74" w:name="_Toc22"/>
      <w:bookmarkEnd w:id="72"/>
      <w:bookmarkEnd w:id="73"/>
      <w:r>
        <w:rPr>
          <w:rtl w:val="true"/>
        </w:rPr>
        <w:t>(</w:t>
      </w:r>
      <w:r>
        <w:rPr>
          <w:rtl w:val="true"/>
        </w:rPr>
        <w:t xml:space="preserve">الفصل الثاني في تفصيل الحقوق </w:t>
      </w:r>
      <w:r>
        <w:rPr>
          <w:rtl w:val="true"/>
        </w:rPr>
        <w:t>)</w:t>
      </w:r>
      <w:r>
        <w:rPr>
          <w:rtl w:val="true"/>
        </w:rPr>
        <w:t>بالنسبة إلى الشهود</w:t>
      </w:r>
      <w:bookmarkEnd w:id="74"/>
    </w:p>
    <w:p>
      <w:pPr>
        <w:pStyle w:val="BookText"/>
        <w:rPr/>
      </w:pPr>
      <w:r>
        <w:rPr>
          <w:rFonts w:ascii="Amiri" w:hAnsi="Amiri" w:eastAsia="Amiri" w:cs="Amiri"/>
          <w:color w:val="111111"/>
          <w:sz w:val="28"/>
          <w:sz w:val="28"/>
          <w:szCs w:val="28"/>
          <w:rtl w:val="true"/>
          <w:lang w:bidi="ar-SA"/>
        </w:rPr>
        <w:t xml:space="preserve">وهي على ما ذكره في الكتاب خمسة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رجال وهو الزنى واللِّواطُ والسَحق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للرجم ثلاثة رجال وامرأتان، وللجَلْد رجلان وأربعُ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أفرَد هذين عن القسم الأوّل وجَعَل الزنى قِسماً برأسه كما فعل في الدروس </w:t>
      </w:r>
      <w:r>
        <w:rPr>
          <w:rStyle w:val="FootnoteAnchor"/>
          <w:rtl w:val="true"/>
        </w:rPr>
        <w:footnoteReference w:id="235"/>
      </w:r>
      <w:r>
        <w:rPr>
          <w:rFonts w:ascii="Amiri" w:hAnsi="Amiri" w:eastAsia="Amiri" w:cs="Amiri"/>
          <w:color w:val="111111"/>
          <w:sz w:val="28"/>
          <w:sz w:val="28"/>
          <w:szCs w:val="28"/>
          <w:rtl w:val="true"/>
          <w:lang w:bidi="ar-SA"/>
        </w:rPr>
        <w:t>كان أنسب، لاختلاف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الرِدَّةُ والقَذْفُ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وما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به عن نفس السرقة، فإنّها تثبُت بهما وبشاهد وامرأتين، وبشاهد ويمين بالنسبة إلى ثبوت المال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والخمسُ والنذرُ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الأربعة أَلحقَها المصنِّف بحقوق الله تعالى وإن كان للآدمي فيها حظٌّ، بل هو المقصود منها ؛ لعدم تعيين المستحِقّ على الخصوص وضابط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ذكره بعض الأصحاب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حقوق الآدمي ليس مالاً ولا المقصود منه المالَ، وهذا الضابط لا يُدخِل تلك الحقوقَ الأربعةَ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والبلوغُ والولاءُ والتعديلُ والجرحُ والعفوُ عن القِصاص والطلاقُ والخُلعُ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تضمَّن المال لكنه ليس نفسَ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والوكالةُ والوصيّةُ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احترز به عن الوصيّة له بمال فإنّه من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والنَّسَبُ والهِلالُ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الهِلال من حق الآدمي فيثبت فيه الشهادة على الشهادة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يثبُت برجلين ورجل وامرأتين وشاهد ويمين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مالاً أو الغرض منه المال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من غير أن تَدخُل في اسم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والجناية الموجِبة للدية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 الخطأ والعمد المشتمل على التغرير بالنفس كالهاشمة والمُنَقِّلة، وما لا قَوَد فيه كقتل الوالدِ ولدَه والمسلمِ الكافرَ والحرِّ العبدَ وقد تقدَّم في باب 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ثبوتَ ذلك بامرأتين مع اليمين مع أنّه قَوَّى في الدروس ثبوتَه بهما </w:t>
      </w:r>
      <w:r>
        <w:rPr>
          <w:rStyle w:val="FootnoteAnchor"/>
          <w:rtl w:val="true"/>
        </w:rPr>
        <w:footnoteReference w:id="237"/>
      </w:r>
      <w:r>
        <w:rPr>
          <w:rFonts w:ascii="Amiri" w:hAnsi="Amiri" w:eastAsia="Amiri" w:cs="Amiri"/>
          <w:color w:val="111111"/>
          <w:sz w:val="28"/>
          <w:sz w:val="28"/>
          <w:szCs w:val="28"/>
          <w:rtl w:val="true"/>
          <w:lang w:bidi="ar-SA"/>
        </w:rPr>
        <w:t>للرواية</w:t>
      </w:r>
      <w:r>
        <w:rPr>
          <w:rStyle w:val="FootnoteAnchor"/>
          <w:rtl w:val="true"/>
        </w:rPr>
        <w:footnoteReference w:id="238"/>
      </w:r>
      <w:r>
        <w:rPr>
          <w:rFonts w:ascii="Amiri" w:hAnsi="Amiri" w:eastAsia="Amiri" w:cs="Amiri"/>
          <w:color w:val="111111"/>
          <w:sz w:val="28"/>
          <w:sz w:val="28"/>
          <w:szCs w:val="28"/>
          <w:rtl w:val="true"/>
          <w:lang w:bidi="ar-SA"/>
        </w:rPr>
        <w:t>، ومساواتِهما للرجل حالةَ انضمامهما إليه في ثبوته بهما من 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من الأحكام أمورٌ تَجمَع حقَّ الآدمي المالي وغيره كالنكاح والخُلع والسرقة فيثبت بالشاهد واليمين المالُ دون غيره، واستَبعَد المصنِّفُ ثبوتَ المَهر دون النكاح </w:t>
      </w:r>
      <w:r>
        <w:rPr>
          <w:rStyle w:val="FootnoteAnchor"/>
          <w:rtl w:val="true"/>
        </w:rPr>
        <w:footnoteReference w:id="239"/>
      </w:r>
      <w:r>
        <w:rPr>
          <w:rFonts w:ascii="Amiri" w:hAnsi="Amiri" w:eastAsia="Amiri" w:cs="Amiri"/>
          <w:color w:val="111111"/>
          <w:sz w:val="28"/>
          <w:sz w:val="28"/>
          <w:szCs w:val="28"/>
          <w:rtl w:val="true"/>
          <w:lang w:bidi="ar-SA"/>
        </w:rPr>
        <w:t>للتنافي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بالرجال والنساء ولوْ منفرداتٍ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ما يَعسُ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اطّلاعُ الرجال عليه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كالوِلادةِ والاستهلالِ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ولادة الولد حياً لِيَرِث، سُمّي ذلك استهلالاً للصوت الحاصل عند ولادته ممّن حضر عادةً، كتصويت مَن رَأَى الهِلالَ فاشتُقَ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وعيوبِ النساء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كالقَرَن والرتَق، دون الظاهرة كالجُذام والبَرَص والعَمَى فإنّه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بالمال؛ احتراز عن الوصية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الفرد خارج من الضابط ولو أفرده قسماً كما صنع فى الدروس </w:t>
      </w:r>
      <w:r>
        <w:rPr>
          <w:rStyle w:val="FootnoteAnchor"/>
          <w:rtl w:val="true"/>
        </w:rPr>
        <w:footnoteReference w:id="240"/>
      </w:r>
      <w:r>
        <w:rPr>
          <w:rFonts w:ascii="Amiri" w:hAnsi="Amiri" w:eastAsia="Amiri" w:cs="Amiri"/>
          <w:color w:val="111111"/>
          <w:sz w:val="28"/>
          <w:sz w:val="28"/>
          <w:szCs w:val="28"/>
          <w:rtl w:val="true"/>
          <w:lang w:bidi="ar-SA"/>
        </w:rPr>
        <w:t>كان حسناً؛ ليُرتِّب عليه باقيَ أحكامه، فإنّه يختصّ بثبوتِ جميع الوصية برجلين وبأربع نسوة وثبوتِ رُبعها بكلّ واحدة، فبالواحدة الربعُ وبالاثنتين النصفُ، وبالثلاث ثلاثةُ الأرباع من غير يمين، وباليمين مع المرأتين ومع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ثبوت النصفِ بالرجل أو الربعِ من غير يمين أو سقوطِ شهادته أصلاً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مساواتِه للاثنتين، وعدمِ النصّ وأنّه لا يَقصُر عن المرأة، والأوسط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الخنثى، وإلحاقُه بالمرأة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للمرأة تضعيفُ المال ليصير ما أَوصَى به ربعَ ما شَهِدت به للكذب، لكن لو فعَلتْ استَباحَ المُوصَى له الجميعَ مع علمه بالوصيّة لا بدونه، وكذا القول فيما لا يثبُت بشهادته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بالنساء مُنْضَمّات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اليمين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الديون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داخل في الثالث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أَفرَد ليُعلِم احتياجَ النساء إلى الرجال فيه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بصحيح؛ لأنّ الانضمام يصدق مع اليمين، وفي الأول تصريح بانضمامهنّ إلى الرجل صريحاً، فلو عكس المعتذر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إبدالُه ببعض ما أشرنا إليه من الأقسام سابقاً التي أَدرَجها، وإدراجُه هو أولى كما فعل في الدروس</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75" w:name="pg10150_169560"/>
    </w:p>
    <w:p>
      <w:pPr>
        <w:pStyle w:val="Heading3"/>
        <w:numPr>
          <w:ilvl w:val="2"/>
          <w:numId w:val="1"/>
        </w:numPr>
        <w:rPr/>
      </w:pPr>
      <w:bookmarkStart w:id="76" w:name="__RefHeading___Toc1225606_1067777946"/>
      <w:bookmarkStart w:id="77" w:name="_Toc23"/>
      <w:bookmarkEnd w:id="75"/>
      <w:bookmarkEnd w:id="76"/>
      <w:r>
        <w:rPr>
          <w:rtl w:val="true"/>
        </w:rPr>
        <w:t>(</w:t>
      </w:r>
      <w:r>
        <w:rPr>
          <w:rtl w:val="true"/>
        </w:rPr>
        <w:t>الفصل الثالث في الشهادة على الشهادة</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ومحلُّها حقوقُ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ضابطُه كلُّ ما لم يكن عقوبةً لله تعالى مختصةً به إجماعاً، أو مشتركةً على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كالقصاص، أو غيرَ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حقّاً غيرَ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كالطلاقِ والنَسَبِ والعِتقِ، أو مالاً كالقرضِ وعُقودٍ المعاوضات وعيوبِ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بعده من أفراد الحقوق التي ليست مالاً؛ رتَّبها مشوَّشةً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والولادةِ والاستهلالِ والوكالةِ والوصيّةِ بقسمَيها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الوصية إليه 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في حقّ الله تعالى محضاً كالزنى واللِّواط والسَحق، أو مشترِكاً كالسرقة والقَذْف 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مراعاةُ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يرجِّح هنا شيئاً وكذا في الدروس</w:t>
      </w:r>
      <w:r>
        <w:rPr>
          <w:rStyle w:val="FootnoteAnchor"/>
          <w:rtl w:val="true"/>
        </w:rPr>
        <w:footnoteReference w:id="242"/>
      </w:r>
      <w:r>
        <w:rPr>
          <w:rFonts w:ascii="Amiri" w:hAnsi="Amiri" w:eastAsia="Amiri" w:cs="Amiri"/>
          <w:color w:val="111111"/>
          <w:sz w:val="28"/>
          <w:sz w:val="28"/>
          <w:szCs w:val="28"/>
          <w:rtl w:val="true"/>
          <w:lang w:bidi="ar-SA"/>
        </w:rPr>
        <w:t xml:space="preserve">، والوقوف على موضع اليقين أولى وهو اختيار الأكثر فيبقى ضابط محلّ الشهادة على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اشتمَل الحقُّ على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بالشهادة على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 خاصّةً فيثبُت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إقراره بالزنى 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حقوق الآدميّين،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عقوبةُ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افتَقَر إلى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الشهادة ليصير من أمثِلة المبحث أمَّا لو شَهِد على إقراره بالزنى شاهدان فالحكم كذلك على خلاف، لكنّه من أحكام القسم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شَهِد على إقراره بإتيان البهيمة شاهدان يثبُت بالشهادة عليهما تحريمُ البهيمةِ وبيعِها، دون الحدّ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يشهد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لتثبُت شهادتُه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شَهِدا على </w:t>
      </w:r>
    </w:p>
    <w:p>
      <w:pPr>
        <w:pStyle w:val="BookText"/>
        <w:rPr/>
      </w:pPr>
      <w:r>
        <w:rPr>
          <w:rFonts w:ascii="Amiri" w:hAnsi="Amiri" w:eastAsia="Amiri" w:cs="Amiri"/>
          <w:color w:val="111111"/>
          <w:sz w:val="28"/>
          <w:sz w:val="28"/>
          <w:szCs w:val="28"/>
          <w:rtl w:val="true"/>
          <w:lang w:bidi="ar-SA"/>
        </w:rPr>
        <w:t>الشاهدين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كالأربعة في الزنى والنسوة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الغرض، وهو ثبوت شهادة كلّ واحد بعدلَين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أن يكون الأصلُ فرعاً لآخَر، فيثبُت بشهادته 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يُقبَل فيه شهادةُ النساء؛ يجوز على كلّ امرأة أربعٌ كالرجال،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النساءُ فرعاً </w:t>
      </w:r>
      <w:r>
        <w:rPr>
          <w:rStyle w:val="FootnoteAnchor"/>
          <w:rtl w:val="true"/>
        </w:rPr>
        <w:footnoteReference w:id="243"/>
      </w:r>
      <w:r>
        <w:rPr>
          <w:rFonts w:ascii="Amiri" w:hAnsi="Amiri" w:eastAsia="Amiri" w:cs="Amiri"/>
          <w:color w:val="111111"/>
          <w:sz w:val="28"/>
          <w:sz w:val="28"/>
          <w:szCs w:val="28"/>
          <w:rtl w:val="true"/>
          <w:lang w:bidi="ar-SA"/>
        </w:rPr>
        <w:t>لأنَّ شهادةَ الفرع تُثبِت شهادةَ الأصل لا ما 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شهادة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الأصل بموت أو مرض أو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وضابطُه المشقّةُ في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يبلغ حد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يُشترَط تعديلُ الفرع للأصل، وإنما ذلك فرضُ الحاكم، نعم، يُعتبَر تعيينه فلا 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أشهدَنا 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أشهداهما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أَشْهَدَنا فلان أنّه يَشهَد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سَمِعاهما يشهدان جازت شهادتُهما عليهما وإن لم تكن شهادةُ الأصل عند حاكم على الأقوى؛ لأن العدل لا يتسامح بذلك، بشرط ذكْر الأصل للسبب وإلّا فلا؛ لاعتياد التسامح عند غير الحاكم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تجوز شهادة الفرع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الشهادة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شاهد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bookmarkStart w:id="78" w:name="pg10150_169564"/>
    </w:p>
    <w:p>
      <w:pPr>
        <w:pStyle w:val="Heading3"/>
        <w:numPr>
          <w:ilvl w:val="2"/>
          <w:numId w:val="1"/>
        </w:numPr>
        <w:rPr/>
      </w:pPr>
      <w:bookmarkStart w:id="79" w:name="__RefHeading___Toc1225608_1067777946"/>
      <w:bookmarkStart w:id="80" w:name="_Toc24"/>
      <w:bookmarkEnd w:id="78"/>
      <w:bookmarkEnd w:id="79"/>
      <w:r>
        <w:rPr>
          <w:rtl w:val="true"/>
        </w:rPr>
        <w:t>(</w:t>
      </w:r>
      <w:r>
        <w:rPr>
          <w:rtl w:val="true"/>
        </w:rPr>
        <w:t>الفصل الرابع في الرجوع</w:t>
      </w:r>
      <w:r>
        <w:rPr>
          <w:rtl w:val="true"/>
        </w:rPr>
        <w:t xml:space="preserve">) </w:t>
      </w:r>
      <w:r>
        <w:rPr>
          <w:rtl w:val="true"/>
        </w:rPr>
        <w:t>عن الشهادة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الشاهدان فيما يُعتبَر فيه الشاهدان أو الأكثرُ حيث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الحكم امتَنَع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تابعٌ للشهادة وقد ارتَفَعت؛ ولأنَّه لا يَدرِي أَ صَدَقوا في الأوّل أو في الثاني فلا يَبقَى ظنُّ الصدق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لم يُنقَض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شَهِدا به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كانت العينُ باقيةً أو تالفةً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أصحّ القولين </w:t>
      </w:r>
      <w:r>
        <w:rPr>
          <w:rStyle w:val="FootnoteAnchor"/>
          <w:rtl w:val="true"/>
        </w:rPr>
        <w:footnoteReference w:id="24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تُستَعاد العينُ القائمةُ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الشهادةُ على قتل أو رجْم أو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جَرحٍ أو حدٍّ، وكان قبلَ استيفائه لم يُستَوفَ؛ لأنَّها تسقُط بالشبهة والرجوعُ شبهةٌ، والمال لا يسقط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الحدّ في معنى النقض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القصاص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الدية </w:t>
      </w:r>
      <w:r>
        <w:rPr>
          <w:rStyle w:val="FootnoteAnchor"/>
          <w:rtl w:val="true"/>
        </w:rPr>
        <w:footnoteReference w:id="246"/>
      </w:r>
      <w:r>
        <w:rPr>
          <w:rFonts w:ascii="Amiri" w:hAnsi="Amiri" w:eastAsia="Amiri" w:cs="Amiri"/>
          <w:color w:val="111111"/>
          <w:sz w:val="28"/>
          <w:sz w:val="28"/>
          <w:szCs w:val="28"/>
          <w:rtl w:val="true"/>
          <w:lang w:bidi="ar-SA"/>
        </w:rPr>
        <w:t xml:space="preserve">لأنَّها بدلٌ ممكنٌ عند فَوات محلّه، وعليه 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w:t>
      </w:r>
      <w:r>
        <w:rPr>
          <w:rStyle w:val="FootnoteAnchor"/>
          <w:rtl w:val="true"/>
        </w:rPr>
        <w:footnoteReference w:id="247"/>
      </w:r>
      <w:r>
        <w:rPr>
          <w:rFonts w:ascii="Amiri" w:hAnsi="Amiri" w:eastAsia="Amiri" w:cs="Amiri"/>
          <w:color w:val="111111"/>
          <w:sz w:val="28"/>
          <w:sz w:val="28"/>
          <w:szCs w:val="28"/>
          <w:rtl w:val="true"/>
          <w:lang w:bidi="ar-SA"/>
        </w:rPr>
        <w:t>لأنَّها فرعُه فلا يثبت الفرعُ من دون الأصل، فيكون ذلك في معنى النقض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تدلّ بإطلاقها على عدمِ النقض مطلقاً، واستيفاءِ متعلَّق الشهادة وإنْ كان حدّاً، والظاهر أنه ليس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الرجوعَ فيما يوجب الحدَّ قبل استيفائه يُبْطِل الحدَّ، سواء كان لله أو للإنسان؛ لقيام الشبهة الدارئة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ولم يتعرّض للقصاص؛ وعلى هذا فإطلاق العبارة إمّا ليس بجيّد، أو خلافُ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بعد استيفاء المذكورات واتَّفق موتُه بالحدّ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رجعوا واعترفوا بالتعمّد اقْتُصَّ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إن شاء وليُّه، وردّ على كلّ واحدٍ ما زاد عن جنايته كما لو باشَروا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ما زاد عن 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الباقون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فالديةُ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مُوَزَّعَةً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تفرَّقوا في العمد والخطأ فعلى كلّ واحدٍ لازمُ قولِه فعلى المعترف بالعمدِ القصاص بعد ردّ ما يفضل من ديته عن جنايته، وعلى المُخْطِئ نصيبُه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شهدا بطلاق ثمّ رجعا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الأوّل ويَغرَمان المَهرَ للثاني</w:t>
      </w:r>
      <w:r>
        <w:rPr>
          <w:rStyle w:val="FootnoteAnchor"/>
          <w:rtl w:val="true"/>
        </w:rPr>
        <w:footnoteReference w:id="249"/>
      </w:r>
      <w:r>
        <w:rPr>
          <w:rFonts w:ascii="Amiri" w:hAnsi="Amiri" w:eastAsia="Amiri" w:cs="Amiri"/>
          <w:color w:val="111111"/>
          <w:sz w:val="28"/>
          <w:sz w:val="28"/>
          <w:szCs w:val="28"/>
          <w:rtl w:val="true"/>
          <w:lang w:bidi="ar-SA"/>
        </w:rPr>
        <w:t xml:space="preserve">، وتَبِعه أبو الصلاح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رواية حسنة</w:t>
      </w:r>
      <w:r>
        <w:rPr>
          <w:rStyle w:val="FootnoteAnchor"/>
          <w:rtl w:val="true"/>
        </w:rPr>
        <w:footnoteReference w:id="251"/>
      </w:r>
      <w:r>
        <w:rPr>
          <w:rFonts w:ascii="Amiri" w:hAnsi="Amiri" w:eastAsia="Amiri" w:cs="Amiri"/>
          <w:color w:val="111111"/>
          <w:sz w:val="28"/>
          <w:sz w:val="28"/>
          <w:szCs w:val="28"/>
          <w:rtl w:val="true"/>
          <w:lang w:bidi="ar-SA"/>
        </w:rPr>
        <w:t>حملت على تزويجها بمجرّد سَماع البيِّنة، لا بحكم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بعد الدخول فلا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لاستقرار المَهر في ذمّته به فلا تفويت، والبُضْعُ لا يُضمَن بالتفويت وإلا لحُجِر على المريض بالطلاق إلَّا أن يُخرِج البُضْعَ من ثلث ماله، ولأنَّه لا يضمن له لو قَتَلها قاتلٌ، أو قتلتْ نفسَها، أو حرَّمتْ نكاحَها برضاع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زوجة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لا يُنقَض بعد وقوعه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قبل الدخول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غرمه؛ لأنَّه وإن كان ثابتاً بالعقد كثبوت الجميع بالدخول إلَّا أنّه كان معرضاً للسقوط برِدَّتِها، أو الفسخِ لعيب بخلافه بعد الدخول لاستقراره مطلقاً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وبه قطع في الدروس</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هنا قولاً كالآخَر يدلّ على تردُّده فيه، ولعلّه لمعارضة الرواية المعتبرة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أنّهم أطلقوا الحكم في الطلاق من غير فرق بين البائن والرجعي، ووجهه </w:t>
      </w:r>
    </w:p>
    <w:p>
      <w:pPr>
        <w:pStyle w:val="BookText"/>
        <w:rPr/>
      </w:pPr>
      <w:r>
        <w:rPr>
          <w:rFonts w:ascii="Amiri" w:hAnsi="Amiri" w:eastAsia="Amiri" w:cs="Amiri"/>
          <w:color w:val="111111"/>
          <w:sz w:val="28"/>
          <w:sz w:val="28"/>
          <w:szCs w:val="28"/>
          <w:rtl w:val="true"/>
          <w:lang w:bidi="ar-SA"/>
        </w:rPr>
        <w:t>حصولُ السببِ المُزيلِ للنكاح في الجملة، خصوصاً بعد انقضاء عدّة الرجعي، فالتفويت حاصل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بالفرقِ واختصاصِ الحكم بالبائن كان حسناً، فلو شَهِدا بالرجعي لم يَضمِنا؛ إذ لم يُفَوِّتا شيئاً؛ لقدرته على إزالة السبب بالرجعة، ولو لم يراجع حتى انقَضَت العدّةُ احتمل إلحاقه بالبائن والغُرمُ، وعدمُه لتقصيره بترك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تقييد الحكم في الطلاق مطلقاً بعدم عروضِ وجهٍ مُزيلٍ للنكاح، فلو شهِدا به ففُرِّق فَرَجَعا، فقامت بيّنةٌ أنَّه كان بينهما رضاعٌ محرّم فلا غُرم؛ إذ لا تفويت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ثبت تزويرُ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بقاطع كعلم الحاكم به لا بإقرارهما ؛ لأنَّه رجوعٌ، ولا بشهادة غيرِهما؛ لأنَّه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المحكوم به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 أُغرِموا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يَلزَمُهم كلُّ ما فات بشهادتهم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ثبوتُه قبل الحكم أم بعده؛ فات شيءٌ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بلدهم وما حولها؛ لتُجتَنَبَ شهادتُهم ويَرتدِعَ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من تبيَّن غلطُه، أو رُدَّت شهادتُه لمعارضةِ بيّنة أُخرى، أو ظهورِ فسق أو تُهَمةٍ لإمكان كونه صادقاً في نفس الأمر فلم يحصل منه بالشهادة أمرٌ زائدٌ</w:t>
      </w:r>
      <w:r>
        <w:rPr>
          <w:rFonts w:eastAsia="Amiri" w:cs="Amiri" w:ascii="Amiri" w:hAnsi="Amiri"/>
          <w:color w:val="111111"/>
          <w:sz w:val="28"/>
          <w:szCs w:val="28"/>
          <w:rtl w:val="true"/>
          <w:lang w:bidi="ar-SA"/>
        </w:rPr>
        <w:t xml:space="preserve">. </w:t>
      </w:r>
      <w:bookmarkStart w:id="81" w:name="pg10150_169570"/>
    </w:p>
    <w:p>
      <w:pPr>
        <w:pStyle w:val="Heading2"/>
        <w:numPr>
          <w:ilvl w:val="1"/>
          <w:numId w:val="1"/>
        </w:numPr>
        <w:rPr/>
      </w:pPr>
      <w:bookmarkStart w:id="82" w:name="__RefHeading___Toc1225610_1067777946"/>
      <w:bookmarkStart w:id="83" w:name="_Toc25"/>
      <w:bookmarkEnd w:id="81"/>
      <w:bookmarkEnd w:id="82"/>
      <w:r>
        <w:rPr>
          <w:rtl w:val="true"/>
        </w:rPr>
        <w:t>كتاب الوقف</w:t>
      </w:r>
      <w:bookmarkEnd w:id="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225612_1067777946"/>
      <w:bookmarkStart w:id="85" w:name="_Toc26"/>
      <w:bookmarkEnd w:id="84"/>
      <w:r>
        <w:rPr>
          <w:rtl w:val="true"/>
        </w:rPr>
        <w:t>اشارة</w:t>
      </w:r>
      <w:bookmarkEnd w:id="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0150_169574"/>
      <w:bookmarkStart w:id="87" w:name="pg10150_169574"/>
      <w:bookmarkEnd w:id="87"/>
    </w:p>
    <w:p>
      <w:pPr>
        <w:pStyle w:val="Heading3"/>
        <w:numPr>
          <w:ilvl w:val="2"/>
          <w:numId w:val="1"/>
        </w:numPr>
        <w:rPr/>
      </w:pPr>
      <w:bookmarkStart w:id="88" w:name="pg10150_169574"/>
      <w:bookmarkStart w:id="89" w:name="__RefHeading___Toc1225614_1067777946"/>
      <w:bookmarkStart w:id="90" w:name="_Toc27"/>
      <w:bookmarkEnd w:id="88"/>
      <w:bookmarkEnd w:id="89"/>
      <w:r>
        <w:rPr>
          <w:rtl w:val="true"/>
        </w:rPr>
        <w:t>إشارة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وهوتحبيسُ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على حالةٍ لا يجوز التصرُّفُ فيه شرعاً على وجهٍ ناقلٍ له عن المِلك إلَّا ما استُثنِي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تعريفاً بل ذِكرُ شيءٍ من خصائصه، أو تعريفٌ لفظيٌ موافَقةً للحديث الوارد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وإلّا لانتقض بالسكنى وأُختيها والحبس؛ وهي خارجة عن حقيقته كما سيشير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عرَّفه بأنَّه الصدقةُ الجاريةُ </w:t>
      </w:r>
      <w:r>
        <w:rPr>
          <w:rStyle w:val="FootnoteAnchor"/>
          <w:rtl w:val="true"/>
        </w:rPr>
        <w:footnoteReference w:id="256"/>
      </w:r>
      <w:r>
        <w:rPr>
          <w:rFonts w:ascii="Amiri" w:hAnsi="Amiri" w:eastAsia="Amiri" w:cs="Amiri"/>
          <w:color w:val="111111"/>
          <w:sz w:val="28"/>
          <w:sz w:val="28"/>
          <w:szCs w:val="28"/>
          <w:rtl w:val="true"/>
          <w:lang w:bidi="ar-SA"/>
        </w:rPr>
        <w:t xml:space="preserve">، تَبَعاً لما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يفتقر في دَلالته عليه إلى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على أصحّ القولين</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فمُفتَقِر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كالتأبيد ونفي البيع والهبة والإرث فيصير بذلك صريحاً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الأوّلان صريحان أيضاً بدون الضميمة</w:t>
      </w:r>
      <w:r>
        <w:rPr>
          <w:rStyle w:val="FootnoteAnchor"/>
          <w:rtl w:val="true"/>
        </w:rPr>
        <w:footnoteReference w:id="259"/>
      </w:r>
      <w:r>
        <w:rPr>
          <w:rFonts w:ascii="Amiri" w:hAnsi="Amiri" w:eastAsia="Amiri" w:cs="Amiri"/>
          <w:color w:val="111111"/>
          <w:sz w:val="28"/>
          <w:sz w:val="28"/>
          <w:szCs w:val="28"/>
          <w:rtl w:val="true"/>
          <w:lang w:bidi="ar-SA"/>
        </w:rPr>
        <w:t xml:space="preserve">، ويُضعَّف باشتراكهما بينه وبين غيره </w:t>
      </w:r>
    </w:p>
    <w:p>
      <w:pPr>
        <w:pStyle w:val="BookText"/>
        <w:rPr/>
      </w:pPr>
      <w:r>
        <w:rPr>
          <w:rFonts w:ascii="Amiri" w:hAnsi="Amiri" w:eastAsia="Amiri" w:cs="Amiri"/>
          <w:color w:val="111111"/>
          <w:sz w:val="28"/>
          <w:sz w:val="28"/>
          <w:szCs w:val="28"/>
          <w:rtl w:val="true"/>
          <w:lang w:bidi="ar-SA"/>
        </w:rPr>
        <w:t>فلا يدلّ على الخاصّ بذاته فلابدّ من انضمام قرينة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صدقةً مؤيَّدةً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وفاقاً للدروس </w:t>
      </w:r>
      <w:r>
        <w:rPr>
          <w:rStyle w:val="FootnoteAnchor"/>
          <w:rtl w:val="true"/>
        </w:rPr>
        <w:footnoteReference w:id="260"/>
      </w:r>
      <w:r>
        <w:rPr>
          <w:rFonts w:ascii="Amiri" w:hAnsi="Amiri" w:eastAsia="Amiri" w:cs="Amiri"/>
          <w:color w:val="111111"/>
          <w:sz w:val="28"/>
          <w:sz w:val="28"/>
          <w:szCs w:val="28"/>
          <w:rtl w:val="true"/>
          <w:lang w:bidi="ar-SA"/>
        </w:rPr>
        <w:t>، لأنَّه كالصريح، ولو نَوَى الوقفَ فيما يَفتقِر إلى القرينة وَقَع باطناً، ودُيِّنَ بنيّته لو ادّعاه أو ادَّعَى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عدمُ اشتراط القبولِ مطلقاً ولا القربةِ، أمَّا الثاني فهو أصحّ الوجهين؛ لعدم دليلٍ صالحٍ على اشتراطها وإن توقَّف عليها الثوابُ، وأمَّا الأوّل، فهو أحدُ القولين</w:t>
      </w:r>
      <w:r>
        <w:rPr>
          <w:rStyle w:val="FootnoteAnchor"/>
          <w:rtl w:val="true"/>
        </w:rPr>
        <w:footnoteReference w:id="261"/>
      </w:r>
      <w:r>
        <w:rPr>
          <w:rFonts w:ascii="Amiri" w:hAnsi="Amiri" w:eastAsia="Amiri" w:cs="Amiri"/>
          <w:color w:val="111111"/>
          <w:sz w:val="28"/>
          <w:sz w:val="28"/>
          <w:szCs w:val="28"/>
          <w:rtl w:val="true"/>
          <w:lang w:bidi="ar-SA"/>
        </w:rPr>
        <w:t>وظاهرُ الأكثر؛ لأصالة عدم الاشتراط ؛ ولأنَّه إزالة مِلكٍ فيكفي فيه الإيجابُ كالعتق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إن كان الوقف على من يمكن في حقِّه القبولُ</w:t>
      </w:r>
      <w:r>
        <w:rPr>
          <w:rStyle w:val="FootnoteAnchor"/>
          <w:rtl w:val="true"/>
        </w:rPr>
        <w:footnoteReference w:id="262"/>
      </w:r>
      <w:r>
        <w:rPr>
          <w:rFonts w:ascii="Amiri" w:hAnsi="Amiri" w:eastAsia="Amiri" w:cs="Amiri"/>
          <w:color w:val="111111"/>
          <w:sz w:val="28"/>
          <w:sz w:val="28"/>
          <w:szCs w:val="28"/>
          <w:rtl w:val="true"/>
          <w:lang w:bidi="ar-SA"/>
        </w:rPr>
        <w:t>، وهو أجود، وبذلك دخل في باب العقود؛ لأنّ إدخال شيء في ملك الغير يتوقَّف على رضاه، وللشكّ في تمام السبب بدونه فيُستصحَب فعلى هذا يُعتَبر فيه ما يُعتبَر في العقود اللازمة من اتّصالِه بالإيجاب عادةً، ووقوعِه بالعربيّة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على جهةٍ عامةٍ أو قبيلةٍ كالفقراء لم يُشترط وإنْ أمكن قبول الحاكم له، وهذا هو الذي قَطَع به في الدروس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باشتراط قبول الحاكم فيما له وِلايتُه</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القولين لا يُعتبَر قبول البطْن الثاني ولا رضاه لتماميّة الوقف قبله فلا ينقطع؛ ولأنّ قبوله لا يتَّصل بالإيجاب فلو اعتُبِر لم يقع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بعد تمام 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جهةٍ عامةٍ قَبَضَها الناظرُ فيها ، أو الحاكمُ أو القيّمُ المنصوبُ من قِبَل الواقف لقبضه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لامتناع التصرُّف في مال الغير بغير إذنه، والحال أنَّه لم ينتقل إلى الموقوف عليه بدونه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قبضه المستند إلى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وروايةُ عُبَيد بن زُرارة صريحةٌ فيه</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تعتبر 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موت الموقوف عليه كذلك مع احتمال قيام وارثه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نفيه اللزومَ بدونه أنَّ العقد صحيحٌ قبله؛ فيَنتقِل الملكُ انتقالاً متزلزلاً يَتِمٌ بالقبض، وصرَّح غيرُه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ظاهره في الدروس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الصحَّة، وتظهر الفائدة في النَماء المتخلِّل بينه وبين العقد؛ ويمكن أن يريد هنا باللزومِ الصحّةَ بقرينة حكمه بالبطلان لو مات قبله؛ فإنّ ذلك من مقتضى عدم الصحَّة لا اللزوم، كما صرّح به في هبة الدروس واحتَمَل إرادتَه من كلام بعض الأصحاب فيها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وقف الحيوان لبنُه وصُوفُه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الموجودان حال العقد ما لم يَستثْنِهما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يدخل ذلك في البيع ؛ لأنَّهما كالجزء من الموقوف بدَلالة العرف وهو الفارق بينهما وبين الثمرة؛ فإنّها لا تدخل وإنْ كانت طَلْعاً لم يُؤَبَّر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الرجوع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العقود اللازمة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علَّقه على شرطٍ أو صفةٍ بطَل إلَّا أن يكون واقعاً والواقفُ عالمٌ بوقوعه،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إن كان اليومُ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غيره من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قَرَنه بمدَّة، أو جعَلَه على من يَنقرِض غالباً لم يكن وقفاً، والأقوى صحّته حبساً يبطُل بانقضائها وانقراضه، فيَرجِع إلى الواقف أو وارثه حين انقراض الموقوف عليه كالوَلاء؛ ويُحتمَل إلى وارثه عند موته، ويسترسل فيه إلى أن يُصادِف الانقراض، ويُسمّى هذا مُنقطِعَ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انقطع أوّلُه أو وسطُه أو طرفاء فالأقوى بطلان ما بعد القطع، فيبطل الأوّلُ والأخيرُ ويصحّ أوّل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تسليطُ الواقف للقابض عليه ورفعُ يده عنه له، وقد يغاير الإذنَ في القبض الذي اعتبَره سابقاً بأن يأذن فيه ولا يرفَع يدَه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واخراجُه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على نفسه بطل وإنْ عَقَّبه بما يصحّ الوقف عليه؛ لأنَّه حينئذٍ منقطع الأوّل وكذا لو شَرَط لنفسه الخيارَ في نقضه متى شاء، أو في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وقفه على قَبِيلٍ هو منهم ابتداءً أو صار منهم شارَكَ، أو شَرَط عودَه إليه عند الحاجة فالمرويُّ</w:t>
      </w:r>
      <w:r>
        <w:rPr>
          <w:rStyle w:val="FootnoteAnchor"/>
          <w:rtl w:val="true"/>
        </w:rPr>
        <w:footnoteReference w:id="269"/>
      </w:r>
      <w:r>
        <w:rPr>
          <w:rFonts w:ascii="Amiri" w:hAnsi="Amiri" w:eastAsia="Amiri" w:cs="Amiri"/>
          <w:color w:val="111111"/>
          <w:sz w:val="28"/>
          <w:sz w:val="28"/>
          <w:szCs w:val="28"/>
          <w:rtl w:val="true"/>
          <w:lang w:bidi="ar-SA"/>
        </w:rPr>
        <w:t>والمشهورُ اتّباع شرطِه، ويُعتبَر حينئذٍ قصور ماله عن مؤونة سنته فيعود عندها، ويورث عنه لو مات وإنْ كان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أكْلَ أهلِه منه صحّ الشرطُ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بوقفه </w:t>
      </w:r>
      <w:r>
        <w:rPr>
          <w:rStyle w:val="FootnoteAnchor"/>
          <w:rtl w:val="true"/>
        </w:rPr>
        <w:footnoteReference w:id="270"/>
      </w:r>
      <w:r>
        <w:rPr>
          <w:rFonts w:ascii="IRNazanin" w:hAnsi="IRNazanin" w:eastAsia="IRNazanin"/>
          <w:color w:val="111111"/>
          <w:sz w:val="28"/>
          <w:sz w:val="28"/>
          <w:szCs w:val="28"/>
          <w:rtl w:val="true"/>
          <w:lang w:bidi="fa-IR"/>
        </w:rPr>
        <w:t>، وكذلك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 ولا يقدح كونُهم واجبي النفقة فتسقُط نَفَقَتُهم إن اكتَفَوا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نفسِه وغيرِه صحَّ في نصفه على الأقوى إن اتَّحد، وإن تعدَّد فبحسبه فلو كان جمعاً كالفقراء بطل في رُبعه، ويُحتمَل النصفُ والبطلانُ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الموقوف أن يكون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المنفعةِ ولا الدَينِ ولا المُبهم؛ لعدم الانتفاع به مع بقائه وعدم وجوده خارجاً؛ والمقبوض والمعيَّن بعده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بالمملوكية صلاحيّتُها له بالنظر إلى الواقف؛ ليُحترَز عن وقفِ نحوِ الخمر والخنزير من المُسلِم فهو شرط الصحَّة، وإن أُريد به الملكُ الفعلي ليُحترز به عن وقف ما لا يَملِك، وإن صلَح له فهو شرط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يراد به الأعمُّ وإنْ ذَكَر بعضَ تفصيله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وقفُ ما لا يُنتفَع به إلَّا مع ذَهَاب عَينه كالخبز والطعام والفاكهة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يُعتبر في الانتفاع به كونُه في الحال بل يكفي المتوقَّع كالعبدِ والجَحْشِ الصغيرين، والزمِنِ الذي يُرجَى زوالُ زَمانَتِه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طول زمان المنفعة ؟ إطلاق </w:t>
      </w:r>
    </w:p>
    <w:p>
      <w:pPr>
        <w:pStyle w:val="BookText"/>
        <w:rPr/>
      </w:pPr>
      <w:r>
        <w:rPr>
          <w:rFonts w:ascii="Amiri" w:hAnsi="Amiri" w:eastAsia="Amiri" w:cs="Amiri"/>
          <w:color w:val="111111"/>
          <w:sz w:val="28"/>
          <w:sz w:val="28"/>
          <w:szCs w:val="28"/>
          <w:rtl w:val="true"/>
          <w:lang w:bidi="ar-SA"/>
        </w:rPr>
        <w:t>العبارةِ والأكثرِ يقتضي عدمَه؛ فيصحّ وقفُ رَيحان يَسرُع فَسادُه، ويُحتمَل اعتبارُه لقلَّةِ المنفعة ومنافاتِها للتأبيد المطلوب من الوقف، وتوقَّف فى الدروس</w:t>
      </w:r>
      <w:r>
        <w:rPr>
          <w:rStyle w:val="FootnoteAnchor"/>
          <w:rtl w:val="true"/>
        </w:rPr>
        <w:footnoteReference w:id="272"/>
      </w:r>
      <w:r>
        <w:rPr>
          <w:rFonts w:ascii="Amiri" w:hAnsi="Amiri" w:eastAsia="Amiri" w:cs="Amiri"/>
          <w:color w:val="111111"/>
          <w:sz w:val="28"/>
          <w:sz w:val="28"/>
          <w:szCs w:val="28"/>
          <w:rtl w:val="true"/>
          <w:lang w:bidi="ar-SA"/>
        </w:rPr>
        <w:t>، ولو كان مزروعاً صحَّ، وكذا ما يَطُول نفعُه كَمِسْك وعنبر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إقباضُها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وقفُ الطيرِ فى الهواء ولا السَّمَكِ في ماءٍ لا يمكن قبضه عادةً، ولا الآبقِ والمغصوبِ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وَقَفه على من يمكنه قبضُه فالظاهر الصحّةُ؛ لأنّ الإقباضَ المعتبر من المالك هو الإذنُ في قبضه وتسليطُه عليه، والمعتبرَ من الموقوف عليه تسلُّمُه، وهو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ما لا يملكه وَقَف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العقود؛ لأنَّه عقدٌ صَدَر من صحيح العبارة قابلٌ للنقل وقد أجاز المالك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عدمُها هنا وإن قيل به في غيره؛ لأن عبارةَ الفضولي لا أثر لها، وتأثيرُ الإجازة غيرُ معلوم؛ لأنّ الوقف فكُّ مِلكٍ في كثير من موارده ولا أثر لعبارة الغير فيه، و توقَّف المصنِّف في الدروس ؛ لأنَّه نَسَب عدم الصحَّة إلى قول </w:t>
      </w:r>
      <w:r>
        <w:rPr>
          <w:rStyle w:val="FootnoteAnchor"/>
          <w:rtl w:val="true"/>
        </w:rPr>
        <w:footnoteReference w:id="273"/>
      </w:r>
      <w:r>
        <w:rPr>
          <w:rFonts w:ascii="Amiri" w:hAnsi="Amiri" w:eastAsia="Amiri" w:cs="Amiri"/>
          <w:color w:val="111111"/>
          <w:sz w:val="28"/>
          <w:sz w:val="28"/>
          <w:szCs w:val="28"/>
          <w:rtl w:val="true"/>
          <w:lang w:bidi="ar-SA"/>
        </w:rPr>
        <w:t xml:space="preserve">، ولم يُفْتِ بشيء، وكذا في التذكرة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المنع هنا</w:t>
      </w:r>
      <w:r>
        <w:rPr>
          <w:rStyle w:val="FootnoteAnchor"/>
          <w:rtl w:val="true"/>
        </w:rPr>
        <w:footnoteReference w:id="275"/>
      </w:r>
      <w:r>
        <w:rPr>
          <w:rFonts w:ascii="Amiri" w:hAnsi="Amiri" w:eastAsia="Amiri" w:cs="Amiri"/>
          <w:color w:val="111111"/>
          <w:sz w:val="28"/>
          <w:sz w:val="28"/>
          <w:szCs w:val="28"/>
          <w:rtl w:val="true"/>
          <w:lang w:bidi="ar-SA"/>
        </w:rPr>
        <w:t>، ولو اعتَبَرنا فيه التقرُّبَ قَوِيَ المنعُ لعدم صحَّة التقرُّب بمِلك الغير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المُشاع جائزٌ كالمقسوم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الغاية المطلوبة من الوقف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تحبيس الأصل وإطلاق الثمرة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وقبضُه كقبض المَبيع في توقُّفه على إذن المالكِ والشريكِ عند المصنِّف مطلقاً، والأقوى أنّ ذلك فى المنقول وغيرُه لا يتوَّقف على إذن الشريك، لعدم استلزام التخليةِ التصرُّفَ في ملك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الواقفِ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والعقلِ والاختيارِ ورفعِ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يَجعَل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يَشْرطه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فالنظر فى الوقف العامّ إلى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على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والواقف مع الإطلاق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له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والاهتداءُ إلى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 له الفسقُ انْعَزَل، فإن عاد عادت إن كان مشروطاً من الواقف ولا يجب على المشروط له القبولُ، ولو قَبِل لم يجب عليه الاستمرارُ؛ لأنَّه في معنى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يبطُل النظر يصير كما لو لم يشرط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ووظيفة الناظر مع الإطلاق العمارةُ والإجارةُ وتحصيلُ الغَلّة وقسمتُها على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فَوَّض إليه بعضَها لم يَتعدَّه، ولو جَعَله لاثنين وأَطلَق لم يَستقلّ أحدُهما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للواقف عزّلُ المشروط في العقد وله عزلُ المنصوب من قِبَله لو شَرَط النظرَ لنفسه فولّاه؛ لأنَّه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آجَرَ الناظرُ مدّةً فزادت الأُجرةُ في المدّة أو ظهر طالبٌ بالزيادة لم يَنفسِخ العقدُ؛ لأنَّه جَرَى بالغبطة في وقته إلَّا أن يكون في زَمَن خياره فيتعيَّن عليه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شُرِط له شيءٌ عِوَضاً عن عمله لَزِم وليس له غيرُه، وإلّا فله أُجرةُ المثل عن عمله مع قصد الأجرة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الموقوف عليه وجودُه، وصحّةُ تملُّكِه، وإباحةُ الوقف عليه،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المعدوم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يبدأ به ويَجعَلَه من الطبقة الأولى فيُوقِف على من يَتجدَّد من وُلْد شخص ثمّ عليه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يُوقف عليه وعلى من يَتجدَّد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يصحّ تبعيّةُ المعدوم الممكن وجوده عادةً كالولد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يمكن وجوده كذلك كالميِّت لم يصحّ مطلقاً، فإن ابتدأ به بطل الوقف وإن أَخَّره كان منقطعَ الآخِرِ أو الوسطِ، وإن ضمَّه إلى موجود بطل فيما يَخُصّه خاصّةً على الأقوى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يصحّ تملُّكُه شرعاً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تَشبَّث بالحرّيّة كأمِّ الولد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الملائكة والجنّ والبهائم ولا يكون وقفاً على سيدِ العبد ومالكِ الدابَّة عندنا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أن يُستثنَى من ذلك العبدُ المُعَدّ لخدمة الكعبةِ والمشهدِ والمسجدِ ونحوِها من المصالح العامَّة، والدابةُ المُعَدّة لنحو ذلك أيضاً؛ لأنَّه كالوقف على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اشتراط أهليّة الموقوف عليه للملك يُوهِم عدم صحَّته على ما لا يصحّ تملُّكُه من المصالح العامة كالمسجد والمشهد والقَنطَرة نبَّه على صحّته وبيانِ وجهه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والوقف على المساجد والقناطر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متعلَّقُه بحسب اللفظ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مصروف إلى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أفاد تخصيصُه بذلك تخصيصَه ببعض مصالح المسلمين وذلك لا ينافي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أنّ ذلك يستلزم جوازَ الوقف على البيع والكَنائِس كما يجوز الوقف على أهل الذمَّة؛ لأنّ الوقف على كنائسِهم وشبهِها وقفٌ على مصالحهم، للفرق فإنّ الوقف على المساجد مصلحةٌ للمسلمين وهي مع ذلك طاعةٌ وقربةٌ، فهي جهة من جهات المصالح المأذون فيها بخلاف الكنائس؛ فإنّ الوقفَ عليها وقفٌ على جهة خاصّة من مصالح أهل الذمَّة لكنّها معصيةٌ؛ لأنَّها إعانةٌ لهم على الاجتماع إليها للعباداتِ المحرَّمة والكفرِ بخلاف الوقف عليهم أنفسِهم؛ لعدم استلزامه المعصيةَ بذاته؛ إذ نفعُهم من حيث الحاجة وأنَّهم عبادُ الله ومن جملة بني آدم المُكرَّمين ومَن يجوز أن يَتولّد منهم المسلمون لا معصية فيه، وما يترتَّب عليه من إعانتهم به على المحرَّم كشربِ الخمر وأكلِ لحم الخنزير والذهابِ إلى تلك الجهات المحرَّمة ليس مقصوداً للواقف، حتى لو فُرِض قصده له حكمنا ببطلانه، ومثله الوقف عليهم لكونهم كفاراً، كما لا يصحّ الوقف على فَسَقَة المسلمين من حيث هم فَسَقة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الزُناة والعُصاة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هم كذلك؛ لأنَّه إعانة على الإثم والعدوان فيكون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وقف على شخص متَّصِف بذلك لا من حيث كون الوصف مَناطَ الوقف صحّ، سواءٌ أَطلَق أم قصد جهةً محلَّلةً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من صلّى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اعْتقَد الصلاةَ إليها وإنْ لم يُصَلِّ، لا مستحِلّاً،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الصلاة بالفعل</w:t>
      </w:r>
      <w:r>
        <w:rPr>
          <w:rStyle w:val="FootnoteAnchor"/>
          <w:rtl w:val="true"/>
        </w:rPr>
        <w:footnoteReference w:id="27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بالمؤمن</w:t>
      </w:r>
      <w:r>
        <w:rPr>
          <w:rStyle w:val="FootnoteAnchor"/>
          <w:rtl w:val="true"/>
        </w:rPr>
        <w:footnoteReference w:id="277"/>
      </w:r>
      <w:r>
        <w:rPr>
          <w:rFonts w:ascii="Amiri" w:hAnsi="Amiri" w:eastAsia="Amiri" w:cs="Amiri"/>
          <w:color w:val="111111"/>
          <w:sz w:val="28"/>
          <w:sz w:val="28"/>
          <w:szCs w:val="28"/>
          <w:rtl w:val="true"/>
          <w:lang w:bidi="ar-SA"/>
        </w:rPr>
        <w:t xml:space="preserve">، وهما ضعيفان؛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الخوارجَ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يدخلون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صلُّوا إليها، للحكم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لتخصيصه بهما، بل كلُّ من أَنكَر ما عُلِم من الدين ضرورةً كذلك عنده، والنواصب كالخوارج فلابدّ من استثنائِهم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المُجَسّمة، فقطع المصنِّف بكفرهم في باب الطهارةِ من الدروس وغيرِها</w:t>
      </w:r>
      <w:r>
        <w:rPr>
          <w:rStyle w:val="FootnoteAnchor"/>
          <w:rtl w:val="true"/>
        </w:rPr>
        <w:footnoteReference w:id="278"/>
      </w:r>
      <w:r>
        <w:rPr>
          <w:rFonts w:ascii="Amiri" w:hAnsi="Amiri" w:eastAsia="Amiri" w:cs="Amiri"/>
          <w:color w:val="111111"/>
          <w:sz w:val="28"/>
          <w:sz w:val="28"/>
          <w:szCs w:val="28"/>
          <w:rtl w:val="true"/>
          <w:lang w:bidi="ar-SA"/>
        </w:rPr>
        <w:t>، وفي هذا الباب منها نَسَب خروج المُشَبِّهة منهم إلى القيل</w:t>
      </w:r>
      <w:r>
        <w:rPr>
          <w:rStyle w:val="FootnoteAnchor"/>
          <w:rtl w:val="true"/>
        </w:rPr>
        <w:footnoteReference w:id="279"/>
      </w:r>
      <w:r>
        <w:rPr>
          <w:rFonts w:ascii="Amiri" w:hAnsi="Amiri" w:eastAsia="Amiri" w:cs="Amiri"/>
          <w:color w:val="111111"/>
          <w:sz w:val="28"/>
          <w:sz w:val="28"/>
          <w:szCs w:val="28"/>
          <w:rtl w:val="true"/>
          <w:lang w:bidi="ar-SA"/>
        </w:rPr>
        <w:t>، مُشعِراً بتوقُّفه فيه، والأقوى خروجه إلَّا أن يكون الواقف من إحدى الفِرَق فيدخل فيه مطلقاً، نظراً إلى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الإناث تبعاً، وكذا من بحُكمِهم كالأطفال والمَجانين، و لدَلالة العرف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والشيعةُ من شايَعَ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في الإمامة وإن لم يُوافق على إمامة باقي الأئمة بعده، فيدخل فيهم الإمامية والجارودية من الزيدية والإسماعيلية غيرُ المَلاحِدة منهم والواقفيةُ والفَطَحِيَّةُ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بأنّ ذلك مخصوص بما إذا كان الواقف من غيرهم، أمَّا لو كان منهم صُرِف إلى أهل نِحْلَته خاصّةً، نظراً إلى شاهد حاله وفحوى قوله</w:t>
      </w:r>
      <w:r>
        <w:rPr>
          <w:rStyle w:val="FootnoteAnchor"/>
          <w:rtl w:val="true"/>
        </w:rPr>
        <w:footnoteReference w:id="280"/>
      </w:r>
      <w:r>
        <w:rPr>
          <w:rFonts w:ascii="Amiri" w:hAnsi="Amiri" w:eastAsia="Amiri" w:cs="Amiri"/>
          <w:color w:val="111111"/>
          <w:sz w:val="28"/>
          <w:sz w:val="28"/>
          <w:szCs w:val="28"/>
          <w:rtl w:val="true"/>
          <w:lang w:bidi="ar-SA"/>
        </w:rPr>
        <w:t>، وهو حسن مع وجود القرينة وإلّا فحمل اللفظ على عمومه أجود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القائلون بإمامة الاثني عشر، المعتقدون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الدروس اعتقاد 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أيضاً؛ لأنَّه لازم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هنا اجتنابُ </w:t>
      </w:r>
      <w:bookmarkStart w:id="91" w:name="pg10150_169590"/>
    </w:p>
    <w:p>
      <w:pPr>
        <w:pStyle w:val="BookText"/>
        <w:rPr/>
      </w:pPr>
      <w:bookmarkEnd w:id="91"/>
      <w:r>
        <w:rPr>
          <w:rFonts w:ascii="Amiri" w:hAnsi="Amiri" w:eastAsia="Amiri" w:cs="Amiri"/>
          <w:color w:val="111111"/>
          <w:sz w:val="28"/>
          <w:sz w:val="28"/>
          <w:szCs w:val="28"/>
          <w:rtl w:val="true"/>
          <w:lang w:bidi="ar-SA"/>
        </w:rPr>
        <w:t>الكبائر اتفاقاً وإن قيل به في المؤمنين</w:t>
      </w:r>
      <w:r>
        <w:rPr>
          <w:rStyle w:val="FootnoteAnchor"/>
          <w:rtl w:val="true"/>
        </w:rPr>
        <w:footnoteReference w:id="282"/>
      </w:r>
      <w:r>
        <w:rPr>
          <w:rFonts w:ascii="Amiri" w:hAnsi="Amiri" w:eastAsia="Amiri" w:cs="Amiri"/>
          <w:color w:val="111111"/>
          <w:sz w:val="28"/>
          <w:sz w:val="28"/>
          <w:szCs w:val="28"/>
          <w:rtl w:val="true"/>
          <w:lang w:bidi="ar-SA"/>
        </w:rPr>
        <w:t>، وربما أَوهَم كلامُه في الدروس ورودَ الخلاف هنا أيضاً وليس كذلك، ودليل القائل يُرشِد إلى اختصاص الخلاف 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والهاشميةُ مَن وَلَده هاشمٌ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اتَّصل إليه بالأب وإن علا، دون الأُم على الأقرب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كالعلويّة والحسينيّة يدخُل فيها من اتَّصل بالمنسوب إليه بالأب دون الأُمّ، ويستوي فيه الذُكور والإِناث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أفراده وإنْ اختلفوا بالذُكورية والأُنوثيّة؛ لاستواء الإطلاقِ والاستحقاقِ بالنسبة إلى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عيَّن؛ عملاً بمقتضى الشرط</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225616_1067777946"/>
      <w:bookmarkStart w:id="93" w:name="_Toc28"/>
      <w:bookmarkEnd w:id="92"/>
      <w:r>
        <w:rPr>
          <w:rtl w:val="true"/>
        </w:rPr>
        <w:t>(</w:t>
      </w:r>
      <w:r>
        <w:rPr>
          <w:rtl w:val="true"/>
        </w:rPr>
        <w:t>وهنا مسائلُ</w:t>
      </w:r>
      <w:r>
        <w:rPr>
          <w:rtl w:val="true"/>
        </w:rPr>
        <w:t>):</w:t>
      </w:r>
      <w:bookmarkEnd w:id="93"/>
    </w:p>
    <w:p>
      <w:pPr>
        <w:pStyle w:val="Heading4"/>
        <w:numPr>
          <w:ilvl w:val="3"/>
          <w:numId w:val="1"/>
        </w:numPr>
        <w:rPr/>
      </w:pPr>
      <w:bookmarkStart w:id="94" w:name="__RefHeading___Toc1225618_1067777946"/>
      <w:bookmarkStart w:id="95" w:name="_Toc29"/>
      <w:bookmarkEnd w:id="94"/>
      <w:r>
        <w:rPr>
          <w:rtl w:val="true"/>
        </w:rPr>
        <w:t>[</w:t>
      </w:r>
      <w:r>
        <w:rPr>
          <w:rtl w:val="true"/>
        </w:rPr>
        <w:t>المسألة</w:t>
      </w:r>
      <w:r>
        <w:rPr>
          <w:rtl w:val="true"/>
        </w:rPr>
        <w:t>] (</w:t>
      </w:r>
      <w:r>
        <w:rPr>
          <w:rtl w:val="true"/>
        </w:rPr>
        <w:t>الأُولى</w:t>
      </w:r>
      <w:r>
        <w:rPr>
          <w:rtl w:val="true"/>
        </w:rPr>
        <w:t>:</w:t>
      </w:r>
      <w:bookmarkEnd w:id="95"/>
    </w:p>
    <w:p>
      <w:pPr>
        <w:pStyle w:val="BookText"/>
        <w:rPr/>
      </w:pPr>
      <w:r>
        <w:rPr>
          <w:rFonts w:ascii="Amiri" w:hAnsi="Amiri" w:eastAsia="Amiri" w:cs="Amiri"/>
          <w:color w:val="111111"/>
          <w:sz w:val="28"/>
          <w:sz w:val="28"/>
          <w:szCs w:val="28"/>
          <w:rtl w:val="true"/>
          <w:lang w:bidi="ar-SA"/>
        </w:rPr>
        <w:t>نفقةُ العبدِ الموقوف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على الموقوف عليهم إن كانوا معيَّنين؛ لانتقال المِلك إليهم وهي تابعةٌ له، ولو كان على غير معيَّنين ففي كسْبه مقدَّمةً على الموقوف عليه، فإن قَصَر الكسبُ ففي بيت المال إن كان، وإلّا وجب كفايةً على المكلَّفين كغيره من المحتاجين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العبدُ فمؤونة تجهيزه كنفقته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الموقوفُ عَقاراً فنَفَقَتُه حيث شَرَط الواقف، فإن انتفى الشرطُ ففي غَلَّته، فإن قصَرت لم يجب الإكمال، ولو عدمَت لم تجب عِمارتُه بخلاف الحيوان؛ لوجوب صيانة روحه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عَمِيَ العبدُ أو 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يكن موقوفاً،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وسقَطت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المِلك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كانت تابعةً له، فإذا زال زالت</w:t>
      </w:r>
      <w:r>
        <w:rPr>
          <w:rFonts w:eastAsia="Amiri" w:cs="Amiri" w:ascii="Amiri" w:hAnsi="Amiri"/>
          <w:color w:val="111111"/>
          <w:sz w:val="28"/>
          <w:szCs w:val="28"/>
          <w:rtl w:val="true"/>
          <w:lang w:bidi="ar-SA"/>
        </w:rPr>
        <w:t xml:space="preserve">. </w:t>
      </w:r>
      <w:bookmarkStart w:id="96" w:name="pg10150_169592"/>
    </w:p>
    <w:p>
      <w:pPr>
        <w:pStyle w:val="Heading4"/>
        <w:numPr>
          <w:ilvl w:val="3"/>
          <w:numId w:val="1"/>
        </w:numPr>
        <w:rPr/>
      </w:pPr>
      <w:bookmarkStart w:id="97" w:name="__RefHeading___Toc1225620_1067777946"/>
      <w:bookmarkStart w:id="98" w:name="_Toc30"/>
      <w:bookmarkEnd w:id="96"/>
      <w:bookmarkEnd w:id="97"/>
      <w:r>
        <w:rPr>
          <w:rtl w:val="true"/>
        </w:rPr>
        <w:t>[</w:t>
      </w:r>
      <w:r>
        <w:rPr>
          <w:rtl w:val="true"/>
        </w:rPr>
        <w:t>المسألة</w:t>
      </w:r>
      <w:r>
        <w:rPr>
          <w:rtl w:val="true"/>
        </w:rPr>
        <w:t>] (</w:t>
      </w:r>
      <w:r>
        <w:rPr>
          <w:rtl w:val="true"/>
        </w:rPr>
        <w:t>الثانية</w:t>
      </w:r>
      <w:r>
        <w:rPr>
          <w:rtl w:val="true"/>
        </w:rPr>
        <w:t>:</w:t>
      </w:r>
      <w:bookmarkEnd w:id="98"/>
    </w:p>
    <w:p>
      <w:pPr>
        <w:pStyle w:val="BookText"/>
        <w:rPr/>
      </w:pPr>
      <w:r>
        <w:rPr>
          <w:rFonts w:ascii="Amiri" w:hAnsi="Amiri" w:eastAsia="Amiri" w:cs="Amiri"/>
          <w:color w:val="111111"/>
          <w:sz w:val="28"/>
          <w:sz w:val="28"/>
          <w:szCs w:val="28"/>
          <w:rtl w:val="true"/>
          <w:lang w:bidi="ar-SA"/>
        </w:rPr>
        <w:t>لو وَقَف في سبيل الله انصرَف إلى كلّ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من السبيلِ الطريق إلى الله، أي إلى ثوابِه ورضوانِه فيدخُل فيه كلُّ ما يُوجِب الثوابَ من نفع المَحاويج وعمارةِ المساجد وإصلاحِ الطرقات وتكفين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الجِهاد</w:t>
      </w:r>
      <w:r>
        <w:rPr>
          <w:rStyle w:val="FootnoteAnchor"/>
          <w:rtl w:val="true"/>
        </w:rPr>
        <w:footnoteReference w:id="28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الحج والعمرة إليه </w:t>
      </w:r>
      <w:r>
        <w:rPr>
          <w:rStyle w:val="FootnoteAnchor"/>
          <w:rtl w:val="true"/>
        </w:rPr>
        <w:footnoteReference w:id="285"/>
      </w:r>
      <w:r>
        <w:rPr>
          <w:rFonts w:ascii="IRNazanin" w:hAnsi="IRNazanin" w:eastAsia="IRNazanin"/>
          <w:color w:val="111111"/>
          <w:sz w:val="28"/>
          <w:sz w:val="28"/>
          <w:szCs w:val="28"/>
          <w:rtl w:val="true"/>
          <w:lang w:bidi="fa-IR"/>
        </w:rPr>
        <w:t>، والأوّل 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الخير وسبيل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الثلاثة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الثوابِ الفقراءُ والمساكين </w:t>
      </w:r>
      <w:r>
        <w:rPr>
          <w:rStyle w:val="FootnoteAnchor"/>
          <w:rtl w:val="true"/>
        </w:rPr>
        <w:footnoteReference w:id="286"/>
      </w:r>
      <w:r>
        <w:rPr>
          <w:rFonts w:ascii="Amiri" w:hAnsi="Amiri" w:eastAsia="Amiri" w:cs="Amiri"/>
          <w:color w:val="111111"/>
          <w:sz w:val="28"/>
          <w:sz w:val="28"/>
          <w:szCs w:val="28"/>
          <w:rtl w:val="true"/>
          <w:lang w:bidi="ar-SA"/>
        </w:rPr>
        <w:t>ويَبدَأ بأقاربه؛ وسبيلُ الخير الفقراءُ والمساكينُ وابنُ السبيل، والغارمون الذين استدانوا لمصلحتهم، والمكاتَبون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إلَّا أن يقصد الواقفُ غيرَه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225622_1067777946"/>
      <w:bookmarkStart w:id="100" w:name="_Toc31"/>
      <w:bookmarkEnd w:id="99"/>
      <w:r>
        <w:rPr>
          <w:rtl w:val="true"/>
        </w:rPr>
        <w:t>[</w:t>
      </w:r>
      <w:r>
        <w:rPr>
          <w:rtl w:val="true"/>
        </w:rPr>
        <w:t>المسألة</w:t>
      </w:r>
      <w:r>
        <w:rPr>
          <w:rtl w:val="true"/>
        </w:rPr>
        <w:t>] (</w:t>
      </w:r>
      <w:r>
        <w:rPr>
          <w:rtl w:val="true"/>
        </w:rPr>
        <w:t>الثالثة</w:t>
      </w:r>
      <w:r>
        <w:rPr>
          <w:rtl w:val="true"/>
        </w:rPr>
        <w:t>:</w:t>
      </w:r>
      <w:bookmarkEnd w:id="1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 على أولاده اشترك أولاد البنين والبنات</w:t>
      </w:r>
      <w:r>
        <w:rPr>
          <w:rStyle w:val="FootnoteAnchor"/>
          <w:rtl w:val="true"/>
        </w:rPr>
        <w:footnoteReference w:id="2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لاستعمال الأولاد فيما يشمُ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أولادَهم استعمالاً شائعاً لغةً وشرعاً؛ كقوله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والإجماع على تحريم حَليلة ولد الولد ذَكَراً وأُنثًى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وَحَلَائِلُ أَبْنَائِكُمُ </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تُزْرِموا ابني</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يعني الحسن ، أي لا تَقطَعوا عليه بولَه لمّا بال في حِجْره، والأصل في الاستعمال الحقيقة، وهذا الاستعمال كما دلّ على دخول أولاد الأولاد في الأولاد دلَّ على دخول أولاد الإِناث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bookmarkStart w:id="101" w:name="pg10150_169594"/>
    </w:p>
    <w:p>
      <w:pPr>
        <w:pStyle w:val="BookText"/>
        <w:rPr/>
      </w:pPr>
      <w:bookmarkEnd w:id="101"/>
      <w:r>
        <w:rPr>
          <w:rFonts w:ascii="Amiri" w:hAnsi="Amiri" w:eastAsia="Amiri" w:cs="Amiri"/>
          <w:color w:val="111111"/>
          <w:sz w:val="28"/>
          <w:sz w:val="28"/>
          <w:szCs w:val="28"/>
          <w:rtl w:val="true"/>
          <w:lang w:bidi="ar-SA"/>
        </w:rPr>
        <w:t>أحد القولين</w:t>
      </w:r>
      <w:r>
        <w:rPr>
          <w:rStyle w:val="FootnoteAnchor"/>
          <w:rtl w:val="true"/>
        </w:rPr>
        <w:footnoteReference w:id="293"/>
      </w:r>
      <w:r>
        <w:rPr>
          <w:rFonts w:ascii="Amiri" w:hAnsi="Amiri" w:eastAsia="Amiri" w:cs="Amiri"/>
          <w:color w:val="111111"/>
          <w:sz w:val="28"/>
          <w:sz w:val="28"/>
          <w:szCs w:val="28"/>
          <w:rtl w:val="true"/>
          <w:lang w:bidi="ar-SA"/>
        </w:rPr>
        <w:t>في المسألة،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أولاد الأولاد مطلقاً في اسم الأولاد؛ لعدم فهمه عند الإطلاق، ولصحَّة السلب فيقال في ولد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ولدي بل وَلَد ولدي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المصنِّف في الشرح عن الأدلَّة الدالَّة على الدخول بأنه ثَمَّ من دليل خارج، وبأنّ اسم الولد لو كان شاملاً للجميع لَزِم الاشتراك، وإن عُورِض بلزوم المجاز فهو أولى </w:t>
      </w:r>
      <w:r>
        <w:rPr>
          <w:rStyle w:val="FootnoteAnchor"/>
          <w:rtl w:val="true"/>
        </w:rPr>
        <w:footnoteReference w:id="295"/>
      </w:r>
      <w:r>
        <w:rPr>
          <w:rFonts w:ascii="IRNazanin" w:hAnsi="IRNazanin" w:eastAsia="IRNazanin"/>
          <w:color w:val="111111"/>
          <w:sz w:val="28"/>
          <w:sz w:val="28"/>
          <w:szCs w:val="28"/>
          <w:rtl w:val="true"/>
          <w:lang w:bidi="fa-IR"/>
        </w:rPr>
        <w:t>وهذا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دلّت قرينة على دخولهم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 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دخولُ من دلَّت عليه ومن خالف في دخولهم كالفاضلين فَرَضوا المسألةَ فيما لو وقف على أولاد أولاده</w:t>
      </w:r>
      <w:r>
        <w:rPr>
          <w:rStyle w:val="FootnoteAnchor"/>
          <w:rtl w:val="true"/>
        </w:rPr>
        <w:footnoteReference w:id="296"/>
      </w:r>
      <w:r>
        <w:rPr>
          <w:rFonts w:ascii="Amiri" w:hAnsi="Amiri" w:eastAsia="Amiri" w:cs="Amiri"/>
          <w:color w:val="111111"/>
          <w:sz w:val="28"/>
          <w:sz w:val="28"/>
          <w:szCs w:val="28"/>
          <w:rtl w:val="true"/>
          <w:lang w:bidi="ar-SA"/>
        </w:rPr>
        <w:t>، فإنّه حينئذٍ يدخُل أولاد البنين والبنات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دخولهم بوجه فاشتراكهم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مقتضى الإطلاق، والأصلُ عدم التفاضل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بالتصريح، أو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انتَسَب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أولاد البنات على أشهر القولين</w:t>
      </w:r>
      <w:r>
        <w:rPr>
          <w:rStyle w:val="FootnoteAnchor"/>
          <w:rtl w:val="true"/>
        </w:rPr>
        <w:footnoteReference w:id="298"/>
      </w:r>
      <w:r>
        <w:rPr>
          <w:rFonts w:ascii="Amiri" w:hAnsi="Amiri" w:eastAsia="Amiri" w:cs="Amiri"/>
          <w:color w:val="111111"/>
          <w:sz w:val="28"/>
          <w:sz w:val="28"/>
          <w:szCs w:val="28"/>
          <w:rtl w:val="true"/>
          <w:lang w:bidi="ar-SA"/>
        </w:rPr>
        <w:t>عملاً بدَلالة اللغة والعرف والاستعمال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225624_1067777946"/>
      <w:bookmarkStart w:id="103" w:name="_Toc32"/>
      <w:bookmarkEnd w:id="102"/>
      <w:r>
        <w:rPr>
          <w:rtl w:val="true"/>
        </w:rPr>
        <w:t>[</w:t>
      </w:r>
      <w:r>
        <w:rPr>
          <w:rtl w:val="true"/>
        </w:rPr>
        <w:t>المسألة</w:t>
      </w:r>
      <w:r>
        <w:rPr>
          <w:rtl w:val="true"/>
        </w:rPr>
        <w:t>] (</w:t>
      </w:r>
      <w:r>
        <w:rPr>
          <w:rtl w:val="true"/>
        </w:rPr>
        <w:t>الرابعة</w:t>
      </w:r>
      <w:r>
        <w:rPr>
          <w:rtl w:val="true"/>
        </w:rPr>
        <w:t>:</w:t>
      </w:r>
      <w:bookmarkEnd w:id="1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وقف مسجداً لم يَنفَكّ وقفه بخراب القرية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للزومِ </w:t>
      </w:r>
    </w:p>
    <w:p>
      <w:pPr>
        <w:pStyle w:val="BookText"/>
        <w:rPr/>
      </w:pPr>
      <w:r>
        <w:rPr>
          <w:rFonts w:ascii="Amiri" w:hAnsi="Amiri" w:eastAsia="Amiri" w:cs="Amiri"/>
          <w:color w:val="111111"/>
          <w:sz w:val="28"/>
          <w:sz w:val="28"/>
          <w:szCs w:val="28"/>
          <w:rtl w:val="true"/>
          <w:lang w:bidi="ar-SA"/>
        </w:rPr>
        <w:t>الوقف، وعدم صلاحيّة الخراب؛ لزواله بجواز عودها أو انتفاع المارَّة به، وكذا لو خَرِب المسجدُ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لبعض العامَّة؛ قياساً على عود الكفن إلى الورثة عند اليأس من الميِّت بجامع استغناء المسجد عن المصلِّين كاستغناء الميِّت عن الكفن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واضح؛ لأنّ الكفنَ مِلكٌ للوارث وإنْ وجب بذله في التكفين، بخلاف المسجد؛ لخروجه بالوقف على وجه فكّ المِلك كالتحرير، ولإمكان الحاجة إليه بعمارة القرية وصلاةِ المارّ، بخلاف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وَقَف على الفقراء أو العلويّة انصرف إلى مَن في بلد الواقف منهم ومن حَضَره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جواز الاقتصار عليهم من غير أن يَتَتَبَّع غيرهم ممّن يشمله الوصفُ، فلو تَتَبَّع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انتظارُ من غاب منهم عند القسمة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استيعاب من حَضَر ؟ ظاهر العبارة ذلك؛ بناءً على أنّ الموقوف عليه يَستحِقّ على جهة الاشتراك لا على وجه بيان المصرف، بخلاف الزكاة، وفي الرواية دليل عليه</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الاقتصار على بعضهم ؛ نظراً إلى كون الجهةِ المعيَّنةِ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القولين </w:t>
      </w:r>
      <w:r>
        <w:rPr>
          <w:rStyle w:val="FootnoteAnchor"/>
          <w:rtl w:val="true"/>
        </w:rPr>
        <w:footnoteReference w:id="304"/>
      </w:r>
      <w:r>
        <w:rPr>
          <w:rFonts w:ascii="Amiri" w:hAnsi="Amiri" w:eastAsia="Amiri" w:cs="Amiri"/>
          <w:color w:val="111111"/>
          <w:sz w:val="28"/>
          <w:sz w:val="28"/>
          <w:szCs w:val="28"/>
          <w:rtl w:val="true"/>
          <w:lang w:bidi="ar-SA"/>
        </w:rPr>
        <w:t>لا يجوز الاقتصار على أقلَّ من ثلاثةٍ مراعاةً لصيغة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التسوية بينهم، خصوصاً مع اختلافهم في المزيّة، بخلاف الوقف على المنحصرين فيجب التسوية بينهم والاستيعاب</w:t>
      </w:r>
      <w:r>
        <w:rPr>
          <w:rFonts w:eastAsia="Amiri" w:cs="Amiri" w:ascii="Amiri" w:hAnsi="Amiri"/>
          <w:color w:val="111111"/>
          <w:sz w:val="28"/>
          <w:szCs w:val="28"/>
          <w:rtl w:val="true"/>
          <w:lang w:bidi="ar-SA"/>
        </w:rPr>
        <w:t xml:space="preserve">. </w:t>
      </w:r>
      <w:bookmarkStart w:id="104" w:name="pg10150_169598"/>
    </w:p>
    <w:p>
      <w:pPr>
        <w:pStyle w:val="BookText"/>
        <w:rPr/>
      </w:pPr>
      <w:bookmarkEnd w:id="104"/>
      <w:r>
        <w:rPr>
          <w:rFonts w:ascii="Amiri" w:hAnsi="Amiri" w:eastAsia="Amiri" w:cs="Amiri"/>
          <w:color w:val="111111"/>
          <w:sz w:val="28"/>
          <w:sz w:val="28"/>
          <w:szCs w:val="28"/>
          <w:rtl w:val="true"/>
          <w:lang w:bidi="ar-SA"/>
        </w:rPr>
        <w:t xml:space="preserve">واعلم أنّ الموجود في 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دلّت عليه الرواية </w:t>
      </w:r>
      <w:r>
        <w:rPr>
          <w:rStyle w:val="FootnoteAnchor"/>
          <w:rtl w:val="true"/>
        </w:rPr>
        <w:footnoteReference w:id="305"/>
      </w:r>
      <w:r>
        <w:rPr>
          <w:rFonts w:ascii="Amiri" w:hAnsi="Amiri" w:eastAsia="Amiri" w:cs="Amiri"/>
          <w:color w:val="111111"/>
          <w:sz w:val="28"/>
          <w:sz w:val="28"/>
          <w:szCs w:val="28"/>
          <w:rtl w:val="true"/>
          <w:lang w:bidi="ar-SA"/>
        </w:rPr>
        <w:t>وذكره الأصحاب ومنهم المصنِّف في الدروس اعتبارُ بلد الوقف</w:t>
      </w:r>
      <w:r>
        <w:rPr>
          <w:rStyle w:val="FootnoteAnchor"/>
          <w:rtl w:val="true"/>
        </w:rPr>
        <w:footnoteReference w:id="306"/>
      </w:r>
      <w:r>
        <w:rPr>
          <w:rFonts w:ascii="IRNazanin" w:hAnsi="IRNazanin" w:eastAsia="IRNazanin"/>
          <w:color w:val="111111"/>
          <w:sz w:val="28"/>
          <w:sz w:val="28"/>
          <w:szCs w:val="28"/>
          <w:rtl w:val="true"/>
          <w:lang w:bidi="fa-IR"/>
        </w:rPr>
        <w:t>لا الواقف، وهو أجود</w:t>
      </w:r>
      <w:r>
        <w:rPr>
          <w:rFonts w:eastAsia="IRNazanin" w:cs="IRNazanin"/>
          <w:color w:val="111111"/>
          <w:sz w:val="28"/>
          <w:szCs w:val="28"/>
          <w:rtl w:val="true"/>
          <w:lang w:bidi="fa-IR"/>
        </w:rPr>
        <w:t>.</w:t>
      </w:r>
    </w:p>
    <w:p>
      <w:pPr>
        <w:pStyle w:val="Heading4"/>
        <w:numPr>
          <w:ilvl w:val="3"/>
          <w:numId w:val="1"/>
        </w:numPr>
        <w:rPr/>
      </w:pPr>
      <w:bookmarkStart w:id="105" w:name="__RefHeading___Toc1225626_1067777946"/>
      <w:bookmarkStart w:id="106" w:name="_Toc33"/>
      <w:bookmarkEnd w:id="105"/>
      <w:r>
        <w:rPr>
          <w:rtl w:val="true"/>
        </w:rPr>
        <w:t>[</w:t>
      </w:r>
      <w:r>
        <w:rPr>
          <w:rtl w:val="true"/>
        </w:rPr>
        <w:t>المسألة</w:t>
      </w:r>
      <w:r>
        <w:rPr>
          <w:rtl w:val="true"/>
        </w:rPr>
        <w:t>] (</w:t>
      </w:r>
      <w:r>
        <w:rPr>
          <w:rtl w:val="true"/>
        </w:rPr>
        <w:t>الخامسة</w:t>
      </w:r>
      <w:r>
        <w:rPr>
          <w:rtl w:val="true"/>
        </w:rPr>
        <w:t>:</w:t>
      </w:r>
      <w:bookmarkEnd w:id="106"/>
    </w:p>
    <w:p>
      <w:pPr>
        <w:pStyle w:val="BookText"/>
        <w:rPr/>
      </w:pPr>
      <w:r>
        <w:rPr>
          <w:rFonts w:ascii="Amiri" w:hAnsi="Amiri" w:eastAsia="Amiri" w:cs="Amiri"/>
          <w:color w:val="111111"/>
          <w:sz w:val="28"/>
          <w:sz w:val="28"/>
          <w:szCs w:val="28"/>
          <w:rtl w:val="true"/>
          <w:lang w:bidi="ar-SA"/>
        </w:rPr>
        <w:t>إذا آجَرَ البطنُ الأوّلُ الوقفَ ثمّ انقرضوا تَبَيَّنّا بطلان الإجارة في المدّة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لانتقال الحقّ إلى غيرهم، وحقهم وإن كان ثابتاً عند الإجارة إلَّا أنَّه مقيّد بحياتهم لا مطلقاً، فكانت الصحَّة في جميع المدّة مراعاةً باستحقاقهم لها، حتّى لو آجَروها مدةً يُقطع فيها بعدم بقائهم إليها عادةً، فالزائد باطل من الابتداء، ولا يُباح لهم أخذ قِسطِه من الأُجرة، وإنّما أُبِيح في الممكن استصحاباً للاستحقاق بحسب الإمكان؛ ولأصالة البقاء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تبطُل في بعض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المستأجرُ على وَرَثة 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بقسط المدَّة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قَبَض الأُجرة وخَلَّفَ 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يُخَلِّف مالاً لم يجب على الوارث الوفاءُ من ماله كغيرها من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قد آجَرَها لمصلحته، أو لم يكن ناظراً، فلو كان ناظراً وآجَرَها لمصلحة البطون لم تبطُل الإجارة، وكذا لو كان المُجر هو الناظر في الوقف مع كونه غير مستحِقّ</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0150_169601"/>
      <w:bookmarkStart w:id="108" w:name="pg10150_169601"/>
      <w:bookmarkEnd w:id="108"/>
    </w:p>
    <w:p>
      <w:pPr>
        <w:pStyle w:val="Heading2"/>
        <w:numPr>
          <w:ilvl w:val="1"/>
          <w:numId w:val="1"/>
        </w:numPr>
        <w:rPr/>
      </w:pPr>
      <w:bookmarkStart w:id="109" w:name="pg10150_169601"/>
      <w:bookmarkStart w:id="110" w:name="__RefHeading___Toc1225628_1067777946"/>
      <w:bookmarkStart w:id="111" w:name="_Toc34"/>
      <w:bookmarkEnd w:id="109"/>
      <w:bookmarkEnd w:id="110"/>
      <w:r>
        <w:rPr>
          <w:rtl w:val="true"/>
        </w:rPr>
        <w:t>كتاب العطيّة</w:t>
      </w:r>
      <w:bookmarkEnd w:id="1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225630_1067777946"/>
      <w:bookmarkStart w:id="113" w:name="_Toc35"/>
      <w:bookmarkEnd w:id="112"/>
      <w:r>
        <w:rPr>
          <w:rtl w:val="true"/>
        </w:rPr>
        <w:t>اشارة</w:t>
      </w:r>
      <w:bookmarkEnd w:id="11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0150_169605"/>
      <w:bookmarkStart w:id="115" w:name="pg10150_169605"/>
      <w:bookmarkEnd w:id="115"/>
    </w:p>
    <w:p>
      <w:pPr>
        <w:pStyle w:val="Heading3"/>
        <w:numPr>
          <w:ilvl w:val="2"/>
          <w:numId w:val="1"/>
        </w:numPr>
        <w:rPr/>
      </w:pPr>
      <w:bookmarkStart w:id="116" w:name="pg10150_169605"/>
      <w:bookmarkStart w:id="117" w:name="__RefHeading___Toc1225632_1067777946"/>
      <w:bookmarkStart w:id="118" w:name="_Toc36"/>
      <w:bookmarkEnd w:id="116"/>
      <w:bookmarkEnd w:id="117"/>
      <w:r>
        <w:rPr>
          <w:rtl w:val="true"/>
        </w:rPr>
        <w:t>إشارة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العطيّة باعتبار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225634_1067777946"/>
      <w:bookmarkStart w:id="120" w:name="_Toc37"/>
      <w:bookmarkEnd w:id="119"/>
      <w:r>
        <w:rPr>
          <w:rtl w:val="true"/>
        </w:rPr>
        <w:t>(</w:t>
      </w:r>
      <w:r>
        <w:rPr>
          <w:rtl w:val="true"/>
        </w:rPr>
        <w:t>الأوّل</w:t>
      </w:r>
      <w:r>
        <w:rPr>
          <w:rtl w:val="true"/>
        </w:rPr>
        <w:t xml:space="preserve">: </w:t>
      </w:r>
      <w:r>
        <w:rPr>
          <w:rtl w:val="true"/>
        </w:rPr>
        <w:t>الصدقة</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عقدٌ يَفتقِر إلى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على نفس العطيّة لا يخلو من تساهل، بل في إطلاقه على جميع المفهومات المشهورة من البيع والإجارة وغيرهما وإنّما هو دالّ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إيجاب الصدقة وقبولها ما يُعتبر في غيرها من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بإذن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بإذن المالك، فإنَّه لو وَكَّل في الإيجاب لم يكن للوكيل الإقباضُ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شرطِها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بدونها وإن حصل الإيجاب والقبول والقبض؛ للروايات الصحيحة الدالّة عليه </w:t>
      </w:r>
      <w:r>
        <w:rPr>
          <w:rStyle w:val="FootnoteAnchor"/>
          <w:rtl w:val="true"/>
        </w:rPr>
        <w:footnoteReference w:id="307"/>
      </w:r>
      <w:r>
        <w:rPr>
          <w:rFonts w:ascii="Amiri" w:hAnsi="Amiri" w:eastAsia="Amiri" w:cs="Amiri"/>
          <w:color w:val="111111"/>
          <w:sz w:val="28"/>
          <w:sz w:val="28"/>
          <w:szCs w:val="28"/>
          <w:rtl w:val="true"/>
          <w:lang w:bidi="ar-SA"/>
        </w:rPr>
        <w:t>فلا يجوز الرجوع فيها بعد القبض ؛ لتمام الملك وحصولِ العِوَض وهو القُربة، كما لا يصحُّ الرجوع في الهبة مع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تفريعه بالفاء إشارة إلى أنّ القربة عِوَض بل العِوَض الأخروي أقوى من العوض الدنيوي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ومفروضُها محرَّم على بني هاشم من غيرهم إلَّا مع قصور خُمسهم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w:t>
      </w:r>
      <w:bookmarkStart w:id="121" w:name="pg10150_169607"/>
    </w:p>
    <w:p>
      <w:pPr>
        <w:pStyle w:val="BookText"/>
        <w:rPr/>
      </w:pPr>
      <w:bookmarkEnd w:id="121"/>
      <w:r>
        <w:rPr>
          <w:rFonts w:ascii="Amiri" w:hAnsi="Amiri" w:eastAsia="Amiri" w:cs="Amiri"/>
          <w:color w:val="111111"/>
          <w:sz w:val="28"/>
          <w:sz w:val="28"/>
          <w:szCs w:val="28"/>
          <w:rtl w:val="true"/>
          <w:lang w:bidi="ar-SA"/>
        </w:rPr>
        <w:t>تعالى جعل لهم الخمسَ عِوضاً عنها، وحرَّمها عليهم معللاً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أوساخُ الناس</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اختصاص التحريم بالزكاة المفروضةِ دون المنذورةِ، والكفارةِ وغيرِهما، والتعليل بالأوساخ يُرشِد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الصدقة على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كان أم غيرَه، وعلى المخالف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بالمنع من غير المؤمن وإن كانت ندباً </w:t>
      </w:r>
      <w:r>
        <w:rPr>
          <w:rStyle w:val="FootnoteAnchor"/>
          <w:rtl w:val="true"/>
        </w:rPr>
        <w:footnoteReference w:id="309"/>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وصدقة السرّ أفضل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مندوبةً؛ للنصّ عليه في الكتاب </w:t>
      </w:r>
      <w:r>
        <w:rPr>
          <w:rStyle w:val="FootnoteAnchor"/>
          <w:rtl w:val="true"/>
        </w:rPr>
        <w:footnoteReference w:id="311"/>
      </w:r>
      <w:r>
        <w:rPr>
          <w:rFonts w:ascii="Amiri" w:hAnsi="Amiri" w:eastAsia="Amiri" w:cs="Amiri"/>
          <w:color w:val="111111"/>
          <w:sz w:val="28"/>
          <w:sz w:val="28"/>
          <w:szCs w:val="28"/>
          <w:rtl w:val="true"/>
          <w:lang w:bidi="ar-SA"/>
        </w:rPr>
        <w:t xml:space="preserve">والسنة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يُتَّهَم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فالإظهار أفضلُ؛ دفعاً لجعل عرضه عُرضَةً للتُّهَم، فإنّ ذلك أمر مطلوب شرعاً حتّى للمعصوم كما ورد في الأخبار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الأفضل إظهارُها لو قَصَد به متابعةَ الناس له فيها لما فيه من التحريض</w:t>
      </w:r>
      <w:r>
        <w:rPr>
          <w:rStyle w:val="FootnoteAnchor"/>
          <w:rtl w:val="true"/>
        </w:rPr>
        <w:footnoteReference w:id="314"/>
      </w:r>
      <w:r>
        <w:rPr>
          <w:rFonts w:ascii="IRNazanin" w:hAnsi="IRNazanin" w:eastAsia="IRNazanin"/>
          <w:color w:val="111111"/>
          <w:sz w:val="28"/>
          <w:sz w:val="28"/>
          <w:szCs w:val="28"/>
          <w:rtl w:val="true"/>
          <w:lang w:bidi="fa-IR"/>
        </w:rPr>
        <w:t>على نفع الفقراء</w:t>
      </w:r>
      <w:r>
        <w:rPr>
          <w:rFonts w:eastAsia="IRNazanin" w:cs="IRNazanin"/>
          <w:color w:val="111111"/>
          <w:sz w:val="28"/>
          <w:szCs w:val="28"/>
          <w:rtl w:val="true"/>
          <w:lang w:bidi="fa-IR"/>
        </w:rPr>
        <w:t>.</w:t>
      </w:r>
    </w:p>
    <w:p>
      <w:pPr>
        <w:pStyle w:val="Heading3"/>
        <w:numPr>
          <w:ilvl w:val="2"/>
          <w:numId w:val="1"/>
        </w:numPr>
        <w:rPr/>
      </w:pPr>
      <w:bookmarkStart w:id="122" w:name="__RefHeading___Toc1225636_1067777946"/>
      <w:bookmarkStart w:id="123" w:name="_Toc38"/>
      <w:bookmarkEnd w:id="122"/>
      <w:r>
        <w:rPr>
          <w:rtl w:val="true"/>
        </w:rPr>
        <w:t>(</w:t>
      </w:r>
      <w:r>
        <w:rPr>
          <w:rtl w:val="true"/>
        </w:rPr>
        <w:t>الثاني</w:t>
      </w:r>
      <w:r>
        <w:rPr>
          <w:rtl w:val="true"/>
        </w:rPr>
        <w:t xml:space="preserve">: </w:t>
      </w:r>
      <w:r>
        <w:rPr>
          <w:rtl w:val="true"/>
        </w:rPr>
        <w:t>الهبة</w:t>
      </w:r>
      <w:r>
        <w:rPr>
          <w:rtl w:val="true"/>
        </w:rPr>
        <w:t>).</w:t>
      </w:r>
      <w:bookmarkEnd w:id="1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وتسمّى نِحْلَةً </w:t>
      </w:r>
      <w:r>
        <w:rPr>
          <w:rStyle w:val="FootnoteAnchor"/>
          <w:rtl w:val="true"/>
        </w:rPr>
        <w:footnoteReference w:id="315"/>
      </w:r>
      <w:r>
        <w:rPr>
          <w:rFonts w:ascii="Amiri" w:hAnsi="Amiri" w:eastAsia="Amiri" w:cs="Amiri"/>
          <w:color w:val="111111"/>
          <w:sz w:val="28"/>
          <w:sz w:val="28"/>
          <w:szCs w:val="28"/>
          <w:rtl w:val="true"/>
          <w:lang w:bidi="ar-SA"/>
        </w:rPr>
        <w:t>، وعَطيّةً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وتفتقر إلى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لفظ دلّ على تمليك العين من غير عِوَض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نيّتها ونحوِ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الدالّ على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والقبضِ بإذن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مقبوضاً بيده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وَهَبه ما بيده لم يفتقر إلى قبض جديدٍ ولا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مُضيّ زمانٍ</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فيه قبضه لحصول القبض المشترطِ </w:t>
      </w:r>
    </w:p>
    <w:p>
      <w:pPr>
        <w:pStyle w:val="BookText"/>
        <w:rPr/>
      </w:pPr>
      <w:r>
        <w:rPr>
          <w:rFonts w:ascii="Amiri" w:hAnsi="Amiri" w:eastAsia="Amiri" w:cs="Amiri"/>
          <w:color w:val="111111"/>
          <w:sz w:val="28"/>
          <w:sz w:val="28"/>
          <w:szCs w:val="28"/>
          <w:rtl w:val="true"/>
          <w:lang w:bidi="ar-SA"/>
        </w:rPr>
        <w:t>فأَغْنَى عن قبض آخَرَ وعن مضيّ زمان يَسَعُه؛ إذ لا مدخل للزمان في ذلك مع كونه مقبوضاً، وإنّما كان معتبراً مع عدم القبض لضرورة امتناع حصوله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العبارة يقتضي عدم الفرق بين كونه بيده بإيداع أو عاريةٍ أو غصبٍ أو غيرِ ذلك والوجه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بالفرق بين القبض بإذنٍ وغيرِه</w:t>
      </w:r>
      <w:r>
        <w:rPr>
          <w:rStyle w:val="FootnoteAnchor"/>
          <w:rtl w:val="true"/>
        </w:rPr>
        <w:footnoteReference w:id="317"/>
      </w:r>
      <w:r>
        <w:rPr>
          <w:rFonts w:ascii="Amiri" w:hAnsi="Amiri" w:eastAsia="Amiri" w:cs="Amiri"/>
          <w:color w:val="111111"/>
          <w:sz w:val="28"/>
          <w:sz w:val="28"/>
          <w:szCs w:val="28"/>
          <w:rtl w:val="true"/>
          <w:lang w:bidi="ar-SA"/>
        </w:rPr>
        <w:t>، وهو حسن؛ إذ لا يدَ للغاصب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وهب الوليُ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يد الولي كَفَى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تجديدِ القبض؛ لحصوله بيده وهي بمنزلة يده، ولا مضي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قصدُ القبض عن الطفل ؛ لأنّ المال المقبوض بيد الوليّ له، فلا ينصرف إلى الطفل إلَّا بصارف وهو القصد</w:t>
      </w:r>
      <w:r>
        <w:rPr>
          <w:rStyle w:val="FootnoteAnchor"/>
          <w:rtl w:val="true"/>
        </w:rPr>
        <w:footnoteReference w:id="318"/>
      </w:r>
      <w:r>
        <w:rPr>
          <w:rFonts w:ascii="Amiri" w:hAnsi="Amiri" w:eastAsia="Amiri" w:cs="Amiri"/>
          <w:color w:val="111111"/>
          <w:sz w:val="28"/>
          <w:sz w:val="28"/>
          <w:szCs w:val="28"/>
          <w:rtl w:val="true"/>
          <w:lang w:bidi="ar-SA"/>
        </w:rPr>
        <w:t>، وكلام الأصحاب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إسقاط ما في ذمّة الغير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إسقاط حقٍّ لا نقلُ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لاشتماله على المنّة</w:t>
      </w:r>
      <w:r>
        <w:rPr>
          <w:rStyle w:val="FootnoteAnchor"/>
          <w:rtl w:val="true"/>
        </w:rPr>
        <w:footnoteReference w:id="319"/>
      </w:r>
      <w:r>
        <w:rPr>
          <w:rFonts w:ascii="Amiri" w:hAnsi="Amiri" w:eastAsia="Amiri" w:cs="Amiri"/>
          <w:color w:val="111111"/>
          <w:sz w:val="28"/>
          <w:sz w:val="28"/>
          <w:szCs w:val="28"/>
          <w:rtl w:val="true"/>
          <w:lang w:bidi="ar-SA"/>
        </w:rPr>
        <w:t>، ولا يُجبر على قبولها كهبة العين، والفرق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الهبة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 لكن لا يُثاب عليها بدونها، ومعها تصير عوضاً كالصدقة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تفضيل بعض الوُلْد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اختلفوا في الذكورة والأنوثة؛ لما فيه من كسْرِ قلب المُفَضَّل عليه وتعريضهم للعَداوة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أَعطَى بعض أولاده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وُلدِك أَعطيتَ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واعْدِلوا بين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في تلك العطيّة</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تُشهِدْني على جور</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يُفعَل يُستحبّ الفسخ مع إمكانه؛ </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الأصحاب إلى التحريم</w:t>
      </w:r>
      <w:r>
        <w:rPr>
          <w:rStyle w:val="FootnoteAnchor"/>
          <w:rtl w:val="true"/>
        </w:rPr>
        <w:footnoteReference w:id="323"/>
      </w:r>
      <w:r>
        <w:rPr>
          <w:rFonts w:ascii="Amiri" w:hAnsi="Amiri" w:eastAsia="Amiri" w:cs="Amiri"/>
          <w:color w:val="111111"/>
          <w:sz w:val="28"/>
          <w:sz w:val="28"/>
          <w:szCs w:val="28"/>
          <w:rtl w:val="true"/>
          <w:lang w:bidi="ar-SA"/>
        </w:rPr>
        <w:t>، وفي المختلف خصَّ الكَراهة بالمرض أو الإعسار</w:t>
      </w:r>
      <w:r>
        <w:rPr>
          <w:rStyle w:val="FootnoteAnchor"/>
          <w:rtl w:val="true"/>
        </w:rPr>
        <w:footnoteReference w:id="324"/>
      </w:r>
      <w:r>
        <w:rPr>
          <w:rFonts w:ascii="Amiri" w:hAnsi="Amiri" w:eastAsia="Amiri" w:cs="Amiri"/>
          <w:color w:val="111111"/>
          <w:sz w:val="28"/>
          <w:sz w:val="28"/>
          <w:szCs w:val="28"/>
          <w:rtl w:val="true"/>
          <w:lang w:bidi="ar-SA"/>
        </w:rPr>
        <w:t>لدَلالة بعض الأخبار عليه</w:t>
      </w:r>
      <w:r>
        <w:rPr>
          <w:rStyle w:val="FootnoteAnchor"/>
          <w:rtl w:val="true"/>
        </w:rPr>
        <w:footnoteReference w:id="325"/>
      </w:r>
      <w:r>
        <w:rPr>
          <w:rFonts w:ascii="Amiri" w:hAnsi="Amiri" w:eastAsia="Amiri" w:cs="Amiri"/>
          <w:color w:val="111111"/>
          <w:sz w:val="28"/>
          <w:sz w:val="28"/>
          <w:szCs w:val="28"/>
          <w:rtl w:val="true"/>
          <w:lang w:bidi="ar-SA"/>
        </w:rPr>
        <w:t>، والأقوى الكراهة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من ذلك ما لو اشتَمَل المُفَضَّلُ على معنىً يقتضيه كحاجةٍ زائدة وزَمانةٍ واشتغالٍ بعلم، أو نقصِ المُفَضَّل عليه بسَفَهٍ أو فسقٍ أو بِدعَةٍ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ويصحّ الرجوع في الهبة </w:t>
      </w:r>
      <w:r>
        <w:rPr>
          <w:rStyle w:val="FootnoteAnchor"/>
          <w:rtl w:val="true"/>
        </w:rPr>
        <w:footnoteReference w:id="326"/>
      </w:r>
      <w:r>
        <w:rPr>
          <w:rFonts w:ascii="Amiri" w:hAnsi="Amiri" w:eastAsia="Amiri" w:cs="Amiri"/>
          <w:color w:val="111111"/>
          <w:sz w:val="28"/>
          <w:sz w:val="28"/>
          <w:szCs w:val="28"/>
          <w:rtl w:val="true"/>
          <w:lang w:bidi="ar-SA"/>
        </w:rPr>
        <w:t>بعد الإقباض ما لم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الموهوب تصرُّفاً مُتلِفاً للعين أو ناقلاً للملك أو مانعاً من الردّ كالاستيلاد أو مُغيّراً للعين كقِصارة الثوب ونِجارة الخشب وطَحْنِ الحِنطة على الأقوى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التصرّف</w:t>
      </w:r>
      <w:r>
        <w:rPr>
          <w:rStyle w:val="FootnoteAnchor"/>
          <w:rtl w:val="true"/>
        </w:rPr>
        <w:footnoteReference w:id="327"/>
      </w:r>
      <w:r>
        <w:rPr>
          <w:rFonts w:ascii="Amiri" w:hAnsi="Amiri" w:eastAsia="Amiri" w:cs="Amiri"/>
          <w:color w:val="111111"/>
          <w:sz w:val="28"/>
          <w:sz w:val="28"/>
          <w:szCs w:val="28"/>
          <w:rtl w:val="true"/>
          <w:lang w:bidi="ar-SA"/>
        </w:rPr>
        <w:t>، وهو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تنزيل موت المتَّهِب منزلة التصرّف قولان</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وقوعه منه فتتناوله الأدلَّة المجوّزةُ للرجوع، ومن انتقال الملك عنه بالموت بفعله تعالى وهو أقوى من نقله بفعله، وهو أقوى وخِيَرةُ المصنِّف في الدروس</w:t>
      </w:r>
      <w:r>
        <w:rPr>
          <w:rStyle w:val="FootnoteAnchor"/>
          <w:rtl w:val="true"/>
        </w:rPr>
        <w:footnoteReference w:id="329"/>
      </w:r>
      <w:r>
        <w:rPr>
          <w:rFonts w:ascii="IRNazanin" w:hAnsi="IRNazanin" w:eastAsia="IRNazanin"/>
          <w:color w:val="111111"/>
          <w:sz w:val="28"/>
          <w:sz w:val="28"/>
          <w:szCs w:val="28"/>
          <w:rtl w:val="true"/>
          <w:lang w:bidi="fa-IR"/>
        </w:rPr>
        <w:t xml:space="preserve">والشرح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بما يتّفقان عليه أو بمثلها أو قيمتها مع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وإنْ لم يحرم نكاحُه أو يكن زوجاً أو زوجةً على الأقوى؛ لصحيحة زرارة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عابت لم يَرجِع بالأرش على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بفعله ؛ لأنَّها غيرَ مضمونة </w:t>
      </w:r>
      <w:bookmarkStart w:id="124" w:name="pg10150_169613"/>
    </w:p>
    <w:p>
      <w:pPr>
        <w:pStyle w:val="BookText"/>
        <w:rPr/>
      </w:pPr>
      <w:bookmarkEnd w:id="124"/>
      <w:r>
        <w:rPr>
          <w:rFonts w:ascii="Amiri" w:hAnsi="Amiri" w:eastAsia="Amiri" w:cs="Amiri"/>
          <w:color w:val="111111"/>
          <w:sz w:val="28"/>
          <w:sz w:val="28"/>
          <w:szCs w:val="28"/>
          <w:rtl w:val="true"/>
          <w:lang w:bidi="ar-SA"/>
        </w:rPr>
        <w:t xml:space="preserve">عليه وقد سلَّطه على إتلافها مجاناً فأبعاضُها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زادت زيادةً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وإنْ كان بعَلَف المتَّهِب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جوَّزنا الرجوع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كالولد واللبن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نَماءٌ حَدَث في مِلكه فيختصّ به، سواء كان الرجوع قبل انفصالها بالولادة والحَلْب أم بعده ؛ لأنَّه منفصل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تجدَّدت الزيادةُ بعد مِلك المتَّهِب ،بالقبض، فلو كان قبله فهي للواهب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 أو وَقَف أو تصدَّق في مرض موته فهي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أجود القولين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يُجيز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فَعَل ذلك في حال الصحَّة وتَأخَّر القبضُ</w:t>
      </w:r>
    </w:p>
    <w:p>
      <w:pPr>
        <w:pStyle w:val="BookText"/>
        <w:rPr/>
      </w:pPr>
      <w:r>
        <w:rPr>
          <w:rFonts w:ascii="Amiri" w:hAnsi="Amiri" w:eastAsia="Amiri" w:cs="Amiri"/>
          <w:color w:val="111111"/>
          <w:sz w:val="28"/>
          <w:sz w:val="28"/>
          <w:szCs w:val="28"/>
          <w:rtl w:val="true"/>
          <w:lang w:bidi="ar-SA"/>
        </w:rPr>
        <w:t>إلى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في الهبة عِوَضاً يُساوِي الموهوب نَفَذَت من الأصل؛ لأنَّها معاوَضةٌ بالمثل كالبيع بثمن المثل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225638_1067777946"/>
      <w:bookmarkStart w:id="126" w:name="_Toc39"/>
      <w:bookmarkEnd w:id="125"/>
      <w:r>
        <w:rPr>
          <w:rtl w:val="true"/>
        </w:rPr>
        <w:t>(</w:t>
      </w:r>
      <w:r>
        <w:rPr>
          <w:rtl w:val="true"/>
        </w:rPr>
        <w:t>الثالث</w:t>
      </w:r>
      <w:r>
        <w:rPr>
          <w:rtl w:val="true"/>
        </w:rPr>
        <w:t xml:space="preserve">: </w:t>
      </w:r>
      <w:r>
        <w:rPr>
          <w:rtl w:val="true"/>
        </w:rPr>
        <w:t>السُكْنَى</w:t>
      </w:r>
      <w:r>
        <w:rPr>
          <w:rtl w:val="true"/>
        </w:rPr>
        <w:t xml:space="preserve">) </w:t>
      </w:r>
      <w:r>
        <w:rPr>
          <w:rtl w:val="true"/>
        </w:rPr>
        <w:t>وتوابعُها</w:t>
      </w:r>
      <w:bookmarkEnd w:id="126"/>
    </w:p>
    <w:p>
      <w:pPr>
        <w:pStyle w:val="BookText"/>
        <w:rPr/>
      </w:pPr>
      <w:r>
        <w:rPr>
          <w:rFonts w:ascii="Amiri" w:hAnsi="Amiri" w:eastAsia="Amiri" w:cs="Amiri"/>
          <w:color w:val="111111"/>
          <w:sz w:val="28"/>
          <w:sz w:val="28"/>
          <w:szCs w:val="28"/>
          <w:rtl w:val="true"/>
          <w:lang w:bidi="ar-SA"/>
        </w:rPr>
        <w:t>وكان الأَولى عَقْدُ الباب للعُمْرَى لأنَّها أعمّ موضوعاً، كما فَعَل في الدروس</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فيها من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لزومها، أمَّا لو كانت جائزةً كالمُطْلَقة كان الإقباض شرطاً في جواز التسلّط على الانتفاع ولمّا كانت الفائدة بدونه منتفيةً أَطلَق اشتراطَه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إطلاقه عدمُ اشتراط التقرُّب، وبه صرَّح في الدروس</w:t>
      </w:r>
      <w:r>
        <w:rPr>
          <w:rStyle w:val="FootnoteAnchor"/>
          <w:rtl w:val="true"/>
        </w:rPr>
        <w:footnoteReference w:id="33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Style w:val="FootnoteAnchor"/>
          <w:rtl w:val="true"/>
        </w:rPr>
        <w:footnoteReference w:id="335"/>
      </w:r>
      <w:r>
        <w:rPr>
          <w:rFonts w:ascii="Amiri" w:hAnsi="Amiri" w:eastAsia="Amiri" w:cs="Amiri"/>
          <w:color w:val="111111"/>
          <w:sz w:val="28"/>
          <w:sz w:val="28"/>
          <w:szCs w:val="28"/>
          <w:rtl w:val="true"/>
          <w:lang w:bidi="ar-SA"/>
        </w:rPr>
        <w:t>، 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حصول الثواب متوقِّفٌ على نيّته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أُقِّتَتْ بأَمَدٍ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المُسْكِن أو 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bookmarkStart w:id="127" w:name="pg10150_169615"/>
    </w:p>
    <w:p>
      <w:pPr>
        <w:pStyle w:val="BookText"/>
        <w:rPr/>
      </w:pPr>
      <w:bookmarkEnd w:id="127"/>
      <w:r>
        <w:rPr>
          <w:rFonts w:ascii="Amiri" w:hAnsi="Amiri" w:eastAsia="Amiri" w:cs="Amiri"/>
          <w:color w:val="111111"/>
          <w:sz w:val="28"/>
          <w:sz w:val="28"/>
          <w:szCs w:val="28"/>
          <w:rtl w:val="true"/>
          <w:lang w:bidi="ar-SA"/>
        </w:rPr>
        <w:t xml:space="preserve">المدَّةَ ومادام العمر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تُوَقَّتْ بأمَدٍ ولا عمرِ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الرجوع فيها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يَرجِع، كما هو شأن العقود الجائزة، بخلاف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قُرِنَتْ بعمر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قُرِنَت بالمدّة، ويفترقان عنها بوقوعهما على ما لا يصلُح للسكنى، فيكونان أعمّ منها من هذا الوجه وإنْ كانت أعمَّ منهما من حيث جواز إطلاقها في المسكون، مع اقترانها بالعمر والمدَّة والإطلاق بخلافهما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صحَّ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إعماره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وإِرقابُه وإنْ لم يكن مَسكَناً، وبهذا ظهر عموم موضوعهما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السكنی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للثلاثة حيث يتعلَّق بالمَسكَن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يقتضى سكناه بنفسه ومَن جَرَتْ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عادة 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بإسكانه معه كالزوجة والولد والخادم والضيف والدابّة إن كان في المسكن مَوضعٌ مُعَدُّ لمثلها، وكذا وضْعُ ما جرت العادةُ بوضعه فيها من الأَمتِعة والغَلّة بحسب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أن يُؤجِرها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يُسِكن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من جرت عادتُه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يجوزان مطلقاً </w:t>
      </w:r>
      <w:r>
        <w:rPr>
          <w:rStyle w:val="FootnoteAnchor"/>
          <w:rtl w:val="true"/>
        </w:rPr>
        <w:footnoteReference w:id="337"/>
      </w:r>
      <w:r>
        <w:rPr>
          <w:rFonts w:ascii="Amiri" w:hAnsi="Amiri" w:eastAsia="Amiri" w:cs="Amiri"/>
          <w:color w:val="111111"/>
          <w:sz w:val="28"/>
          <w:sz w:val="28"/>
          <w:szCs w:val="28"/>
          <w:rtl w:val="true"/>
          <w:lang w:bidi="ar-SA"/>
        </w:rPr>
        <w:t>، 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تجوز الإجارةُ فالأجرة للساكن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225640_1067777946"/>
      <w:bookmarkStart w:id="129" w:name="_Toc40"/>
      <w:bookmarkEnd w:id="128"/>
      <w:r>
        <w:rPr>
          <w:rtl w:val="true"/>
        </w:rPr>
        <w:t>(</w:t>
      </w:r>
      <w:r>
        <w:rPr>
          <w:rtl w:val="true"/>
        </w:rPr>
        <w:t>الرابع</w:t>
      </w:r>
      <w:r>
        <w:rPr>
          <w:rtl w:val="true"/>
        </w:rPr>
        <w:t xml:space="preserve">: </w:t>
      </w:r>
      <w:r>
        <w:rPr>
          <w:rtl w:val="true"/>
        </w:rPr>
        <w:t>التحبيس</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 حكم السكنى في اعتبار العقد والقبض والتقييد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ومحلُّه كالوقف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حبَّس عبده أو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ممّا يصلُح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سبيل الله أو على </w:t>
      </w:r>
    </w:p>
    <w:p>
      <w:pPr>
        <w:pStyle w:val="BookText"/>
        <w:rPr/>
      </w:pPr>
      <w:r>
        <w:rPr>
          <w:rFonts w:ascii="Amiri" w:hAnsi="Amiri" w:eastAsia="Amiri" w:cs="Amiri"/>
          <w:color w:val="111111"/>
          <w:sz w:val="28"/>
          <w:sz w:val="28"/>
          <w:szCs w:val="28"/>
          <w:rtl w:val="true"/>
          <w:lang w:bidi="ar-SA"/>
        </w:rPr>
        <w:t>زيد لَزِم ذلك ما دامت العين باقيةً، وكذا لو حبَّس عبدَه أو أمَتَه في خدمة الكعبة أو مسجد أو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العبارة يقتضي عدمَ الفرق بين إطلاق العقد وتقييدِه بالدوام، ولكن مع الإطلاق في حبسه على زيد سيأتي ما يخالفه، وفي الدروس أنّ الحبس على هذه القُرَب غير زيد يخرُج عن الملك بالعقد</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هو ولا غيرُه حُكمَ ذلك لو قَرَنه بمدَّة، ولا حُكمَ غيرِ المذكورات، وبالجملة فكلامهم في هذا الباب غيرُ منقَّح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حبَّس على رجل ولم يُعيِّن وقتاً ومات الحابس كان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غير لازم كالسكنى فتبطل بالموت ويجوز الرجوع فيه متى شاء، ولو قَرَن فيه بمدَّة لَزِم فيها، ورَجَع إلى مِلكه بعدها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جملةَ أقسام المسألة كالسكنى؛ إمَّا أن يكون على قُربة كالمسجد أو على آدمى، ثمّ إمّا أن يُطلِقَ أو يَقرُنَه بمدّة أو يُصرِّح بالدوام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والمُحَبَّس إمَّا أن يكون عبداً أو فرساً أو غيرَهما من الأموال التي يُمكِن الانتفاع بها في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الآدمي يمكن فرض سائر الأموال ليَستَوفِيَ منافعَها، وفي سبيل الله يمكن فرض العبد والفرس والبعير والبغل والحمار وغيرها، وفي خدمة المسجد ونحوه يمكن فرض العبد والأمة والدابّة إذا أحْتيجَ إليها في نقل الماء ونحوه، وغيره من الأملاك ليُستوفَى منفعتُها بالإجارة ويُصرَف على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في تحقيق أحكام هذه الصور قاصرٌ جداً فينبغي تأمّلُه</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0150_169621"/>
      <w:bookmarkStart w:id="131" w:name="pg10150_169621"/>
      <w:bookmarkEnd w:id="131"/>
    </w:p>
    <w:p>
      <w:pPr>
        <w:pStyle w:val="Heading2"/>
        <w:numPr>
          <w:ilvl w:val="1"/>
          <w:numId w:val="1"/>
        </w:numPr>
        <w:rPr/>
      </w:pPr>
      <w:bookmarkStart w:id="132" w:name="pg10150_169621"/>
      <w:bookmarkStart w:id="133" w:name="__RefHeading___Toc1225642_1067777946"/>
      <w:bookmarkStart w:id="134" w:name="_Toc41"/>
      <w:bookmarkEnd w:id="132"/>
      <w:bookmarkEnd w:id="133"/>
      <w:r>
        <w:rPr>
          <w:rtl w:val="true"/>
        </w:rPr>
        <w:t>كتاب المتاجر</w:t>
      </w:r>
      <w:bookmarkEnd w:id="1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225644_1067777946"/>
      <w:bookmarkStart w:id="136" w:name="_Toc42"/>
      <w:bookmarkEnd w:id="135"/>
      <w:r>
        <w:rPr>
          <w:rtl w:val="true"/>
        </w:rPr>
        <w:t>اشارة</w:t>
      </w:r>
      <w:bookmarkEnd w:id="13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0150_169625"/>
      <w:bookmarkStart w:id="138" w:name="pg10150_169625"/>
      <w:bookmarkEnd w:id="138"/>
    </w:p>
    <w:p>
      <w:pPr>
        <w:pStyle w:val="Heading3"/>
        <w:numPr>
          <w:ilvl w:val="2"/>
          <w:numId w:val="1"/>
        </w:numPr>
        <w:rPr/>
      </w:pPr>
      <w:bookmarkStart w:id="139" w:name="pg10150_169625"/>
      <w:bookmarkStart w:id="140" w:name="__RefHeading___Toc1225646_1067777946"/>
      <w:bookmarkStart w:id="141" w:name="_Toc43"/>
      <w:bookmarkEnd w:id="139"/>
      <w:bookmarkEnd w:id="140"/>
      <w:r>
        <w:rPr>
          <w:rtl w:val="true"/>
        </w:rPr>
        <w:t>إشارة</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مَتْجَرٍ وهو مَفعَل من التجارة؛ إمّا مصدرٌ ميميٌّ بمعناها كالمقتل وهو هنا نفس التكسّب، أو اسمُ مكانٍ لمحلّ التجارة وهي الأعيانُ المُكتَسَبُ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أليقُ بمقصود العلم؛ فإنّ الفقية يبحث عن فعل المكلّف، والأعيانُ متعلَّقاتُ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المصنِّف إلى الأمرين معاً، فإلى الثاني بتقسيمه الأوّل وإلى الأول بقوله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التجارة تنقسم بأقسام الأحكام الخمسة</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هنا التكسّب بما هو أعمّ من البيع، فعَقْدُ الباب بعد ذكرِ الأقسام للبيع خاصّةً غيرُ جيد، وكان إفرادها بكتاب ثُمَّ ذِكْرُ البيع في كتاب كغيره ممَّا يحصل به الاكتساب كما صنع في الدروس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w:t>
      </w:r>
    </w:p>
    <w:p>
      <w:pPr>
        <w:pStyle w:val="Heading3"/>
        <w:numPr>
          <w:ilvl w:val="2"/>
          <w:numId w:val="1"/>
        </w:numPr>
        <w:rPr/>
      </w:pPr>
      <w:bookmarkStart w:id="142" w:name="__RefHeading___Toc1225648_1067777946"/>
      <w:bookmarkStart w:id="143" w:name="_Toc44"/>
      <w:bookmarkEnd w:id="142"/>
      <w:r>
        <w:rPr>
          <w:rtl w:val="true"/>
        </w:rPr>
        <w:t>[</w:t>
      </w:r>
      <w:r>
        <w:rPr>
          <w:rtl w:val="true"/>
        </w:rPr>
        <w:t>الفصل</w:t>
      </w:r>
      <w:r>
        <w:rPr>
          <w:rtl w:val="true"/>
        </w:rPr>
        <w:t>] (</w:t>
      </w:r>
      <w:r>
        <w:rPr>
          <w:rtl w:val="true"/>
        </w:rPr>
        <w:t>الأوّل</w:t>
      </w:r>
      <w:r>
        <w:rPr>
          <w:rtl w:val="true"/>
        </w:rPr>
        <w:t>:)</w:t>
      </w:r>
      <w:bookmarkEnd w:id="1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يَنقسم موضوع التجارة وهو ما يُكتسَب به، ويُبحَث فيها عن عوارضه اللاحقة له من حيث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محرَّمٍ ومكروهٍ ومُباحٍ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الحصر في الثلاثة أنَّ المكتَسَب به إمَّا أن يتعلَّق به نهيٌ أوْ لا، والثاني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يكون النهي عنه مانعاً من النقيض أو لا، والأوّل الحرام والثانى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الحكمين الآخرين وهما الوجوب والاستحباب ؛ لأنَّهما من عوارض التجارة كما سيأتي في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فالمحرَّمُ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من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 من التمر، وغيرهما من الأنبذة، كالبِتْع والمِزْر والجِعَة والفَضيخ والنَقيع، وضابطها المسكر وإن لم يكن مائعاً كالحشيشة إن لم يُفرَض لها نفعٌ آخَرُ وقُصِد ببيعها المنفعةُ المحلَّلَةُ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مسكراً؛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 استصغره الناس</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والمائعِ النجسِ غير القابل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نَجاسته ذاتيّةً كأَلياتِ المَيْتَة والمُبانةِ من الحيّ، أو عَرَضيّةً كما لو وقع فيه نَجاسة، وقلنا بعدم قبوله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أصحّ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الماء النجس</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أصنافه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للضَوء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 الظلال في المشهور والنصوصُ مطلقةٌ</w:t>
      </w:r>
      <w:r>
        <w:rPr>
          <w:rStyle w:val="FootnoteAnchor"/>
          <w:rtl w:val="true"/>
        </w:rPr>
        <w:footnoteReference w:id="343"/>
      </w:r>
      <w:r>
        <w:rPr>
          <w:rFonts w:ascii="Amiri" w:hAnsi="Amiri" w:eastAsia="Amiri" w:cs="Amiri"/>
          <w:color w:val="111111"/>
          <w:sz w:val="28"/>
          <w:sz w:val="28"/>
          <w:szCs w:val="28"/>
          <w:rtl w:val="true"/>
          <w:lang w:bidi="ar-SA"/>
        </w:rPr>
        <w:t>، فجوازه مطلقاً متّجِه، والاختصاص بالمشهور تعبّدٌ لا لنجاسة دخانه؛ فإنّ دُخانَ النجس عندنا طاهر لاستحالته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بتصاعد شيء من أجزائه مع الدخان قبل إحالة النار له بسبب السخونة إلى أن يَلقَى الظَّلالَ فتتأثّر بنجاسته</w:t>
      </w:r>
      <w:r>
        <w:rPr>
          <w:rStyle w:val="FootnoteAnchor"/>
          <w:rtl w:val="true"/>
        </w:rPr>
        <w:footnoteReference w:id="344"/>
      </w:r>
      <w:r>
        <w:rPr>
          <w:rFonts w:ascii="Amiri" w:hAnsi="Amiri" w:eastAsia="Amiri" w:cs="Amiri"/>
          <w:color w:val="111111"/>
          <w:sz w:val="28"/>
          <w:sz w:val="28"/>
          <w:szCs w:val="28"/>
          <w:rtl w:val="true"/>
          <w:lang w:bidi="ar-SA"/>
        </w:rPr>
        <w:t xml:space="preserve">؛ وفيه عدم صَلاحيّته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لأنّ تنجيسَ مالك العين لها غيرُ محرَّم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الدهن النجس بالعَرَض كالزَيت تموت فيه الفأرة ونحوُه، لا بالذات كأَليّة </w:t>
      </w:r>
    </w:p>
    <w:p>
      <w:pPr>
        <w:pStyle w:val="BookText"/>
        <w:rPr/>
      </w:pPr>
      <w:r>
        <w:rPr>
          <w:rFonts w:ascii="Amiri" w:hAnsi="Amiri" w:eastAsia="Amiri" w:cs="Amiri"/>
          <w:color w:val="111111"/>
          <w:sz w:val="28"/>
          <w:sz w:val="28"/>
          <w:szCs w:val="28"/>
          <w:rtl w:val="true"/>
          <w:lang w:bidi="ar-SA"/>
        </w:rPr>
        <w:t xml:space="preserve">الميتة فإنّ استعماله محرَّم مطلقاً للنهي عن استعماله كذلك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وأجزائها التى تَحُلُّها الحياةُ دون ما لا تحلّه، مع طهارة أصله بحسب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له نفع حُكمي كالصَبْغ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وأرواثِ وأبوالِ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لهما نفع، أمَّا هما مما يؤكل لحمه، فيجوز مطلقاً لطهارتهما ونفعهما، وقيل بالمنع مطلقاً إلَّا بول الابل للاستشفاء 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والخنزير 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كلبَ الصيد والماشيةِ والزرعِ والحائطِ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كالبستان، والجَرو القابل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خرجت الماشية عن ملكه أو حُصِد الزرعُ أو استُغِلّ الحائطُ لم يحرُم اقتناؤُها رجاءً لغيرها، ما لم يطل الزمانُ بحيث يلحق بالهِراش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الدفّ والمزمار والقَصَب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 لعبادة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يَبْتَدِعُه النصارى وآلاتُ القِمار كالنرد بفتح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فسكونِ الطاء ففتحِ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والبُقَّيْرَى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وتشديد القاف مفتوحةً وسكون الياء المثنّاة من تحت وفتح الراء المهملة،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لُعبة للصبيان وهي كومة من ترابٍ حولها خطوطٌ</w:t>
      </w:r>
      <w:r>
        <w:rPr>
          <w:rStyle w:val="FootnoteAnchor"/>
          <w:rtl w:val="true"/>
        </w:rPr>
        <w:footnoteReference w:id="347"/>
      </w:r>
      <w:r>
        <w:rPr>
          <w:rFonts w:ascii="Amiri" w:hAnsi="Amiri" w:eastAsia="Amiri" w:cs="Amiri"/>
          <w:color w:val="111111"/>
          <w:sz w:val="28"/>
          <w:sz w:val="28"/>
          <w:szCs w:val="28"/>
          <w:rtl w:val="true"/>
          <w:lang w:bidi="ar-SA"/>
        </w:rPr>
        <w:t>، وعن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الأربعةَ عشَر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من السَيف والرمح والقَوس والسَهام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كانوا أم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قطَّاع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الحرب أو التهَيُّؤِ له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أرادوا الاستعانة به على قتال الكفّار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بالسلاح ما يُعَدُّ جُنَّةً للقتال كالدِرْع والبَيضة وإِنْ كُرِهَ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وإجارة المساكن والحَمولة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وهي الحيوان الذي يصلح للحمل </w:t>
      </w:r>
    </w:p>
    <w:p>
      <w:pPr>
        <w:pStyle w:val="BookText"/>
        <w:rPr/>
      </w:pPr>
      <w:r>
        <w:rPr>
          <w:rFonts w:ascii="Amiri" w:hAnsi="Amiri" w:eastAsia="Amiri" w:cs="Amiri"/>
          <w:color w:val="111111"/>
          <w:sz w:val="28"/>
          <w:sz w:val="28"/>
          <w:szCs w:val="28"/>
          <w:rtl w:val="true"/>
          <w:lang w:bidi="ar-SA"/>
        </w:rPr>
        <w:t xml:space="preserve">كالإبلِ والبغالِ والحَمير، والسُّفُنُ داخلةٌ فيه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وركوبِ الظَّلَمة وإسكانهم لأجله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العنبِ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ممّا يُعمَل منه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ليَعمَل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شَرَطَه في العقد أم حَصَل الاتِّفاق عليه؛ أو الخشبِ ليَصنَع صنماً أو غيره من الآلات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بيعُه لمن يعمله من غير أن يبيعه لذلك، إن لم يعلم أنَّه يعمله وإلا فالأجود التحريمُ، وغَلَبَةُ الظَّنّ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ممّن يعمله مطلقاً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عمل الصور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بالمجسَّمة عن الصورِ المنقوشة على نحو الوِسادة 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تحريمُه مطلقاً، ويمكن أن يريد ذلك بحمل الصفة على الممَثَّل لا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وهو مدّ الصوتِ المشتمل على الترجيع المُطرِب، أو ما يُسَمّى في العرف غِناءً وإنْ لم يُطرِب، سواءٌ كان في شعر أم قرآن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منه المصنِّف </w:t>
      </w:r>
      <w:r>
        <w:rPr>
          <w:rStyle w:val="FootnoteAnchor"/>
          <w:rtl w:val="true"/>
        </w:rPr>
        <w:footnoteReference w:id="350"/>
      </w:r>
      <w:r>
        <w:rPr>
          <w:rFonts w:ascii="Amiri" w:hAnsi="Amiri" w:eastAsia="Amiri" w:cs="Amiri"/>
          <w:color w:val="111111"/>
          <w:sz w:val="28"/>
          <w:sz w:val="28"/>
          <w:szCs w:val="28"/>
          <w:rtl w:val="true"/>
          <w:lang w:bidi="ar-SA"/>
        </w:rPr>
        <w:t>وغيرُه الحُداءَ للإبل</w:t>
      </w:r>
      <w:r>
        <w:rPr>
          <w:rStyle w:val="FootnoteAnchor"/>
          <w:rtl w:val="true"/>
        </w:rPr>
        <w:footnoteReference w:id="351"/>
      </w:r>
      <w:r>
        <w:rPr>
          <w:rFonts w:ascii="Amiri" w:hAnsi="Amiri" w:eastAsia="Amiri" w:cs="Amiri"/>
          <w:color w:val="111111"/>
          <w:sz w:val="28"/>
          <w:sz w:val="28"/>
          <w:szCs w:val="28"/>
          <w:rtl w:val="true"/>
          <w:lang w:bidi="ar-SA"/>
        </w:rPr>
        <w:t xml:space="preserve">، وآخَرون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للمرأة في الأعراس إذا لم تَتَكَلَّمْ بباطل ولم تَعمَل بالمَلاهي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بدَفّ فيه صَنج لا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صوتها أجانب الرجال</w:t>
      </w:r>
      <w:r>
        <w:rPr>
          <w:rStyle w:val="FootnoteAnchor"/>
          <w:rtl w:val="true"/>
        </w:rPr>
        <w:footnoteReference w:id="353"/>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ومعونة الظالمين بالظلم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كالكتابة لهم وإحضار المظلوم ونحوه، لا معونتهم بالأعمال المحلَّلَة كالخياطة، وإنْ كُره التكسب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تصف الميِّتَ بما ليس فيه، ويجوز بالحق إذا لم يَسمعها الأجانبُ؛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والمدّ، وهو ذكر معايبهم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المؤمن بين الفاسق وغيره، ويجوز هجاء غيرهم كما يجوز لعنه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المعجمة، وهو القول وما في حكمه في المؤمن بما يَسوؤُه لو سَمِعه مع اتِّصافه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القولِ الإشارةُ باليد وغيرها من الجوارح، والتَحاكي بقول أو فعل كمِشْيَة الأعرج، والتعريضُ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لستُ متَّصفاً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بمن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بحضوره أو قال فيه ما ليس به فهو أغلظ تحريماً وأعظمُ تأثيماً وإنْ لم يكن غيبةً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واستُثنِيَ منها نُصْحُ المُسْتَشير، وجَرحُ الشاهد، والتظلّمُ وسَماعُه، وردُّ من ادَّعَى نَسَباً ليس له، والقدحُ في مقالةٍ أو دعوى باطلةٍ في الدين، والاستعانة على دفع المُنكِر، وردُّ العاصي إلى الصَلاح، وكون المقول فيه مُستَحِقاً للاستخفاف لتظاهره بالفسق، والشهادةُ على فاعل المحرَّم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أفردنا لتحقيقها رسالةً شريفة من أراد الاطّلاع على حقائق أحكامها فَلْيَقِف عليها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التلف أو عن ظهر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ونَسْخُها ودَرسُها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ومطالعةً ومذاكرةً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أهلها بما اشتَمَلت عليه ممَّا يصلح دليلاً لإثباتِ الحقّ أو نقضِ الباطل لمن كان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ذلك يجب إتلافها إن لم يمكن إفراد مواضع الضلال، وإلّا اقتُصِر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أو كتابة يحدث بسببه ضررٌ على من عُمِل له في بدنه أو عقله، ومنه عقدُ الرجل عن حَلِيلته وإلقاءُ البَغضاء بينهما، واستخدام الجنّ والملائكة واستنزال الشياطين في كشف الغائبات وعلاج المُصاب، وتلبُّسُهم ببدن صبيّ أو امرأةٍ في كشف أمر على لسانه، ونحوُ ذلك، فتعلّم ذلك كلِّه وتعليمُه حرام والتكسُّب به سُحتٌ ويُقتَل مستحِلُّه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له أثراً حقيقياً وهو أمر وجداني لا مجرّدُ التخييل كما زَعَم كثيرٌ</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بأس بتعلُّمه ليُتَوقَّى به أو يُدفَعَ سحرُ المُتَنَبِّئ به، وربما وجب على الكفاية لذلك، كما اختاره المصنِّف في الدروس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وهي عمل يُوجب طاعة بعض الجانّ له فيما يأمره به، وهو قريب من السحر أو أخصّ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الاستناد إلى علاماتٍ وأَماراتٍ يَترتَّب عليها إلحاق نسب ونحوُه، وإنّما يحرم إذا رُتِّب عليها محرَّم أو جُزِم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والشَعبَدَةُ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 الأفعال العجيبة المترتِّبةُ على سرعة اليد بالحركة فيَلتَبِس على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عرَّفها المصنِّف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العلوم والصنائع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بالآلات المعَدَّة له حتَّى اللعب بالخاتم والجوز والبيض، ولا يُملَك ما يَترتَّب عليه من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من غير المكلَّف فيجب ردُّه على مالكه، ولو قَبَضه غيرُ مكلّف فالمخاطَبُ بردّه الوليّ، فإن جُهل مالكُه تَصَدَّق به عنه، ولو انحصر في محصورين وجب التخلُّصُ منهم ولو بالصلح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كشوب اللبن بالماء ووضع الحرير في البرودة ليكتسب ثقلاً؛ ويُكرَه بما لا يَخفَى كَمَزْج الحِنطة بالتراب والتِيْن، وجيِّدها برديئها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تدليسُ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بإظهارها في المرأة محاسنَ ليست فيها من تحمير وجهها ووصلِ شَعرها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فعل المرأة له من غير ماشطة، ولو انتفى التدليس كما لو كانت مُزَوَّجةً فلا 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وتزيين كلّ من الرجل والمرأة بما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كلبس الرجلِ السِوارَ والخَلخالَ والثيابَ المختصّةَ بها عادةً ويختلف ذلك باختلاف الأزمان والأصقاع ومنه تزيينه بالذهبِ وإنْ قلَّ، والحريرِ إلَّا ما استُثنِيَ وكلُبس المرأة ما يختصّ بالرجل كالمِنطَقة</w:t>
      </w:r>
    </w:p>
    <w:p>
      <w:pPr>
        <w:pStyle w:val="BookText"/>
        <w:rPr/>
      </w:pPr>
      <w:r>
        <w:rPr>
          <w:rFonts w:ascii="Amiri" w:hAnsi="Amiri" w:eastAsia="Amiri" w:cs="Amiri"/>
          <w:color w:val="111111"/>
          <w:sz w:val="28"/>
          <w:sz w:val="28"/>
          <w:szCs w:val="28"/>
          <w:rtl w:val="true"/>
          <w:lang w:bidi="ar-SA"/>
        </w:rPr>
        <w:t>والعِمَامة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والأُجرةُ على تغسيل الموتى وتكفينهم وحملهم إلى المُغْتَسَل وإلى القبر وحفرِ </w:t>
      </w:r>
    </w:p>
    <w:p>
      <w:pPr>
        <w:pStyle w:val="BookText"/>
        <w:rPr/>
      </w:pPr>
      <w:r>
        <w:rPr>
          <w:rFonts w:ascii="Amiri" w:hAnsi="Amiri" w:eastAsia="Amiri" w:cs="Amiri"/>
          <w:color w:val="111111"/>
          <w:sz w:val="28"/>
          <w:sz w:val="28"/>
          <w:szCs w:val="28"/>
          <w:rtl w:val="true"/>
          <w:lang w:bidi="ar-SA"/>
        </w:rPr>
        <w:t xml:space="preserve">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ودفنِهم والصلاةِ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الأفعال الواجبة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اشتَمَلت هذه الأفعال على مندوب كتغسيلِهم زيادة على الواجب، وتنظيفِهم و وضوئِهم وتكفينِهم بالقِطَع المندوبة، وحَفْرِ القبر زيادةً على الواجبِ الجامعِ لوصفيْ كَتْم الريح وحِراسة الجنّة إلى أن يبلُغَ القامة، وشقّ اللّحْد ونقله إلى ما يُدفن فيه من مكانٍ زائد على ما يمكن دفنه فيه لم يحرم التكسُّب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والأُجرةُ على الأفعال الخالية من غرض حِكْمِي كالعَبَث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الذهاب إلى مكان بعيد، أو في الظلمة، أو رفعِ صَخرة ونحو ذلك مما لا يُعتَدّ بفائدته 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والأجرة على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واللِواط وما شاكَلَهما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رُشا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وكسره مقصوراً، جمع رُشوة بهما، وقد تقدّم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والأجرة على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w:t>
      </w:r>
      <w:r>
        <w:rPr>
          <w:rStyle w:val="FootnoteAnchor"/>
          <w:rtl w:val="true"/>
        </w:rPr>
        <w:footnoteReference w:id="359"/>
      </w:r>
      <w:r>
        <w:rPr>
          <w:rFonts w:ascii="Amiri" w:hAnsi="Amiri" w:eastAsia="Amiri" w:cs="Amiri"/>
          <w:color w:val="111111"/>
          <w:sz w:val="28"/>
          <w:sz w:val="28"/>
          <w:szCs w:val="28"/>
          <w:rtl w:val="true"/>
          <w:lang w:bidi="ar-SA"/>
        </w:rPr>
        <w:t>، ولا بأس بالرزق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الأُجرة تفتقر إلى تقدير العمل والعِوَض والمدّة والصيغة الخاصّة، والرزقُ مَنوطٌ بنظر الحاكم ولا فرق في تحريم الأجرة بين كونها من معيَّن ومن أهل البلد والمحلّة وبيت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بها أخذ ما أُعِدَّ للمؤذّنين من أوقاف مصالح المسجد وإن كان مقدَّراً وباعثاً على الأذان؛ نعم، لا يُثاب فاعله إلَّا مع تمحُّض الإخلاص به كغيره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لوجوبه، سواءٌ احتاج إليها أم لا، وسواءٌ تَعيَّن عليه القضاءُ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الرزقُ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القضاء أنَّه من جملة المُرتَزِقة منه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والأُجرةُ على تعليم الواجب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وجب عيناً كالفاتحة والسورة وأحكام العبادات العينيّة، أم كفايةً كالتفقُّه في الدين وما يتوقَّف عليه من المقدّمات علماً وعملاً، وتعليمِ المكلّفين صيغ العقود والإيقاعات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المكروه، فكالصرف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في الأخبار بأنَّه لا يَسلَم فاعلُه من الربا</w:t>
      </w:r>
      <w:r>
        <w:rPr>
          <w:rStyle w:val="FootnoteAnchor"/>
          <w:rtl w:val="true"/>
        </w:rPr>
        <w:footnoteReference w:id="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يَتَمَنَّى كثرة الموت والوباء</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واحتكارِ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حبسه بتَوَقُّع زيادة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تحريمه مع استغنائِه عنه وحاجة الناس إليه، وهو اختياره في الدروس</w:t>
      </w:r>
      <w:r>
        <w:rPr>
          <w:rStyle w:val="FootnoteAnchor"/>
          <w:rtl w:val="true"/>
        </w:rPr>
        <w:footnoteReference w:id="363"/>
      </w:r>
      <w:r>
        <w:rPr>
          <w:rFonts w:ascii="Amiri" w:hAnsi="Amiri" w:eastAsia="Amiri" w:cs="Amiri"/>
          <w:color w:val="111111"/>
          <w:sz w:val="28"/>
          <w:sz w:val="28"/>
          <w:szCs w:val="28"/>
          <w:rtl w:val="true"/>
          <w:lang w:bidi="ar-SA"/>
        </w:rPr>
        <w:t>،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365"/>
      </w:r>
      <w:r>
        <w:rPr>
          <w:rFonts w:ascii="Amiri" w:hAnsi="Amiri" w:eastAsia="Amiri" w:cs="Amiri"/>
          <w:color w:val="111111"/>
          <w:sz w:val="28"/>
          <w:sz w:val="28"/>
          <w:szCs w:val="28"/>
          <w:rtl w:val="true"/>
          <w:lang w:bidi="ar-SA"/>
        </w:rPr>
        <w:t>الكلام في بقية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لإفضائها إلى قَسْوَة القلب وسلب الرحمة وإنّما تُكره إذا اتّخذها حرفةً وصنعةً لا مجرّدُ فِعلها، كما لو احتاج إلى صرف دينار أو بيع كفن أو ذبح شاة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بما ذكرناه في الأخبار </w:t>
      </w:r>
      <w:r>
        <w:rPr>
          <w:rStyle w:val="FootnoteAnchor"/>
          <w:rtl w:val="true"/>
        </w:rPr>
        <w:footnoteReference w:id="366"/>
      </w:r>
      <w:r>
        <w:rPr>
          <w:rFonts w:ascii="Amiri" w:hAnsi="Amiri" w:eastAsia="Amiri" w:cs="Amiri"/>
          <w:color w:val="111111"/>
          <w:sz w:val="28"/>
          <w:sz w:val="28"/>
          <w:szCs w:val="28"/>
          <w:rtl w:val="true"/>
          <w:lang w:bidi="ar-SA"/>
        </w:rPr>
        <w:t>يرشد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ما يَعُمُّ الحياكة والأخبارُ متضافرة بالنهي </w:t>
      </w:r>
      <w:r>
        <w:rPr>
          <w:rStyle w:val="FootnoteAnchor"/>
          <w:rtl w:val="true"/>
        </w:rPr>
        <w:footnoteReference w:id="367"/>
      </w:r>
      <w:r>
        <w:rPr>
          <w:rFonts w:ascii="Amiri" w:hAnsi="Amiri" w:eastAsia="Amiri" w:cs="Amiri"/>
          <w:color w:val="111111"/>
          <w:sz w:val="28"/>
          <w:sz w:val="28"/>
          <w:szCs w:val="28"/>
          <w:rtl w:val="true"/>
          <w:lang w:bidi="ar-SA"/>
        </w:rPr>
        <w:t>عنها والمبالَغَةِ في ضِعَتها ونُقصانِ فاعلها، حتّى نُهِيَ عن الصلاة خَلْفَه</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اختصاص النساجة والحياكة بالمغزولِ ونحوه فلا يُكرَه عملُ الخُوصِ ونحوِه، بل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من أعمال الأنبياء والأولياء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شرط الأجرة لا بدونها، كما قيّده المصنِّف في غيرِه </w:t>
      </w:r>
      <w:r>
        <w:rPr>
          <w:rStyle w:val="FootnoteAnchor"/>
          <w:rtl w:val="true"/>
        </w:rPr>
        <w:footnoteReference w:id="370"/>
      </w:r>
      <w:r>
        <w:rPr>
          <w:rFonts w:ascii="Amiri" w:hAnsi="Amiri" w:eastAsia="Amiri" w:cs="Amiri"/>
          <w:color w:val="111111"/>
          <w:sz w:val="28"/>
          <w:sz w:val="28"/>
          <w:szCs w:val="28"/>
          <w:rtl w:val="true"/>
          <w:lang w:bidi="ar-SA"/>
        </w:rPr>
        <w:t xml:space="preserve">، وغيرُه </w:t>
      </w:r>
      <w:r>
        <w:rPr>
          <w:rStyle w:val="FootnoteAnchor"/>
          <w:rtl w:val="true"/>
        </w:rPr>
        <w:footnoteReference w:id="3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ودلّ عليه الخبر</w:t>
      </w:r>
      <w:r>
        <w:rPr>
          <w:rStyle w:val="FootnoteAnchor"/>
          <w:rtl w:val="true"/>
        </w:rPr>
        <w:footnoteReference w:id="372"/>
      </w:r>
      <w:r>
        <w:rPr>
          <w:rFonts w:ascii="IRNazanin" w:hAnsi="IRNazanin" w:eastAsia="IRNazanin"/>
          <w:color w:val="111111"/>
          <w:sz w:val="28"/>
          <w:sz w:val="28"/>
          <w:szCs w:val="28"/>
          <w:rtl w:val="true"/>
          <w:lang w:bidi="fa-IR"/>
        </w:rPr>
        <w:t>، وظاهره هنا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وضِرابِ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يأجُره لذلك مع ضبطه بالمرّةِ والمرّاتِ المعيّنةِ أو بالمدّة، ولا كَراهة فيما يُدفَع إليه على جهة الكَرامة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وكسبِ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أصلُه؛ لِما يدخُله من الشبهة الناشئة من اجتراء الصبيّ على ما لا يَحِلّ؛ لجهلِه أو علمِه بارتفاع القلم عنه، ولو عُلِم اكتسابُه من محلَّل فلا كَراهة وإنْ أَطلَق الأكثر </w:t>
      </w:r>
      <w:r>
        <w:rPr>
          <w:rStyle w:val="FootnoteAnchor"/>
          <w:rtl w:val="true"/>
        </w:rPr>
        <w:footnoteReference w:id="373"/>
      </w:r>
      <w:r>
        <w:rPr>
          <w:rFonts w:ascii="Amiri" w:hAnsi="Amiri" w:eastAsia="Amiri" w:cs="Amiri"/>
          <w:color w:val="111111"/>
          <w:sz w:val="28"/>
          <w:sz w:val="28"/>
          <w:szCs w:val="28"/>
          <w:rtl w:val="true"/>
          <w:lang w:bidi="ar-SA"/>
        </w:rPr>
        <w:t>، كما أنَّه لو عُلِم تحصيلُه أو بعضِه من محرَّم وجب اجتنابه أو اجتناب ما عُلِم منه أو اشتَبَه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الكَراهة تكسّبُ الوليّ به أو أخذه منه، أو الصبيّ بعد رفع الحجْر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يَجتنب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والمباحُ ما خَلا عن وجهِ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الطرفين بأن لا يكون راجحاً ولا مرجوحاً لتَتَحَقَّق الإباحة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التكسُّب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تنقسم بانقسام </w:t>
      </w:r>
      <w:r>
        <w:rPr>
          <w:rStyle w:val="FootnoteAnchor"/>
          <w:rtl w:val="true"/>
        </w:rPr>
        <w:footnoteReference w:id="374"/>
      </w:r>
      <w:r>
        <w:rPr>
          <w:rFonts w:ascii="Amiri" w:hAnsi="Amiri" w:eastAsia="Amiri" w:cs="Amiri"/>
          <w:color w:val="111111"/>
          <w:sz w:val="28"/>
          <w:sz w:val="28"/>
          <w:szCs w:val="28"/>
          <w:rtl w:val="true"/>
          <w:lang w:bidi="ar-SA"/>
        </w:rPr>
        <w:t>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منها ما توقَّف تحصيلُ مؤونتِه ومؤونةِ عياله الواجبي النفقة عليه، ومطلق التجارة التي يَتِمّ بها نظامُ النوع الإنساني فإنّ ذلك من الواجبات الكفائيّة وإن زاد على المؤونة؛ والمستحبّ ما يَحصُل به المستحبُّ وهو التوسعةُ على العِيال ونفعُ المؤمنين ومطلقِ المحاويجِ غير المضطرّين ؛والمباحُ ما يحصل به الزيادةُ في المال من غير الجهات الراجحة والمرجوحة؛ والمكروه والحرام التكسّبُ بالأعيان المكروهة والمحرَّمة، وقد تقدّمت</w:t>
      </w:r>
      <w:r>
        <w:rPr>
          <w:rFonts w:eastAsia="Amiri" w:cs="Amiri" w:ascii="Amiri" w:hAnsi="Amiri"/>
          <w:color w:val="111111"/>
          <w:sz w:val="28"/>
          <w:szCs w:val="28"/>
          <w:rtl w:val="true"/>
          <w:lang w:bidi="ar-SA"/>
        </w:rPr>
        <w:t xml:space="preserve">. </w:t>
      </w:r>
      <w:bookmarkStart w:id="144" w:name="pg10150_169641"/>
    </w:p>
    <w:p>
      <w:pPr>
        <w:pStyle w:val="Heading3"/>
        <w:numPr>
          <w:ilvl w:val="2"/>
          <w:numId w:val="1"/>
        </w:numPr>
        <w:rPr/>
      </w:pPr>
      <w:bookmarkStart w:id="145" w:name="__RefHeading___Toc1225650_1067777946"/>
      <w:bookmarkStart w:id="146" w:name="_Toc45"/>
      <w:bookmarkEnd w:id="144"/>
      <w:bookmarkEnd w:id="145"/>
      <w:r>
        <w:rPr>
          <w:rtl w:val="true"/>
        </w:rPr>
        <w:t>(</w:t>
      </w:r>
      <w:r>
        <w:rPr>
          <w:rtl w:val="true"/>
        </w:rPr>
        <w:t>الفصل الثاني في عقدِ البيع وآدابِه</w:t>
      </w:r>
      <w:r>
        <w:rPr>
          <w:rtl w:val="true"/>
        </w:rPr>
        <w:t>)</w:t>
      </w:r>
      <w:bookmarkEnd w:id="146"/>
    </w:p>
    <w:p>
      <w:pPr>
        <w:pStyle w:val="Heading4"/>
        <w:numPr>
          <w:ilvl w:val="3"/>
          <w:numId w:val="1"/>
        </w:numPr>
        <w:rPr/>
      </w:pPr>
      <w:bookmarkStart w:id="147" w:name="__RefHeading___Toc1225652_1067777946"/>
      <w:bookmarkStart w:id="148" w:name="_Toc46"/>
      <w:bookmarkEnd w:id="147"/>
      <w:r>
        <w:rPr>
          <w:rtl w:val="true"/>
        </w:rPr>
        <w:t>إشارة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والقبولُ الدالّان على نقل الملك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تعريف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تعريفاً للبيع نفسه؛ لأنَّه عند المصنِّف</w:t>
      </w:r>
      <w:r>
        <w:rPr>
          <w:rStyle w:val="FootnoteAnchor"/>
          <w:rtl w:val="true"/>
        </w:rPr>
        <w:footnoteReference w:id="375"/>
      </w:r>
      <w:r>
        <w:rPr>
          <w:rFonts w:ascii="Amiri" w:hAnsi="Amiri" w:eastAsia="Amiri" w:cs="Amiri"/>
          <w:color w:val="111111"/>
          <w:sz w:val="28"/>
          <w:sz w:val="28"/>
          <w:szCs w:val="28"/>
          <w:rtl w:val="true"/>
          <w:lang w:bidi="ar-SA"/>
        </w:rPr>
        <w:t xml:space="preserve">وجماعة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المذكور </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استناداً إلى أنّ ذلك هو المتبادر من معناه فيكون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الضمير عائداً إلى البيع نفسه وأن يكون إضافةُ البيع بيانيةً، ويؤيّده أنه في الدروس عرّف البَيعَ بذلك مزيداً قيدَ التراضي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جنس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غيرُه</w:t>
      </w:r>
      <w:r>
        <w:rPr>
          <w:rStyle w:val="FootnoteAnchor"/>
          <w:rtl w:val="true"/>
        </w:rPr>
        <w:footnoteReference w:id="378"/>
      </w:r>
      <w:r>
        <w:rPr>
          <w:rFonts w:ascii="Amiri" w:hAnsi="Amiri" w:eastAsia="Amiri" w:cs="Amiri"/>
          <w:color w:val="111111"/>
          <w:sz w:val="28"/>
          <w:sz w:val="28"/>
          <w:szCs w:val="28"/>
          <w:rtl w:val="true"/>
          <w:lang w:bidi="ar-SA"/>
        </w:rPr>
        <w:t>، لأنَّهما جنس قريبٌ واللفظ بعيدٌ، وباقي القيود خاصّةٌ مركّبةٌ يخرُج بها من العقود ما لا نقل فيه كالوديعة والمضاربة والوكالة، وما تَضَمَّن نقلَ الملك بغير عِوَضٍ كالهبة والوصيّة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ما كان ملكاً للعاقدِ وغيرِه فدخل بيع الوكيلِ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المشروطُ فيها مطلقُ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المكرَه حيث يقع صحيحاً إذ لم يَعتبِر التراضيَ وهو وارد على تعريفه في الدروس</w:t>
      </w:r>
      <w:r>
        <w:rPr>
          <w:rStyle w:val="FootnoteAnchor"/>
          <w:rtl w:val="true"/>
        </w:rPr>
        <w:footnoteReference w:id="379"/>
      </w:r>
      <w:r>
        <w:rPr>
          <w:rFonts w:ascii="Amiri" w:hAnsi="Amiri" w:eastAsia="Amiri" w:cs="Amiri"/>
          <w:color w:val="111111"/>
          <w:sz w:val="28"/>
          <w:sz w:val="28"/>
          <w:szCs w:val="28"/>
          <w:rtl w:val="true"/>
          <w:lang w:bidi="ar-SA"/>
        </w:rPr>
        <w:t xml:space="preserve">، وبيع الأخرس بالإشارة وشِراؤُه، فإنّه يصدق به الإيجاب والقبول، ويرد على تعريفِ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كالشرائع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 دخولُ عقد الإجارة؛ إذ المِلك يشمَل العين والمنفعةَ، والهبةِ </w:t>
      </w:r>
    </w:p>
    <w:p>
      <w:pPr>
        <w:pStyle w:val="BookText"/>
        <w:rPr/>
      </w:pPr>
      <w:r>
        <w:rPr>
          <w:rFonts w:ascii="Amiri" w:hAnsi="Amiri" w:eastAsia="Amiri" w:cs="Amiri"/>
          <w:color w:val="111111"/>
          <w:sz w:val="28"/>
          <w:sz w:val="28"/>
          <w:szCs w:val="28"/>
          <w:rtl w:val="true"/>
          <w:lang w:bidi="ar-SA"/>
        </w:rPr>
        <w:t>المشروطِ فيها عوضٌ معيّن، والصلحِ المشتمِل على نقل الملك بعوض معلوم، فإنه ليس بيعاً عند المصنِّف</w:t>
      </w:r>
      <w:r>
        <w:rPr>
          <w:rStyle w:val="FootnoteAnchor"/>
          <w:rtl w:val="true"/>
        </w:rPr>
        <w:footnoteReference w:id="380"/>
      </w:r>
      <w:r>
        <w:rPr>
          <w:rFonts w:ascii="Amiri" w:hAnsi="Amiri" w:eastAsia="Amiri" w:cs="Amiri"/>
          <w:color w:val="111111"/>
          <w:sz w:val="28"/>
          <w:sz w:val="28"/>
          <w:szCs w:val="28"/>
          <w:rtl w:val="true"/>
          <w:lang w:bidi="ar-SA"/>
        </w:rPr>
        <w:t>والمتأخرين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كان البيعُ عبارةً عن الإيجاب والقبول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يَكفي المعاطاةُ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إعطاء كلّ واحد من المتبايعين ما يريده من المال عِوَضاً عمّا يأخذه من الآخر باتِّفاقهما على ذلك بغير العقد المخصوص، سواءٌ في ذلك الجليل والحقير على المشهور بين أصحابنا، بل كاد يكون إجماعاً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منهما فيما صار إليه من العوض لاستلزامِ دفعِ مالِكه له على هذا الوجهِ الإذنَ في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هى إباحة أم عقدٌ متزلزلٌ ؟ ظاهر العبارة الأوّلُ؛ لأنَّ الإباحةَ ظاهرة فيها ولا ينافيه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ينافي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بعض الأصحاب الثاني، لتعبيره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فسخها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الدالِّ على وقوع أمر يوجبه وتظهر الفائدة في النَماء، فعلى الثاني هو للقابض متى تحقّق اللزوم بعده، وعلى الأوّل يَحتمِله وعدمَه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الرجوع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مع ذَهابهاوهو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بتلفِ العينين وإحداهما، وبعضِ كلّ واحدة منهما ونقلها عن ملكه، وبتغيُّرها كطَحْن الحنطة فإنّ عينَ المنتقِلِ غيرُ باقية مع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لُبس الثوب مع عدم تغيُّره فلا أثر له، وفي صبغه وقَصْرِه وتفصيله وخياطته ونحو ذلك من التصرفات المُغَيّرة للصفة مع بقاء الحقيقة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تقدير الرجوع في العين وقد استعملها من انتَقَلَت إليه يأخذُها بغير أُجرة؛ لإذنه في التصرّف مجاناً، ولو نَمَت وتَلِف النماء فلا رجوع به كالأصل، وإلّا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تصير مع ذهاب العين بيعاً أو معاوضةً خاصّةً؟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حصرهم المعاوَضات وليست أحدَها </w:t>
      </w:r>
      <w:r>
        <w:rPr>
          <w:rStyle w:val="FootnoteAnchor"/>
          <w:rtl w:val="true"/>
        </w:rPr>
        <w:footnoteReference w:id="384"/>
      </w:r>
      <w:r>
        <w:rPr>
          <w:rFonts w:ascii="Amiri" w:hAnsi="Amiri" w:eastAsia="Amiri" w:cs="Amiri"/>
          <w:color w:val="111111"/>
          <w:sz w:val="28"/>
          <w:sz w:val="28"/>
          <w:szCs w:val="28"/>
          <w:rtl w:val="true"/>
          <w:lang w:bidi="ar-SA"/>
        </w:rPr>
        <w:t>، ومن اتِّفاقهم على أنَّها ليست بيعاً بالألفاظ الدالَّة على التراضي فكيف تصير بيعاً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المعاطاة أنّها مفاعلة من الجانبين، فلو وقعت بقبض أحد العوضين خاصّةً مع ضبط الآخر على وجه يرفع الجهالة ففي لحوق أحكامها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تحقّقها وحصولِ التراضي، وهو اختياره في الدروس</w:t>
      </w:r>
      <w:r>
        <w:rPr>
          <w:rStyle w:val="FootnoteAnchor"/>
          <w:rtl w:val="true"/>
        </w:rPr>
        <w:footnoteReference w:id="385"/>
      </w:r>
      <w:r>
        <w:rPr>
          <w:rFonts w:ascii="Amiri" w:hAnsi="Amiri" w:eastAsia="Amiri" w:cs="Amiri"/>
          <w:color w:val="111111"/>
          <w:sz w:val="28"/>
          <w:sz w:val="28"/>
          <w:szCs w:val="28"/>
          <w:rtl w:val="true"/>
          <w:lang w:bidi="ar-SA"/>
        </w:rPr>
        <w:t>على تقدير دفع السِلعَة دون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وقوعُهما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شَرَيْتُ منهما ؛ لأنَّه مشترك بين البيع والشراء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من البائع؛ والتخفيف من المشتري،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الرضى على الوجه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النطق لخَرَس وغيره، ولا تكفي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تفيد المعاطاةَ مع الإفهام الصريح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تقديم الإيجاب على القبول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بتعيُّنه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الاشتراط أصالةُ الصحّةِ وظهورُ كونه عقداً فيجب الوفاء به، ولتساويهما في الدلالة على الرضى، وتساوي المالكين في نقل ما يملكه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التعيين الشكُّ في ترتُّب الحكم مع تأخّرِه ومخالَفَتِه للأصل، ولدَلالة مفهوم القبول على ترتُّبه على الإيجاب؛ لأنَّه 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وجه الحسن ومحلّ الخلاف ما لو وقع </w:t>
      </w:r>
    </w:p>
    <w:p>
      <w:pPr>
        <w:pStyle w:val="BookText"/>
        <w:rPr/>
      </w:pPr>
      <w:r>
        <w:rPr>
          <w:rFonts w:ascii="Amiri" w:hAnsi="Amiri" w:eastAsia="Amiri" w:cs="Amiri"/>
          <w:color w:val="111111"/>
          <w:sz w:val="28"/>
          <w:sz w:val="28"/>
          <w:szCs w:val="28"/>
          <w:rtl w:val="true"/>
          <w:lang w:bidi="ar-SA"/>
        </w:rPr>
        <w:t xml:space="preserve">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وإن أضاف إليه باقيَ الأركان ؛ لأنَّه صريح في البِناء على أمر لم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المتعاقدَين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الحجر الجامع للبلوغ والعقل والرشد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والاختيارُ إلَّا أن يَرضى المكرَهُ بعد زوال إكراهه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بالغ رشيد قاصد إلى اللفظ دون مدلوله، وإنّما مَنَع عدمُ الرضى فإذا زال المانع أثّر العقدُ، كعقد الفضولي حيث انتفى القصدُ إليه من مالكه مع تحقُّق القصد إلى اللفظ في الجملة، فلمَّا لَحِقتْه إجازةُ المالك أثّرت ولا تُعتبر مقارَنَتُه للعقد؛ للأصل، بخلاف العقد المسلوب بالأصل كعبارة الصبيّ، فلا تجبره إجازة الوليّ ولا رضاه بعد بلوغه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والقصدُ، فلو أوقعه الغافل أو النائم أو الهازلُ لغا</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لحِقَتْه الإجازةُ؛ لعدم القصد إلى اللفظ أصلاً بخلاف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أَشكَل الفرقُ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قصدِه إلى اللفظ من حيث كونه عاقلاً مختاراً، وإنّما تَخَلَّف قصدُ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المصنِّف بذلك المكرَهَ على وجه يَرتَفِع قصدُه أصلاً </w:t>
      </w:r>
      <w:r>
        <w:rPr>
          <w:rStyle w:val="FootnoteAnchor"/>
          <w:rtl w:val="true"/>
        </w:rPr>
        <w:footnoteReference w:id="388"/>
      </w:r>
      <w:r>
        <w:rPr>
          <w:rFonts w:ascii="Amiri" w:hAnsi="Amiri" w:eastAsia="Amiri" w:cs="Amiri"/>
          <w:color w:val="111111"/>
          <w:sz w:val="28"/>
          <w:sz w:val="28"/>
          <w:szCs w:val="28"/>
          <w:rtl w:val="true"/>
          <w:lang w:bidi="ar-SA"/>
        </w:rPr>
        <w:t xml:space="preserve">، فلا يُؤثِّر فيه الرضى المتعقّبُ كالغافل والسَكران؛ وهو حسن مع تحقُّق الإكراه بهذا المعنى فإنّ الظاهر من معناه حمل المكرِه للمكرَه على الفعل خوفاً على نفسه أو ما في حكمها مع حضور عقله و تمييزه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بيع المكرَه إنّما يقع موقوفاً مع وقوعه بغير حقّ ومن ثم جاز بيعه في مواضعَ كثيرةٍ كمن أجبره الحاكم على بيع ماله لوفاء دَينه ونفقةِ واجب النفقة، وتقويمِ العبد على مُعتِق نصيبِه منه، وفكِّه من الرقّ لِيَرِثَ، وإذا أسلم عبد الكافر أو اشتراه وسَوَّغناه، أو اشترى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وبيع الحيوانِ إذا امتنع مالكه من القيام بحق نفقته، والطعامِ عند المَخْمَصَة يشتِريه خائفُ التلف، والمحتكَرِ مع عدم وجود غيره واحتياجِ الناس إليه،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اللزومِ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البائع والمشتري لما ينقله من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 يقع العقد موقوفاً على إجازة المالك لا باطلاً من أصله، على أشهَر القولين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الإجازة اللاحقة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عن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وقوعه لا ناقلةٌ له من حينها ؛ لأنّ السبب الناقل للمِلك هو العقد المشروطُ بشرائطَ وكلُّها كانت حاصلةً إلَّا رضى المالك، فإذا حصل الشرط عمِل السببُ التامّ عملَه، لعموم الأمر بالوفاء بالعقود</w:t>
      </w:r>
      <w:r>
        <w:rPr>
          <w:rStyle w:val="FootnoteAnchor"/>
          <w:rtl w:val="true"/>
        </w:rPr>
        <w:footnoteReference w:id="390"/>
      </w:r>
      <w:r>
        <w:rPr>
          <w:rFonts w:ascii="Amiri" w:hAnsi="Amiri" w:eastAsia="Amiri" w:cs="Amiri"/>
          <w:color w:val="111111"/>
          <w:sz w:val="28"/>
          <w:sz w:val="28"/>
          <w:szCs w:val="28"/>
          <w:rtl w:val="true"/>
          <w:lang w:bidi="ar-SA"/>
        </w:rPr>
        <w:t>، فلو توقَّف العقد على أمرٍ آخَرَ لَزِم أن لا يكون الوفاء بالعقد خاصّةً، بل هو مع الآخر؛ ووجه الثاني توقُّف التأثير عليه فكان كجزء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وتظهر الفائدة في النماء، فإن جعلناها كاشفةً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العقد والإجازةِ الحاصلُ من المبيع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للمشتري، ونماء الثمن المعيّن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جعلناها ناقلةً فهما للمالك المجيز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اتَّحد العقد فالحكمُ كما ذُكر، وإن ترتّبت العقودُ على الثمن أو المثمن أو هما وأجاز الجميع صحّ أيضاً، وإن أجاز أحدها فإن كان المثمن صحّ في المُجاز وما بعده من العقود، أو الثمن صحّ وما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إجازة المبيع تُوجِب انتقالَه عن ملك المالكِ المجيزِ إلى المشتري فتصحّ العقودُ المتأخّرةُ عنه، وتبطل السابقةُ لعدم الإجازة، وإجازةَ الثمن توجب انتقالَه إلى مِلك المجيز فتبطُل التصرّفاتُ المتأخّرةُ عنه حيث لم يُجِزها، وتصحّ السابقة ؛ لأنّ مِلك الثمنِ المتوسِّطِ يتوقَّف على صحَّة العقود السابقة، وإلَّا لم يمكن تملُّك ذلك الثمن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بيعت الأثمانُ في جميع العقود، أمَّا لو تعلَّقت العقود بالثمن الأولِ مِراراً كان </w:t>
      </w:r>
    </w:p>
    <w:p>
      <w:pPr>
        <w:pStyle w:val="BookText"/>
        <w:rPr/>
      </w:pPr>
      <w:r>
        <w:rPr>
          <w:rFonts w:ascii="Amiri" w:hAnsi="Amiri" w:eastAsia="Amiri" w:cs="Amiri"/>
          <w:color w:val="111111"/>
          <w:sz w:val="28"/>
          <w:sz w:val="28"/>
          <w:szCs w:val="28"/>
          <w:rtl w:val="true"/>
          <w:lang w:bidi="ar-SA"/>
        </w:rPr>
        <w:t xml:space="preserve">كالمثمن في صحَّة ما أُجيز وما بعده، وهذا القيد وارد على ما أطلَقه الجميع </w:t>
      </w:r>
      <w:r>
        <w:rPr>
          <w:rStyle w:val="FootnoteAnchor"/>
          <w:rtl w:val="true"/>
        </w:rPr>
        <w:footnoteReference w:id="391"/>
      </w:r>
      <w:r>
        <w:rPr>
          <w:rFonts w:ascii="Amiri" w:hAnsi="Amiri" w:eastAsia="Amiri" w:cs="Amiri"/>
          <w:color w:val="111111"/>
          <w:sz w:val="28"/>
          <w:sz w:val="28"/>
          <w:szCs w:val="28"/>
          <w:rtl w:val="true"/>
          <w:lang w:bidi="ar-SA"/>
        </w:rPr>
        <w:t>في هذه المسألة كما فصّلناه أوّلاً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مالَ المالكِ بثوب ثم باع الثوبَ بمائة ثم باعه المشتري بمائتين ثم باعه مشتريه بثلاثمائة فأجاز المالكُ العقدَ الأخيرَ فإنّه لا يقتضي إجازةَ ما سبق، بل لا يصحّ سواه، ولو أجاز الوسطَ صحّ وما بعده كالمثمن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باع الثوبَ بكتاب ثمّ باع الكتابَ بسيف ثمّ باع السيفَ بفرس فإجازة بيعِ السيف بالفرس تقتضي إجازة ما سبقه من العقود ؛ لأنَّه إنّما يملك السيفَ إِذا مَلَكَ العِوَض الذي اشتري به وهو الكتاب ولا يَملِك الكتابَ إلَّا إذا مَلَكَ العِوَضَ الذي اشتري به وهو الثوب، فهنا يصحّ 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في الإجازةِ السكوتُ 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السكوتَ أعمُّ من الرضى فلا يدلّ عليه، بل لا بدَّ من لفظ صريح فيها كالعقد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أو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أَنفذتُ، أو أمضيتُ، أو رَضِيتُ،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يُجِزْ انتزَعَه من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عينُ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بما لَهُ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الدار وركوب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الرجوعُ بعوض المنافع وإنْ لم يَستَوفِها مع وضعِ يده عليها؛ لأنَّه حينئذٍ كالغاصب وإن كان جاهلاً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كان أم منفصلاً ، باقياً كان أم هالكاً، فيرجع عليه بعوضه وإن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يرجع بعوض المبيع نفسه لو هلك في يده ، أو بعضِه مع تلف بعضه بتفريطٍ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القِيمي قيمتُه يومَ التلف إن كان التفاوت بسبب السُوق، وبالأعلى إن كان بسبب زيادة عينيّة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المشتري على البائع بالثمن إن كان باقياً، عالما كان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مالُه ولم يحصُل منه ما يُوجِب نقلَه عن مِلكه فإنَّه إنَّما دفعه عوضاً عن شيء لم يُسَلَّم 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به الأكثر</w:t>
      </w:r>
      <w:r>
        <w:rPr>
          <w:rStyle w:val="FootnoteAnchor"/>
          <w:rtl w:val="true"/>
        </w:rPr>
        <w:footnoteReference w:id="392"/>
      </w:r>
      <w:r>
        <w:rPr>
          <w:rFonts w:ascii="Amiri" w:hAnsi="Amiri" w:eastAsia="Amiri" w:cs="Amiri"/>
          <w:color w:val="111111"/>
          <w:sz w:val="28"/>
          <w:sz w:val="28"/>
          <w:szCs w:val="28"/>
          <w:rtl w:val="true"/>
          <w:lang w:bidi="ar-SA"/>
        </w:rPr>
        <w:t>بل ادُّعِيَ عليه في التذكرةِ الإجماعُ</w:t>
      </w:r>
      <w:r>
        <w:rPr>
          <w:rStyle w:val="FootnoteAnchor"/>
          <w:rtl w:val="true"/>
        </w:rPr>
        <w:footnoteReference w:id="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غير مالك ولا وكيل ؛ لأنَّه سلّطه على إتلافه مع علمه بعدم استحقاقه له فيكون بمنزلة الإباحة، بل ظاهر كلامهم عدم الرجوع به مطلقاً؛ لما ذكرناه من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العين في غاية البعد ومع 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مع تَوَقُّع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لم يُبِحْه له مطلقاً، بل دَفَعَه متوقِّعاً لكونه عِوَضاً عن المبيع فيكون مضموناً له، ولتصرّف البائع فيه تصرفاً ممنوعاً منه فيكون مضموناً عليه، وأمَّا مع بقائه، فهو عين مال المشتري، ومع تسليم الإباحة لم يحصل ما يوجب الملك، فيكون القول بجواز الرجوع به مطلقاً قوياً وإنْ كان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يثبت الإجماع على خلافه والواقع خلافه فقد ذهب المحقِّق إلى الرجوع به مطلقاً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يجتمع تحريم تصرّف البائع فيه مع عدم رجوع المشتري به في حال؟ فإنّه حينئذٍ لا محالة غاصب آكلٌ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الحكم بين الغاصب محضاً، والبائعِ فضولياً مع عدم إجازة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اغترم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حتى بزيادة القيمة عن الثمن لو تَلِفَت العينُ، فيرجع بها عليه على الأقوى؛ لدخوله على أن تكون له مجاناً، أمَّا ما قابَلَ الثمن من القيمة فلا يرجع به لرجوع عِوَضه إليه، فلا يُجمع بين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بالقيمة مطلقاً </w:t>
      </w:r>
      <w:r>
        <w:rPr>
          <w:rStyle w:val="FootnoteAnchor"/>
          <w:rtl w:val="true"/>
        </w:rPr>
        <w:footnoteReference w:id="395"/>
      </w:r>
      <w:r>
        <w:rPr>
          <w:rFonts w:ascii="Amiri" w:hAnsi="Amiri" w:eastAsia="Amiri" w:cs="Amiri"/>
          <w:color w:val="111111"/>
          <w:sz w:val="28"/>
          <w:sz w:val="28"/>
          <w:szCs w:val="28"/>
          <w:rtl w:val="true"/>
          <w:lang w:bidi="ar-SA"/>
        </w:rPr>
        <w:t>لدخوله على أن تكون العينُ مضمونةً عليه، كما هو شأن البيع الصحيح والفاسد، كما لو تلفت العين وفيه أنّ ضمانه للمثل أو القيمة أمر زائد على فوات العين الذي قَدِم على ضمانه، وهو مغرور من البائع بكون المجموع له بالثمن، فالزائد بمنزلة ما رجع عليه ،به وقد حصل له في مقابلته نفع، بل أولى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كانت الزيادة على الثمن موجودةً حال البيع، أمَّا لو تجدَّدت بعده، فحكمها </w:t>
      </w:r>
    </w:p>
    <w:p>
      <w:pPr>
        <w:pStyle w:val="BookText"/>
        <w:rPr/>
      </w:pPr>
      <w:r>
        <w:rPr>
          <w:rFonts w:ascii="Amiri" w:hAnsi="Amiri" w:eastAsia="Amiri" w:cs="Amiri"/>
          <w:color w:val="111111"/>
          <w:sz w:val="28"/>
          <w:sz w:val="28"/>
          <w:szCs w:val="28"/>
          <w:rtl w:val="true"/>
          <w:lang w:bidi="ar-SA"/>
        </w:rPr>
        <w:t xml:space="preserve">حكم الثمرة، فيرجع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ممّا حصل له في مقابلته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لغروره، ودخوله على أن يكون ذلك له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أنفقه عليه ونحوُه ممّا لم يحصل له في مقابلته نفع، فيرجع به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مالكاً أو مأذوناً، بأن ادَّعَى البائعُ مِلْكَه أو الإذنَ فيه أو سكت، ولم يكن المشتري عالماً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غيرَ المملوك مع مِلكه ولم يُجِز المالكُ،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ووقف فيما لا يملك على إجازة مالكه، فإن أجاز صحَّ البيع ولا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بعض المبيع غيرَ مملوك للبائع؛ لتبعُّض الصَفقة أو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رجع كلّ مال إلى مالكه،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بحِصَّتِه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ويُعلم مقدارُ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تقويمهما جميعاً ثم تقويمِ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ثمّ نسبة قيمته إلى قيمة المجموع، فيخصّه من الثمن مثل تلك النسبة، فإذا قُوِّما جميعاً بعشرين وأحدهما بعشرة صحَّ في المملوك بنصف الثمن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أخذ بنسبة القيمة ولم يخصّه من الثمن قدرُ ما قُوِّم به؛ لاحتمال زيادتها عنه ونقصانِها، فربما جُمِع في بعض الفروض بين الثمن والمثمن على ذلك التقدير، كما لو كان قد اشتَرَى المجموع في المثال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تُعتبر قيمتُهما مجتمعَين إذا لم يكن لاجتماعهما مدخل في زيادة قيمة كل واحد كثوبين، أمَّا لو استلزم ذلك كمصراعي بابٍ لم يُقَوَّما مجتمعَين، إذ لا يَستحِقّ مالكُ كلّ واحد ماله إلَّا منفرداً، وحينئذٍ فيُقَوَّم كلُّ منهما منفرداً، وتُنسَب قيمةُ أحدهما إلى مجموع القيمتين، ويؤخذ من الثمن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لمالك واحد، فأجاز</w:t>
      </w:r>
      <w:r>
        <w:rPr>
          <w:rStyle w:val="FootnoteAnchor"/>
          <w:rtl w:val="true"/>
        </w:rPr>
        <w:footnoteReference w:id="396"/>
      </w:r>
      <w:r>
        <w:rPr>
          <w:rFonts w:ascii="Amiri" w:hAnsi="Amiri" w:eastAsia="Amiri" w:cs="Amiri"/>
          <w:color w:val="111111"/>
          <w:sz w:val="28"/>
          <w:sz w:val="28"/>
          <w:szCs w:val="28"/>
          <w:rtl w:val="true"/>
          <w:lang w:bidi="ar-SA"/>
        </w:rPr>
        <w:t>في أحدهما دون الآخر أمكن فيه ما أطلقوه، مع احتمال ما قيَّدناه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لا يُملَك كالعبد مع الحرِّ، والخنزير </w:t>
      </w:r>
    </w:p>
    <w:p>
      <w:pPr>
        <w:pStyle w:val="BookText"/>
        <w:rPr/>
      </w:pPr>
      <w:r>
        <w:rPr>
          <w:rFonts w:ascii="Amiri" w:hAnsi="Amiri" w:eastAsia="Amiri" w:cs="Amiri"/>
          <w:color w:val="111111"/>
          <w:sz w:val="28"/>
          <w:sz w:val="28"/>
          <w:szCs w:val="28"/>
          <w:rtl w:val="true"/>
          <w:lang w:bidi="ar-SA"/>
        </w:rPr>
        <w:t>مع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يصحّ في المملوك بنسبة قيمته إلى مجموع القيمتين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الحرُّ لو كان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هو عليه من الأوصاف والكيفيّات،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والخنزيرُ عند 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بإخبار جماعةٍ منهم كثيرةٍ يُؤمَن اجتماعهم على الكذب، ويَحصُل بقولهم العلمُ أو الظنُّ المُتاخِمُ له؛ أو بإخبار عدلَين مسلمَين يطَّلعان على حاله عندهم، لا منهم مطلقاً؛ لاشتراط عدالة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جهل المشتري بالحال؛ ليَتِمَّ قصدُه إلى شرائهما، ويُعتبر العلم بثمن المجموع لا الأفراد فيُوَزَّع حيث لا يتمّ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علمه بفَساد البيع، فيُشكِل صحَّتُه ؛ لإفضائه إلى الجهل بثمن المبيع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العبد بما يخُصُّه من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وُزِّعَتْ عليه وعلى شيءٍ آخَرَ لا يُعلَم مقدارُه الآن، أمَّا مع جهله، فقصده إلى شراء المجموعِ، ومعرفةُ مقدار ثمنه كافٍ وإنْ لم يَعلَم مقدارَ ما يخُصُّ 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جريان الإشكال في البائع مع علمه بذلك، ولا بُعد في بطلانه من طرف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المشتري قد دَفَع الثمنَ، أو كانت عينُه باقيةً، أو كان جاهلاً، وإلّا جاء فيه مع علمه بالفساد ما تقدّم في الفضولي بالنسبة إلى الرجوع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يصحّ العقد من المالك يصحّ من القائم مقامه</w:t>
      </w:r>
      <w:r>
        <w:rPr>
          <w:rStyle w:val="FootnoteAnchor"/>
          <w:rtl w:val="true"/>
        </w:rPr>
        <w:footnoteReference w:id="397"/>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باعتبار معنى الموصول، ويجوز توحيده نظراً إلى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وإنْ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أحدهما على الطفل والمجنون الأصلي، ومَن طَرَأَ جنونُه قبل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أو مَن له الولاية حيث يجوز له 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حيث تُفْقَد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منصوبه لذلك أو ما هو أعمّ منه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الحاكمِ المقاصُّ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يكون له على غيره مال، فيَجحَده أو لا يدفعه إليه مع وجوبه، فله الاستقلال بأخذه من ماله قهراً من جنس حقِّه إن وجدهوإلّا فمِن غيره بالقيمة، مخيَّراً بين بيعه من غيره ومن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يُشترط إذنُ الحاكم وإنْ أمكن؛ لوجوده ووجود البيّنة المقبولة عنده في الأشهر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تَعَذَّر الأخذُ إلَّا بزيادة جاز، فتكون في يده أمانةً في قول</w:t>
      </w:r>
      <w:r>
        <w:rPr>
          <w:rStyle w:val="FootnoteAnchor"/>
          <w:rtl w:val="true"/>
        </w:rPr>
        <w:footnoteReference w:id="399"/>
      </w:r>
      <w:r>
        <w:rPr>
          <w:rFonts w:ascii="Amiri" w:hAnsi="Amiri" w:eastAsia="Amiri" w:cs="Amiri"/>
          <w:color w:val="111111"/>
          <w:sz w:val="28"/>
          <w:sz w:val="28"/>
          <w:szCs w:val="28"/>
          <w:rtl w:val="true"/>
          <w:lang w:bidi="ar-SA"/>
        </w:rPr>
        <w:t>إلى أن يَتَمَكَّن من ردِّها، فيجب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أخذُ الحقِّ على نَقْبِ جدارٍ أو كَسْر ِقفلٍ جاز، ولا ضَمان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المأخوذ كونه زائداً على المستثنى في 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من المأخوذ شيء قبل تملُّكه، ففي ضَمانه قولان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التملُّك النيَّةُ، سواءٌ كان بالقيمة أم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المُقاصَّة من الوديعة قولان </w:t>
      </w:r>
      <w:r>
        <w:rPr>
          <w:rStyle w:val="FootnoteAnchor"/>
          <w:rtl w:val="true"/>
        </w:rPr>
        <w:footnoteReference w:id="401"/>
      </w:r>
      <w:r>
        <w:rPr>
          <w:rFonts w:ascii="Amiri" w:hAnsi="Amiri" w:eastAsia="Amiri" w:cs="Amiri"/>
          <w:color w:val="111111"/>
          <w:sz w:val="28"/>
          <w:sz w:val="28"/>
          <w:szCs w:val="28"/>
          <w:rtl w:val="true"/>
          <w:lang w:bidi="ar-SA"/>
        </w:rPr>
        <w:t>، والمرويّ العدمُ</w:t>
      </w:r>
      <w:r>
        <w:rPr>
          <w:rStyle w:val="FootnoteAnchor"/>
          <w:rtl w:val="true"/>
        </w:rPr>
        <w:footnoteReference w:id="402"/>
      </w:r>
      <w:r>
        <w:rPr>
          <w:rFonts w:ascii="Amiri" w:hAnsi="Amiri" w:eastAsia="Amiri" w:cs="Amiri"/>
          <w:color w:val="111111"/>
          <w:sz w:val="28"/>
          <w:sz w:val="28"/>
          <w:szCs w:val="28"/>
          <w:rtl w:val="true"/>
          <w:lang w:bidi="ar-SA"/>
        </w:rPr>
        <w:t>، وحُمِل على الكَراهة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جواز مقاصَّة الغائب من غير مطالَبة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العدم، إلَّا مع طولها بحيث يؤدّي إلى الضرر، ولو أمكن الرجوع هنا إلى الحاكم، فالأقوى توقّفه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من له الولاية ممن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من نفسه وممّن له الولاية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الوكيلَ والمقاصَّ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تولّيهما طرفيه، بل يبيعان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كونهما كغيرهما، وهو اختياره في الدروس</w:t>
      </w:r>
      <w:r>
        <w:rPr>
          <w:rStyle w:val="FootnoteAnchor"/>
          <w:rtl w:val="true"/>
        </w:rPr>
        <w:footnoteReference w:id="404"/>
      </w:r>
      <w:r>
        <w:rPr>
          <w:rFonts w:ascii="Amiri" w:hAnsi="Amiri" w:eastAsia="Amiri" w:cs="Amiri"/>
          <w:color w:val="111111"/>
          <w:sz w:val="28"/>
          <w:sz w:val="28"/>
          <w:szCs w:val="28"/>
          <w:rtl w:val="true"/>
          <w:lang w:bidi="ar-SA"/>
        </w:rPr>
        <w:t xml:space="preserve">لعموم الأدلَّة </w:t>
      </w:r>
      <w:r>
        <w:rPr>
          <w:rStyle w:val="FootnoteAnchor"/>
          <w:rtl w:val="true"/>
        </w:rPr>
        <w:footnoteReference w:id="405"/>
      </w:r>
      <w:r>
        <w:rPr>
          <w:rFonts w:ascii="Amiri" w:hAnsi="Amiri" w:eastAsia="Amiri" w:cs="Amiri"/>
          <w:color w:val="111111"/>
          <w:sz w:val="28"/>
          <w:sz w:val="28"/>
          <w:szCs w:val="28"/>
          <w:rtl w:val="true"/>
          <w:lang w:bidi="ar-SA"/>
        </w:rPr>
        <w:t>،وعدمِ وجود ما يصلُح للتخصيص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استأذن الوكيلُ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المانع حينئذ</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كونُ المشتري مسلماً إذا ابتاع مُصْحَفاً أو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مِلكه للأوّل </w:t>
      </w:r>
      <w:bookmarkStart w:id="149" w:name="pg10150_169661"/>
    </w:p>
    <w:p>
      <w:pPr>
        <w:pStyle w:val="BookText"/>
        <w:rPr/>
      </w:pPr>
      <w:bookmarkEnd w:id="149"/>
      <w:r>
        <w:rPr>
          <w:rFonts w:ascii="Amiri" w:hAnsi="Amiri" w:eastAsia="Amiri" w:cs="Amiri"/>
          <w:color w:val="111111"/>
          <w:sz w:val="28"/>
          <w:sz w:val="28"/>
          <w:szCs w:val="28"/>
          <w:rtl w:val="true"/>
          <w:lang w:bidi="ar-SA"/>
        </w:rPr>
        <w:t xml:space="preserve">من الإهانة، وللثاني من الإذلال وإثباتِ السبيل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ويُؤمر بإزالة مِلكه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المسلمِ وَلَدُه الصغيرُ ،والمجنونُ، ومسبِيُّه المنفرِدُ به إن ألحقناه به فيه ولقيطٌ يُحكَم بإسلامه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يَنعتِق عليه، فلا منع؛ لانتفاء السبيل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مشروطُ العتق عليه في البيع، ومن أقرّ بحرِّيَّته، وهو في 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ُشرائه حيث يَتَعَقَّبُه العتقُ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البيع تملّكُه له اختياراً كالهبة، لا بغيره كالإرثِ وإسلامِ عبده، بل يُجبَر على بيعه مِن مسلم على الفور مع الإمكان، وإلّا حِيل بينهما بوضعه على يد مسلم إلى أن يُوجَد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بيعه منه إجارتُه له الواقعةُ على عينه لا على ذمَّته، كما لو استدان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ما يُوجد منه في كتابٍ غيره شاهداً و نحوَه نظر، من الجزئيَّةِ، وعدمِ صدق الاسم؛ وفي إلحاق كتب الحديث النبويَّة به وجهٌ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225654_1067777946"/>
      <w:bookmarkStart w:id="151" w:name="_Toc47"/>
      <w:bookmarkEnd w:id="150"/>
      <w:r>
        <w:rPr>
          <w:rtl w:val="true"/>
        </w:rPr>
        <w:t>(</w:t>
      </w:r>
      <w:r>
        <w:rPr>
          <w:rtl w:val="true"/>
        </w:rPr>
        <w:t>وهنا مسائل</w:t>
      </w:r>
      <w:r>
        <w:rPr>
          <w:rtl w:val="true"/>
        </w:rPr>
        <w:t>: )</w:t>
      </w:r>
      <w:bookmarkEnd w:id="151"/>
    </w:p>
    <w:p>
      <w:pPr>
        <w:pStyle w:val="Heading5"/>
        <w:numPr>
          <w:ilvl w:val="4"/>
          <w:numId w:val="1"/>
        </w:numPr>
        <w:rPr/>
      </w:pPr>
      <w:bookmarkStart w:id="152" w:name="__RefHeading___Toc1225656_1067777946"/>
      <w:bookmarkStart w:id="153" w:name="_Toc48"/>
      <w:bookmarkEnd w:id="152"/>
      <w:r>
        <w:rPr>
          <w:rtl w:val="true"/>
        </w:rPr>
        <w:t>[</w:t>
      </w:r>
      <w:r>
        <w:rPr>
          <w:rtl w:val="true"/>
        </w:rPr>
        <w:t>المسألة الأولى</w:t>
      </w:r>
      <w:r>
        <w:rPr>
          <w:rtl w:val="true"/>
        </w:rPr>
        <w:t>]:</w:t>
      </w:r>
      <w:bookmarkEnd w:id="15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كونُ المبيع ممّا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 المِلكَ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بيع الحرّ، وما لا نفع فيه غالباً، كالحَشرات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كالحيّات والعقارب والفئران والخنافس والنمل ونحوها؛ إذ لا نفع فيها يقابل بالمال وإنْ ذُكِر لها منافعُ في الخواصِّ، وهو الخارج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لبنَ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بيعُه والمعاوَضَةُ عليه مقدَّراً بالمقدار المعلوم أو المدّة؛ لِعِظَم الانتفاع به</w:t>
      </w:r>
      <w:r>
        <w:rPr>
          <w:rFonts w:eastAsia="Amiri" w:cs="Amiri" w:ascii="Amiri" w:hAnsi="Amiri"/>
          <w:color w:val="111111"/>
          <w:sz w:val="28"/>
          <w:szCs w:val="28"/>
          <w:rtl w:val="true"/>
          <w:lang w:bidi="ar-SA"/>
        </w:rPr>
        <w:t xml:space="preserve">. </w:t>
      </w:r>
      <w:bookmarkStart w:id="154" w:name="pg10150_169663"/>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المباحات قبل الحِيازَة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المِلك عنها حينئذٍ، والمتبايعان فيها سيّان؛ وكذا بعد الحيازة قبل نيَّة التملُّك إن اعتبرناها فيه، كما هو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أي قهراً كأرض العراق والشام؛ لأنَّها للمسلمين قاطبةً لا تُملَك على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تبعاً لآثار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وشجرٍ، فيصحّ في الأقوى، وتَبقَى تابعةً له ما دامت الآثارُ، فإذا زالت رَجَعت إلى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 المُحياةُ وقتَ الفتح، أمَّا المَوات فيملكها المُحْيي، ويصحّ بيعُها كغيرها من الأملاك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والأقربُ عدمُ جواز بيع رِباعِ </w:t>
      </w:r>
      <w:r>
        <w:rPr>
          <w:rStyle w:val="FootnoteAnchor"/>
          <w:rtl w:val="true"/>
        </w:rPr>
        <w:footnoteReference w:id="408"/>
      </w:r>
      <w:r>
        <w:rPr>
          <w:rFonts w:ascii="Amiri" w:hAnsi="Amiri" w:eastAsia="Amiri" w:cs="Amiri"/>
          <w:color w:val="111111"/>
          <w:sz w:val="28"/>
          <w:sz w:val="28"/>
          <w:szCs w:val="28"/>
          <w:rtl w:val="true"/>
          <w:lang w:bidi="ar-SA"/>
        </w:rPr>
        <w:t xml:space="preserve">مكَّةَ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شَرَفاً؛ لنقل الشيخ في الخلاف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جوازه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إنّها 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لاستواء الناس فيها حينئذٍ، ولو قلنا إنَّها فُتِحَت صُلحاً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تقييد المنع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بفتحها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تعليله بنقل الإجماع المنقول بخبر الواحد تَنافُرٌ؛ لأنّ الإجماع إن ثَبَت لم يتوقَّف على أمرٍ آخَرَ، وإن لم يَثبُت افْتَقَر إلى التعليل بالفتح عنْوةً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فيه أنّه على ما اختاره سابقاً من مِلكه تبعاً للآثار ينبغي الجوازُ؛ للقطع بتجدُّد الآثار في جميع دُورها عمّا كانت عليه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عُلِّل المنع بالرواية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عنه </w:t>
      </w:r>
      <w:r>
        <w:rPr>
          <w:rStyle w:val="FootnoteAnchor"/>
          <w:rtl w:val="true"/>
        </w:rPr>
        <w:footnoteReference w:id="411"/>
      </w:r>
      <w:r>
        <w:rPr>
          <w:rFonts w:ascii="Amiri" w:hAnsi="Amiri" w:eastAsia="Amiri" w:cs="Amiri"/>
          <w:color w:val="111111"/>
          <w:sz w:val="28"/>
          <w:sz w:val="28"/>
          <w:szCs w:val="28"/>
          <w:rtl w:val="true"/>
          <w:lang w:bidi="ar-SA"/>
        </w:rPr>
        <w:t>، وبكونها في حكم المسجد؛ لآية الإسراء</w:t>
      </w:r>
      <w:r>
        <w:rPr>
          <w:rStyle w:val="FootnoteAnchor"/>
          <w:rtl w:val="true"/>
        </w:rPr>
        <w:footnoteReference w:id="412"/>
      </w:r>
      <w:r>
        <w:rPr>
          <w:rFonts w:ascii="Amiri" w:hAnsi="Amiri" w:eastAsia="Amiri" w:cs="Amiri"/>
          <w:color w:val="111111"/>
          <w:sz w:val="28"/>
          <w:sz w:val="28"/>
          <w:szCs w:val="28"/>
          <w:rtl w:val="true"/>
          <w:lang w:bidi="ar-SA"/>
        </w:rPr>
        <w:t xml:space="preserve">، مع أنَّه كان من بيت أمّ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لم يَثبُت، وحقيقةُ المسجديَّة منتفيةٌ، ومَجازُ المجاوَرةِ والشرفِ والحرمةِ ممكنٌ، والإجماع غيرُ متحقِّق، فالجواز متَّجِهٌ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225658_1067777946"/>
      <w:bookmarkStart w:id="156" w:name="_Toc49"/>
      <w:bookmarkEnd w:id="155"/>
      <w:r>
        <w:rPr>
          <w:rtl w:val="true"/>
        </w:rPr>
        <w:t>[</w:t>
      </w:r>
      <w:r>
        <w:rPr>
          <w:rtl w:val="true"/>
        </w:rPr>
        <w:t>المسألة</w:t>
      </w:r>
      <w:r>
        <w:rPr>
          <w:rtl w:val="true"/>
        </w:rPr>
        <w:t>] (</w:t>
      </w:r>
      <w:r>
        <w:rPr>
          <w:rtl w:val="true"/>
        </w:rPr>
        <w:t>الثانية</w:t>
      </w:r>
      <w:r>
        <w:rPr>
          <w:rtl w:val="true"/>
        </w:rPr>
        <w:t>:</w:t>
      </w:r>
      <w:bookmarkEnd w:id="1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مقدوراً على تسليمه، فلو </w:t>
      </w:r>
    </w:p>
    <w:p>
      <w:pPr>
        <w:pStyle w:val="BookText"/>
        <w:rPr/>
      </w:pPr>
      <w:r>
        <w:rPr>
          <w:rFonts w:ascii="Amiri" w:hAnsi="Amiri" w:eastAsia="Amiri" w:cs="Amiri"/>
          <w:color w:val="111111"/>
          <w:sz w:val="28"/>
          <w:sz w:val="28"/>
          <w:szCs w:val="28"/>
          <w:rtl w:val="true"/>
          <w:lang w:bidi="ar-SA"/>
        </w:rPr>
        <w:t>باع الحَمَامَ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الطيور المملوكة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إلَّا أن تقضِيَ العادةُ بعَوده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لأنَّه حينئذٍ كالعبدِ المُنْفَذ في الحوائج والدابَّةِ المرسلة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المتعذِّرَ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يصحّ بيعه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وقدر على إثبات يده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وإلّاكان الثمنُ بإزاء الضميمة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الآبقُ بالنسبة إلى الثمن منزلةَ المعدوم، ولكن لا يخرج بالتعذّر عن مِلك المشتري، فيصحّ عِتْقُه عن الكفّارة، وبيعه لغيره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خيار للمشتري مع العلم بإباقه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لقدومه على النقص، أمَّا لو جَهِل جاز الفسخ إن كان البيع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بيعه ما يُشترَط في غيره، من كونه معلوماً موجوداً عند العقد، وغيرِ ذلك، سِوى القدرةِ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ظهر تلفُه حين البيع أو استحقاقُه لغير البائع أو مخالفاً للوصف، بطل البيع فيما يقابله في الأوَّلَين، وتخيَّر المشتري في الأخير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قدَر المشتري على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عدم اشتراط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البيع؛ لحصول الشرط، وهو القدرة على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الاشتراط صدقُ الإباق الموجِبُ للضميمة بالنصّ </w:t>
      </w:r>
      <w:r>
        <w:rPr>
          <w:rStyle w:val="FootnoteAnchor"/>
          <w:rtl w:val="true"/>
        </w:rPr>
        <w:footnoteReference w:id="413"/>
      </w:r>
      <w:r>
        <w:rPr>
          <w:rFonts w:ascii="Amiri" w:hAnsi="Amiri" w:eastAsia="Amiri" w:cs="Amiri"/>
          <w:color w:val="111111"/>
          <w:sz w:val="28"/>
          <w:sz w:val="28"/>
          <w:szCs w:val="28"/>
          <w:rtl w:val="true"/>
          <w:lang w:bidi="ar-SA"/>
        </w:rPr>
        <w:t>، وكونُ الشرطِ التسليمَ وهو أمرُ آخَرُ غيرُ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الغاية المقصودة من التسليم حصوله بيد المشتري بغير مانع وهي موجودة، والموجبة للضميمة العجز عن تحصيله وهي مفقودة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وعدم لحوق أحكامها لو ضُمَّ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فيُوَزَّع الثمنُ عليهما لو لم يَقدِر على تحصيله، أو </w:t>
      </w:r>
    </w:p>
    <w:p>
      <w:pPr>
        <w:pStyle w:val="BookText"/>
        <w:rPr/>
      </w:pPr>
      <w:r>
        <w:rPr>
          <w:rFonts w:ascii="Amiri" w:hAnsi="Amiri" w:eastAsia="Amiri" w:cs="Amiri"/>
          <w:color w:val="111111"/>
          <w:sz w:val="28"/>
          <w:sz w:val="28"/>
          <w:szCs w:val="28"/>
          <w:rtl w:val="true"/>
          <w:lang w:bidi="ar-SA"/>
        </w:rPr>
        <w:t>تَلِف قبل القبض، ولا يتخيَّر لو لم يَعلَم باباقه، ولا يُشترَط في الضميمة صحَّة إفرادها بالبيع؛ لأنَّه حينئذٍ بمنزلة المقبوض ،وغيرُ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بالآبِقِ غيرُه ممّا في معناه كالبعيرِ الشاردِ والفرسِ العايرِ على الأقوى، بل المملوكِ المتعذّرِ تسليمه بغير الإباق اقتصاراً فيما خالف الأصلَ على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الضالُّ والمجحود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 البيعُ، ويُراعَى بإمكان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أمكن في وقتٍ قريبٍ لا يفوت به شيءٌ من المنافع يُعتَدّ به، أو رَضِيَ المشتري بالصبر إلى أن يُسلَّم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تعذَّر فَسَخ المشتري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التزم وبَقِيَ على مِلكه يَنتفِع به بالعتق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بطلانُ البيع لفقد شرط الصحَّة، وهو إمكان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جعل الآبق مُثمَناً يجوز جعلُه ثمناً، سواءٌ كان في مقابَلته آبِقٌ آخَرُ أم غيرُه؛ لحصول معنى البيع في الثمن والمثمن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احتياج العبدِ الآبقِ المجعولِ ثمناً إلى الضميمة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الإباق المقتضي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العلَّة المقتضية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يجوز أن يكون أحدهما ثمناً والآخَرُ مُثمَناً مع الضميمتين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الضميمة في الثمن والمثمن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آبِقٍ آخَرَ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الغرضَ من الضميمة أن تكون ثمناً إذا تعذَّر تحصيلُه، فتكون جامعة لشرائطه التي من جملتها إمكانُ التسليم، والآبق الآخر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تعدَّدَت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الثمن والمثمن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 ضميمةٌ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الضميمة مع الآبق، ولا يُعتبَر فيها كونُها مُتَمَوَّلةً إذا وُزِّعَتْ على كلّ واحد؛ لأنّ ذلك يصير بمنزلة ضمائمَ، مع أنَّ الواحدةَ كافيةٌ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الفروع من خواصِّ هذا الكتاب، ومثلُها في تضاعيفه كثيرٌ، نُنَبِّه عليه إن شاء الله في مواضعه</w:t>
      </w:r>
      <w:r>
        <w:rPr>
          <w:rFonts w:eastAsia="Amiri" w:cs="Amiri" w:ascii="Amiri" w:hAnsi="Amiri"/>
          <w:color w:val="111111"/>
          <w:sz w:val="28"/>
          <w:szCs w:val="28"/>
          <w:rtl w:val="true"/>
          <w:lang w:bidi="ar-SA"/>
        </w:rPr>
        <w:t xml:space="preserve">. </w:t>
      </w:r>
      <w:bookmarkStart w:id="157" w:name="pg10150_169669"/>
    </w:p>
    <w:p>
      <w:pPr>
        <w:pStyle w:val="Heading5"/>
        <w:numPr>
          <w:ilvl w:val="4"/>
          <w:numId w:val="1"/>
        </w:numPr>
        <w:rPr/>
      </w:pPr>
      <w:bookmarkStart w:id="158" w:name="__RefHeading___Toc1225660_1067777946"/>
      <w:bookmarkStart w:id="159" w:name="_Toc50"/>
      <w:bookmarkEnd w:id="157"/>
      <w:bookmarkEnd w:id="158"/>
      <w:r>
        <w:rPr>
          <w:rtl w:val="true"/>
        </w:rPr>
        <w:t>[</w:t>
      </w:r>
      <w:r>
        <w:rPr>
          <w:rtl w:val="true"/>
        </w:rPr>
        <w:t>المسألة</w:t>
      </w:r>
      <w:r>
        <w:rPr>
          <w:rtl w:val="true"/>
        </w:rPr>
        <w:t>] :(</w:t>
      </w:r>
      <w:r>
        <w:rPr>
          <w:rtl w:val="true"/>
        </w:rPr>
        <w:t>الثالثة</w:t>
      </w:r>
      <w:r>
        <w:rPr>
          <w:rtl w:val="true"/>
        </w:rPr>
        <w:t>:</w:t>
      </w:r>
      <w:bookmarkEnd w:id="159"/>
    </w:p>
    <w:p>
      <w:pPr>
        <w:pStyle w:val="BookText"/>
        <w:rPr/>
      </w:pP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طِلْقاً، فلا يصحّ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مطلقاً، إلَّا أن يَتَلاشى ويَضمحلَّ بحيث لا يمكن الانتفاعُ به في الجهةِ المقصودةِ مطلقاً، كحصيرٍ يَبلَى ولا يصلُح للانتفاع به في محلّ الوقف، وجِذْعٍ يَنكسِر كذلك، ولا يمكن صرفُهما بأعيانهما في الوقود لمصالحه كآجُرِ المسجد، فيجوز بيعُه حينئذٍ وصرفُه في مصالحه إن لم يمكن الاعتياضُ عنه بوقف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أصله موقوفاً، بل اشتُرِيَ 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غَلَّتِه، أو بَذَله له باذلٌ صحّ للناظر بيعه مع المصلحة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أدّى بقاؤُه إلى خرابه لِخُلْف بين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المحصور،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اكتفى في جواز بيعه بخوفِ خرابه، أو خُلفِ أربابه المؤدِّي إلى فَساد</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أن يتَّفق في هذه المسألة فتوى واحد، بل في كتاب واحد في باب البيع والوقف، فتأَمَّلْها أو طالِعْ شرحَ المصنِّف للإرشاد </w:t>
      </w:r>
      <w:r>
        <w:rPr>
          <w:rStyle w:val="FootnoteAnchor"/>
          <w:rtl w:val="true"/>
        </w:rPr>
        <w:footnoteReference w:id="416"/>
      </w:r>
      <w:r>
        <w:rPr>
          <w:rFonts w:ascii="Amiri" w:hAnsi="Amiri" w:eastAsia="Amiri" w:cs="Amiri"/>
          <w:color w:val="111111"/>
          <w:sz w:val="28"/>
          <w:sz w:val="28"/>
          <w:szCs w:val="28"/>
          <w:rtl w:val="true"/>
          <w:lang w:bidi="ar-SA"/>
        </w:rPr>
        <w:t>تَطَّلِعْ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والأقوى في المسألة ما دلّت عليه صحيحة عليّ بن مهزيار 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بيعه إذا وقع بين أربابه خُلفٌ شديد، وعلَّله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جاء فيه تلفُ الأموال والنفوس </w:t>
      </w:r>
      <w:r>
        <w:rPr>
          <w:rFonts w:eastAsia="IRNazanin" w:cs="IRNazanin"/>
          <w:color w:val="111111"/>
          <w:sz w:val="28"/>
          <w:szCs w:val="28"/>
          <w:rtl w:val="true"/>
          <w:lang w:bidi="fa-IR"/>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خوف أدائه إليهما أو إلى أحدهما ليس بشرط، بل هو مظنَّة لذلك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الحديث اختلفت أفهامُهم في الشرط المسوّغ للبيع، ففَهِمَ المصنِّفُ هنا أنّ المعتبرَ الخُلفُ المؤدي إلى الخراب، نظراً إلى تعليله بتلف المال، فإنّ الظاهر أنَّ المرادَ بالمالِ الوقفُ، إذ لا دخل لغيره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بيعه في غير ما ذكرناه وإن احتاج إلى بيعه أربابُ الوقف ولم تَكْفِهِم غلَّتُه، أو كان بيعُه أعودَ، أو غيرُ ذلك ممَّا قيل </w:t>
      </w:r>
      <w:r>
        <w:rPr>
          <w:rStyle w:val="FootnoteAnchor"/>
          <w:rtl w:val="true"/>
        </w:rPr>
        <w:footnoteReference w:id="418"/>
      </w:r>
      <w:r>
        <w:rPr>
          <w:rFonts w:ascii="Amiri" w:hAnsi="Amiri" w:eastAsia="Amiri" w:cs="Amiri"/>
          <w:color w:val="111111"/>
          <w:sz w:val="28"/>
          <w:sz w:val="28"/>
          <w:szCs w:val="28"/>
          <w:rtl w:val="true"/>
          <w:lang w:bidi="ar-SA"/>
        </w:rPr>
        <w:t>لعدم دليلٍ 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يجوز بيعه يُشترى بثمنه ما يكون وقفاً على ذلك الوجه إن أمكن مراعياً للأقرب إلى صفته فالأقرب، والمتولّي لذلك الناظرُ إن كان، وإلّا الموقوفُ عليهم إن انحصَروا، وإلّا فالناظرُ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الاستيلادُ المانع من البيع بعُلُوقِها في مِلكه وإنْ لم تَلِجْهُ الروحُ كما سيأتي، فقوله ما دام الولد حيّاً مبني على الأغلب ، أو على التجوُّز؛ لأنَّه قبل ولوج الروح لا يُوصَف بالحياة إلَّا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صارت كغيرها من إمائه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حياته فلا يجوز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ثمانية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من خواصِّ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 رَقَبَتها مع إعسار مولاها، سواء كان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الموت فموضع وفاق، وأمَّا مع الحياة، فعلى أصحّ القولين</w:t>
      </w:r>
      <w:r>
        <w:rPr>
          <w:rStyle w:val="FootnoteAnchor"/>
          <w:rtl w:val="true"/>
        </w:rPr>
        <w:footnoteReference w:id="419"/>
      </w:r>
      <w:r>
        <w:rPr>
          <w:rFonts w:ascii="IRNazanin" w:hAnsi="IRNazanin" w:eastAsia="IRNazanin"/>
          <w:color w:val="111111"/>
          <w:sz w:val="28"/>
          <w:sz w:val="28"/>
          <w:szCs w:val="28"/>
          <w:rtl w:val="true"/>
          <w:lang w:bidi="fa-IR"/>
        </w:rPr>
        <w:t>لإطلاق النص</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بإعساره أن لا يكون له من المال ما يُوفِي ثمنها زائداً على المستثنَيات في وفاء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جَنَتْ على غير 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فيُدفَع ثمنها في الجناية أو رَقَبَتُها إن رَضِيَ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الجناية على مولاها لم يَجُز؛ لأنَّه لا يَثبُت له على ماله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أمكن تأدّيها ببيع بعضِها وجب الاقتصارُ عليه ؛ وقوفاً فيما خالَفَ الأصل على موضع الضرورة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 إذا مات قريبُها ولا وارثَ له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لتُعتَقَ وتَرِثَه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تعجيلُ عتقٍ </w:t>
      </w:r>
    </w:p>
    <w:p>
      <w:pPr>
        <w:pStyle w:val="BookText"/>
        <w:rPr/>
      </w:pPr>
      <w:r>
        <w:rPr>
          <w:rFonts w:ascii="Amiri" w:hAnsi="Amiri" w:eastAsia="Amiri" w:cs="Amiri"/>
          <w:color w:val="111111"/>
          <w:sz w:val="28"/>
          <w:sz w:val="28"/>
          <w:szCs w:val="28"/>
          <w:rtl w:val="true"/>
          <w:lang w:bidi="ar-SA"/>
        </w:rPr>
        <w:t>أولى بالحكم من إبقائها لتُعتَق بعد وفاة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عُلوقها بعد الارتهان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حق المُرتَهن 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حقُّ الاستيلاد؛ لبِناء العتق على التغليب</w:t>
      </w:r>
      <w:r>
        <w:rPr>
          <w:rStyle w:val="FootnoteAnchor"/>
          <w:rtl w:val="true"/>
        </w:rPr>
        <w:footnoteReference w:id="421"/>
      </w:r>
      <w:r>
        <w:rPr>
          <w:rFonts w:ascii="Amiri" w:hAnsi="Amiri" w:eastAsia="Amiri" w:cs="Amiri"/>
          <w:color w:val="111111"/>
          <w:sz w:val="28"/>
          <w:sz w:val="28"/>
          <w:szCs w:val="28"/>
          <w:rtl w:val="true"/>
          <w:lang w:bidi="ar-SA"/>
        </w:rPr>
        <w:t xml:space="preserve">؛ ولعموم النهي عن بيعها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عُلوقها بعد الإفلاس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الحَجْر على المُفلِس، فإنّ مجرَّدَ ظهور الإفلاس لا يُوجب تعلّقَ حقِّ الدُيّان بالمال، والخلاف هنا كالرهن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مولاها ولم يَخلُف سواها، وعليه دينٌ مستغرِقٌ وإن لم يكن ثمناً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إنّما تُعتَق بموت مولاها من نصيب ولدها، ولا نصيب له مع استغراق الدين، فلا تُعتق، فتُصرف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على من تَنعتِق عليه، فإنّه في قوَّة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تعجيلَ خير يستفاد من مفهوم الموافَقة، حيث إنّ المنعَ من البيع لأجل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جواز بيعها بشرط العتق نظر، أقربه الجوازُ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 فإن لم يَفِ المشتري بالشرط فَسخ البيع وجوباً، فإن لم يَفسَخه المولى احتُمِل انفساحه بنفسه، وفَسْخُ الحاكم إن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تاسعٌ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عدا الأوّل من هذه المواضع غيرُ منصوص بخصوصه، وللنظر فيه مجالٌ، وقد حكاها في الدروس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جَعَلَه احتمالاً من غير ترجيح لشيء منها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160" w:name="pg10150_169678"/>
    </w:p>
    <w:p>
      <w:pPr>
        <w:pStyle w:val="BookText"/>
        <w:rPr/>
      </w:pPr>
      <w:bookmarkEnd w:id="160"/>
      <w:r>
        <w:rPr>
          <w:rFonts w:ascii="Amiri" w:hAnsi="Amiri" w:eastAsia="Amiri" w:cs="Amiri"/>
          <w:color w:val="111111"/>
          <w:sz w:val="28"/>
          <w:sz w:val="28"/>
          <w:szCs w:val="28"/>
          <w:rtl w:val="true"/>
          <w:lang w:bidi="ar-SA"/>
        </w:rPr>
        <w:t>وزاد بعضُهم مواضعَ أَخَر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كفن سيّدها إذا لم يَخلُف سواها، ولم يمكن بيعُ بعضها فيه، وإلّا 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قبل مولاها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ولدُها غير وارث؛ لكونه قاتلاً أو كافراً؛ لأنَّها لا تَنعتِق بموت مولاها حينئذٍ؛ إذ لا نصيب 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جَنَتْ على مولاها جنايةً تَستغرِق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في زمن خيار البائع أو المشترك، ثمّ فسخ البائع بخياره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مولاها عن الذمَّة ومُلِكت أمواله التي هي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لَحِقَتْ هي بدار الحرب ثمّ استُرِقَّت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لمكاتَبٍ مشروطٍ ثمّ فُسِخ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أداءَ الضَمانِ منها قبل الاستيلاد ثم أَولَدَها، فإنّ حقَّ المضمون له أسبقُ من حق الاستيلاد كالرهن والفَلْس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أبوها أو جدُّها وهي مجنونةٌ أو صغيرةٌ، ثمّ استَولَدَها الكافرُ بعد البلوغ قبل أن تَخرُج عن مِلكه، وهذه في حكم إسلامها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هذه المواضع نظر</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225662_1067777946"/>
      <w:bookmarkStart w:id="162" w:name="_Toc51"/>
      <w:bookmarkEnd w:id="161"/>
      <w:r>
        <w:rPr>
          <w:rtl w:val="true"/>
        </w:rPr>
        <w:t>[</w:t>
      </w:r>
      <w:r>
        <w:rPr>
          <w:rtl w:val="true"/>
        </w:rPr>
        <w:t>المسألة</w:t>
      </w:r>
      <w:r>
        <w:rPr>
          <w:rtl w:val="true"/>
        </w:rPr>
        <w:t>] (</w:t>
      </w:r>
      <w:r>
        <w:rPr>
          <w:rtl w:val="true"/>
        </w:rPr>
        <w:t>الرابعة</w:t>
      </w:r>
      <w:r>
        <w:rPr>
          <w:rtl w:val="true"/>
        </w:rPr>
        <w:t>:</w:t>
      </w:r>
      <w:bookmarkEnd w:id="1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جَنّى العبدُ خطاً لم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يخرُج عن مِلك مولاه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في فَكِّه للمولى، فإن شاء فَكَّه بأقلِّ الأمرين من </w:t>
      </w:r>
      <w:bookmarkStart w:id="163" w:name="pg10150_169680"/>
    </w:p>
    <w:p>
      <w:pPr>
        <w:pStyle w:val="BookText"/>
        <w:rPr/>
      </w:pPr>
      <w:bookmarkEnd w:id="163"/>
      <w:r>
        <w:rPr>
          <w:rFonts w:ascii="Amiri" w:hAnsi="Amiri" w:eastAsia="Amiri" w:cs="Amiri"/>
          <w:color w:val="111111"/>
          <w:sz w:val="28"/>
          <w:sz w:val="28"/>
          <w:szCs w:val="28"/>
          <w:rtl w:val="true"/>
          <w:lang w:bidi="ar-SA"/>
        </w:rPr>
        <w:t>أرشِ الجناية وقيمتِه وإن شاء دَفَعَه إلى المجنيِّ عليه أو وليِّه ليَستَوفي من رقبته ذلك، فإذا باعه بعد الجناية كان التزاماً بالفِداء على أصحِّ القولين</w:t>
      </w:r>
      <w:r>
        <w:rPr>
          <w:rStyle w:val="FootnoteAnchor"/>
          <w:rtl w:val="true"/>
        </w:rPr>
        <w:footnoteReference w:id="426"/>
      </w:r>
      <w:r>
        <w:rPr>
          <w:rFonts w:ascii="Amiri" w:hAnsi="Amiri" w:eastAsia="Amiri" w:cs="Amiri"/>
          <w:color w:val="111111"/>
          <w:sz w:val="28"/>
          <w:sz w:val="28"/>
          <w:szCs w:val="28"/>
          <w:rtl w:val="true"/>
          <w:lang w:bidi="ar-SA"/>
        </w:rPr>
        <w:t>، ثمّ إن فَداه، وإلّا جاز للمجنيِّ عليه استرقاقُه، فيَنفسِخ البيعُ إن استَوعَبتْ قيمتَه؛ لأنَّ حقَّه 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المشتري جاهلاً بعيبه تخيّر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عمداً، فالأقرب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رضى المجنيِّ عليه أو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التخيير في جناية العمد إليه وإنْ لم يخرج عن مِلك سيّده، فبالثاني يصحّ البيع، وبالأوّل يثبت التخيير، فيُضَعَّف قولُ الشيخ ببطلان البيع فيه </w:t>
      </w:r>
      <w:r>
        <w:rPr>
          <w:rStyle w:val="FootnoteAnchor"/>
          <w:rtl w:val="true"/>
        </w:rPr>
        <w:footnoteReference w:id="427"/>
      </w:r>
      <w:r>
        <w:rPr>
          <w:rFonts w:ascii="Amiri" w:hAnsi="Amiri" w:eastAsia="Amiri" w:cs="Amiri"/>
          <w:color w:val="111111"/>
          <w:sz w:val="28"/>
          <w:sz w:val="28"/>
          <w:szCs w:val="28"/>
          <w:rtl w:val="true"/>
          <w:lang w:bidi="ar-SA"/>
        </w:rPr>
        <w:t>نظراً إلى تعلّق حقِّ المجنيِّ عليه قبله ورجوعِ الأمر إليه، فإنّ ذلك لا يقتضي البطلان ولا يقصر عن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أجاز البيعَ ورَضِيَ بفِدائه بالمال وفَكَّه المولى، لَزِم البيعُ، وإن قتله أو استَرَقَّه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المشتري قبل استقرار حاله مع جهله للعيبِ المُعَرِّضِ للفَوات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الجناية في غير النفس واستوفى، فباقيه مبيعٌ، وللمشتري الخيارُ مع جهله؛ للتبعيض، مضافاً إلى العيب سابقاً</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225664_1067777946"/>
      <w:bookmarkStart w:id="165" w:name="_Toc52"/>
      <w:bookmarkEnd w:id="164"/>
      <w:r>
        <w:rPr>
          <w:rtl w:val="true"/>
        </w:rPr>
        <w:t>[</w:t>
      </w:r>
      <w:r>
        <w:rPr>
          <w:rtl w:val="true"/>
        </w:rPr>
        <w:t>المسألة</w:t>
      </w:r>
      <w:r>
        <w:rPr>
          <w:rtl w:val="true"/>
        </w:rPr>
        <w:t>] (</w:t>
      </w:r>
      <w:r>
        <w:rPr>
          <w:rtl w:val="true"/>
        </w:rPr>
        <w:t>الخامسة</w:t>
      </w:r>
      <w:r>
        <w:rPr>
          <w:rtl w:val="true"/>
        </w:rPr>
        <w:t>:</w:t>
      </w:r>
      <w:bookmarkEnd w:id="1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عِلْمُ الثمن قَدْراً وجنساً ووصفاً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قبل إيقاع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البيع بحكم أحد المتعاقدين أو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وإنْ وَرَد في روايةٍ شاذّةٍ جواز تحكيم المشتري</w:t>
      </w:r>
      <w:r>
        <w:rPr>
          <w:rStyle w:val="FootnoteAnchor"/>
          <w:rtl w:val="true"/>
        </w:rPr>
        <w:footnoteReference w:id="429"/>
      </w:r>
      <w:r>
        <w:rPr>
          <w:rFonts w:ascii="Amiri" w:hAnsi="Amiri" w:eastAsia="Amiri" w:cs="Amiri"/>
          <w:color w:val="111111"/>
          <w:sz w:val="28"/>
          <w:sz w:val="28"/>
          <w:szCs w:val="28"/>
          <w:rtl w:val="true"/>
          <w:lang w:bidi="ar-SA"/>
        </w:rPr>
        <w:t xml:space="preserve">، فيَلزَمه الحكم بالقيمة فما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بثمنٍ مجهولِ القدر </w:t>
      </w:r>
      <w:bookmarkStart w:id="166" w:name="pg10150_169682"/>
    </w:p>
    <w:p>
      <w:pPr>
        <w:pStyle w:val="BookText"/>
        <w:rPr/>
      </w:pPr>
      <w:bookmarkEnd w:id="166"/>
      <w:r>
        <w:rPr>
          <w:rFonts w:ascii="Amiri" w:hAnsi="Amiri" w:eastAsia="Amiri" w:cs="Amiri"/>
          <w:color w:val="111111"/>
          <w:sz w:val="28"/>
          <w:sz w:val="28"/>
          <w:szCs w:val="28"/>
          <w:rtl w:val="true"/>
          <w:lang w:bidi="ar-SA"/>
        </w:rPr>
        <w:t>وإِنْ شُوهِد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لبقاءِ الجَهالة، وثبوتِ الغَرَرِ المنفيِّ معها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في الموزون</w:t>
      </w:r>
      <w:r>
        <w:rPr>
          <w:rStyle w:val="FootnoteAnchor"/>
          <w:rtl w:val="true"/>
        </w:rPr>
        <w:footnoteReference w:id="431"/>
      </w:r>
      <w:r>
        <w:rPr>
          <w:rFonts w:ascii="Amiri" w:hAnsi="Amiri" w:eastAsia="Amiri" w:cs="Amiri"/>
          <w:color w:val="111111"/>
          <w:sz w:val="28"/>
          <w:sz w:val="28"/>
          <w:szCs w:val="28"/>
          <w:rtl w:val="true"/>
          <w:lang w:bidi="ar-SA"/>
        </w:rPr>
        <w:t>، وللمرتضى في مال السَلَم</w:t>
      </w:r>
      <w:r>
        <w:rPr>
          <w:rStyle w:val="FootnoteAnchor"/>
          <w:rtl w:val="true"/>
        </w:rPr>
        <w:footnoteReference w:id="432"/>
      </w:r>
      <w:r>
        <w:rPr>
          <w:rFonts w:ascii="Amiri" w:hAnsi="Amiri" w:eastAsia="Amiri" w:cs="Amiri"/>
          <w:color w:val="111111"/>
          <w:sz w:val="28"/>
          <w:sz w:val="28"/>
          <w:szCs w:val="28"/>
          <w:rtl w:val="true"/>
          <w:lang w:bidi="ar-SA"/>
        </w:rPr>
        <w:t xml:space="preserve">، ولا بن الجنيد في المجهول مطلقاً </w:t>
      </w:r>
      <w:r>
        <w:rPr>
          <w:rStyle w:val="FootnoteAnchor"/>
          <w:rtl w:val="true"/>
        </w:rPr>
        <w:footnoteReference w:id="433"/>
      </w:r>
      <w:r>
        <w:rPr>
          <w:rFonts w:ascii="Amiri" w:hAnsi="Amiri" w:eastAsia="Amiri" w:cs="Amiri"/>
          <w:color w:val="111111"/>
          <w:sz w:val="28"/>
          <w:sz w:val="28"/>
          <w:szCs w:val="28"/>
          <w:rtl w:val="true"/>
          <w:lang w:bidi="ar-SA"/>
        </w:rPr>
        <w:t>، إذا كان المبيعُ صُبْرةً مع اختلافهما جنساً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مجهولِ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درهم وإنْ كانت مشاهَدَةً لا يُعلَم وصفُها مع تعدّد النقد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مجهولِ الجنس وإنْ عُلِم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لتحقُّق الجهالة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كذلك كان فاسداً وإنْ اتَّصل به القبضُ، ولا يكون كالمعاطاة؛ لأنّ شرطَها اجتماعُ شرائط صحَّة البيع سوى العقد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قَبَض المشتري المبيعَ والحالُ هذه كان مضموناً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فيُرجَع به وبزوائده متَّصلةً ومنفصلةً وبمنافعه المستوفاةِ وغيرِها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بقيمته يومَ التلف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القبض</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منه إليه</w:t>
      </w:r>
      <w:r>
        <w:rPr>
          <w:rStyle w:val="FootnoteAnchor"/>
          <w:rtl w:val="true"/>
        </w:rPr>
        <w:footnoteReference w:id="435"/>
      </w:r>
      <w:r>
        <w:rPr>
          <w:rFonts w:ascii="Amiri" w:hAnsi="Amiri" w:eastAsia="Amiri" w:cs="Amiri"/>
          <w:color w:val="111111"/>
          <w:sz w:val="28"/>
          <w:sz w:val="28"/>
          <w:szCs w:val="28"/>
          <w:rtl w:val="true"/>
          <w:lang w:bidi="ar-SA"/>
        </w:rPr>
        <w:t>، وهو حسن إن كان التفاوتُ بسبب نقصٍ في العين أو زيادةٍ، أمَّا باختلاف السوق، فالأوّل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مثليّاً ضَمِنَه بمثله، فإن تعذَّر فقِيمتَه يومَ الإِعواز على الأقوى</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225666_1067777946"/>
      <w:bookmarkStart w:id="168" w:name="_Toc53"/>
      <w:bookmarkEnd w:id="167"/>
      <w:r>
        <w:rPr>
          <w:rtl w:val="true"/>
        </w:rPr>
        <w:t>[</w:t>
      </w:r>
      <w:r>
        <w:rPr>
          <w:rtl w:val="true"/>
        </w:rPr>
        <w:t>المسألة</w:t>
      </w:r>
      <w:r>
        <w:rPr>
          <w:rtl w:val="true"/>
        </w:rPr>
        <w:t>] (</w:t>
      </w:r>
      <w:r>
        <w:rPr>
          <w:rtl w:val="true"/>
        </w:rPr>
        <w:t>السادسة</w:t>
      </w:r>
      <w:r>
        <w:rPr>
          <w:rtl w:val="true"/>
        </w:rPr>
        <w:t>:</w:t>
      </w:r>
      <w:bookmarkEnd w:id="1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العِوَضان من المَكِيل أو المَوزون أو المَعدود، فلابدَّ من اعتبارهما بالمعتاد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الكيل والوزن والعدد، فلا يكفي المِكيالُ المجهول، كقُصْعَةٍ حاضرةٍ وإِنْ تَرَاضَيا به ،ولا الوزنُ المجهولُ كالاعتماد على صَخرةٍ معيَّنةٍ وإِنْ </w:t>
      </w:r>
      <w:bookmarkStart w:id="169" w:name="pg10150_169684"/>
    </w:p>
    <w:p>
      <w:pPr>
        <w:pStyle w:val="BookText"/>
        <w:rPr/>
      </w:pPr>
      <w:bookmarkEnd w:id="169"/>
      <w:r>
        <w:rPr>
          <w:rFonts w:ascii="Amiri" w:hAnsi="Amiri" w:eastAsia="Amiri" w:cs="Amiri"/>
          <w:color w:val="111111"/>
          <w:sz w:val="28"/>
          <w:sz w:val="28"/>
          <w:szCs w:val="28"/>
          <w:rtl w:val="true"/>
          <w:lang w:bidi="ar-SA"/>
        </w:rPr>
        <w:t>عَرَفا قدرَها تخميناً، ولا العدُّ المجهولُ بأن عَوَّلا على مِلءِ اليدِ أو آلةٍ يُجهَل ما تشتمل عليه ثم اعتبرا العدَّ به؛ للغرر المنهى عنه</w:t>
      </w:r>
      <w:r>
        <w:rPr>
          <w:rStyle w:val="FootnoteAnchor"/>
          <w:rtl w:val="true"/>
        </w:rPr>
        <w:footnoteReference w:id="436"/>
      </w:r>
      <w:r>
        <w:rPr>
          <w:rFonts w:ascii="Amiri" w:hAnsi="Amiri" w:eastAsia="Amiri" w:cs="Amiri"/>
          <w:color w:val="111111"/>
          <w:sz w:val="28"/>
          <w:sz w:val="28"/>
          <w:szCs w:val="28"/>
          <w:rtl w:val="true"/>
          <w:lang w:bidi="ar-SA"/>
        </w:rPr>
        <w:t>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المعدودَ وزناً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لارتفاع الجَهالة به، وربما كان أضبطَ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الموزونَ كَيلاً أو بالعكس أمكن الصحَّةُ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للانضباطِ، وروايةِ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ورجَّحه في سَلَم الدروس</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صحَّةُ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المكيل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الطردِ؛ لأنّ الوزنَ أصلٌ للكيل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وأضبطُ منه، وإنَّما عدل إلى الكَيل تسهيلاً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شَقَّ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المعدود ؛ لكثرته أو 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مكيالٌ ونُسِب الباقي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واغتُفِر التفاوتُ الحاصل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المكيل والموزون حيث يَشُقُّ وزنُهما وكيلُهما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كثيرٌ من الأصحاب في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بالمشقَّةِ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بجوازه مطلقاً؛ لزوالِ الغَرَر وحصولِ العلم واغتفارِ التفاوت كان حسناً، وفي بعض الأخبار دَلالةٌ عليه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225668_1067777946"/>
      <w:bookmarkStart w:id="171" w:name="_Toc54"/>
      <w:bookmarkEnd w:id="170"/>
      <w:r>
        <w:rPr>
          <w:rtl w:val="true"/>
        </w:rPr>
        <w:t>[</w:t>
      </w:r>
      <w:r>
        <w:rPr>
          <w:rtl w:val="true"/>
        </w:rPr>
        <w:t>المسألة</w:t>
      </w:r>
      <w:r>
        <w:rPr>
          <w:rtl w:val="true"/>
        </w:rPr>
        <w:t>] (</w:t>
      </w:r>
      <w:r>
        <w:rPr>
          <w:rtl w:val="true"/>
        </w:rPr>
        <w:t>السابعة</w:t>
      </w:r>
      <w:r>
        <w:rPr>
          <w:rtl w:val="true"/>
        </w:rPr>
        <w:t>:</w:t>
      </w:r>
      <w:bookmarkEnd w:id="171"/>
    </w:p>
    <w:p>
      <w:pPr>
        <w:pStyle w:val="BookText"/>
        <w:rPr/>
      </w:pPr>
      <w:r>
        <w:rPr>
          <w:rFonts w:ascii="Amiri" w:hAnsi="Amiri" w:eastAsia="Amiri" w:cs="Amiri"/>
          <w:color w:val="111111"/>
          <w:sz w:val="28"/>
          <w:sz w:val="28"/>
          <w:szCs w:val="28"/>
          <w:rtl w:val="true"/>
          <w:lang w:bidi="ar-SA"/>
        </w:rPr>
        <w:t>يجوز ابتياع جزء معلومِ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كالنصف والثلث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مشاعاً، تساوَتْ أجزاؤُه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كالحبوب والأدهان،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كالجواهر والحَيوان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بِيعَ جزؤُه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يُعتبر فيه من كَيلٍ أو وزنٍ أو عدّ أو 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بيع نصفِ الصُبرة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والوصفُ،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بالمشاهَدَة أو الوصف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شاةً غير معلومة من قطيع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عدد ما اشتَمَل عليه من الشياه </w:t>
      </w:r>
      <w:bookmarkStart w:id="172" w:name="pg10150_169686"/>
    </w:p>
    <w:p>
      <w:pPr>
        <w:pStyle w:val="BookText"/>
        <w:rPr/>
      </w:pPr>
      <w:bookmarkEnd w:id="172"/>
      <w:r>
        <w:rPr>
          <w:rFonts w:ascii="Amiri" w:hAnsi="Amiri" w:eastAsia="Amiri" w:cs="Amiri"/>
          <w:color w:val="111111"/>
          <w:sz w:val="28"/>
          <w:sz w:val="28"/>
          <w:szCs w:val="28"/>
          <w:rtl w:val="true"/>
          <w:lang w:bidi="ar-SA"/>
        </w:rPr>
        <w:t>وتساوَتْ أثمانُها؛ لجهالة عين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باع قفيزاً من صُبرة صحَّ </w:t>
      </w:r>
      <w:r>
        <w:rPr>
          <w:rStyle w:val="FootnoteAnchor"/>
          <w:rtl w:val="true"/>
        </w:rPr>
        <w:footnoteReference w:id="440"/>
      </w:r>
      <w:r>
        <w:rPr>
          <w:rFonts w:ascii="Amiri" w:hAnsi="Amiri" w:eastAsia="Amiri" w:cs="Amiri"/>
          <w:color w:val="111111"/>
          <w:sz w:val="28"/>
          <w:sz w:val="28"/>
          <w:szCs w:val="28"/>
          <w:rtl w:val="true"/>
          <w:lang w:bidi="ar-SA"/>
        </w:rPr>
        <w:t>وإنْ لم يَعلَم كمِّيَّةَ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المبيعَ مضبوطُ المقدار، وظاهرُه الصحَّةُ وإنْ لم يعلَم اشتمال الصُبرة على القدر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نقصت تخيَّر المشتري بين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للموجود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بحصَّته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بعضُهم العلمَ باشتمالها على المبيع أو إخبارَ البائع به، وإلّا لم يصحّ</w:t>
      </w:r>
      <w:r>
        <w:rPr>
          <w:rStyle w:val="FootnoteAnchor"/>
          <w:rtl w:val="true"/>
        </w:rPr>
        <w:footnoteReference w:id="441"/>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بالاكتفاء بالظنّ الغالبِ باشتمالها عليه كان متَّجِهاً، وتَفَرَّع عليه ما ذكره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أقسامَ بيع الصُبرة عَشَرَةٌ، ذكر المصنِّف بعضها منطوقاً وبعضَها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إمَّا أن تكون معلومةَ المقدار أو مجهولتَه فإن كانت معلومةً صحَّ بيعُها أجمعَ، وبيعُ جزءٍ منها معلومٍ مشاعٍ وبيعُ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كقفيز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عليه، وبيعُها كلُّ قفيزٍ بكذا، لا بيعُ كلّ قفيزٍ منها بكذا والمجهولةُ يبطُل بيعها في الأقسام الخمسة إلَّا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يُنَزَّل القدرُ المعلومُ في الصورتين على الإشاعة، أو يكون المبيعُ ذلك المقدارَ في الجملة؟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تلف بعضُها، فعلى الإشاعة يَتلَف من المبيع بالنسبة ،وعلى الثاني يبقى المبيعُ ما بَقِيَ قدرُه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225670_1067777946"/>
      <w:bookmarkStart w:id="174" w:name="_Toc55"/>
      <w:bookmarkEnd w:id="173"/>
      <w:r>
        <w:rPr>
          <w:rtl w:val="true"/>
        </w:rPr>
        <w:t>[</w:t>
      </w:r>
      <w:r>
        <w:rPr>
          <w:rtl w:val="true"/>
        </w:rPr>
        <w:t>المسألة</w:t>
      </w:r>
      <w:r>
        <w:rPr>
          <w:rtl w:val="true"/>
        </w:rPr>
        <w:t>] (</w:t>
      </w:r>
      <w:r>
        <w:rPr>
          <w:rtl w:val="true"/>
        </w:rPr>
        <w:t>الثامنة</w:t>
      </w:r>
      <w:r>
        <w:rPr>
          <w:rtl w:val="true"/>
        </w:rPr>
        <w:t>:</w:t>
      </w:r>
      <w:bookmarkEnd w:id="17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المشاهَدَةُ عن الوصف ولو غاب وقتَ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w:t>
      </w:r>
      <w:r>
        <w:rPr>
          <w:rStyle w:val="FootnoteAnchor"/>
          <w:rtl w:val="true"/>
        </w:rPr>
        <w:footnoteReference w:id="442"/>
      </w:r>
      <w:r>
        <w:rPr>
          <w:rFonts w:ascii="Amiri" w:hAnsi="Amiri" w:eastAsia="Amiri" w:cs="Amiri"/>
          <w:color w:val="111111"/>
          <w:sz w:val="28"/>
          <w:sz w:val="28"/>
          <w:szCs w:val="28"/>
          <w:rtl w:val="true"/>
          <w:lang w:bidi="ar-SA"/>
        </w:rPr>
        <w:t>ممَّا لا يَتَغَيَّر عادةً كالأرضِ والأوانى والحديدِ والنُحَاسِ، أو لا تمضِيَ مدَّةٌ يَتغيَّرُ فيها عادةً، ويختلفُ باختلافه زيادةً ونقصاناً، كالفاكهة والطعام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bookmarkStart w:id="175" w:name="pg10150_169687"/>
    </w:p>
    <w:p>
      <w:pPr>
        <w:pStyle w:val="BookText"/>
        <w:rPr/>
      </w:pPr>
      <w:bookmarkEnd w:id="175"/>
      <w:r>
        <w:rPr>
          <w:rFonts w:ascii="Amiri" w:hAnsi="Amiri" w:eastAsia="Amiri" w:cs="Amiri"/>
          <w:color w:val="111111"/>
          <w:sz w:val="28"/>
          <w:sz w:val="28"/>
          <w:szCs w:val="28"/>
          <w:rtl w:val="true"/>
          <w:lang w:bidi="ar-SA"/>
        </w:rPr>
        <w:t>مضت المدَّة كذلك لم يصحّ؛ لتحقّق الجَهالةِ المترتِّبةِ على تغيّره عن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الأمرين صحَّ؛ عملاً بأصالة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بزيادتِه أو نقصانِه، فإن كان يسيراً يتسامح بمثله عادةً، فلا خيار،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وهو البائع إن ظهر زائداً، والمشتري إن ظهر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التغيُّر قُدِّم قولُ المشتري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المدّعي للتغيّر المُوجِبِ للخيار، والبائعُ يُنكره؛ لأنّ البائع يَدَّعي علمه بهذه الصفة، وهو يُنكره؛ ولأنّ الأصلَ عدم وصول حقِّه إليه، فيكون في معنى المُنكِر؛ ولأصالة بقاء يده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بتقديم قول البائع؛ لتحقّقِ الاطّلاعِ المجوِّزِ للبيع، وأَصالةِ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ادَّعَى البائعُ تغيُّره في جانب الزيادة وأنكر المشتري، احتُمِل تقديمُ قول المشتري أيضاً، كما يقتضيه إطلاق العبارة ؛ لأصالة عدم التغيُّر، ولزومِ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تقديم قول البائع لِعَينِ ما ذُكر في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 قول المشتري فيهما جمعٌ بين متنافيين مُدّعًى 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كلامهم هو القسم الأوّل، فلذا أطلق المصنِّف هنا، لكن نافَرَه تعميمُه الخيارَ للمغبون منهما قبلَه، وعطفُه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تغيّره، لكن اختَلَفا في تقدُّمه على البيع وتأخُّرِه، فإن شهدت القرائن بأحدهما حُكِم به، وإن احتُمِل الأمران فالوجهان وكذا لو وجداه تالفاً وكان ممَّا يكفي في قبضه التخليةُ واختَلَفا في تقدّم التلف عن البيع وتأخُّرِه، أو لم يختلفا، فإنّه يتعارض أصلا عدم تقدّم كلّ منهما، فيتساوقان ويتساقطان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ويتّجه تقديمُ حقِّ المشتري؛ لأصالة بقاءِ يده ومِلكِه للثمن، والعقدُ الناقلُ قد شُكّ في تأثيره؛ لتعارض الأصلين</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225672_1067777946"/>
      <w:bookmarkStart w:id="177" w:name="_Toc56"/>
      <w:bookmarkEnd w:id="176"/>
      <w:r>
        <w:rPr>
          <w:rtl w:val="true"/>
        </w:rPr>
        <w:t>[</w:t>
      </w:r>
      <w:r>
        <w:rPr>
          <w:rtl w:val="true"/>
        </w:rPr>
        <w:t>المسألة</w:t>
      </w:r>
      <w:r>
        <w:rPr>
          <w:rtl w:val="true"/>
        </w:rPr>
        <w:t>] (</w:t>
      </w:r>
      <w:r>
        <w:rPr>
          <w:rtl w:val="true"/>
        </w:rPr>
        <w:t xml:space="preserve">التاسعة </w:t>
      </w:r>
      <w:r>
        <w:rPr>
          <w:rtl w:val="true"/>
        </w:rPr>
        <w:t>:</w:t>
      </w:r>
      <w:bookmarkEnd w:id="1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ما يراد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كالمشك، أو يُوصَف على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اختبارٍ ولا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به من غير هذه الجهة كالقوامِ واللونِ وغيرِهما ممَّا يَختلِف </w:t>
      </w:r>
    </w:p>
    <w:p>
      <w:pPr>
        <w:pStyle w:val="BookText"/>
        <w:rPr/>
      </w:pPr>
      <w:r>
        <w:rPr>
          <w:rFonts w:ascii="Amiri" w:hAnsi="Amiri" w:eastAsia="Amiri" w:cs="Amiri"/>
          <w:color w:val="111111"/>
          <w:sz w:val="28"/>
          <w:sz w:val="28"/>
          <w:szCs w:val="28"/>
          <w:rtl w:val="true"/>
          <w:lang w:bidi="ar-SA"/>
        </w:rPr>
        <w:t>قيمتُه 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بيعه إلَّا بالاعتبار أو الوصف كغيره </w:t>
      </w:r>
      <w:r>
        <w:rPr>
          <w:rStyle w:val="FootnoteAnchor"/>
          <w:rtl w:val="true"/>
        </w:rPr>
        <w:footnoteReference w:id="443"/>
      </w:r>
      <w:r>
        <w:rPr>
          <w:rFonts w:ascii="IRNazanin" w:hAnsi="IRNazanin" w:eastAsia="IRNazanin"/>
          <w:color w:val="111111"/>
          <w:sz w:val="28"/>
          <w:sz w:val="28"/>
          <w:szCs w:val="28"/>
          <w:rtl w:val="true"/>
          <w:lang w:bidi="fa-IR"/>
        </w:rPr>
        <w:t>للغرر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جَواز البِناء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على مقتضى الطبع، فإنّه أمر مضبوط عرفاً، لا يَتغيَّر غالباً إلَّا بعيب</w:t>
      </w:r>
      <w:r>
        <w:rPr>
          <w:rStyle w:val="FootnoteAnchor"/>
          <w:rtl w:val="true"/>
        </w:rPr>
        <w:footnoteReference w:id="444"/>
      </w:r>
      <w:r>
        <w:rPr>
          <w:rFonts w:ascii="Amiri" w:hAnsi="Amiri" w:eastAsia="Amiri" w:cs="Amiri"/>
          <w:color w:val="111111"/>
          <w:sz w:val="28"/>
          <w:sz w:val="28"/>
          <w:szCs w:val="28"/>
          <w:rtl w:val="true"/>
          <w:lang w:bidi="ar-SA"/>
        </w:rPr>
        <w:t>، فيجوز الاعتماد عليه ؛ لارتفاع الغرر به، كالاكتفاء برؤية ما يدلّ بعضُه على باقيه غالباً، كظاهرِ الصُبرة وأُنموذَجِ المُتماثِل، ويَنجبِر النقصُ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مَعِيباً تخيَّر المشتري بين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يتصرّف فيه تصرُّفاً زائداً على اختباره، ويتعيَّن الأرشُ لو تصرَّفَ فيه كما في غيره من أنواع المبيع، وإنْ كان المشتري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لتناول الأدلَّة له، خلافاً لسلّار</w:t>
      </w:r>
      <w:r>
        <w:rPr>
          <w:rStyle w:val="FootnoteAnchor"/>
          <w:rtl w:val="true"/>
        </w:rPr>
        <w:footnoteReference w:id="445"/>
      </w:r>
      <w:r>
        <w:rPr>
          <w:rFonts w:ascii="Amiri" w:hAnsi="Amiri" w:eastAsia="Amiri" w:cs="Amiri"/>
          <w:color w:val="111111"/>
          <w:sz w:val="28"/>
          <w:sz w:val="28"/>
          <w:szCs w:val="28"/>
          <w:rtl w:val="true"/>
          <w:lang w:bidi="ar-SA"/>
        </w:rPr>
        <w:t>، حيث خيَّر الأعمى بين الردّ والأرش وإن 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يَفسُد باختباره كالبِطِّيخ والجَوْز والبَيْض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لمكان الضرورة 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فظهر صحيحاً فذاك، وإن ظهر فاسداً بعد 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الردُّ؛ للتصرّف إن كان له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لمكسوره قيمة كالبيض الفاسد رجع بالثمن أجمعَ؛ لبطلان البيع، حيث لا يقابل الثمنَ مالٌ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يكون العقد مفسوخاً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عدم المالية من حين العقد، فيقع باطلاً ابتداءً، أو يَطرَأُ عليه الفسخ بعد الكسر ِوظهورِ الفساد؛ التفاتاً إلى حصول شرط الصحَّة حين العقد، وإنّما تَبيَّن الفسادُ بالكسر ، فيكون هو المفسد؟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ورجحان الأوّل واضح؛ لأنّ ظهورَ الفساد كَشَف عن عدم الماليَّة في نفس الأمر حين البيع، لا أَحدَث عدمَها حينَه، والصحَّة مبنيّةٌ على الظاهر، وفي الدروس جزم بالثاني، وجعل الأوّل احتمالاً، وظاهرَ كلام الجماعة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178" w:name="pg10150_169691"/>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في مؤونة نَقْلِه عن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اشتراه فيه إلى موضع اختباره، فعلى الأوّل على البائع، وعلى الثاني على المشتري لوقوعه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وإنْ كان مِلكاً للبائع حينئذٍ لكن نَقَلَه بغير أمره، فلا يتّجه الرجوعُ عليه بالمؤونة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المشتري هنا كجاهل استحقاق المبيع حيث يرجع بما غرم، إنما يتَّجِه مع الغرور، وهو منفيٌّ </w:t>
      </w:r>
      <w:r>
        <w:rPr>
          <w:rStyle w:val="FootnoteAnchor"/>
          <w:rtl w:val="true"/>
        </w:rPr>
        <w:footnoteReference w:id="447"/>
      </w:r>
      <w:r>
        <w:rPr>
          <w:rFonts w:ascii="Amiri" w:hAnsi="Amiri" w:eastAsia="Amiri" w:cs="Amiri"/>
          <w:color w:val="111111"/>
          <w:sz w:val="28"/>
          <w:sz w:val="28"/>
          <w:szCs w:val="28"/>
          <w:rtl w:val="true"/>
          <w:lang w:bidi="ar-SA"/>
        </w:rPr>
        <w:t>هنا لاشتراكهما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بها مؤونةُ نقله من موضع الكسر لو كان مملوكاً، وطَلَب مالكُه نقلَه أو ما في حكمه، انعكس الحكمُ، واتَّجَه كونُه على البائع مطلقاً؛ لبطلان البيع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على المشتري؛ لكونه من فعله وزوال الماليَّة عنهما مشتركٌ أيضاً بين الوجهين وكيف كان فبِناء حكمها على الوجهين ليس 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بظهور الفائدة أيضاً فيما لو تبرّأَ البائع من عيبه، فيتّجه كون تلفه من المشتري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صحَّة الشرط على تقدير فساد الجميع؛ لمنافاته لمقتضى العقد، إذ لا شيءَ في مقابلة الثمن، فيكون أكلَ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لو رَضِيَ به المشتري بعد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نظر؛ لأنّ الرضى بعد الحكم بالبطلان لا أثر له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225674_1067777946"/>
      <w:bookmarkStart w:id="180" w:name="_Toc57"/>
      <w:bookmarkEnd w:id="179"/>
      <w:r>
        <w:rPr>
          <w:rtl w:val="true"/>
        </w:rPr>
        <w:t>[</w:t>
      </w:r>
      <w:r>
        <w:rPr>
          <w:rtl w:val="true"/>
        </w:rPr>
        <w:t>المسألة</w:t>
      </w:r>
      <w:r>
        <w:rPr>
          <w:rtl w:val="true"/>
        </w:rPr>
        <w:t xml:space="preserve">]( </w:t>
      </w:r>
      <w:r>
        <w:rPr>
          <w:rtl w:val="true"/>
        </w:rPr>
        <w:t>العاشرة</w:t>
      </w:r>
      <w:r>
        <w:rPr>
          <w:rtl w:val="true"/>
        </w:rPr>
        <w:t>:</w:t>
      </w:r>
      <w:bookmarkEnd w:id="18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بيعُ المِسْكِ في فأره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جمع فَأرَة به أيضاً، كالفأرة في غيره، وهى الجِلْدَة المشتمِلةُ على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أصل السلامة، فإن ظهر بعد فَتْقِه معيباً تَخَيَّر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وفَتقُه بأن يُدخل فيه 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بِإِبْرَة ثُمَّ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ويُشَمّ،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لترتفع الجهالةُ رأساً</w:t>
      </w:r>
      <w:r>
        <w:rPr>
          <w:rFonts w:eastAsia="Amiri" w:cs="Amiri" w:ascii="Amiri" w:hAnsi="Amiri"/>
          <w:color w:val="111111"/>
          <w:sz w:val="28"/>
          <w:szCs w:val="28"/>
          <w:rtl w:val="true"/>
          <w:lang w:bidi="ar-SA"/>
        </w:rPr>
        <w:t xml:space="preserve">. </w:t>
      </w:r>
      <w:bookmarkStart w:id="181" w:name="pg10150_169693"/>
    </w:p>
    <w:p>
      <w:pPr>
        <w:pStyle w:val="Heading5"/>
        <w:numPr>
          <w:ilvl w:val="4"/>
          <w:numId w:val="1"/>
        </w:numPr>
        <w:rPr/>
      </w:pPr>
      <w:bookmarkStart w:id="182" w:name="__RefHeading___Toc1225676_1067777946"/>
      <w:bookmarkStart w:id="183" w:name="_Toc58"/>
      <w:bookmarkEnd w:id="181"/>
      <w:bookmarkEnd w:id="182"/>
      <w:r>
        <w:rPr>
          <w:rtl w:val="true"/>
        </w:rPr>
        <w:t>[</w:t>
      </w:r>
      <w:r>
        <w:rPr>
          <w:rtl w:val="true"/>
        </w:rPr>
        <w:t>المسألة</w:t>
      </w:r>
      <w:r>
        <w:rPr>
          <w:rtl w:val="true"/>
        </w:rPr>
        <w:t>] (</w:t>
      </w:r>
      <w:r>
        <w:rPr>
          <w:rtl w:val="true"/>
        </w:rPr>
        <w:t>الحادية عشرةَ</w:t>
      </w:r>
      <w:r>
        <w:rPr>
          <w:rtl w:val="true"/>
        </w:rPr>
        <w:t>:</w:t>
      </w:r>
      <w:bookmarkEnd w:id="183"/>
    </w:p>
    <w:p>
      <w:pPr>
        <w:pStyle w:val="BookText"/>
        <w:rPr/>
      </w:pPr>
      <w:r>
        <w:rPr>
          <w:rFonts w:ascii="Amiri" w:hAnsi="Amiri" w:eastAsia="Amiri" w:cs="Amiri"/>
          <w:color w:val="111111"/>
          <w:sz w:val="28"/>
          <w:sz w:val="28"/>
          <w:szCs w:val="28"/>
          <w:rtl w:val="true"/>
          <w:lang w:bidi="ar-SA"/>
        </w:rPr>
        <w:t>لا يجوز بيعُ سَمَكِ الآجام مع ضميمة القَصَبِ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للجهالة ولوْ في بعض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اللبنِ 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وهو الثَديُ لكلّ ذاتِ خُفّ أو ظِلْفٍ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ضَمَّ إليه شيئاً ولوْ لبناً محلوباً؛ لأنّ ضميمة المعلوم إلى المجهول تُصيّر المعلوم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الجواز بدون الضميمة، فموضع وفاق، وأمَّا معها، فالمشهور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Style w:val="FootnoteAnchor"/>
          <w:rtl w:val="true"/>
        </w:rPr>
        <w:footnoteReference w:id="448"/>
      </w:r>
      <w:r>
        <w:rPr>
          <w:rFonts w:ascii="Amiri" w:hAnsi="Amiri" w:eastAsia="Amiri" w:cs="Amiri"/>
          <w:color w:val="111111"/>
          <w:sz w:val="28"/>
          <w:sz w:val="28"/>
          <w:szCs w:val="28"/>
          <w:rtl w:val="true"/>
          <w:lang w:bidi="ar-SA"/>
        </w:rPr>
        <w:t xml:space="preserve">استناداً إلى رواية ضعيفة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الشيخ فجوَّز ضميمة ما في الضرع إلى ما يتجدَّد مدَّةً معلومة</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ذلك بلفظ الصلح اتَّجه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آخرون فحكموا بالصحَّة مع كون المقصود بالذاتِ المعلومَ وكونِ المجهول تابعاً، والبطلانِ مع العكس، وتساويهما في القصد الذاتي</w:t>
      </w:r>
      <w:r>
        <w:rPr>
          <w:rStyle w:val="FootnoteAnchor"/>
          <w:rtl w:val="true"/>
        </w:rPr>
        <w:footnoteReference w:id="451"/>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مجهول ضُمَّ إلى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الجلودِ والأصواف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ضمَّ إليها غيره أيضاً؛ لجهالة مقداره، مع كون غير الجلود موزوناً، فلا يباع جُزافاً،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مُسْتَجِزّاً أو شَرَط جزَّه، فالأقرب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المبيع حينئذٍ مشاهَدٌ، والوزن غير معتبَرٍ مع كونه على ظَهْرها وإنْ اسْتَجَزَّت كالثمرة على الشجرة وإن استَجَزَّت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على هذا عدم اعتبار اشتراط جزّه ؛ لأنّ ذلك لا مدخل له في الصحَّة، بل غايتُه مع تأخيره أن يَمتزج بمال البائع، وهو لا يقتضي بطلانَ البيع، كما لو امتَزَجَتْ لَقَطَةُ الخُضر بغيرها، فيُرجَع إلى الصلح ولو شَرَط تأخيرَه مدَّةً معلومة وتبعيَّةَ المتجدِّد، بُنِي على القاعدة السالفة، فإن كان المقصود بالذات هو الموجود صحّ، وإلّا فلا</w:t>
      </w:r>
      <w:r>
        <w:rPr>
          <w:rFonts w:eastAsia="Amiri" w:cs="Amiri" w:ascii="Amiri" w:hAnsi="Amiri"/>
          <w:color w:val="111111"/>
          <w:sz w:val="28"/>
          <w:szCs w:val="28"/>
          <w:rtl w:val="true"/>
          <w:lang w:bidi="ar-SA"/>
        </w:rPr>
        <w:t xml:space="preserve">. </w:t>
      </w:r>
      <w:bookmarkStart w:id="184" w:name="pg10150_169696"/>
    </w:p>
    <w:p>
      <w:pPr>
        <w:pStyle w:val="Heading5"/>
        <w:numPr>
          <w:ilvl w:val="4"/>
          <w:numId w:val="1"/>
        </w:numPr>
        <w:rPr/>
      </w:pPr>
      <w:bookmarkStart w:id="185" w:name="__RefHeading___Toc1225678_1067777946"/>
      <w:bookmarkStart w:id="186" w:name="_Toc59"/>
      <w:bookmarkEnd w:id="184"/>
      <w:bookmarkEnd w:id="185"/>
      <w:r>
        <w:rPr>
          <w:rtl w:val="true"/>
        </w:rPr>
        <w:t>[</w:t>
      </w:r>
      <w:r>
        <w:rPr>
          <w:rtl w:val="true"/>
        </w:rPr>
        <w:t>المسألة</w:t>
      </w:r>
      <w:r>
        <w:rPr>
          <w:rtl w:val="true"/>
        </w:rPr>
        <w:t>] (</w:t>
      </w:r>
      <w:r>
        <w:rPr>
          <w:rtl w:val="true"/>
        </w:rPr>
        <w:t>الثانيةَ عشرةَ</w:t>
      </w:r>
      <w:r>
        <w:rPr>
          <w:rtl w:val="true"/>
        </w:rPr>
        <w:t>:</w:t>
      </w:r>
      <w:bookmarkEnd w:id="186"/>
    </w:p>
    <w:p>
      <w:pPr>
        <w:pStyle w:val="BookText"/>
        <w:rPr/>
      </w:pPr>
      <w:r>
        <w:rPr>
          <w:rFonts w:ascii="Amiri" w:hAnsi="Amiri" w:eastAsia="Amiri" w:cs="Amiri"/>
          <w:color w:val="111111"/>
          <w:sz w:val="28"/>
          <w:sz w:val="28"/>
          <w:szCs w:val="28"/>
          <w:rtl w:val="true"/>
          <w:lang w:bidi="ar-SA"/>
        </w:rPr>
        <w:t>يجوز بيعُ دُودِ القَزّ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حيوانٌ طاهرٌ يُنتفَع به منفعة مقصودة 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القَزّ وإنْ كان الدُود فيه؛ لأنَّه كالنَوٰى في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من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المنع؛ لأنَّه إن كان حيّاً عُرضَةٌ للفَساد، وإن كان ميِّتاً دخل في عموم النهي عن بيع الميتة</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 عُرضة الفساد لا يقتضي المنعَ، والدود لا يُقصد بالبيع حتَّى تَمنَع مَيْتَتُه ، وإلى جوابه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كالنوى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النوى منفعةً مقصودةً كعلف الدوابّ، بخلاف الدود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تَمنَع من صحَّة البيع</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225680_1067777946"/>
      <w:bookmarkStart w:id="188" w:name="_Toc60"/>
      <w:bookmarkEnd w:id="187"/>
      <w:r>
        <w:rPr>
          <w:rtl w:val="true"/>
        </w:rPr>
        <w:t>[</w:t>
      </w:r>
      <w:r>
        <w:rPr>
          <w:rtl w:val="true"/>
        </w:rPr>
        <w:t>المسألة</w:t>
      </w:r>
      <w:r>
        <w:rPr>
          <w:rtl w:val="true"/>
        </w:rPr>
        <w:t>] (</w:t>
      </w:r>
      <w:r>
        <w:rPr>
          <w:rtl w:val="true"/>
        </w:rPr>
        <w:t>الثالثةَ عشرةَ</w:t>
      </w:r>
      <w:r>
        <w:rPr>
          <w:rtl w:val="true"/>
        </w:rPr>
        <w:t>:</w:t>
      </w:r>
      <w:bookmarkEnd w:id="188"/>
    </w:p>
    <w:p>
      <w:pPr>
        <w:pStyle w:val="BookText"/>
        <w:rPr/>
      </w:pPr>
      <w:r>
        <w:rPr>
          <w:rFonts w:ascii="Amiri" w:hAnsi="Amiri" w:eastAsia="Amiri" w:cs="Amiri"/>
          <w:color w:val="111111"/>
          <w:sz w:val="28"/>
          <w:sz w:val="28"/>
          <w:szCs w:val="28"/>
          <w:rtl w:val="true"/>
          <w:lang w:bidi="ar-SA"/>
        </w:rPr>
        <w:t>إذا كان المبيعُ في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 مع وزنه معه، وأُسقِط ما جَرَت العادة به للظرف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ما جرت به زائداً عن وزن الظرف قطعاً، أم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تَطَّرِد العادةُ لم يَجُز إسقاطُ ما يَزيد إلَّا مع التراضي ولا فرق بين إسقاطه بغير ثمنٍ أصلاً، وبثمنٍ مغايرٍ للمظروف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باعه مع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وَضْعٍ، جاعلاً مجموع الظرف والمظروف مبيعاً واحداً بوزنٍ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 معرفةِ الجملة الرافعة للجَهالة، ولا يقدح الجهل بمقدار كلّ منهما منفرداً؛ لأنّ المبيعَ هو الجملة، لا كلُّ فردٍ بخصوصه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حتّى يُعلم مقدارُ كلّ منهما؛ لأنَّهما في قوَّة مَبيعَين</w:t>
      </w:r>
      <w:r>
        <w:rPr>
          <w:rStyle w:val="FootnoteAnchor"/>
          <w:rtl w:val="true"/>
        </w:rPr>
        <w:footnoteReference w:id="453"/>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bookmarkStart w:id="189" w:name="pg10150_169698"/>
    </w:p>
    <w:p>
      <w:pPr>
        <w:pStyle w:val="Heading3"/>
        <w:numPr>
          <w:ilvl w:val="2"/>
          <w:numId w:val="1"/>
        </w:numPr>
        <w:rPr/>
      </w:pPr>
      <w:bookmarkStart w:id="190" w:name="__RefHeading___Toc1225682_1067777946"/>
      <w:bookmarkStart w:id="191" w:name="_Toc61"/>
      <w:bookmarkEnd w:id="189"/>
      <w:bookmarkEnd w:id="190"/>
      <w:r>
        <w:rPr>
          <w:rtl w:val="true"/>
        </w:rPr>
        <w:t>(</w:t>
      </w:r>
      <w:r>
        <w:rPr>
          <w:rtl w:val="true"/>
        </w:rPr>
        <w:t xml:space="preserve">القول في الآداب </w:t>
      </w:r>
      <w:r>
        <w:rPr>
          <w:rtl w:val="true"/>
        </w:rPr>
        <w:t>)</w:t>
      </w:r>
      <w:bookmarkEnd w:id="191"/>
    </w:p>
    <w:p>
      <w:pPr>
        <w:pStyle w:val="Heading4"/>
        <w:numPr>
          <w:ilvl w:val="3"/>
          <w:numId w:val="1"/>
        </w:numPr>
        <w:rPr/>
      </w:pPr>
      <w:bookmarkStart w:id="192" w:name="__RefHeading___Toc1225684_1067777946"/>
      <w:bookmarkStart w:id="193" w:name="_Toc62"/>
      <w:bookmarkEnd w:id="192"/>
      <w:r>
        <w:rPr>
          <w:rtl w:val="true"/>
        </w:rPr>
        <w:t>إشارة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الآداب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 وعشرون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225686_1067777946"/>
      <w:bookmarkStart w:id="195" w:name="_Toc63"/>
      <w:bookmarkEnd w:id="194"/>
      <w:r>
        <w:rPr>
          <w:rtl w:val="true"/>
        </w:rPr>
        <w:t>(</w:t>
      </w:r>
      <w:r>
        <w:rPr>
          <w:rtl w:val="true"/>
        </w:rPr>
        <w:t>الأوّل</w:t>
      </w:r>
      <w:r>
        <w:rPr>
          <w:rtl w:val="true"/>
        </w:rPr>
        <w:t>:</w:t>
      </w:r>
      <w:bookmarkEnd w:id="195"/>
    </w:p>
    <w:p>
      <w:pPr>
        <w:pStyle w:val="BookText"/>
        <w:rPr/>
      </w:pPr>
      <w:r>
        <w:rPr>
          <w:rFonts w:ascii="Amiri" w:hAnsi="Amiri" w:eastAsia="Amiri" w:cs="Amiri"/>
          <w:color w:val="111111"/>
          <w:sz w:val="28"/>
          <w:sz w:val="28"/>
          <w:szCs w:val="28"/>
          <w:rtl w:val="true"/>
          <w:lang w:bidi="ar-SA"/>
        </w:rPr>
        <w:t>التفقُّه فيما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التكسُّب؛ ليَعرِف صحيحَ العقد من فاسده، ويَسلَم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معرفةُ الأحكام بالاستدلال، كما يقتضيه ظاهر الأمر بالتفقّه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المراد به هنا معرفتها على وجه يصحّ،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اتَّجَرَ بِغَير عِلمٍ فَقَد ارْتَطَمَ في الربا ثمّ ارْتَطَم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225688_1067777946"/>
      <w:bookmarkStart w:id="197" w:name="_Toc64"/>
      <w:bookmarkEnd w:id="196"/>
      <w:r>
        <w:rPr>
          <w:rtl w:val="true"/>
        </w:rPr>
        <w:t>(</w:t>
      </w:r>
      <w:r>
        <w:rPr>
          <w:rtl w:val="true"/>
        </w:rPr>
        <w:t>الثاني</w:t>
      </w:r>
      <w:r>
        <w:rPr>
          <w:rtl w:val="true"/>
        </w:rPr>
        <w:t>:</w:t>
      </w:r>
      <w:bookmarkEnd w:id="197"/>
    </w:p>
    <w:p>
      <w:pPr>
        <w:pStyle w:val="BookText"/>
        <w:rPr/>
      </w:pPr>
      <w:r>
        <w:rPr>
          <w:rFonts w:ascii="Amiri" w:hAnsi="Amiri" w:eastAsia="Amiri" w:cs="Amiri"/>
          <w:color w:val="111111"/>
          <w:sz w:val="28"/>
          <w:sz w:val="28"/>
          <w:szCs w:val="28"/>
          <w:rtl w:val="true"/>
          <w:lang w:bidi="ar-SA"/>
        </w:rPr>
        <w:t>التسويةُ بين المعاملين في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يَفرِقُ بين المُماكِسِ وغيرِه، ولا بين الشريف والحقير نعم، لو فاوَتَ بينهم بسبب فضيلةٍ ودِينٍ فلا بأس، لكن يُكرَه للآخذ قبولُ ذلك، ولقد كان السَلَفُ يُوَكِّلون في الشراء مِمَّن لا يُعرَف هَرَباً من ذلك</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225690_1067777946"/>
      <w:bookmarkStart w:id="199" w:name="_Toc65"/>
      <w:bookmarkEnd w:id="198"/>
      <w:r>
        <w:rPr>
          <w:rtl w:val="true"/>
        </w:rPr>
        <w:t>(</w:t>
      </w:r>
      <w:r>
        <w:rPr>
          <w:rtl w:val="true"/>
        </w:rPr>
        <w:t>الثالث</w:t>
      </w:r>
      <w:r>
        <w:rPr>
          <w:rtl w:val="true"/>
        </w:rPr>
        <w:t>:</w:t>
      </w:r>
      <w:bookmarkEnd w:id="199"/>
    </w:p>
    <w:p>
      <w:pPr>
        <w:pStyle w:val="BookText"/>
        <w:rPr/>
      </w:pPr>
      <w:r>
        <w:rPr>
          <w:rFonts w:ascii="Amiri" w:hAnsi="Amiri" w:eastAsia="Amiri" w:cs="Amiri"/>
          <w:color w:val="111111"/>
          <w:sz w:val="28"/>
          <w:sz w:val="28"/>
          <w:szCs w:val="28"/>
          <w:rtl w:val="true"/>
          <w:lang w:bidi="ar-SA"/>
        </w:rPr>
        <w:t>إقالةُ النادم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عبدٍ مسلمٍ أقال مُسلِماً في بيع أَقاله اللهُ عَثْرَتَه يومَ القيامة</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وهو مطلق في النادمِ وغيرِه، إلَّا أَنَّ ترتُبَ الغاية مُشعرٌ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يفتقر إلى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تَفَرَّقا من المجلس، أو شَرَطا عدمَ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للمشتري خيارٌ، فَسَخَ به، ولم يكن محتاجاً إليها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تُشرَع الإقالةُ في زَمَن الخيار ؟ الأقرب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لشمول الأدلَّة له خصوصاً الحديثَ السابق، فإنّه لم يَتَقَيَّد بتوقّف المطلوب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تَتَحَقَّق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الإقالة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قلنا هى 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فيترتَّب عليها أحكام البيع من الشُفعة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قلنا بأنّ الإقالةَ من ذي الخيار إسقاطٌ للخيار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لدَلالتها على </w:t>
      </w:r>
      <w:bookmarkStart w:id="200" w:name="pg10150_169700"/>
    </w:p>
    <w:p>
      <w:pPr>
        <w:pStyle w:val="BookText"/>
        <w:rPr/>
      </w:pPr>
      <w:bookmarkEnd w:id="200"/>
      <w:r>
        <w:rPr>
          <w:rFonts w:ascii="Amiri" w:hAnsi="Amiri" w:eastAsia="Amiri" w:cs="Amiri"/>
          <w:color w:val="111111"/>
          <w:sz w:val="28"/>
          <w:sz w:val="28"/>
          <w:szCs w:val="28"/>
          <w:rtl w:val="true"/>
          <w:lang w:bidi="ar-SA"/>
        </w:rPr>
        <w:t>الالتزام بالبيع، وإسقاطُ الخيار لا يختصّ بلفظ، بل يَحصُل بكلّ ما دَلَّ عليه من قولٍ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حينئذٍ فيما لو تبيَّن بطلان الإقالة، فليس له الفسخ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سقوط خياره بنفس طلبها مع علمه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ذكرناه من الوجه، ومن ثُمَّ قيل بسقوط الخيار لمن قال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وهو مروي أيضاً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عدم السقوط في الحالين؛ لعدم دَلالته على الالتزام حتّى بالالتزام، ويجوز أن يكون مطلوبُه من الإقالة تحصيلَ الثواب بها، فلا ينافي إمكانَ فسخه بسببٍ آخَرَ، وهو من أتمّ الفوائد</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225692_1067777946"/>
      <w:bookmarkStart w:id="202" w:name="_Toc66"/>
      <w:bookmarkEnd w:id="201"/>
      <w:r>
        <w:rPr>
          <w:rtl w:val="true"/>
        </w:rPr>
        <w:t>(</w:t>
      </w:r>
      <w:r>
        <w:rPr>
          <w:rtl w:val="true"/>
        </w:rPr>
        <w:t>الرابع</w:t>
      </w:r>
      <w:r>
        <w:rPr>
          <w:rtl w:val="true"/>
        </w:rPr>
        <w:t>:</w:t>
      </w:r>
      <w:bookmarkEnd w:id="202"/>
    </w:p>
    <w:p>
      <w:pPr>
        <w:pStyle w:val="BookText"/>
        <w:rPr/>
      </w:pPr>
      <w:r>
        <w:rPr>
          <w:rFonts w:ascii="Amiri" w:hAnsi="Amiri" w:eastAsia="Amiri" w:cs="Amiri"/>
          <w:color w:val="111111"/>
          <w:sz w:val="28"/>
          <w:sz w:val="28"/>
          <w:szCs w:val="28"/>
          <w:rtl w:val="true"/>
          <w:lang w:bidi="ar-SA"/>
        </w:rPr>
        <w:t>عدمُ تزيين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لِيَرغَب فيه الجاهلُ، مع عدم غايةٍ أُخرى للزينة، أمَّا تزيينه لغايةٍ أُخرى، كما لو كانت الزينةُ مطلوبةً عادةً، فلا بأس</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225694_1067777946"/>
      <w:bookmarkStart w:id="204" w:name="_Toc67"/>
      <w:bookmarkEnd w:id="203"/>
      <w:r>
        <w:rPr>
          <w:rtl w:val="true"/>
        </w:rPr>
        <w:t>(</w:t>
      </w:r>
      <w:r>
        <w:rPr>
          <w:rtl w:val="true"/>
        </w:rPr>
        <w:t>الخامس</w:t>
      </w:r>
      <w:r>
        <w:rPr>
          <w:rtl w:val="true"/>
        </w:rPr>
        <w:t>:</w:t>
      </w:r>
      <w:bookmarkEnd w:id="204"/>
    </w:p>
    <w:p>
      <w:pPr>
        <w:pStyle w:val="BookText"/>
        <w:rPr/>
      </w:pPr>
      <w:r>
        <w:rPr>
          <w:rFonts w:ascii="Amiri" w:hAnsi="Amiri" w:eastAsia="Amiri" w:cs="Amiri"/>
          <w:color w:val="111111"/>
          <w:sz w:val="28"/>
          <w:sz w:val="28"/>
          <w:szCs w:val="28"/>
          <w:rtl w:val="true"/>
          <w:lang w:bidi="ar-SA"/>
        </w:rPr>
        <w:t>ذِكرُ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عيبٌ، ظاهراً كان أم خَفيّاً ؛ للخبر </w:t>
      </w:r>
      <w:r>
        <w:rPr>
          <w:rStyle w:val="FootnoteAnchor"/>
          <w:rtl w:val="true"/>
        </w:rPr>
        <w:footnoteReference w:id="459"/>
      </w:r>
      <w:r>
        <w:rPr>
          <w:rFonts w:ascii="Amiri" w:hAnsi="Amiri" w:eastAsia="Amiri" w:cs="Amiri"/>
          <w:color w:val="111111"/>
          <w:sz w:val="28"/>
          <w:sz w:val="28"/>
          <w:szCs w:val="28"/>
          <w:rtl w:val="true"/>
          <w:lang w:bidi="ar-SA"/>
        </w:rPr>
        <w:t>ولأنّ ذلك من تمام الإيمان والنصيحة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225696_1067777946"/>
      <w:bookmarkStart w:id="206" w:name="_Toc68"/>
      <w:bookmarkEnd w:id="205"/>
      <w:r>
        <w:rPr>
          <w:rtl w:val="true"/>
        </w:rPr>
        <w:t>(</w:t>
      </w:r>
      <w:r>
        <w:rPr>
          <w:rtl w:val="true"/>
        </w:rPr>
        <w:t>السادس</w:t>
      </w:r>
      <w:r>
        <w:rPr>
          <w:rtl w:val="true"/>
        </w:rPr>
        <w:t>:</w:t>
      </w:r>
      <w:bookmarkEnd w:id="206"/>
    </w:p>
    <w:p>
      <w:pPr>
        <w:pStyle w:val="BookText"/>
        <w:rPr/>
      </w:pPr>
      <w:r>
        <w:rPr>
          <w:rFonts w:ascii="Amiri" w:hAnsi="Amiri" w:eastAsia="Amiri" w:cs="Amiri"/>
          <w:color w:val="111111"/>
          <w:sz w:val="28"/>
          <w:sz w:val="28"/>
          <w:szCs w:val="28"/>
          <w:rtl w:val="true"/>
          <w:lang w:bidi="ar-SA"/>
        </w:rPr>
        <w:t>تركُ الحَلْف على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 للتاجر من لا والله وبلى والله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واشترى فَلْيَحفَظ خمسَ خِصالٍ، وإلّا فلا يشتري ولا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والحلف، وكتمان العيب والحمد إذا باع والذم إذا اشترى</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لا يَنظُرُ الله إليهم،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اتَّخذ الله عزّوجل بضاعةً ،لا يشتري إلَّا بيمين ولا يبيع إلَّا بيمين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وموضعُ الأدبِ الحلفُ صادقاً، أمَّا الكاذبُ فعليه لعنة الله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225698_1067777946"/>
      <w:bookmarkStart w:id="208" w:name="_Toc69"/>
      <w:bookmarkEnd w:id="207"/>
      <w:r>
        <w:rPr>
          <w:rtl w:val="true"/>
        </w:rPr>
        <w:t>(</w:t>
      </w:r>
      <w:r>
        <w:rPr>
          <w:rtl w:val="true"/>
        </w:rPr>
        <w:t>السابع</w:t>
      </w:r>
      <w:r>
        <w:rPr>
          <w:rtl w:val="true"/>
        </w:rPr>
        <w:t>:</w:t>
      </w:r>
      <w:bookmarkEnd w:id="20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المسامحة فيهما وخصوصاً في شِراء آلاتِ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مُوجِبٌ </w:t>
      </w:r>
      <w:bookmarkStart w:id="209" w:name="pg10150_169703"/>
    </w:p>
    <w:p>
      <w:pPr>
        <w:pStyle w:val="BookText"/>
        <w:rPr/>
      </w:pPr>
      <w:bookmarkEnd w:id="209"/>
      <w:r>
        <w:rPr>
          <w:rFonts w:ascii="Amiri" w:hAnsi="Amiri" w:eastAsia="Amiri" w:cs="Amiri"/>
          <w:color w:val="111111"/>
          <w:sz w:val="28"/>
          <w:sz w:val="28"/>
          <w:szCs w:val="28"/>
          <w:rtl w:val="true"/>
          <w:lang w:bidi="ar-SA"/>
        </w:rPr>
        <w:t>للبركةِ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في القضاء والاقتضاء للخبر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225700_1067777946"/>
      <w:bookmarkStart w:id="211" w:name="_Toc70"/>
      <w:bookmarkEnd w:id="210"/>
      <w:r>
        <w:rPr>
          <w:rtl w:val="true"/>
        </w:rPr>
        <w:t>(</w:t>
      </w:r>
      <w:r>
        <w:rPr>
          <w:rtl w:val="true"/>
        </w:rPr>
        <w:t xml:space="preserve">الثامن </w:t>
      </w:r>
      <w:r>
        <w:rPr>
          <w:rtl w:val="true"/>
        </w:rPr>
        <w:t>:</w:t>
      </w:r>
      <w:bookmarkEnd w:id="211"/>
    </w:p>
    <w:p>
      <w:pPr>
        <w:pStyle w:val="BookText"/>
        <w:rPr/>
      </w:pPr>
      <w:r>
        <w:rPr>
          <w:rFonts w:ascii="Amiri" w:hAnsi="Amiri" w:eastAsia="Amiri" w:cs="Amiri"/>
          <w:color w:val="111111"/>
          <w:sz w:val="28"/>
          <w:sz w:val="28"/>
          <w:szCs w:val="28"/>
          <w:rtl w:val="true"/>
          <w:lang w:bidi="ar-SA"/>
        </w:rPr>
        <w:t>تكبير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وتشهُّده الشهادتين بعد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ولْيَقُل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اشتريتُه أَلتمسُ فيه من فضلك فاجْعَل لي فيه فضلاً، اللهم إنّي اشتريته ألتمِسُ فيه رزقاً، فاجعل لى فيه رزقاً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225702_1067777946"/>
      <w:bookmarkStart w:id="213" w:name="_Toc71"/>
      <w:bookmarkEnd w:id="212"/>
      <w:r>
        <w:rPr>
          <w:rtl w:val="true"/>
        </w:rPr>
        <w:t>(</w:t>
      </w:r>
      <w:r>
        <w:rPr>
          <w:rtl w:val="true"/>
        </w:rPr>
        <w:t>التاسع</w:t>
      </w:r>
      <w:r>
        <w:rPr>
          <w:rtl w:val="true"/>
        </w:rPr>
        <w:t>:</w:t>
      </w:r>
      <w:bookmarkEnd w:id="213"/>
    </w:p>
    <w:p>
      <w:pPr>
        <w:pStyle w:val="BookText"/>
        <w:rPr/>
      </w:pPr>
      <w:r>
        <w:rPr>
          <w:rFonts w:ascii="Amiri" w:hAnsi="Amiri" w:eastAsia="Amiri" w:cs="Amiri"/>
          <w:color w:val="111111"/>
          <w:sz w:val="28"/>
          <w:sz w:val="28"/>
          <w:szCs w:val="28"/>
          <w:rtl w:val="true"/>
          <w:lang w:bidi="ar-SA"/>
        </w:rPr>
        <w:t>أن يقبض ناقصاً ويَدفَع راجحاً ؛نُقصاناً ورُجحاناً لا يُؤدِّي إلى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يزيد كثيراً بحيث يُجهَل مقدارُه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تنازعا في تحصيل الفضيلة قُدّم من بيده الميزان والمكيال؛ لأنَّه الفاعل المأمورُ بذلك، زيادةً على كونه معطياً وآخذاً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225704_1067777946"/>
      <w:bookmarkStart w:id="215" w:name="_Toc72"/>
      <w:bookmarkEnd w:id="214"/>
      <w:r>
        <w:rPr>
          <w:rtl w:val="true"/>
        </w:rPr>
        <w:t>(</w:t>
      </w:r>
      <w:r>
        <w:rPr>
          <w:rtl w:val="true"/>
        </w:rPr>
        <w:t>العاشر</w:t>
      </w:r>
      <w:r>
        <w:rPr>
          <w:rtl w:val="true"/>
        </w:rPr>
        <w:t>:</w:t>
      </w:r>
      <w:bookmarkEnd w:id="215"/>
    </w:p>
    <w:p>
      <w:pPr>
        <w:pStyle w:val="BookText"/>
        <w:rPr/>
      </w:pPr>
      <w:r>
        <w:rPr>
          <w:rFonts w:ascii="Amiri" w:hAnsi="Amiri" w:eastAsia="Amiri" w:cs="Amiri"/>
          <w:color w:val="111111"/>
          <w:sz w:val="28"/>
          <w:sz w:val="28"/>
          <w:szCs w:val="28"/>
          <w:rtl w:val="true"/>
          <w:lang w:bidi="ar-SA"/>
        </w:rPr>
        <w:t>أن لا يَمدَحَ أحدهما سِلْعتَه، ولا يَذُمَّ سِلْعَةَ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المتقدّم </w:t>
      </w:r>
      <w:r>
        <w:rPr>
          <w:rStyle w:val="FootnoteAnchor"/>
          <w:rtl w:val="true"/>
        </w:rPr>
        <w:footnoteReference w:id="464"/>
      </w:r>
      <w:r>
        <w:rPr>
          <w:rFonts w:ascii="Amiri" w:hAnsi="Amiri" w:eastAsia="Amiri" w:cs="Amiri"/>
          <w:color w:val="111111"/>
          <w:sz w:val="28"/>
          <w:sz w:val="28"/>
          <w:szCs w:val="28"/>
          <w:rtl w:val="true"/>
          <w:lang w:bidi="ar-SA"/>
        </w:rPr>
        <w:t xml:space="preserve">وغيرِه </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ذَمَّ سِلْعةَ نفسه بما لا يشتمل على الكذب فلا بأس</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225706_1067777946"/>
      <w:bookmarkStart w:id="217" w:name="_Toc73"/>
      <w:bookmarkEnd w:id="216"/>
      <w:r>
        <w:rPr>
          <w:rtl w:val="true"/>
        </w:rPr>
        <w:t xml:space="preserve">الحادي عشر </w:t>
      </w:r>
      <w:r>
        <w:rPr>
          <w:rtl w:val="true"/>
        </w:rPr>
        <w:t>:</w:t>
      </w:r>
      <w:bookmarkEnd w:id="217"/>
    </w:p>
    <w:p>
      <w:pPr>
        <w:pStyle w:val="BookText"/>
        <w:rPr/>
      </w:pPr>
      <w:r>
        <w:rPr>
          <w:rFonts w:ascii="Amiri" w:hAnsi="Amiri" w:eastAsia="Amiri" w:cs="Amiri"/>
          <w:color w:val="111111"/>
          <w:sz w:val="28"/>
          <w:sz w:val="28"/>
          <w:szCs w:val="28"/>
          <w:rtl w:val="true"/>
          <w:lang w:bidi="ar-SA"/>
        </w:rPr>
        <w:t>تركُ الربح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ربحُ المؤمن على المؤمن حرام إلَّا أن يَشتريَ بأكثر من مائة درهم فأَرْبحْ عليه قُوتَ يومِك، أو يشتريَه للتجارة، فأربِحوا عليهم وارْفُقُوا بهم </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الحاجة، فيأخذ منهم نفقةَ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مُوَزَّعَةً على المعامِلِين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مع انضباطهم، وإلا تَرَك الربح على المعامِل </w:t>
      </w:r>
      <w:r>
        <w:rPr>
          <w:rStyle w:val="FootnoteAnchor"/>
          <w:rtl w:val="true"/>
        </w:rPr>
        <w:footnoteReference w:id="467"/>
      </w:r>
      <w:r>
        <w:rPr>
          <w:rFonts w:ascii="Amiri" w:hAnsi="Amiri" w:eastAsia="Amiri" w:cs="Amiri"/>
          <w:color w:val="111111"/>
          <w:sz w:val="28"/>
          <w:sz w:val="28"/>
          <w:szCs w:val="28"/>
          <w:rtl w:val="true"/>
          <w:lang w:bidi="ar-SA"/>
        </w:rPr>
        <w:t>بعد تحصيل قُوتِ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شرائهم للقُوت، أمَّا للتجارة فلا بأس مع الرِفق، كما دلّ عليه الخبر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225708_1067777946"/>
      <w:bookmarkStart w:id="219" w:name="_Toc74"/>
      <w:bookmarkEnd w:id="218"/>
      <w:r>
        <w:rPr>
          <w:rtl w:val="true"/>
        </w:rPr>
        <w:t>(</w:t>
      </w:r>
      <w:r>
        <w:rPr>
          <w:rtl w:val="true"/>
        </w:rPr>
        <w:t xml:space="preserve">الثاني عشر </w:t>
      </w:r>
      <w:r>
        <w:rPr>
          <w:rtl w:val="true"/>
        </w:rPr>
        <w:t>:</w:t>
      </w:r>
      <w:bookmarkEnd w:id="2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الربح على الموعود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أُحْسِنْ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 إحسانَه الموعودَ به تركَ الربح عليه،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قال الرجل </w:t>
      </w:r>
      <w:bookmarkStart w:id="220" w:name="pg10150_169705"/>
    </w:p>
    <w:p>
      <w:pPr>
        <w:pStyle w:val="BookText"/>
        <w:rPr/>
      </w:pPr>
      <w:bookmarkEnd w:id="220"/>
      <w:r>
        <w:rPr>
          <w:rFonts w:ascii="Amiri" w:hAnsi="Amiri" w:eastAsia="Amiri" w:cs="Amiri"/>
          <w:color w:val="111111"/>
          <w:sz w:val="28"/>
          <w:sz w:val="28"/>
          <w:szCs w:val="28"/>
          <w:rtl w:val="true"/>
          <w:lang w:bidi="ar-SA"/>
        </w:rPr>
        <w:t>للرجل هَلُمَّ أُحْسِنْ بيعَكَ يَحرُم عليه الربحُ</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والمراد به الكراهةُ المؤكَّدةُ</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225710_1067777946"/>
      <w:bookmarkStart w:id="222" w:name="_Toc75"/>
      <w:bookmarkEnd w:id="221"/>
      <w:r>
        <w:rPr>
          <w:rtl w:val="true"/>
        </w:rPr>
        <w:t>(</w:t>
      </w:r>
      <w:r>
        <w:rPr>
          <w:rtl w:val="true"/>
        </w:rPr>
        <w:t>الثالث عشَر</w:t>
      </w:r>
      <w:r>
        <w:rPr>
          <w:rtl w:val="true"/>
        </w:rPr>
        <w:t>:</w:t>
      </w:r>
      <w:bookmarkEnd w:id="222"/>
    </w:p>
    <w:p>
      <w:pPr>
        <w:pStyle w:val="BookText"/>
        <w:rPr/>
      </w:pPr>
      <w:r>
        <w:rPr>
          <w:rFonts w:ascii="Amiri" w:hAnsi="Amiri" w:eastAsia="Amiri" w:cs="Amiri"/>
          <w:color w:val="111111"/>
          <w:sz w:val="28"/>
          <w:sz w:val="28"/>
          <w:szCs w:val="28"/>
          <w:rtl w:val="true"/>
          <w:lang w:bidi="ar-SA"/>
        </w:rPr>
        <w:t>ترك السَبقِ إلى السوق والتأخّرِ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يُبادر إلى قضاء حاجته ويخرج منه؛ لأنَّه مأوى الشياطين، كما أنَّ المسجد مأوى الملائكة، فيكون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التاجر وغيره، ولا بين أهل السوق عادةً وغيرِهم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225712_1067777946"/>
      <w:bookmarkStart w:id="224" w:name="_Toc76"/>
      <w:bookmarkEnd w:id="223"/>
      <w:r>
        <w:rPr>
          <w:rtl w:val="true"/>
        </w:rPr>
        <w:t>(</w:t>
      </w:r>
      <w:r>
        <w:rPr>
          <w:rtl w:val="true"/>
        </w:rPr>
        <w:t>الرابع عشَر</w:t>
      </w:r>
      <w:r>
        <w:rPr>
          <w:rtl w:val="true"/>
        </w:rPr>
        <w:t>:</w:t>
      </w:r>
      <w:bookmarkEnd w:id="224"/>
    </w:p>
    <w:p>
      <w:pPr>
        <w:pStyle w:val="BookText"/>
        <w:rPr/>
      </w:pPr>
      <w:r>
        <w:rPr>
          <w:rFonts w:ascii="Amiri" w:hAnsi="Amiri" w:eastAsia="Amiri" w:cs="Amiri"/>
          <w:color w:val="111111"/>
          <w:sz w:val="28"/>
          <w:sz w:val="28"/>
          <w:szCs w:val="28"/>
          <w:rtl w:val="true"/>
          <w:lang w:bidi="ar-SA"/>
        </w:rPr>
        <w:t>تركُ معاملة الأدنَيْنَ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يحاسبون على الشيء الدون، أو مَن لا يَسُرُّه الإحسانُ ولا تَسُوءُه الإساءة أو من لا يبالي بما قال ولا ما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وهم الذين لا يبارَك لهم في كسبهم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محارَف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محدودٌ محرومٌ، وهو خلاف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وقد حُورِفَ كسبُ فلانٍ، إذا شُدّد عليه في معاشه كأنّه مِيلَ برزقه عنه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ذَوِي الآفة والنقص في أَبدانهم؛ للنهي عنه في الأخبار؛ معللاً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أظلمُ شيء</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والأكرادِ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حي من أحياء الجنِّ كشف الله عنهم الغِطاءَ</w:t>
      </w:r>
      <w:r>
        <w:rPr>
          <w:rFonts w:eastAsia="IRNazanin" w:cs="IRNazanin"/>
          <w:color w:val="111111"/>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 ونَهى فيه أيضاً عن مخالطتهم</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للنهى عنه</w:t>
      </w:r>
      <w:r>
        <w:rPr>
          <w:rStyle w:val="FootnoteAnchor"/>
          <w:rtl w:val="true"/>
        </w:rPr>
        <w:footnoteReference w:id="474"/>
      </w:r>
      <w:r>
        <w:rPr>
          <w:rFonts w:ascii="Amiri" w:hAnsi="Amiri" w:eastAsia="Amiri" w:cs="Amiri"/>
          <w:color w:val="111111"/>
          <w:sz w:val="28"/>
          <w:sz w:val="28"/>
          <w:szCs w:val="28"/>
          <w:rtl w:val="true"/>
          <w:lang w:bidi="ar-SA"/>
        </w:rPr>
        <w:t xml:space="preserve">، ولا يتعدّى إلى غيرهم من أصناف الكفّار للأصل، والفارق،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الشُبهة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كالظَلَمة؛ لسريان شُبَهِهِم إلى ماله</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225714_1067777946"/>
      <w:bookmarkStart w:id="226" w:name="_Toc77"/>
      <w:bookmarkEnd w:id="225"/>
      <w:r>
        <w:rPr>
          <w:rtl w:val="true"/>
        </w:rPr>
        <w:t>(</w:t>
      </w:r>
      <w:r>
        <w:rPr>
          <w:rtl w:val="true"/>
        </w:rPr>
        <w:t>الخامس عشَر</w:t>
      </w:r>
      <w:r>
        <w:rPr>
          <w:rtl w:val="true"/>
        </w:rPr>
        <w:t>:</w:t>
      </w:r>
      <w:bookmarkEnd w:id="22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التعرُّض للكيل أو الوزن إذا لم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حَذَراً من الزيادة والنقصان المؤدِّيَين إلى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حينئذٍ </w:t>
      </w:r>
      <w:r>
        <w:rPr>
          <w:rStyle w:val="FootnoteAnchor"/>
          <w:rtl w:val="true"/>
        </w:rPr>
        <w:footnoteReference w:id="475"/>
      </w:r>
      <w:r>
        <w:rPr>
          <w:rFonts w:ascii="Amiri" w:hAnsi="Amiri" w:eastAsia="Amiri" w:cs="Amiri"/>
          <w:color w:val="111111"/>
          <w:sz w:val="28"/>
          <w:sz w:val="28"/>
          <w:szCs w:val="28"/>
          <w:rtl w:val="true"/>
          <w:lang w:bidi="ar-SA"/>
        </w:rPr>
        <w:t>للنهي عنه في الأخبار المقتضي للتحريم</w:t>
      </w:r>
      <w:r>
        <w:rPr>
          <w:rStyle w:val="FootnoteAnchor"/>
          <w:rtl w:val="true"/>
        </w:rPr>
        <w:footnoteReference w:id="476"/>
      </w:r>
      <w:r>
        <w:rPr>
          <w:rFonts w:ascii="Amiri" w:hAnsi="Amiri" w:eastAsia="Amiri" w:cs="Amiri"/>
          <w:color w:val="111111"/>
          <w:sz w:val="28"/>
          <w:sz w:val="28"/>
          <w:szCs w:val="28"/>
          <w:rtl w:val="true"/>
          <w:lang w:bidi="ar-SA"/>
        </w:rPr>
        <w:t>، وحُمِل على الكراهة</w:t>
      </w:r>
      <w:r>
        <w:rPr>
          <w:rFonts w:eastAsia="Amiri" w:cs="Amiri" w:ascii="Amiri" w:hAnsi="Amiri"/>
          <w:color w:val="111111"/>
          <w:sz w:val="28"/>
          <w:szCs w:val="28"/>
          <w:rtl w:val="true"/>
          <w:lang w:bidi="ar-SA"/>
        </w:rPr>
        <w:t xml:space="preserve">. </w:t>
      </w:r>
      <w:bookmarkStart w:id="227" w:name="pg10150_169707"/>
    </w:p>
    <w:p>
      <w:pPr>
        <w:pStyle w:val="Heading4"/>
        <w:numPr>
          <w:ilvl w:val="3"/>
          <w:numId w:val="1"/>
        </w:numPr>
        <w:rPr/>
      </w:pPr>
      <w:bookmarkStart w:id="228" w:name="__RefHeading___Toc1225716_1067777946"/>
      <w:bookmarkStart w:id="229" w:name="_Toc78"/>
      <w:bookmarkEnd w:id="227"/>
      <w:bookmarkEnd w:id="228"/>
      <w:r>
        <w:rPr>
          <w:rtl w:val="true"/>
        </w:rPr>
        <w:t>(</w:t>
      </w:r>
      <w:r>
        <w:rPr>
          <w:rtl w:val="true"/>
        </w:rPr>
        <w:t xml:space="preserve">السادس عشَر </w:t>
      </w:r>
      <w:r>
        <w:rPr>
          <w:rtl w:val="true"/>
        </w:rPr>
        <w:t>:</w:t>
      </w:r>
      <w:bookmarkEnd w:id="229"/>
    </w:p>
    <w:p>
      <w:pPr>
        <w:pStyle w:val="BookText"/>
        <w:rPr/>
      </w:pPr>
      <w:r>
        <w:rPr>
          <w:rFonts w:ascii="Amiri" w:hAnsi="Amiri" w:eastAsia="Amiri" w:cs="Amiri"/>
          <w:color w:val="111111"/>
          <w:sz w:val="28"/>
          <w:sz w:val="28"/>
          <w:szCs w:val="28"/>
          <w:rtl w:val="true"/>
          <w:lang w:bidi="ar-SA"/>
        </w:rPr>
        <w:t>تركُ الزيادة في السِلْعة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من الدَلّال، بل يصبر حتّى يَسكُت ثمّ يَزيدُ إن أراد؛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نادَى المنادي، فليس لك أن تزيد وإنّما يُحرّم الزيادةَ النداءُ ويُحِلُّها السكوتُ</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225718_1067777946"/>
      <w:bookmarkStart w:id="231" w:name="_Toc79"/>
      <w:bookmarkEnd w:id="230"/>
      <w:r>
        <w:rPr>
          <w:rtl w:val="true"/>
        </w:rPr>
        <w:t>(</w:t>
      </w:r>
      <w:r>
        <w:rPr>
          <w:rtl w:val="true"/>
        </w:rPr>
        <w:t>السابع عشر</w:t>
      </w:r>
      <w:r>
        <w:rPr>
          <w:rtl w:val="true"/>
        </w:rPr>
        <w:t>:</w:t>
      </w:r>
      <w:bookmarkEnd w:id="231"/>
    </w:p>
    <w:p>
      <w:pPr>
        <w:pStyle w:val="BookText"/>
        <w:rPr/>
      </w:pPr>
      <w:r>
        <w:rPr>
          <w:rFonts w:ascii="Amiri" w:hAnsi="Amiri" w:eastAsia="Amiri" w:cs="Amiri"/>
          <w:color w:val="111111"/>
          <w:sz w:val="28"/>
          <w:sz w:val="28"/>
          <w:szCs w:val="28"/>
          <w:rtl w:val="true"/>
          <w:lang w:bidi="ar-SA"/>
        </w:rPr>
        <w:t>تركُ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الاشتغال بالتجارة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طلوع الفجر إلى طلوع الشمس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478"/>
      </w:r>
      <w:r>
        <w:rPr>
          <w:rFonts w:ascii="Amiri" w:hAnsi="Amiri" w:eastAsia="Amiri" w:cs="Amiri"/>
          <w:color w:val="111111"/>
          <w:sz w:val="28"/>
          <w:sz w:val="28"/>
          <w:szCs w:val="28"/>
          <w:rtl w:val="true"/>
          <w:lang w:bidi="ar-SA"/>
        </w:rPr>
        <w:t>ولأنَّه وقتُ الدعاءِ ومسألةِ الله تعالى لا وقتُ تجارةٍ،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الدعاءَ فيه أبلغ في طلب الرزق من الضرب في البلاد</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225720_1067777946"/>
      <w:bookmarkStart w:id="233" w:name="_Toc80"/>
      <w:bookmarkEnd w:id="232"/>
      <w:r>
        <w:rPr>
          <w:rtl w:val="true"/>
        </w:rPr>
        <w:t>(</w:t>
      </w:r>
      <w:r>
        <w:rPr>
          <w:rtl w:val="true"/>
        </w:rPr>
        <w:t xml:space="preserve">الثامن عشَر </w:t>
      </w:r>
      <w:r>
        <w:rPr>
          <w:rtl w:val="true"/>
        </w:rPr>
        <w:t>:</w:t>
      </w:r>
      <w:bookmarkEnd w:id="233"/>
    </w:p>
    <w:p>
      <w:pPr>
        <w:pStyle w:val="BookText"/>
        <w:rPr/>
      </w:pPr>
      <w:r>
        <w:rPr>
          <w:rFonts w:ascii="Amiri" w:hAnsi="Amiri" w:eastAsia="Amiri" w:cs="Amiri"/>
          <w:color w:val="111111"/>
          <w:sz w:val="28"/>
          <w:sz w:val="28"/>
          <w:szCs w:val="28"/>
          <w:rtl w:val="true"/>
          <w:lang w:bidi="ar-SA"/>
        </w:rPr>
        <w:t>تركُ دخول المؤمن في سَوْم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وشراءً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يَطلُبَ ابتياع الذي يريد أن يشتريه ويبذل زيادةً عنه ليُقدِّمه البائع، أو يبذل للمشتري متاعاً غير ما اتَّفق هو والبائع عليه ؛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يَسُوم الرجل على سَوْم أخيه</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وهو خبر معناه النهي، ومن ثَمّ قيل بالتحريم </w:t>
      </w:r>
      <w:r>
        <w:rPr>
          <w:rStyle w:val="FootnoteAnchor"/>
          <w:rtl w:val="true"/>
        </w:rPr>
        <w:footnoteReference w:id="481"/>
      </w:r>
      <w:r>
        <w:rPr>
          <w:rFonts w:ascii="Amiri" w:hAnsi="Amiri" w:eastAsia="Amiri" w:cs="Amiri"/>
          <w:color w:val="111111"/>
          <w:sz w:val="28"/>
          <w:sz w:val="28"/>
          <w:szCs w:val="28"/>
          <w:rtl w:val="true"/>
          <w:lang w:bidi="ar-SA"/>
        </w:rPr>
        <w:t>لأنَّه الأصل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يُكره أو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التراضي أو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ظهر له ما يدلّ على عدمه فلا كراهة ولا 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السوم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دَخَل أحدهما على النهي أم لا، بأن ابتَدَءَا فيه معاً قبل محلّ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نفسه بدلاً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الدخول فى السوم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كَراهية فيما يكون في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موضوعة عرفاً لطلب الزيادة ما دام الدلّال يطلبها، فإذا حصل الاتّفاقُ بين الدلّال والغريم تعلَّقت الكراهة؛ لأنَّه لا يكون حينئذٍ في الدِلالة وإن كان بيد الدلّال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كراهية طلب المشتري من بعض الطالبين التركَ له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w:t>
      </w:r>
      <w:bookmarkStart w:id="234" w:name="pg10150_169709"/>
    </w:p>
    <w:p>
      <w:pPr>
        <w:pStyle w:val="BookText"/>
        <w:rPr/>
      </w:pPr>
      <w:bookmarkEnd w:id="234"/>
      <w:r>
        <w:rPr>
          <w:rFonts w:ascii="Amiri" w:hAnsi="Amiri" w:eastAsia="Amiri" w:cs="Amiri"/>
          <w:color w:val="111111"/>
          <w:sz w:val="28"/>
          <w:sz w:val="28"/>
          <w:szCs w:val="28"/>
          <w:rtl w:val="true"/>
          <w:lang w:bidi="ar-SA"/>
        </w:rPr>
        <w:t>الدخول في السوم من حيث الطلب منه ومن مساواته له في المعنى حيث أراد أن يَحْرِمَه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القطعُ بعدم التحريم على القول به في السوم، وإنما الشكُ 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كراهية في ترك المُلتَمَس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قضاءُ حاجةٍ لأخيه، وربما استُحِبَّت إجابته لو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الكراهةُ لو قلنا بكراهة طلبه؛ لإعانته له على فعل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الفروع من خواصِّ الكتاب</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225722_1067777946"/>
      <w:bookmarkStart w:id="236" w:name="_Toc81"/>
      <w:bookmarkEnd w:id="235"/>
      <w:r>
        <w:rPr>
          <w:rtl w:val="true"/>
        </w:rPr>
        <w:t>(</w:t>
      </w:r>
      <w:r>
        <w:rPr>
          <w:rtl w:val="true"/>
        </w:rPr>
        <w:t xml:space="preserve">التاسع عشر </w:t>
      </w:r>
      <w:r>
        <w:rPr>
          <w:rtl w:val="true"/>
        </w:rPr>
        <w:t>:</w:t>
      </w:r>
      <w:bookmarkEnd w:id="236"/>
    </w:p>
    <w:p>
      <w:pPr>
        <w:pStyle w:val="BookText"/>
        <w:rPr/>
      </w:pPr>
      <w:r>
        <w:rPr>
          <w:rFonts w:ascii="Amiri" w:hAnsi="Amiri" w:eastAsia="Amiri" w:cs="Amiri"/>
          <w:color w:val="111111"/>
          <w:sz w:val="28"/>
          <w:sz w:val="28"/>
          <w:szCs w:val="28"/>
          <w:rtl w:val="true"/>
          <w:lang w:bidi="ar-SA"/>
        </w:rPr>
        <w:t>تركُ توكَّلِ حاضر 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الغريب الجالب للبلد وإن كان قَرَويّاً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يَتَوكَّلْ حاضر لبادٍ، دَعُوا الناسَ يَرزُق الله بعضَهم من بعض</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بعضهم النهي على التحريم</w:t>
      </w:r>
      <w:r>
        <w:rPr>
          <w:rStyle w:val="FootnoteAnchor"/>
          <w:rtl w:val="true"/>
        </w:rPr>
        <w:footnoteReference w:id="483"/>
      </w:r>
      <w:r>
        <w:rPr>
          <w:rFonts w:ascii="Amiri" w:hAnsi="Amiri" w:eastAsia="Amiri" w:cs="Amiri"/>
          <w:color w:val="111111"/>
          <w:sz w:val="28"/>
          <w:sz w:val="28"/>
          <w:szCs w:val="28"/>
          <w:rtl w:val="true"/>
          <w:lang w:bidi="ar-SA"/>
        </w:rPr>
        <w:t>، وهو حسن لو صحَّ الحديث، وإلّا فالكراهة أوجه للتسامح في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وشرطه ابتداءُ الحَضَري به فلو التمسه منه الغريب فلا بأس به، وجهل الغريب بسعر البلد، فلو عَلِم به لم يُكره، بل كانت مساعَدتُه محضَ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مع النهي انعقد وإنْ قيل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بشراء البلدي له؛ للأصل</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225724_1067777946"/>
      <w:bookmarkStart w:id="238" w:name="_Toc82"/>
      <w:bookmarkEnd w:id="237"/>
      <w:r>
        <w:rPr>
          <w:rtl w:val="true"/>
        </w:rPr>
        <w:t>(</w:t>
      </w:r>
      <w:r>
        <w:rPr>
          <w:rtl w:val="true"/>
        </w:rPr>
        <w:t>العشرون</w:t>
      </w:r>
      <w:r>
        <w:rPr>
          <w:rtl w:val="true"/>
        </w:rPr>
        <w:t>:</w:t>
      </w:r>
      <w:bookmarkEnd w:id="238"/>
    </w:p>
    <w:p>
      <w:pPr>
        <w:pStyle w:val="BookText"/>
        <w:rPr/>
      </w:pPr>
      <w:r>
        <w:rPr>
          <w:rFonts w:ascii="Amiri" w:hAnsi="Amiri" w:eastAsia="Amiri" w:cs="Amiri"/>
          <w:color w:val="111111"/>
          <w:sz w:val="28"/>
          <w:sz w:val="28"/>
          <w:szCs w:val="28"/>
          <w:rtl w:val="true"/>
          <w:lang w:bidi="ar-SA"/>
        </w:rPr>
        <w:t>ترك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الخروج إلى الركب القاصدِ إلى بلد؛ للبيع عليهم أو الشراءِ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 فلا يُكره ما زاد؛ لأنَّه سفرٌ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لأجله، فلو اتَّفق مصادَفَتُه الرَكْبَ في خروجه لغرض لم يكن به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جهل البائع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 فلو عَلِم به لم يُكرَه، كما يُشعر به تعليله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يَتَلَقَّ أحدكم تجارةً خارجاً من المصر، والمسلمون يَرزُق الله بعضهم من بعض</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والاعتبار بعلم من يعامله خاصّةً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شِراء ما يُتَلَقَّى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اشتراه من الرَكب بالشرائط، ومن ترتَّبَت يده على يده وإنْ تَرَامَى؛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تَلَقَّ ولا تشتَرِ ما يُتَلَقَّى ولا تأكلْ </w:t>
      </w:r>
      <w:bookmarkStart w:id="239" w:name="pg10150_169711"/>
    </w:p>
    <w:p>
      <w:pPr>
        <w:pStyle w:val="BookText"/>
        <w:rPr/>
      </w:pPr>
      <w:bookmarkEnd w:id="239"/>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التحريم </w:t>
      </w:r>
      <w:r>
        <w:rPr>
          <w:rStyle w:val="FootnoteAnchor"/>
          <w:rtl w:val="true"/>
        </w:rPr>
        <w:footnoteReference w:id="486"/>
      </w:r>
      <w:r>
        <w:rPr>
          <w:rFonts w:ascii="Amiri" w:hAnsi="Amiri" w:eastAsia="Amiri" w:cs="Amiri"/>
          <w:color w:val="111111"/>
          <w:sz w:val="28"/>
          <w:sz w:val="28"/>
          <w:szCs w:val="28"/>
          <w:rtl w:val="true"/>
          <w:lang w:bidi="ar-SA"/>
        </w:rPr>
        <w:t>لظاهر النهي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القولين يصحّ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والمشتري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المغبون على الفور في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كَراهة في الشراء والبيع منه بعد وصوله إلى حدود البلد بحيث لا يصدُقُ التلقِّي وإن كان جاهلاً بسعره؛ للأصل، ولا في بيع نحو المأكول والعَلَف عليهم وإنْ تَلَقَّى</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225726_1067777946"/>
      <w:bookmarkStart w:id="241" w:name="_Toc83"/>
      <w:bookmarkEnd w:id="240"/>
      <w:r>
        <w:rPr>
          <w:rtl w:val="true"/>
        </w:rPr>
        <w:t>(</w:t>
      </w:r>
      <w:r>
        <w:rPr>
          <w:rtl w:val="true"/>
        </w:rPr>
        <w:t>الحادي والعشرون</w:t>
      </w:r>
      <w:r>
        <w:rPr>
          <w:rtl w:val="true"/>
        </w:rPr>
        <w:t>:</w:t>
      </w:r>
      <w:bookmarkEnd w:id="241"/>
    </w:p>
    <w:p>
      <w:pPr>
        <w:pStyle w:val="BookText"/>
        <w:rPr/>
      </w:pPr>
      <w:r>
        <w:rPr>
          <w:rFonts w:ascii="Amiri" w:hAnsi="Amiri" w:eastAsia="Amiri" w:cs="Amiri"/>
          <w:color w:val="111111"/>
          <w:sz w:val="28"/>
          <w:sz w:val="28"/>
          <w:szCs w:val="28"/>
          <w:rtl w:val="true"/>
          <w:lang w:bidi="ar-SA"/>
        </w:rPr>
        <w:t>تركُ الحُكرة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وهو جمعُ الطعام وحَبْسُه يُتَرَبَّص به 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تحريمه مع حاجة الناس إليه؛ لصحَّة الخبر بالنهي عنه عن النبيّ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يَحتكِر الطعامَ إلَّا خاطئٌ</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تَثبُت الحُكرةُ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والشعيرِ، والتمرِ، والزبيبِ والسَمْنِ والزَيْتِ،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تكره إذا وُجد باذل غيره يكتفي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يُوجَد غيره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الحاجة ولا يتقيَّد بثلاثة أيام في الغَلاء وأربعين في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من التحديد بذلك</w:t>
      </w:r>
      <w:r>
        <w:rPr>
          <w:rStyle w:val="FootnoteAnchor"/>
          <w:rtl w:val="true"/>
        </w:rPr>
        <w:footnoteReference w:id="490"/>
      </w:r>
      <w:r>
        <w:rPr>
          <w:rFonts w:ascii="Amiri" w:hAnsi="Amiri" w:eastAsia="Amiri" w:cs="Amiri"/>
          <w:color w:val="111111"/>
          <w:sz w:val="28"/>
          <w:sz w:val="28"/>
          <w:szCs w:val="28"/>
          <w:rtl w:val="true"/>
          <w:lang w:bidi="ar-SA"/>
        </w:rPr>
        <w:t>محمولٌ على حصول الحاجة في ذلك الوقت؛ لأنَّه مظنَّتُها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عليه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الثمن؛ لما فيه من الإضرار المنفيِّ</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التسعيرُ في الرُخْص مع عدم الحاجة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مع الإجحاف حيث يُؤمَر به لا يُسَعَّر عليه أيضاً، بل يُؤمَر بالنزول عن المُجْحَف وإِنْ كان في معنى التسعير، إلَّا أنه لا يُحصر في قدرٍ خاصّ</w:t>
      </w:r>
      <w:r>
        <w:rPr>
          <w:rFonts w:eastAsia="Amiri" w:cs="Amiri" w:ascii="Amiri" w:hAnsi="Amiri"/>
          <w:color w:val="111111"/>
          <w:sz w:val="28"/>
          <w:szCs w:val="28"/>
          <w:rtl w:val="true"/>
          <w:lang w:bidi="ar-SA"/>
        </w:rPr>
        <w:t xml:space="preserve">. </w:t>
      </w:r>
      <w:bookmarkStart w:id="242" w:name="pg10150_169713"/>
    </w:p>
    <w:p>
      <w:pPr>
        <w:pStyle w:val="Heading4"/>
        <w:numPr>
          <w:ilvl w:val="3"/>
          <w:numId w:val="1"/>
        </w:numPr>
        <w:rPr/>
      </w:pPr>
      <w:bookmarkStart w:id="243" w:name="__RefHeading___Toc1225728_1067777946"/>
      <w:bookmarkStart w:id="244" w:name="_Toc84"/>
      <w:bookmarkEnd w:id="242"/>
      <w:bookmarkEnd w:id="243"/>
      <w:r>
        <w:rPr>
          <w:rtl w:val="true"/>
        </w:rPr>
        <w:t>(</w:t>
      </w:r>
      <w:r>
        <w:rPr>
          <w:rtl w:val="true"/>
        </w:rPr>
        <w:t>الثاني والعشرون</w:t>
      </w:r>
      <w:r>
        <w:rPr>
          <w:rtl w:val="true"/>
        </w:rPr>
        <w:t>:</w:t>
      </w:r>
      <w:bookmarkEnd w:id="244"/>
    </w:p>
    <w:p>
      <w:pPr>
        <w:pStyle w:val="BookText"/>
        <w:rPr/>
      </w:pPr>
      <w:r>
        <w:rPr>
          <w:rFonts w:ascii="Amiri" w:hAnsi="Amiri" w:eastAsia="Amiri" w:cs="Amiri"/>
          <w:color w:val="111111"/>
          <w:sz w:val="28"/>
          <w:sz w:val="28"/>
          <w:szCs w:val="28"/>
          <w:rtl w:val="true"/>
          <w:lang w:bidi="ar-SA"/>
        </w:rPr>
        <w:t>تركُ الربا في المعدود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للأخبار الصحيحة الدالة على اختصاصه بالمكيل والموزون</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فيه أيضاً </w:t>
      </w:r>
      <w:r>
        <w:rPr>
          <w:rStyle w:val="FootnoteAnchor"/>
          <w:rtl w:val="true"/>
        </w:rPr>
        <w:footnoteReference w:id="493"/>
      </w:r>
      <w:r>
        <w:rPr>
          <w:rFonts w:ascii="Amiri" w:hAnsi="Amiri" w:eastAsia="Amiri" w:cs="Amiri"/>
          <w:color w:val="111111"/>
          <w:sz w:val="28"/>
          <w:sz w:val="28"/>
          <w:szCs w:val="28"/>
          <w:rtl w:val="true"/>
          <w:lang w:bidi="ar-SA"/>
        </w:rPr>
        <w:t xml:space="preserve">استناداً إلى رواية ظاهرة في الكَراهة </w:t>
      </w:r>
      <w:r>
        <w:rPr>
          <w:rStyle w:val="FootnoteAnchor"/>
          <w:rtl w:val="true"/>
        </w:rPr>
        <w:footnoteReference w:id="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كالتمر بالزبيب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كُرِه فيه؛ للأخبار الدالة على النهي عنه</w:t>
      </w:r>
      <w:r>
        <w:rPr>
          <w:rStyle w:val="FootnoteAnchor"/>
          <w:rtl w:val="true"/>
        </w:rPr>
        <w:footnoteReference w:id="495"/>
      </w:r>
      <w:r>
        <w:rPr>
          <w:rFonts w:ascii="Amiri" w:hAnsi="Amiri" w:eastAsia="Amiri" w:cs="Amiri"/>
          <w:color w:val="111111"/>
          <w:sz w:val="28"/>
          <w:sz w:val="28"/>
          <w:szCs w:val="28"/>
          <w:rtl w:val="true"/>
          <w:lang w:bidi="ar-SA"/>
        </w:rPr>
        <w:t xml:space="preserve">، إلَّا أنّها في الكراهة أظهر؛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 فبِيعُوا كيف شئتم</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بتحريمه</w:t>
      </w:r>
      <w:r>
        <w:rPr>
          <w:rStyle w:val="FootnoteAnchor"/>
          <w:rtl w:val="true"/>
        </w:rPr>
        <w:footnoteReference w:id="497"/>
      </w:r>
      <w:r>
        <w:rPr>
          <w:rFonts w:ascii="Amiri" w:hAnsi="Amiri" w:eastAsia="Amiri" w:cs="Amiri"/>
          <w:color w:val="111111"/>
          <w:sz w:val="28"/>
          <w:sz w:val="28"/>
          <w:szCs w:val="28"/>
          <w:rtl w:val="true"/>
          <w:lang w:bidi="ar-SA"/>
        </w:rPr>
        <w:t>لظاهر النهي كالسابق</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225730_1067777946"/>
      <w:bookmarkStart w:id="246" w:name="_Toc85"/>
      <w:bookmarkEnd w:id="245"/>
      <w:r>
        <w:rPr>
          <w:rtl w:val="true"/>
        </w:rPr>
        <w:t>(</w:t>
      </w:r>
      <w:r>
        <w:rPr>
          <w:rtl w:val="true"/>
        </w:rPr>
        <w:t>الثالث والعشرون</w:t>
      </w:r>
      <w:r>
        <w:rPr>
          <w:rtl w:val="true"/>
        </w:rPr>
        <w:t>:</w:t>
      </w:r>
      <w:bookmarkEnd w:id="246"/>
    </w:p>
    <w:p>
      <w:pPr>
        <w:pStyle w:val="BookText"/>
        <w:rPr/>
      </w:pPr>
      <w:r>
        <w:rPr>
          <w:rFonts w:ascii="IRNazanin" w:hAnsi="IRNazanin" w:eastAsia="IRNazanin"/>
          <w:color w:val="111111"/>
          <w:sz w:val="28"/>
          <w:sz w:val="28"/>
          <w:szCs w:val="28"/>
          <w:rtl w:val="true"/>
          <w:lang w:bidi="fa-IR"/>
        </w:rPr>
        <w:t>تركُ نسبة الربحِ والوضيعةِ إلى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بعتُك بمائة وربح المائة عشرةٌ أو وضیعتُها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للنهي عنه </w:t>
      </w:r>
      <w:r>
        <w:rPr>
          <w:rStyle w:val="FootnoteAnchor"/>
          <w:rtl w:val="true"/>
        </w:rPr>
        <w:footnoteReference w:id="498"/>
      </w:r>
      <w:r>
        <w:rPr>
          <w:rFonts w:ascii="Amiri" w:hAnsi="Amiri" w:eastAsia="Amiri" w:cs="Amiri"/>
          <w:color w:val="111111"/>
          <w:sz w:val="28"/>
          <w:sz w:val="28"/>
          <w:szCs w:val="28"/>
          <w:rtl w:val="true"/>
          <w:lang w:bidi="ar-SA"/>
        </w:rPr>
        <w:t>ولأنَّه بصورة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499"/>
      </w:r>
      <w:r>
        <w:rPr>
          <w:rFonts w:ascii="Amiri" w:hAnsi="Amiri" w:eastAsia="Amiri" w:cs="Amiri"/>
          <w:color w:val="111111"/>
          <w:sz w:val="28"/>
          <w:sz w:val="28"/>
          <w:szCs w:val="28"/>
          <w:rtl w:val="true"/>
          <w:lang w:bidi="ar-SA"/>
        </w:rPr>
        <w:t>عملاً بظاهر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نسبته كذلك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بكذا وربحٍ كذا، أو وضيعته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225732_1067777946"/>
      <w:bookmarkStart w:id="248" w:name="_Toc86"/>
      <w:bookmarkEnd w:id="247"/>
      <w:r>
        <w:rPr>
          <w:rtl w:val="true"/>
        </w:rPr>
        <w:t>(</w:t>
      </w:r>
      <w:r>
        <w:rPr>
          <w:rtl w:val="true"/>
        </w:rPr>
        <w:t>الرابع والعشرون</w:t>
      </w:r>
      <w:r>
        <w:rPr>
          <w:rtl w:val="true"/>
        </w:rPr>
        <w:t>:</w:t>
      </w:r>
      <w:bookmarkEnd w:id="24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بيع ما لا يُقبَض ممّا يُكال أو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أخبارٍ صحيحةٍ </w:t>
      </w:r>
      <w:r>
        <w:rPr>
          <w:rStyle w:val="FootnoteAnchor"/>
          <w:rtl w:val="true"/>
        </w:rPr>
        <w:footnoteReference w:id="500"/>
      </w:r>
      <w:r>
        <w:rPr>
          <w:rFonts w:ascii="Amiri" w:hAnsi="Amiri" w:eastAsia="Amiri" w:cs="Amiri"/>
          <w:color w:val="111111"/>
          <w:sz w:val="28"/>
          <w:sz w:val="28"/>
          <w:szCs w:val="28"/>
          <w:rtl w:val="true"/>
          <w:lang w:bidi="ar-SA"/>
        </w:rPr>
        <w:t xml:space="preserve">حُملت على الكراهة؛ جمعاً بينها وبين ما دلّ على الجواز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التحريمُ وِفاقاً للشيخ في المبسوط مدّعياً الإجماعَ</w:t>
      </w:r>
      <w:r>
        <w:rPr>
          <w:rStyle w:val="FootnoteAnchor"/>
          <w:rtl w:val="true"/>
        </w:rPr>
        <w:footnoteReference w:id="502"/>
      </w:r>
      <w:r>
        <w:rPr>
          <w:rFonts w:ascii="Amiri" w:hAnsi="Amiri" w:eastAsia="Amiri" w:cs="Amiri"/>
          <w:color w:val="111111"/>
          <w:sz w:val="28"/>
          <w:sz w:val="28"/>
          <w:szCs w:val="28"/>
          <w:rtl w:val="true"/>
          <w:lang w:bidi="ar-SA"/>
        </w:rPr>
        <w:t xml:space="preserve">، والعلَّامة في التذكرة والإرشاد </w:t>
      </w:r>
      <w:r>
        <w:rPr>
          <w:rStyle w:val="FootnoteAnchor"/>
          <w:rtl w:val="true"/>
        </w:rPr>
        <w:footnoteReference w:id="503"/>
      </w:r>
      <w:r>
        <w:rPr>
          <w:rFonts w:ascii="Amiri" w:hAnsi="Amiri" w:eastAsia="Amiri" w:cs="Amiri"/>
          <w:color w:val="111111"/>
          <w:sz w:val="28"/>
          <w:sz w:val="28"/>
          <w:szCs w:val="28"/>
          <w:rtl w:val="true"/>
          <w:lang w:bidi="ar-SA"/>
        </w:rPr>
        <w:t>؛ لضعف رواياتِ الجواز المقتضية لحمل النهي في الأخبار الصحيحة على غير ظاهره</w:t>
      </w:r>
      <w:r>
        <w:rPr>
          <w:rFonts w:eastAsia="Amiri" w:cs="Amiri" w:ascii="Amiri" w:hAnsi="Amiri"/>
          <w:color w:val="111111"/>
          <w:sz w:val="28"/>
          <w:szCs w:val="28"/>
          <w:rtl w:val="true"/>
          <w:lang w:bidi="ar-SA"/>
        </w:rPr>
        <w:t xml:space="preserve">. </w:t>
      </w:r>
      <w:bookmarkStart w:id="249" w:name="pg10150_169715"/>
    </w:p>
    <w:p>
      <w:pPr>
        <w:pStyle w:val="Heading3"/>
        <w:numPr>
          <w:ilvl w:val="2"/>
          <w:numId w:val="1"/>
        </w:numPr>
        <w:rPr/>
      </w:pPr>
      <w:bookmarkStart w:id="250" w:name="__RefHeading___Toc1225734_1067777946"/>
      <w:bookmarkStart w:id="251" w:name="_Toc87"/>
      <w:bookmarkEnd w:id="249"/>
      <w:bookmarkEnd w:id="250"/>
      <w:r>
        <w:rPr>
          <w:rtl w:val="true"/>
        </w:rPr>
        <w:t>(</w:t>
      </w:r>
      <w:r>
        <w:rPr>
          <w:rtl w:val="true"/>
        </w:rPr>
        <w:t xml:space="preserve">الفصل الثالث في بيع الحيوان </w:t>
      </w:r>
      <w:r>
        <w:rPr>
          <w:rtl w:val="true"/>
        </w:rPr>
        <w:t>)</w:t>
      </w:r>
      <w:bookmarkEnd w:id="251"/>
    </w:p>
    <w:p>
      <w:pPr>
        <w:pStyle w:val="Heading4"/>
        <w:numPr>
          <w:ilvl w:val="3"/>
          <w:numId w:val="1"/>
        </w:numPr>
        <w:rPr/>
      </w:pPr>
      <w:bookmarkStart w:id="252" w:name="__RefHeading___Toc1225736_1067777946"/>
      <w:bookmarkStart w:id="253" w:name="_Toc88"/>
      <w:bookmarkEnd w:id="252"/>
      <w:r>
        <w:rPr>
          <w:rtl w:val="true"/>
        </w:rPr>
        <w:t>إشارة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بيع الحيوان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البحث عن البيع موقوفاً على المِلك، وكان تملُّكُ الأوّل موقوفاً على شرائطَ، نبّه عليها أولاً ثمّ عقّبه بأحكام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وإنْ كان كذلك، إلَّا أنّ لذكر ما يَقبَل الملكَ منه محلاً آخرَ بحسب ما اصطَلَحوا عليه،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والأناسيُ تُملَك بالسبْي مع الكفر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وكونِهم غيرَ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بالأصلي عن الارتداد، فلا يجوز السبْيُ وإن كان المرتدُّ بحكم الكافر في جملة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يُملَكون بالسبي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أَسلَموا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 أو كتابةٍ أو تنكيلٍ أو رَحِمٍ على وجه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والملقوطُ في دار الحرب رِقٌ إذا لم يكن فيها مسلمٌ</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لتولُّدِه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حرٌّ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 على نفسه بالرقِّ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فيُقبَل منه على أصحّ القولين</w:t>
      </w:r>
      <w:r>
        <w:rPr>
          <w:rStyle w:val="FootnoteAnchor"/>
          <w:rtl w:val="true"/>
        </w:rPr>
        <w:footnoteReference w:id="506"/>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على </w:t>
      </w:r>
    </w:p>
    <w:p>
      <w:pPr>
        <w:pStyle w:val="BookText"/>
        <w:rPr/>
      </w:pPr>
      <w:r>
        <w:rPr>
          <w:rFonts w:ascii="IRNazanin" w:hAnsi="IRNazanin" w:eastAsia="IRNazanin"/>
          <w:color w:val="111111"/>
          <w:sz w:val="28"/>
          <w:sz w:val="28"/>
          <w:szCs w:val="28"/>
          <w:rtl w:val="true"/>
          <w:lang w:bidi="fa-IR"/>
        </w:rPr>
        <w:t>أنفسهم جائز</w:t>
      </w:r>
      <w:r>
        <w:rPr>
          <w:rFonts w:eastAsia="IRNazanin" w:cs="IRNazanin"/>
          <w:color w:val="111111"/>
          <w:sz w:val="28"/>
          <w:szCs w:val="28"/>
          <w:rtl w:val="true"/>
          <w:lang w:bidi="fa-IR"/>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لسَبْق الحكم بحرِّيّته شرعاً، فلا يَتَعَقَّبها الرقُ بذلك</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القولُ في لقيط دار الحرب إذا كان فيها مسلم، وكلّ مُقرّ بالرقِّية بعد بلوغه ورُشده وجهالةِ نَسَبه، مسلماً كان أم كافراً، لمسلم أقرّ أم لكافر، وإنْ بِيعَ على الكافر لو كان المُقِرُّ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والمسبيُّ حالَ الغَيبة يجوز تملُّكُه ولا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لفريقه، وإنْ كان حقُّه أن 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لكونه مغنوماً بغير إذنه،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أَذِنوا لنا في تملّكه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لنا </w:t>
      </w:r>
      <w:r>
        <w:rPr>
          <w:rStyle w:val="FootnoteAnchor"/>
          <w:rtl w:val="true"/>
        </w:rPr>
        <w:footnoteReference w:id="509"/>
      </w:r>
      <w:r>
        <w:rPr>
          <w:rFonts w:ascii="Amiri" w:hAnsi="Amiri" w:eastAsia="Amiri" w:cs="Amiri"/>
          <w:color w:val="111111"/>
          <w:sz w:val="28"/>
          <w:sz w:val="28"/>
          <w:szCs w:val="28"/>
          <w:rtl w:val="true"/>
          <w:lang w:bidi="ar-SA"/>
        </w:rPr>
        <w:t>، وأمَّا غيرُنا، فتُقَرُّ يدُه عليه ويُحكَم له بظاهر المِلك؛ للشبهة، كتملّك الخراج والمُقاسَمة، فلا يُؤخَذ منه بغير رضاه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يَستقِرّ للرجل مِلكُ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الأبوان وآباؤهما وإنْ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الأولاد ذكوراً وإناثاً وإنْ سَفَلْنَ،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والإناثِ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كالعمَّة والخالة والأُخت؛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510"/>
      </w:r>
      <w:r>
        <w:rPr>
          <w:rFonts w:ascii="Amiri" w:hAnsi="Amiri" w:eastAsia="Amiri" w:cs="Amiri"/>
          <w:color w:val="111111"/>
          <w:sz w:val="28"/>
          <w:sz w:val="28"/>
          <w:szCs w:val="28"/>
          <w:rtl w:val="true"/>
          <w:lang w:bidi="ar-SA"/>
        </w:rPr>
        <w:t xml:space="preserve">للخبر الصحيح ؛ معلّلاً فيه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مِلكُ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وإنْ عَلَوا، والأولادِ وإنْ سَفَلوا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ويَستقِرّ على غيرهما وإنْ حرُم نكاحه، كالأخ والعمِّ والخال وإن استُحِبّ لها اعتاقُ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إلحاق الخنثى هنا بالرجل أو المرأة نظرٌ؛ من الشكِّ في الذكوريَّة التي هي سبب عتق غير العمودَين، فيُوجِب الشكَّ في عتقهم، والتمسّكَ بأصالة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إمكانها فيُعتَقون لبِنائه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لو كان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وإلحاقُه بالأُنثى في الأوّل وبالذكر </w:t>
      </w:r>
      <w:r>
        <w:rPr>
          <w:rStyle w:val="FootnoteAnchor"/>
          <w:rtl w:val="true"/>
        </w:rPr>
        <w:footnoteReference w:id="513"/>
      </w:r>
      <w:r>
        <w:rPr>
          <w:rFonts w:ascii="Amiri" w:hAnsi="Amiri" w:eastAsia="Amiri" w:cs="Amiri"/>
          <w:color w:val="111111"/>
          <w:sz w:val="28"/>
          <w:sz w:val="28"/>
          <w:szCs w:val="28"/>
          <w:rtl w:val="true"/>
          <w:lang w:bidi="ar-SA"/>
        </w:rPr>
        <w:t>في الثاني لا يخلو من قوَّة؛ تمسّكاً بالأصل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بعدم استقرار مِلكِ مَنْ ذُكِر أنّه يُملَك ابتداءً بوجود سبب الملك آناً قليلاً لا يَقبَل غيرَ العتق ثمّ يُعتقون؛ إذ لولا الملك لما حصل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عبّر من الأصحاب بأنّهما لا يَملِكان ذلك تَجَوَّز في إطلاقه على المستقِرّ ولا فرق في ذلك كلّه بين الملكِ القهري والاختياري ولا بين الكلّ ،والبعض فيُقَوَّم عليه باقيه إن كان مختاراً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وقَرابة الشبهة بحكم الصحيح، بخلاف قَرابة الزنى على الأقوى؛ لأنّ الحكمَ الشرعي يَتبَع الشرعَ لا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إطلاقه كغيره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الصبيَّ والصبيَّةَ لا يُعتَق عليهم ذلك لو مَلَكوه إلى أن يبلغوا، والأخبار مطلقة فى الرجل </w:t>
      </w:r>
      <w:r>
        <w:rPr>
          <w:rStyle w:val="FootnoteAnchor"/>
          <w:rtl w:val="true"/>
        </w:rPr>
        <w:footnoteReference w:id="514"/>
      </w:r>
      <w:r>
        <w:rPr>
          <w:rFonts w:ascii="Amiri" w:hAnsi="Amiri" w:eastAsia="Amiri" w:cs="Amiri"/>
          <w:color w:val="111111"/>
          <w:sz w:val="28"/>
          <w:sz w:val="28"/>
          <w:szCs w:val="28"/>
          <w:rtl w:val="true"/>
          <w:lang w:bidi="ar-SA"/>
        </w:rPr>
        <w:t>والمرأة كذلك، ويَعضُده أصالة البراءة وإن كان خطابُ الوضع غير مقصور 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تَمنَع الزوجيَّةُ من الشراء،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ويقع المِلكُ، فإن كان المشتري الزوجُ استباحَها بالمِلك، وإن كانت الزوجةُ حرُم عليها وطءُ مملوكها مطلقاً، 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بأنَّ التفصيل في حِلّ الوطء يقطع الاشتراك بين الأسباب</w:t>
      </w:r>
      <w:r>
        <w:rPr>
          <w:rStyle w:val="FootnoteAnchor"/>
          <w:rtl w:val="true"/>
        </w:rPr>
        <w:footnoteReference w:id="515"/>
      </w:r>
      <w:r>
        <w:rPr>
          <w:rFonts w:ascii="Amiri" w:hAnsi="Amiri" w:eastAsia="Amiri" w:cs="Amiri"/>
          <w:color w:val="111111"/>
          <w:sz w:val="28"/>
          <w:sz w:val="28"/>
          <w:szCs w:val="28"/>
          <w:rtl w:val="true"/>
          <w:lang w:bidi="ar-SA"/>
        </w:rPr>
        <w:t>، وباستلزامه اجتماع علَّتين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عللَ الشرع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البعض كالكلّ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البضعَ لا يَتبعَّض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دخوله، لا بدونه في </w:t>
      </w:r>
    </w:p>
    <w:p>
      <w:pPr>
        <w:pStyle w:val="BookText"/>
        <w:rPr/>
      </w:pPr>
      <w:r>
        <w:rPr>
          <w:rFonts w:ascii="Amiri" w:hAnsi="Amiri" w:eastAsia="Amiri" w:cs="Amiri"/>
          <w:color w:val="111111"/>
          <w:sz w:val="28"/>
          <w:sz w:val="28"/>
          <w:szCs w:val="28"/>
          <w:rtl w:val="true"/>
          <w:lang w:bidi="ar-SA"/>
        </w:rPr>
        <w:t>أصحّ القولين</w:t>
      </w:r>
      <w:r>
        <w:rPr>
          <w:rStyle w:val="FootnoteAnchor"/>
          <w:rtl w:val="true"/>
        </w:rPr>
        <w:footnoteReference w:id="516"/>
      </w:r>
      <w:r>
        <w:rPr>
          <w:rFonts w:ascii="Amiri" w:hAnsi="Amiri" w:eastAsia="Amiri" w:cs="Amiri"/>
          <w:color w:val="111111"/>
          <w:sz w:val="28"/>
          <w:sz w:val="28"/>
          <w:szCs w:val="28"/>
          <w:rtl w:val="true"/>
          <w:lang w:bidi="ar-SA"/>
        </w:rPr>
        <w:t>للمغايرة، كالثمرة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بدخوله مطلقاً يَنظُر إلى أنَّه كالجزء من الأُمِّ، وفَرَّع عليه عدمَ جواز استثنائه، كما لا يجوز استثناء الجزء المعيَّن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المختار لا تمنع جَهالتُه من دخوله مع الشرط؛ لأنَّه تابع،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بعتُكَها وحملَها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وشرطتُ لك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معلوماً وأريد إدخاله، فالعبارةُ الثانيةُ ونحوُها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يَشترِطه واحتُمِل وجودُه عند العقد وعدمُه، فهو للمشتري؛ لأصالة عدم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اختلفا في وقت العقد قُدِّم قول البائع مع اليمين وعدم البيّنة؛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والبَيضُ تابع مطلقاً، لا كالحمل، كسائر الأجزاء وما يحتويه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فسَقَط قبل القبض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بعض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تُقَوَّم حاملاً ومُجهِضاً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مسقِطاً، لا حائلاً؛ للاختلافِ، ومطابَقةِ الأوّل للواقع، ويَرجِع بنسبة التفاوت بين القيمتين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ابتياع جزءٍ مشاع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معيَّنٍ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كالرأس والجِلد، ولا يكون شريكاً بنسبة قِيمتِه على الأصحّ </w:t>
      </w:r>
      <w:r>
        <w:rPr>
          <w:rStyle w:val="FootnoteAnchor"/>
          <w:rtl w:val="true"/>
        </w:rPr>
        <w:footnoteReference w:id="518"/>
      </w:r>
      <w:r>
        <w:rPr>
          <w:rFonts w:ascii="Amiri" w:hAnsi="Amiri" w:eastAsia="Amiri" w:cs="Amiri"/>
          <w:color w:val="111111"/>
          <w:sz w:val="28"/>
          <w:sz w:val="28"/>
          <w:szCs w:val="28"/>
          <w:rtl w:val="true"/>
          <w:lang w:bidi="ar-SA"/>
        </w:rPr>
        <w:t>لضعفِ مُستَنَد الحكم بالشركة</w:t>
      </w:r>
      <w:r>
        <w:rPr>
          <w:rStyle w:val="FootnoteAnchor"/>
          <w:rtl w:val="true"/>
        </w:rPr>
        <w:footnoteReference w:id="519"/>
      </w:r>
      <w:r>
        <w:rPr>
          <w:rFonts w:ascii="Amiri" w:hAnsi="Amiri" w:eastAsia="Amiri" w:cs="Amiri"/>
          <w:color w:val="111111"/>
          <w:sz w:val="28"/>
          <w:sz w:val="28"/>
          <w:szCs w:val="28"/>
          <w:rtl w:val="true"/>
          <w:lang w:bidi="ar-SA"/>
        </w:rPr>
        <w:t>، وتحقُّقِ الجهالة، وعدمِ القصد إلى الإشاعة، فيبطُل البيعُ بذلك، إلَّا أن يكون مذبوحاً، أو يُرادُ ذَبحُه، فيَقْوَى صحّةُ الشرط</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النظرُ إلى وجه المملوكة إذا أراد شراءَها وإلى 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مواضعُ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كالكَفَّين والرجلين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يَأذن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الزيادةُ عن ذلك إلَّا بإذنه، ومعه يكون تحليلاً يُتَّبَع ما دَلَّ عليه لفظُه حتى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مسّ ما أُبِيح له نظرُه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له النظرُ إلى ما عدا العورة بدون الإذن</w:t>
      </w:r>
      <w:r>
        <w:rPr>
          <w:rStyle w:val="FootnoteAnchor"/>
          <w:rtl w:val="true"/>
        </w:rPr>
        <w:footnoteReference w:id="520"/>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تغييرُ اسم المملوك عند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 وقَوَّى في الدروس اطّرادَه في المِلك الحادث مطلقاً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والصدقةُ عنه بأربعة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المولودةِ من الزنى بالملك أو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في الخبر؛ معللاً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الزنى لا يُفلح</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بناءً على كفره </w:t>
      </w:r>
      <w:r>
        <w:rPr>
          <w:rStyle w:val="FootnoteAnchor"/>
          <w:rtl w:val="true"/>
        </w:rPr>
        <w:footnoteReference w:id="524"/>
      </w:r>
      <w:r>
        <w:rPr>
          <w:rFonts w:ascii="IRNazanin" w:hAnsi="IRNazanin" w:eastAsia="IRNazanin"/>
          <w:color w:val="111111"/>
          <w:sz w:val="28"/>
          <w:sz w:val="28"/>
          <w:szCs w:val="28"/>
          <w:rtl w:val="true"/>
          <w:lang w:bidi="fa-IR"/>
        </w:rPr>
        <w:t xml:space="preserve">،وهو ممنوع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مطلقاً على الأقوى، عملاً بظاهر الآية</w:t>
      </w:r>
      <w:r>
        <w:rPr>
          <w:rStyle w:val="FootnoteAnchor"/>
          <w:rtl w:val="true"/>
        </w:rPr>
        <w:footnoteReference w:id="525"/>
      </w:r>
      <w:r>
        <w:rPr>
          <w:rFonts w:ascii="Amiri" w:hAnsi="Amiri" w:eastAsia="Amiri" w:cs="Amiri"/>
          <w:color w:val="111111"/>
          <w:sz w:val="28"/>
          <w:sz w:val="28"/>
          <w:szCs w:val="28"/>
          <w:rtl w:val="true"/>
          <w:lang w:bidi="ar-SA"/>
        </w:rPr>
        <w:t>، والأكثر على أنَّه يملك في الجملة،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الضريبة</w:t>
      </w:r>
      <w:r>
        <w:rPr>
          <w:rStyle w:val="FootnoteAnchor"/>
          <w:rtl w:val="true"/>
        </w:rPr>
        <w:footnoteReference w:id="526"/>
      </w:r>
      <w:r>
        <w:rPr>
          <w:rFonts w:ascii="Amiri" w:hAnsi="Amiri" w:eastAsia="Amiri" w:cs="Amiri"/>
          <w:color w:val="111111"/>
          <w:sz w:val="28"/>
          <w:sz w:val="28"/>
          <w:szCs w:val="28"/>
          <w:rtl w:val="true"/>
          <w:lang w:bidi="ar-SA"/>
        </w:rPr>
        <w:t>، وهو مرويّ</w:t>
      </w:r>
      <w:r>
        <w:rPr>
          <w:rStyle w:val="FootnoteAnchor"/>
          <w:rtl w:val="true"/>
        </w:rPr>
        <w:footnoteReference w:id="52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الجناية</w:t>
      </w:r>
      <w:r>
        <w:rPr>
          <w:rStyle w:val="FootnoteAnchor"/>
          <w:rtl w:val="true"/>
        </w:rPr>
        <w:footnoteReference w:id="528"/>
      </w:r>
      <w:r>
        <w:rPr>
          <w:rFonts w:ascii="Amiri" w:hAnsi="Amiri" w:eastAsia="Amiri" w:cs="Amiri"/>
          <w:color w:val="111111"/>
          <w:sz w:val="28"/>
          <w:sz w:val="28"/>
          <w:szCs w:val="28"/>
          <w:rtl w:val="true"/>
          <w:lang w:bidi="ar-SA"/>
        </w:rPr>
        <w:t xml:space="preserve">، وقيل ما ملَّكه مولاه معهما </w:t>
      </w:r>
      <w:r>
        <w:rPr>
          <w:rStyle w:val="FootnoteAnchor"/>
          <w:rtl w:val="true"/>
        </w:rPr>
        <w:footnoteReference w:id="52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لكنّه محجور عليه بالرِقّ </w:t>
      </w:r>
      <w:r>
        <w:rPr>
          <w:rStyle w:val="FootnoteAnchor"/>
          <w:rtl w:val="true"/>
        </w:rPr>
        <w:footnoteReference w:id="530"/>
      </w:r>
      <w:r>
        <w:rPr>
          <w:rFonts w:ascii="IRNazanin" w:hAnsi="IRNazanin" w:eastAsia="IRNazanin"/>
          <w:color w:val="111111"/>
          <w:sz w:val="28"/>
          <w:sz w:val="28"/>
          <w:szCs w:val="28"/>
          <w:rtl w:val="true"/>
          <w:lang w:bidi="fa-IR"/>
        </w:rPr>
        <w:t xml:space="preserve">استناداً إلى أخبار </w:t>
      </w:r>
      <w:r>
        <w:rPr>
          <w:rStyle w:val="FootnoteAnchor"/>
          <w:rtl w:val="true"/>
        </w:rPr>
        <w:footnoteReference w:id="531"/>
      </w:r>
      <w:r>
        <w:rPr>
          <w:rFonts w:ascii="Amiri" w:hAnsi="Amiri" w:eastAsia="Amiri" w:cs="Amiri"/>
          <w:color w:val="111111"/>
          <w:sz w:val="28"/>
          <w:sz w:val="28"/>
          <w:szCs w:val="28"/>
          <w:rtl w:val="true"/>
          <w:lang w:bidi="ar-SA"/>
        </w:rPr>
        <w:t>يمكن حملها على إباحة تصرّفه في ذلك بالإذن جمعاً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اشتراه ومعه مالٌ، فللبائع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الجميعَ مالُ المولى، فلا يدخُل في بيع نفسه؛ لعدم دَلالته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بالشرط، فيُراعى فيه شروطُ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كونِه معلوماً لهما أو ما في حكمه، وسلامتِه من الربا بأن يكون الثمن مخالفاً لجنسه الربوي أو زائداً عليه، وقبضِ مقابل الربوي في المجلس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 على شرائه لم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صحَّة تصرُّفه بالحَجرِ وعدمِ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إن كان له مال بناءً على القول بملكه</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استبراء الأَمَة قبل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وَطِئَها وإنْ 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بحَيْضَةٍ أو مُضِيّ خمسة وأربعين يوماً فيمن لا تَحِيضُ وهي في سنِّ من تحيض، ويجب على المشتري أيضاً استبراؤُها، إلَّا أن يُخبِرَه الثقةُ بالاستبراء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وإنّما عبّر به تبعاً للرواية</w:t>
      </w:r>
      <w:r>
        <w:rPr>
          <w:rStyle w:val="FootnoteAnchor"/>
          <w:rtl w:val="true"/>
        </w:rPr>
        <w:footnoteReference w:id="533"/>
      </w:r>
      <w:r>
        <w:rPr>
          <w:rFonts w:ascii="Amiri" w:hAnsi="Amiri" w:eastAsia="Amiri" w:cs="Amiri"/>
          <w:color w:val="111111"/>
          <w:sz w:val="28"/>
          <w:sz w:val="28"/>
          <w:szCs w:val="28"/>
          <w:rtl w:val="true"/>
          <w:lang w:bidi="ar-SA"/>
        </w:rPr>
        <w:t>، مع احتمال الاكتفاء بمن تَسكُن النفسُ إلى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إخباره له بالاستبراء إخباره بعدم وطئها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تحليلها لرجل؛ لإطلاق النصّ</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بها العِنِّين والمجبوب والصغير الذي لا يمكن في حقِّه الوطءُ وإنْ شارك فيما ظُنَّ كونُه علَّةً؛ لبطلان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بيعها من امرأة ثمّ شراؤها منها وسيلةً إلى إسقاط الاستبراء، نظراً إلى إطلاقِ النصِّ من غير التفات إلى التعليل بالأمن من وطئها؛ لأنَّها ليست منصوصة، ومنع العلَّة المستنبَطة وإنْ كانت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صغيرةً أو حائضاً إلَّا زمانَ حيضها وإنْ بَقِى منه 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واستبراءُ الحامل بوضع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لإطلاق النهي عن وطئها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ولدَها</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 واستثنى في الدروس ما لو كان الحمل عن زنیً، فلا حرمة له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الاكتفاء بمُضي أربعة أشهرٍ وعشرة أيامٍ لحملها، وكراهة وطئها بعدها، إلَّا أن يكون من زنىً، فيجوز مطلقاً على كراهة؛ جمعاً بين الأخبار الدالّ بعضُها على المنع </w:t>
      </w:r>
    </w:p>
    <w:p>
      <w:pPr>
        <w:pStyle w:val="BookText"/>
        <w:rPr/>
      </w:pPr>
      <w:r>
        <w:rPr>
          <w:rFonts w:ascii="Amiri" w:hAnsi="Amiri" w:eastAsia="Amiri" w:cs="Amiri"/>
          <w:color w:val="111111"/>
          <w:sz w:val="28"/>
          <w:sz w:val="28"/>
          <w:szCs w:val="28"/>
          <w:rtl w:val="true"/>
          <w:lang w:bidi="ar-SA"/>
        </w:rPr>
        <w:t>مطلقاً كالسابق، وبعضٌ على التحديد بهذه الغاية</w:t>
      </w:r>
      <w:r>
        <w:rPr>
          <w:rStyle w:val="FootnoteAnchor"/>
          <w:rtl w:val="true"/>
        </w:rPr>
        <w:footnoteReference w:id="537"/>
      </w:r>
      <w:r>
        <w:rPr>
          <w:rFonts w:ascii="Amiri" w:hAnsi="Amiri" w:eastAsia="Amiri" w:cs="Amiri"/>
          <w:color w:val="111111"/>
          <w:sz w:val="28"/>
          <w:sz w:val="28"/>
          <w:szCs w:val="28"/>
          <w:rtl w:val="true"/>
          <w:lang w:bidi="ar-SA"/>
        </w:rPr>
        <w:t>، بحمل الزائد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 في مدَّة الاستبراء غير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ودُبُراً من الاستمتاع على الأقوى؛ للخبر الصحيح</w:t>
      </w:r>
      <w:r>
        <w:rPr>
          <w:rStyle w:val="FootnoteAnchor"/>
          <w:rtl w:val="true"/>
        </w:rPr>
        <w:footnoteReference w:id="53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الجميع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وَطِئ في زمن الاستبراء أَثِمَ وعُزّر مع العلم بالتحريم، ولحق به الولد؛ لأنَّه وَطِئَ فِراش كوطئها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سقوط الاستبراء حينئذٍ وجه؛ لانتفاء فائدته حيث قد اختَلَط الماءان؛ والأقوى وجوب الاجتناب بقيَّة المدَّة، لإطلاق النهي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وَطِئ الحاملَ بعد مدَّة الاستبراء عَزَل، فإن لم يَفعَل كُرِه بيعُ الولد، واستُحِبَّ له عزل 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 يعيش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للخبر معلّلاً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تغذيته بنطفته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شارَك في إتمامه</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وليس في الأخبار تقدير القسط، وفي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يعتقه ويجعل له شيئاً يعيش به؛ لأنَّه غذاه بنطفته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يجب الاستبراء في البيع، يجب في كلّ مِلكٍ زائلٍ وحادثٍ بغيره من العقود، وبالسبْي والإرث وقَصْرُه على البيع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باعها من غير استبراء أَثِم وصحّ البيع وغيره، ويتعيَّن حينئذٍ تسليمها إلى المشتري ومن في حكمه إذا طَلَبها؛ لصيرورتها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إبقاؤها برضاه مدّة الاستبراء ولو بالوضع في يد عدلٍ وَجَب، ولا يجب على المشتري الإجابةُ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التفرقةُ بين الطفل والأُمّ قبل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bookmarkStart w:id="254" w:name="pg10150_169729"/>
    </w:p>
    <w:p>
      <w:pPr>
        <w:pStyle w:val="BookText"/>
        <w:rPr/>
      </w:pPr>
      <w:bookmarkEnd w:id="254"/>
      <w:r>
        <w:rPr>
          <w:rFonts w:ascii="Amiri" w:hAnsi="Amiri" w:eastAsia="Amiri" w:cs="Amiri"/>
          <w:color w:val="111111"/>
          <w:sz w:val="28"/>
          <w:sz w:val="28"/>
          <w:szCs w:val="28"/>
          <w:rtl w:val="true"/>
          <w:lang w:bidi="ar-SA"/>
        </w:rPr>
        <w:t>في الذكر حولان</w:t>
      </w:r>
      <w:r>
        <w:rPr>
          <w:rStyle w:val="FootnoteAnchor"/>
          <w:rtl w:val="true"/>
        </w:rPr>
        <w:footnoteReference w:id="543"/>
      </w:r>
      <w:r>
        <w:rPr>
          <w:rFonts w:ascii="Amiri" w:hAnsi="Amiri" w:eastAsia="Amiri" w:cs="Amiri"/>
          <w:color w:val="111111"/>
          <w:sz w:val="28"/>
          <w:sz w:val="28"/>
          <w:szCs w:val="28"/>
          <w:rtl w:val="true"/>
          <w:lang w:bidi="ar-SA"/>
        </w:rPr>
        <w:t>، وهو أجود؛ لثبوت ذلك في حضانة الحرَّة، ففي الأمة أولى؛ لفقد النصِّ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التفريقُ في المدّة</w:t>
      </w:r>
      <w:r>
        <w:rPr>
          <w:rStyle w:val="FootnoteAnchor"/>
          <w:rtl w:val="true"/>
        </w:rPr>
        <w:footnoteReference w:id="544"/>
      </w:r>
      <w:r>
        <w:rPr>
          <w:rFonts w:ascii="Amiri" w:hAnsi="Amiri" w:eastAsia="Amiri" w:cs="Amiri"/>
          <w:color w:val="111111"/>
          <w:sz w:val="28"/>
          <w:sz w:val="28"/>
          <w:szCs w:val="28"/>
          <w:rtl w:val="true"/>
          <w:lang w:bidi="ar-SA"/>
        </w:rPr>
        <w:t>؛ لتظافر الأخبار بالنهي عنه</w:t>
      </w:r>
      <w:r>
        <w:rPr>
          <w:rStyle w:val="FootnoteAnchor"/>
          <w:rtl w:val="true"/>
        </w:rPr>
        <w:footnoteReference w:id="545"/>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فرّق بين والدة وولدها فرّق الله بينه وبين أحبّته</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والتحريم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يزول التحريم أو الكراهة برضاهما أو رضى الأُم؟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البيع وغيره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يَتَعَدَّى الحكم إلى غير الأُمِّ من الأرحام المشاركة لها في الاستئناس والشفقة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كالأُخت والعمّة والخالة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قولان</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ذلك؛ لدلالة بعض الأخبار عليه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يَتَعَدَّى الحكمُ إلى البهيمة؛ للأصل، فيجوز التفرقة بينهما بعد استغنائه عن اللبن مطلقاً وقبله إن كان ممّا يقع عليه الذكاة، أو كان له ما يمونه من غير لبن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الخلاف بعد سقي الأُمِّ اللبأَ، أمَّا قبله، فلا يجوز مطلقاً؛ لما فيه من التسبب إلى هلاك الولد، فإنّه لا يعيش بدونه على ما صرَّح به جماعة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225738_1067777946"/>
      <w:bookmarkStart w:id="256" w:name="_Toc89"/>
      <w:bookmarkEnd w:id="255"/>
      <w:r>
        <w:rPr>
          <w:rtl w:val="true"/>
        </w:rPr>
        <w:t>(</w:t>
      </w:r>
      <w:r>
        <w:rPr>
          <w:rtl w:val="true"/>
        </w:rPr>
        <w:t xml:space="preserve">وهنا مسائل </w:t>
      </w:r>
      <w:r>
        <w:rPr>
          <w:rtl w:val="true"/>
        </w:rPr>
        <w:t>:)</w:t>
      </w:r>
      <w:bookmarkEnd w:id="256"/>
    </w:p>
    <w:p>
      <w:pPr>
        <w:pStyle w:val="Heading5"/>
        <w:numPr>
          <w:ilvl w:val="4"/>
          <w:numId w:val="1"/>
        </w:numPr>
        <w:rPr/>
      </w:pPr>
      <w:bookmarkStart w:id="257" w:name="__RefHeading___Toc1225740_1067777946"/>
      <w:bookmarkStart w:id="258" w:name="_Toc90"/>
      <w:bookmarkEnd w:id="257"/>
      <w:r>
        <w:rPr>
          <w:rtl w:val="true"/>
        </w:rPr>
        <w:t>[</w:t>
      </w:r>
      <w:r>
        <w:rPr>
          <w:rtl w:val="true"/>
        </w:rPr>
        <w:t>المسألة الأولى</w:t>
      </w:r>
      <w:r>
        <w:rPr>
          <w:rtl w:val="true"/>
        </w:rPr>
        <w:t>]:</w:t>
      </w:r>
      <w:bookmarkEnd w:id="25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 في الحَيوان عيبٌ قبل القبض فللمشتري الردّ والأرشُ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الردّ فموضع وفاق، وأمَّا الأرش فهو أصحّ القولين</w:t>
      </w:r>
      <w:r>
        <w:rPr>
          <w:rStyle w:val="FootnoteAnchor"/>
          <w:rtl w:val="true"/>
        </w:rPr>
        <w:footnoteReference w:id="550"/>
      </w:r>
      <w:r>
        <w:rPr>
          <w:rFonts w:ascii="Amiri" w:hAnsi="Amiri" w:eastAsia="Amiri" w:cs="Amiri"/>
          <w:color w:val="111111"/>
          <w:sz w:val="28"/>
          <w:sz w:val="28"/>
          <w:szCs w:val="28"/>
          <w:rtl w:val="true"/>
          <w:lang w:bidi="ar-SA"/>
        </w:rPr>
        <w:t xml:space="preserve">لأنَّه عِوَضٌ عن </w:t>
      </w:r>
      <w:bookmarkStart w:id="259" w:name="pg10150_169731"/>
    </w:p>
    <w:p>
      <w:pPr>
        <w:pStyle w:val="BookText"/>
        <w:rPr/>
      </w:pPr>
      <w:bookmarkEnd w:id="259"/>
      <w:r>
        <w:rPr>
          <w:rFonts w:ascii="Amiri" w:hAnsi="Amiri" w:eastAsia="Amiri" w:cs="Amiri"/>
          <w:color w:val="111111"/>
          <w:sz w:val="28"/>
          <w:sz w:val="28"/>
          <w:szCs w:val="28"/>
          <w:rtl w:val="true"/>
          <w:lang w:bidi="ar-SA"/>
        </w:rPr>
        <w:t>جزءٍ فائتٍ، وإذا كانت الجملة مضمونةً على البائع قبل القبض، فكذا أجزاؤها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بالمشتري، أو المشتركِ بينه وبين البائع أو غيرِه؛ لأنّ الجملة فيه مضمونة على البائع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الخيارُ مختصاً بالبائع أو مشتركاً بينه وبين أجنبي، فلا 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التعيُّبُ من قِبَل الله تعالى أو من البائع، ولو كان من أجنبيّ فللمشتري عليه الأرشُ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بتفريط المشتري فلا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تلف المبيعِ أجمعَ، إلَّا أنّ الرجوع فيه بمجموع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التلفُ من قِبَل الله تعالى والخيار للمشتري ولو بمشاركة غيره، فالتلفُ من البائع، وإلّا فمن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التلف من البائع أو من أجنبي وللمشتري خيار واختار الفسخَ والرجوعَ بالثمن، وإلَّا رَجَع على المُتْلِف بالمثل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الخيار للبائع والمتلف أجنبيٌ أو المشتري تخيَّر ورجع على المُتلِف</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225742_1067777946"/>
      <w:bookmarkStart w:id="261" w:name="_Toc91"/>
      <w:bookmarkEnd w:id="260"/>
      <w:r>
        <w:rPr>
          <w:rtl w:val="true"/>
        </w:rPr>
        <w:t>[</w:t>
      </w:r>
      <w:r>
        <w:rPr>
          <w:rtl w:val="true"/>
        </w:rPr>
        <w:t>المسألة</w:t>
      </w:r>
      <w:r>
        <w:rPr>
          <w:rtl w:val="true"/>
        </w:rPr>
        <w:t>] (</w:t>
      </w:r>
      <w:r>
        <w:rPr>
          <w:rtl w:val="true"/>
        </w:rPr>
        <w:t>الثانية</w:t>
      </w:r>
      <w:r>
        <w:rPr>
          <w:rtl w:val="true"/>
        </w:rPr>
        <w:t>:</w:t>
      </w:r>
      <w:bookmarkEnd w:id="261"/>
    </w:p>
    <w:p>
      <w:pPr>
        <w:pStyle w:val="BookText"/>
        <w:rPr/>
      </w:pPr>
      <w:r>
        <w:rPr>
          <w:rFonts w:ascii="Amiri" w:hAnsi="Amiri" w:eastAsia="Amiri" w:cs="Amiri"/>
          <w:color w:val="111111"/>
          <w:sz w:val="28"/>
          <w:sz w:val="28"/>
          <w:szCs w:val="28"/>
          <w:rtl w:val="true"/>
          <w:lang w:bidi="ar-SA"/>
        </w:rPr>
        <w:t>لو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من غير جهة المشتري في زمن الخيار، فله الردّ بأصل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العيب الحادث غيرُ مانع منه هنا؛ لأنّه مضمون على البائع، فلا يكون مؤثراً في رفع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جواز الردّ بالعيب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مضموناً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وتظهر الفائدة لو أسقط الخيار الأصلي والمشترَطَ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الردّ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أيضاً في ثبوتِ الخيار بعد انقضاء الثلاثة وعدمه، فعلى اعتبار خيار الحيوان خاصّةً يَسقُط الخيار وعلى ما اختاره المصنف يَبقَى؛ إذ لا يَتَقَيَّد خيارُ العيب بالثلاثة وإنْ اشتُرط حصولُه فى الثلاثة فما قبلها، وغايته ثبوته فيها بسببين، </w:t>
      </w:r>
      <w:bookmarkStart w:id="262" w:name="pg10150_169733"/>
    </w:p>
    <w:p>
      <w:pPr>
        <w:pStyle w:val="BookText"/>
        <w:rPr/>
      </w:pPr>
      <w:bookmarkEnd w:id="262"/>
      <w:r>
        <w:rPr>
          <w:rFonts w:ascii="Amiri" w:hAnsi="Amiri" w:eastAsia="Amiri" w:cs="Amiri"/>
          <w:color w:val="111111"/>
          <w:sz w:val="28"/>
          <w:sz w:val="28"/>
          <w:szCs w:val="28"/>
          <w:rtl w:val="true"/>
          <w:lang w:bidi="ar-SA"/>
        </w:rPr>
        <w:t>وهو غير قادح؛ فإنّها معرّفات يمكن اجتماع كثيرٍ منها في وقتٍ واحدٍ، كما في خيار المجلسِ والحيوانِ والشرطِ والغَبْنِ إذا اجتمعت في عين واحدة قبل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الفاضل نجم الدين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إلَّا بالخيار، وهو ينافي حكمَه في الشرائع بأنّ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لنقص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الثلاثة من مال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بعد ذلك بلا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الأرش فيه</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فإنّه إذا كان مضموناً على البائع كالجملة لزمه الحكم بالأرش؛ إذ لا معنى لكون الجزء مضموناً إلَّا ثبوتَ أرشه، لأنّ الأرش عِوَض الجزء الفائت؛ أو التخيير بينه وبين الردِّ، كما أنّ ضمان الجملة يقتضي الرجوع بمجموع عوضها، وهو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التخيير بين الردِّ والأرش كالمتقدِّم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في ضمانِ البائع، وعدمِ المانعيّة من الردّ، وهو المنقول عن شيخه نجيب الدين 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حدوث العيب بعدَ الثلاثة مَنَع الردَّ بالعيب السابق؛ لكونه غيرَ مضمون على البائع، مع تغيّر المبيع، فإنّ ردّه مشروط ببقائه على ما كان فيثبت في السابق الأرشُ خاصّةً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225744_1067777946"/>
      <w:bookmarkStart w:id="264" w:name="_Toc92"/>
      <w:bookmarkEnd w:id="263"/>
      <w:r>
        <w:rPr>
          <w:rtl w:val="true"/>
        </w:rPr>
        <w:t>[</w:t>
      </w:r>
      <w:r>
        <w:rPr>
          <w:rtl w:val="true"/>
        </w:rPr>
        <w:t>المسألة</w:t>
      </w:r>
      <w:r>
        <w:rPr>
          <w:rtl w:val="true"/>
        </w:rPr>
        <w:t>] (</w:t>
      </w:r>
      <w:r>
        <w:rPr>
          <w:rtl w:val="true"/>
        </w:rPr>
        <w:t>الثالثة</w:t>
      </w:r>
      <w:r>
        <w:rPr>
          <w:rtl w:val="true"/>
        </w:rPr>
        <w:t>:</w:t>
      </w:r>
      <w:bookmarkEnd w:id="2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ظهرت الأمةُ مستحَقَّةً فأُغرِم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الواطئُ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ثَيِّباً؛ لما تقدَّم من جواز رجوع المالك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كان أم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ومنافعِها المستوفاةِ وغيرِها، وأنَّ ذلك هو عِوَض بُضْع الأمة؛ للنصّ </w:t>
      </w:r>
      <w:r>
        <w:rPr>
          <w:rStyle w:val="FootnoteAnchor"/>
          <w:rtl w:val="true"/>
        </w:rPr>
        <w:footnoteReference w:id="554"/>
      </w:r>
      <w:r>
        <w:rPr>
          <w:rFonts w:ascii="Amiri" w:hAnsi="Amiri" w:eastAsia="Amiri" w:cs="Amiri"/>
          <w:color w:val="111111"/>
          <w:sz w:val="28"/>
          <w:sz w:val="28"/>
          <w:szCs w:val="28"/>
          <w:rtl w:val="true"/>
          <w:lang w:bidi="ar-SA"/>
        </w:rPr>
        <w:t xml:space="preserve">الدالّ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القاعدة الكلِّيّةُ في </w:t>
      </w:r>
    </w:p>
    <w:p>
      <w:pPr>
        <w:pStyle w:val="BookText"/>
        <w:rPr/>
      </w:pPr>
      <w:r>
        <w:rPr>
          <w:rFonts w:ascii="Amiri" w:hAnsi="Amiri" w:eastAsia="Amiri" w:cs="Amiri"/>
          <w:color w:val="111111"/>
          <w:sz w:val="28"/>
          <w:sz w:val="28"/>
          <w:szCs w:val="28"/>
          <w:rtl w:val="true"/>
          <w:lang w:bidi="ar-SA"/>
        </w:rPr>
        <w:t xml:space="preserve">عِوَض البضع بمنزلة قيمة المثل في غيره، واطراحاً للنصّ الدالِّ على التقدير بالعُشر أو نصفِه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الترديد توقُّفٌ من المصنف في الحكم، أو إشارة إلى القولين</w:t>
      </w:r>
      <w:r>
        <w:rPr>
          <w:rStyle w:val="FootnoteAnchor"/>
          <w:rtl w:val="true"/>
        </w:rPr>
        <w:footnoteReference w:id="556"/>
      </w:r>
      <w:r>
        <w:rPr>
          <w:rFonts w:ascii="Amiri" w:hAnsi="Amiri" w:eastAsia="Amiri" w:cs="Amiri"/>
          <w:color w:val="111111"/>
          <w:sz w:val="28"/>
          <w:sz w:val="28"/>
          <w:szCs w:val="28"/>
          <w:rtl w:val="true"/>
          <w:lang w:bidi="ar-SA"/>
        </w:rPr>
        <w:t>، لا تخييرٌ بين الأمرين، والمشهور منهما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استوفاه من منافعها أو فاتت تحت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ولادته لو كان قد أحبَلها ووَلَدتْه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المذكوراتِ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مستَحَقَّة؛ لما تقدَّم من رجوع المشتري الجاهل بفساد البيع على البائع بجميع ما يَغرَمه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ذكر هذه هنا التنبيه على مقدار ما يَرجِع به مالكُ الأمة على مشتريها الواطئ لها مع استيلادها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ثبوت العُقْر بالوطء بين علم الأمة بعدم صحَّة البيع وجهلها على أصحّ القولين</w:t>
      </w:r>
      <w:r>
        <w:rPr>
          <w:rStyle w:val="FootnoteAnchor"/>
          <w:rtl w:val="true"/>
        </w:rPr>
        <w:footnoteReference w:id="557"/>
      </w:r>
      <w:r>
        <w:rPr>
          <w:rFonts w:ascii="Amiri" w:hAnsi="Amiri" w:eastAsia="Amiri" w:cs="Amiri"/>
          <w:color w:val="111111"/>
          <w:sz w:val="28"/>
          <w:sz w:val="28"/>
          <w:szCs w:val="28"/>
          <w:rtl w:val="true"/>
          <w:lang w:bidi="ar-SA"/>
        </w:rPr>
        <w:t xml:space="preserve">، وهو الذي يقتضيه إطلاق العبارة؛ لأنّ ذلك حقٌّ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ولا تصير بذلك أمّ ولد؛ لأنَّها فى نفس الأمر ملكُ غير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عليه بالمهر إلَّا مع الإكراه </w:t>
      </w:r>
      <w:r>
        <w:rPr>
          <w:rStyle w:val="FootnoteAnchor"/>
          <w:rtl w:val="true"/>
        </w:rPr>
        <w:footnoteReference w:id="559"/>
      </w:r>
      <w:r>
        <w:rPr>
          <w:rFonts w:ascii="Amiri" w:hAnsi="Amiri" w:eastAsia="Amiri" w:cs="Amiri"/>
          <w:color w:val="111111"/>
          <w:sz w:val="28"/>
          <w:sz w:val="28"/>
          <w:szCs w:val="28"/>
          <w:rtl w:val="true"/>
          <w:lang w:bidi="ar-SA"/>
        </w:rPr>
        <w:t xml:space="preserve">استناداً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بما مرّ، وأنّ المهرَ المنفيَّ مهرُ الحرَّة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نَقَصتْ بالولادة ضَمِن نقصَها 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ماتت ضَمِن القيمةَ</w:t>
      </w:r>
      <w:r>
        <w:rPr>
          <w:rFonts w:eastAsia="Amiri" w:cs="Amiri" w:ascii="Amiri" w:hAnsi="Amiri"/>
          <w:color w:val="111111"/>
          <w:sz w:val="28"/>
          <w:szCs w:val="28"/>
          <w:rtl w:val="true"/>
          <w:lang w:bidi="ar-SA"/>
        </w:rPr>
        <w:t xml:space="preserve">. </w:t>
      </w:r>
      <w:bookmarkStart w:id="265" w:name="pg10150_169737"/>
    </w:p>
    <w:p>
      <w:pPr>
        <w:pStyle w:val="BookText"/>
        <w:rPr/>
      </w:pPr>
      <w:bookmarkEnd w:id="265"/>
      <w:r>
        <w:rPr>
          <w:rFonts w:ascii="Amiri" w:hAnsi="Amiri" w:eastAsia="Amiri" w:cs="Amiri"/>
          <w:color w:val="111111"/>
          <w:sz w:val="28"/>
          <w:sz w:val="28"/>
          <w:szCs w:val="28"/>
          <w:rtl w:val="true"/>
          <w:lang w:bidi="ar-SA"/>
        </w:rPr>
        <w:t>وهل يَضمَن مع ما ذكر أرشَ البكارة لو كانت بكراً، أم يُقتصَر على أحد الأمرين؟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عدم التداخل؛ لأن أحد الأمرين عوض الوطء وأرشُ البكارة عوضُ جناية، فلا يَدخُل 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المشتري عالماً باستحقاقها حالَ الانتفاع لم يَرجِع بشيء، ولو علم مع ذلك بالتحريم كان زانياً والولد رِقٌ، وعليه المهر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حالُه، بأن كان جاهلاً عند البيع ثمّ تجدَّدَ له العلمُ، رَجَع بما غَرِمه حالَ الجهل وسَقَط الباقي</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225746_1067777946"/>
      <w:bookmarkStart w:id="267" w:name="_Toc93"/>
      <w:bookmarkEnd w:id="266"/>
      <w:r>
        <w:rPr>
          <w:rtl w:val="true"/>
        </w:rPr>
        <w:t>[</w:t>
      </w:r>
      <w:r>
        <w:rPr>
          <w:rtl w:val="true"/>
        </w:rPr>
        <w:t>المسألة</w:t>
      </w:r>
      <w:r>
        <w:rPr>
          <w:rtl w:val="true"/>
        </w:rPr>
        <w:t xml:space="preserve">] </w:t>
      </w:r>
      <w:r>
        <w:rPr>
          <w:rtl w:val="true"/>
        </w:rPr>
        <w:t>الرابعة</w:t>
      </w:r>
      <w:r>
        <w:rPr>
          <w:rtl w:val="true"/>
        </w:rPr>
        <w:t>:</w:t>
      </w:r>
      <w:bookmarkEnd w:id="267"/>
    </w:p>
    <w:p>
      <w:pPr>
        <w:pStyle w:val="BookText"/>
        <w:rPr/>
      </w:pPr>
      <w:r>
        <w:rPr>
          <w:rFonts w:ascii="Amiri" w:hAnsi="Amiri" w:eastAsia="Amiri" w:cs="Amiri"/>
          <w:color w:val="111111"/>
          <w:sz w:val="28"/>
          <w:sz w:val="28"/>
          <w:szCs w:val="28"/>
          <w:rtl w:val="true"/>
          <w:lang w:bidi="ar-SA"/>
        </w:rPr>
        <w:t>لو اختلف مولى 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أَعتَقه المأذونُ عن الغير ولا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لمولى المأذون ولا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مولى المأذون واستَرَقّ العبدَ المُعْتَقَ؛ لأنّ يده على ما بيد المأذون، فيكون قولُه مقدَّماً على مَن خرج عند عدم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الذي أَعتَقه 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للمأذون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الروايةُ تَضمَّنتْ كونَه أباه </w:t>
      </w:r>
      <w:r>
        <w:rPr>
          <w:rStyle w:val="FootnoteAnchor"/>
          <w:rtl w:val="true"/>
        </w:rPr>
        <w:footnoteReference w:id="561"/>
      </w:r>
      <w:r>
        <w:rPr>
          <w:rFonts w:ascii="Amiri" w:hAnsi="Amiri" w:eastAsia="Amiri" w:cs="Amiri"/>
          <w:color w:val="111111"/>
          <w:sz w:val="28"/>
          <w:sz w:val="28"/>
          <w:szCs w:val="28"/>
          <w:rtl w:val="true"/>
          <w:lang w:bidi="ar-SA"/>
        </w:rPr>
        <w:t xml:space="preserve">لاشتراكهما في المعنى المقتضي لترجيح قول ذي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دعوى مولى الأب شراءهُ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قد دفع للمأذون مالاً يتّجر به فاشترى أباه من سيّده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على التقدير الأوّل يدَّعي فساد البيع، ومدّعي صحَّته مقدَّمٌ، وعلى الثاني خارجٌ؛ لمعارَضة يدِه القديمة يد المأذونِ الحادثةَ، فيُقدَّم، والروايةُ تضمَّنت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بين استئجاره على حجّ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لا مدخل له في الترجيح وإن كانت الرواية تضمّنت الأوّل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هذه المسألة رواية عليّ بن أَشيَم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دَفَع إلى مأذونٍ ألفاً ليُعتِقَ عنه نَسَمَةً ويَحُجَّ عنه بالباقي، فأعتَق أباه وأَحَجَّه بعد موت الدافع، فادَّعَى </w:t>
      </w:r>
    </w:p>
    <w:p>
      <w:pPr>
        <w:pStyle w:val="BookText"/>
        <w:rPr/>
      </w:pPr>
      <w:r>
        <w:rPr>
          <w:rFonts w:ascii="Amiri" w:hAnsi="Amiri" w:eastAsia="Amiri" w:cs="Amiri"/>
          <w:color w:val="111111"/>
          <w:sz w:val="28"/>
          <w:sz w:val="28"/>
          <w:szCs w:val="28"/>
          <w:rtl w:val="true"/>
          <w:lang w:bidi="ar-SA"/>
        </w:rPr>
        <w:t>وارثُه ذلك، وزعم كلّ من مولى المأذون ومولى الأب أنَّه اشتراه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تَمضِي، ويُرَدّ رِقّاً لمولاه حتّى يُقِيمَ الباقون بيِّنةً</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بمضمونها الشيخ</w:t>
      </w:r>
      <w:r>
        <w:rPr>
          <w:rStyle w:val="FootnoteAnchor"/>
          <w:rtl w:val="true"/>
        </w:rPr>
        <w:footnoteReference w:id="563"/>
      </w:r>
      <w:r>
        <w:rPr>
          <w:rFonts w:ascii="Amiri" w:hAnsi="Amiri" w:eastAsia="Amiri" w:cs="Amiri"/>
          <w:color w:val="111111"/>
          <w:sz w:val="28"/>
          <w:sz w:val="28"/>
          <w:szCs w:val="28"/>
          <w:rtl w:val="true"/>
          <w:lang w:bidi="ar-SA"/>
        </w:rPr>
        <w:t xml:space="preserve">ومن تَبِعه </w:t>
      </w:r>
      <w:r>
        <w:rPr>
          <w:rStyle w:val="FootnoteAnchor"/>
          <w:rtl w:val="true"/>
        </w:rPr>
        <w:footnoteReference w:id="564"/>
      </w:r>
      <w:r>
        <w:rPr>
          <w:rFonts w:ascii="Amiri" w:hAnsi="Amiri" w:eastAsia="Amiri" w:cs="Amiri"/>
          <w:color w:val="111111"/>
          <w:sz w:val="28"/>
          <w:sz w:val="28"/>
          <w:szCs w:val="28"/>
          <w:rtl w:val="true"/>
          <w:lang w:bidi="ar-SA"/>
        </w:rPr>
        <w:t>ومال إليه في الدروس</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هنا وجماعةٌ</w:t>
      </w:r>
      <w:r>
        <w:rPr>
          <w:rStyle w:val="FootnoteAnchor"/>
          <w:rtl w:val="true"/>
        </w:rPr>
        <w:footnoteReference w:id="566"/>
      </w:r>
      <w:r>
        <w:rPr>
          <w:rFonts w:ascii="Amiri" w:hAnsi="Amiri" w:eastAsia="Amiri" w:cs="Amiri"/>
          <w:color w:val="111111"/>
          <w:sz w:val="28"/>
          <w:sz w:val="28"/>
          <w:szCs w:val="28"/>
          <w:rtl w:val="true"/>
          <w:lang w:bidi="ar-SA"/>
        </w:rPr>
        <w:t>اطَّرحوا الرواية؛ لضعف سندها، ومخالَفتِها لأصول المذهب في ردِّ العبد إلى مولاه مع اعترافه ببیعه ودعواه فسادَه، ومدّعي الصحَّة مقدَّمٌ، وهي مشتركة بين الآخَرَين، إلَّا أنّ مولى المأذون أقوى يداً،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 في الدروس عن ذلك 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المأذونَ بيده مالٌ لمولى الأب وغيره وبتصادم الدعاوي المتكافئةِ يُرجَع إلى أصالة بقاء المِلك على مالكه، قال ولا تُعارضه فتواهم بتقديم دعوى الصحَّة على الفساد؛ لأنَّها مشتركةٌ بين متقابلَين متكافئَين فتَساقَطا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 لمنع تكافئها مع كون مَن عدا مولاه خارجاً والداخل مقدَّمٌ، فسَقَطا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تكافؤ الدعوَيَين الأُخْرَيَيْن؛ لخروج الأمر وورثتِه عمّا في يد المأذون التي هي بمنزلة يد سيِّده، والخارجةُ لا تُكافئ الداخلة،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وإقرارُ المأذون بما في يده لغير المولى غيرُ مسموع، فلَزِم اطراحُ الرواية؛ ولاشتمالها على مضيّ الحِجَّة، مع أنّ ظاهر الأمر حجّه بنفسه ولم يفعل، ومجامعةِ صحَّة الحجِّ لعوده رقّاً، وقد حجّ بغير إذن سيِّده، فما اختاره هنا أوضح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بين دعوى مولى الأب شراءَه من ماله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الشيخ </w:t>
      </w:r>
      <w:bookmarkStart w:id="268" w:name="pg10150_169741"/>
    </w:p>
    <w:p>
      <w:pPr>
        <w:pStyle w:val="BookText"/>
        <w:rPr/>
      </w:pPr>
      <w:bookmarkEnd w:id="268"/>
      <w:r>
        <w:rPr>
          <w:rFonts w:ascii="Amiri" w:hAnsi="Amiri" w:eastAsia="Amiri" w:cs="Amiri"/>
          <w:color w:val="111111"/>
          <w:sz w:val="28"/>
          <w:sz w:val="28"/>
          <w:szCs w:val="28"/>
          <w:rtl w:val="true"/>
          <w:lang w:bidi="ar-SA"/>
        </w:rPr>
        <w:t>ومن تَبِعَه</w:t>
      </w:r>
      <w:r>
        <w:rPr>
          <w:rStyle w:val="FootnoteAnchor"/>
          <w:rtl w:val="true"/>
        </w:rPr>
        <w:footnoteReference w:id="568"/>
      </w:r>
      <w:r>
        <w:rPr>
          <w:rFonts w:ascii="Amiri" w:hAnsi="Amiri" w:eastAsia="Amiri" w:cs="Amiri"/>
          <w:color w:val="111111"/>
          <w:sz w:val="28"/>
          <w:sz w:val="28"/>
          <w:szCs w:val="28"/>
          <w:rtl w:val="true"/>
          <w:lang w:bidi="ar-SA"/>
        </w:rPr>
        <w:t>، حيث حكموا بما ذُكِر مع اعترافهم بدعوى مولى الأبِ فسادَ البيع، وعلى خلاف العلَّامة</w:t>
      </w:r>
      <w:r>
        <w:rPr>
          <w:rStyle w:val="FootnoteAnchor"/>
          <w:rtl w:val="true"/>
        </w:rPr>
        <w:footnoteReference w:id="569"/>
      </w:r>
      <w:r>
        <w:rPr>
          <w:rFonts w:ascii="Amiri" w:hAnsi="Amiri" w:eastAsia="Amiri" w:cs="Amiri"/>
          <w:color w:val="111111"/>
          <w:sz w:val="28"/>
          <w:sz w:val="28"/>
          <w:szCs w:val="28"/>
          <w:rtl w:val="true"/>
          <w:lang w:bidi="ar-SA"/>
        </w:rPr>
        <w:t>، حيث حَمَلها على إنكار مولى الأبِ البيعَ لا فَسادَه هَرَباً من تقديم مدّعي الفساد والتِجاءً إلى تقديم منكرِ بيعِ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ضعفَ تقديم مدّعي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الثاني بمنافاته لمنطوق الروايةِ الدالّة على دعوى كونه أشتُرِيَ بماله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عدم البيّنة، ومعها تُقدَّم إن كانت لِواحدٍ، ولو كانت لاثنين أو للجميع بُنيَ على تقديم بيّنة الداخل أو الخارج عند التعارض؛ فعلى الأوّلِ الحكمُ كما ذُكر، وعلى الثاني يتعارض الخارجان ويَقوَى تقديمُ ورثة الآمر بمرجِّح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الاختلاف يقتضي تعدُّد المختلفِين، والمصنِّفُ اقتصر على نسبته إلى مولى المأذون، وكان حقّه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وكأنَّه اقتصر عليه؛ لدلالة المقام على الغير، أو على ما اشتهر من المتنازعِين في هذه المادَّة</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225748_1067777946"/>
      <w:bookmarkStart w:id="270" w:name="_Toc94"/>
      <w:bookmarkEnd w:id="269"/>
      <w:r>
        <w:rPr>
          <w:rtl w:val="true"/>
        </w:rPr>
        <w:t>[</w:t>
      </w:r>
      <w:r>
        <w:rPr>
          <w:rtl w:val="true"/>
        </w:rPr>
        <w:t>المسألة</w:t>
      </w:r>
      <w:r>
        <w:rPr>
          <w:rtl w:val="true"/>
        </w:rPr>
        <w:t>] :(</w:t>
      </w:r>
      <w:r>
        <w:rPr>
          <w:rtl w:val="true"/>
        </w:rPr>
        <w:t xml:space="preserve">الخامسة </w:t>
      </w:r>
      <w:r>
        <w:rPr>
          <w:rtl w:val="true"/>
        </w:rPr>
        <w:t>:</w:t>
      </w:r>
      <w:bookmarkEnd w:id="27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تنازع المأذونان بعد شِراءِ كلّ منهما صاحبَه في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ليبطُل بيع المتأخِّر ؛ لبطلان الإذن بزوال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ولا لأحدهما بالتقدّم،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والقائلُ بها مطلقاً غيرُ معلوم، والذي نقله المصنِّف وغيرُه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بها مع تساوي الطريقين</w:t>
      </w:r>
      <w:r>
        <w:rPr>
          <w:rStyle w:val="FootnoteAnchor"/>
          <w:rtl w:val="true"/>
        </w:rPr>
        <w:footnoteReference w:id="572"/>
      </w:r>
      <w:r>
        <w:rPr>
          <w:rFonts w:ascii="Amiri" w:hAnsi="Amiri" w:eastAsia="Amiri" w:cs="Amiri"/>
          <w:color w:val="111111"/>
          <w:sz w:val="28"/>
          <w:sz w:val="28"/>
          <w:szCs w:val="28"/>
          <w:rtl w:val="true"/>
          <w:lang w:bidi="ar-SA"/>
        </w:rPr>
        <w:t>؛ عملاً برواية وردت بذلك</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بها مع اشتباه السابق أو السبق</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271" w:name="pg10150_169743"/>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سَلَكها كلُّ واحد منهما إلى مولى الآخَر، ويُحكم بالسبق لمن طريقُه أقربُ مع تساويهما في المَشْي، فإن تَساوَيا بطل البيعان</w:t>
      </w:r>
      <w:r>
        <w:rPr>
          <w:rStyle w:val="FootnoteAnchor"/>
          <w:rtl w:val="true"/>
        </w:rPr>
        <w:footnoteReference w:id="575"/>
      </w:r>
      <w:r>
        <w:rPr>
          <w:rFonts w:ascii="IRNazanin" w:hAnsi="IRNazanin" w:eastAsia="IRNazanin"/>
          <w:color w:val="111111"/>
          <w:sz w:val="28"/>
          <w:sz w:val="28"/>
          <w:szCs w:val="28"/>
          <w:rtl w:val="true"/>
          <w:lang w:bidi="fa-IR"/>
        </w:rPr>
        <w:t xml:space="preserve">لظهور الاقتران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لم يُجز الموليان،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أجيز عقدُهما،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تقدَّم العقدُ من أحدهما صحَّ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توقُّف على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إجازة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العقدان ولو كانا وكيلين صحّا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الإذن والوكالة أنّ الإذن ما جُعِلتْ تابعةً للمِلك، والوِكالةُ ما أباحت التصرّفَ المأذونَ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بينهما مع اشتراكهما في مطلق الإذن، إمَّا تصريح المولى بالخصوصيَّتين، أو دلالة القرائن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تجرَّد اللفظ عن القرينة لأحدهما، فالظاهر حمله على الإذن؛ لدلالة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القولَ بالقرعة مطلقاً لا يَتِمّ في صورة الاقتران؛ لأنَّها لإظهار المشتَبِه، ولا اشتباه حينئذٍ، وأولى بالمنع تخصيصها بهذه الحالة والقولُ بمسح الطريق مستند إلى روايةٍ </w:t>
      </w:r>
      <w:r>
        <w:rPr>
          <w:rStyle w:val="FootnoteAnchor"/>
          <w:rtl w:val="true"/>
        </w:rPr>
        <w:footnoteReference w:id="576"/>
      </w:r>
      <w:r>
        <w:rPr>
          <w:rFonts w:ascii="Amiri" w:hAnsi="Amiri" w:eastAsia="Amiri" w:cs="Amiri"/>
          <w:color w:val="111111"/>
          <w:sz w:val="28"/>
          <w:sz w:val="28"/>
          <w:szCs w:val="28"/>
          <w:rtl w:val="true"/>
          <w:lang w:bidi="ar-SA"/>
        </w:rPr>
        <w:t>ليست سليمة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للسابق مع علمه لا إشكال فيه، كما أنّ القول بوقوفه مع الاقتران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الاشتباه تَتَّجه القرعة، لكن مع اشتباه السابق يُستخرَج برُقْعَتَين لإخراجه، ومع اشتباه السبق والاقتران ينبغي ثلاتُ رُقَعٍ في إحداها الاقترانُ؛ ليُحكَم بالوقوف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شراَؤُهما لمولاهما، أمَّا لو كان لأنفسهما، كما يظهر من الرواية</w:t>
      </w:r>
      <w:r>
        <w:rPr>
          <w:rStyle w:val="FootnoteAnchor"/>
          <w:rtl w:val="true"/>
        </w:rPr>
        <w:footnoteReference w:id="577"/>
      </w:r>
      <w:r>
        <w:rPr>
          <w:rFonts w:ascii="Amiri" w:hAnsi="Amiri" w:eastAsia="Amiri" w:cs="Amiri"/>
          <w:color w:val="111111"/>
          <w:sz w:val="28"/>
          <w:sz w:val="28"/>
          <w:szCs w:val="28"/>
          <w:rtl w:val="true"/>
          <w:lang w:bidi="ar-SA"/>
        </w:rPr>
        <w:t>، فإن أحَلْنا مِلكَ العبد بَطَلا، وإن أجزناه صحَّ السابقُ، وبطل المُقارِنُ واللاحقُ حتماً؛ إذ لا يُتَصَوَّر مِلكُ العبد لسيِّده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225750_1067777946"/>
      <w:bookmarkStart w:id="273" w:name="_Toc95"/>
      <w:bookmarkEnd w:id="272"/>
      <w:r>
        <w:rPr>
          <w:rtl w:val="true"/>
        </w:rPr>
        <w:t>[</w:t>
      </w:r>
      <w:r>
        <w:rPr>
          <w:rtl w:val="true"/>
        </w:rPr>
        <w:t>المسألة</w:t>
      </w:r>
      <w:r>
        <w:rPr>
          <w:rtl w:val="true"/>
        </w:rPr>
        <w:t>] (</w:t>
      </w:r>
      <w:r>
        <w:rPr>
          <w:rtl w:val="true"/>
        </w:rPr>
        <w:t>السادسة</w:t>
      </w:r>
      <w:r>
        <w:rPr>
          <w:rtl w:val="true"/>
        </w:rPr>
        <w:t>:</w:t>
      </w:r>
      <w:bookmarkEnd w:id="27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المسروقةُ من أرض الصلح لا يجوز شِراؤُها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مالَ أهلها محترَمٌ به، فلو اشتراها أحدٌ من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بالسرقةِ أو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رَدَّها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بائعها واستعاد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يُوجَد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أعسَر البائعُ أو امتَنَع من ردّه ولم يمكن إجبارُه، أو بغير ذلك من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 لرواية مسكين السَمّان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بجَهالةِ الراوي ومخالفة الحكم للأصول، حيث إنّها مِلكٌ للغير وسعيُها كذلك، ومالكُها لم يَظْلِمه في الثمن، فكيف يَستَوفِيه من سعيها، مع أنّ ظالِمَه لا يَستحِقُها ولا كسبَها ومِن ثَمَّ نَسَبه المصنِّفُ إلى القول تمريضاً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حكمُه بردِّها إلَّا أن يُحمَل ردّها على مالكها لا على البائع، طرحاً للروايةِ الدالَّةِ </w:t>
      </w:r>
      <w:r>
        <w:rPr>
          <w:rStyle w:val="FootnoteAnchor"/>
          <w:rtl w:val="true"/>
        </w:rPr>
        <w:footnoteReference w:id="581"/>
      </w:r>
      <w:r>
        <w:rPr>
          <w:rFonts w:ascii="Amiri" w:hAnsi="Amiri" w:eastAsia="Amiri" w:cs="Amiri"/>
          <w:color w:val="111111"/>
          <w:sz w:val="28"/>
          <w:sz w:val="28"/>
          <w:szCs w:val="28"/>
          <w:rtl w:val="true"/>
          <w:lang w:bidi="ar-SA"/>
        </w:rPr>
        <w:t>على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استَقرَب العمل بالروايةِ المشتملةِ على ردِّها على البائع واستسعائها في ثمنها لو تعذّر على المشتري أخذُه من البائعِ ووارثهِ مع موته، واعتذر عن الردِّ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تكليفٌ له ليَرُدَّها إلى أهلها، إما لأنَّه سارقٌ، أو لأنَّه ترتَّبتْ يده عليه، وعن استسعائها بأنّ فيه جمعاً بين حقّ المشتري وحقّ صاحبها، نظراً إلى أنّ مالَ الحربي فيءٌ في الحقيقة، وإنَّما صار محترَماً بالصلح احتراماً عَرَضيّاً، فلا يُعارِضُ ذَهاب مالِ محترمٍ في الحقيقة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مثل ذلك لا يَصلُح لتأسيس مثل هذا الحكم، وتقريبه للنصّ إنّما يَتِمُّ لو كانت الرواية ممَّا تصلُح للحجة، وهي بعيدة عنه، وتكليف البائع بالردِّ لا يقتضي جواز دفعها إليه كما في كلّ غاصب، وقِدَمُ يدِه لا أثر له في هذا الحكم، وإلَّا لكان الغاصب من الغاصب يجب عليه الردُّ إليه وهو باطل</w:t>
      </w:r>
      <w:r>
        <w:rPr>
          <w:rFonts w:eastAsia="Amiri" w:cs="Amiri" w:ascii="Amiri" w:hAnsi="Amiri"/>
          <w:color w:val="111111"/>
          <w:sz w:val="28"/>
          <w:szCs w:val="28"/>
          <w:rtl w:val="true"/>
          <w:lang w:bidi="ar-SA"/>
        </w:rPr>
        <w:t xml:space="preserve">. </w:t>
      </w:r>
      <w:bookmarkStart w:id="274" w:name="pg10150_169748"/>
    </w:p>
    <w:p>
      <w:pPr>
        <w:pStyle w:val="BookText"/>
        <w:rPr/>
      </w:pPr>
      <w:bookmarkEnd w:id="274"/>
      <w:r>
        <w:rPr>
          <w:rFonts w:ascii="Amiri" w:hAnsi="Amiri" w:eastAsia="Amiri" w:cs="Amiri"/>
          <w:color w:val="111111"/>
          <w:sz w:val="28"/>
          <w:sz w:val="28"/>
          <w:szCs w:val="28"/>
          <w:rtl w:val="true"/>
          <w:lang w:bidi="ar-SA"/>
        </w:rPr>
        <w:t>والفرق في المال بين المحترم بالأصلِ والعارضِ، لا مَدخَل له في هذا الترجيح مع اشتراكهما في التحريم، وكونِ المُتلِف للثمن ليس هو مولى الأمة، فكيف يُستَوفَى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وينتقض بمال أهل الذمَّة، فإنّ تحريمَه عارضٌ، ولا يُرجَّح عليه مالُ المسلم المحترم بالأصل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اطّراحُ الرواية بواسطة مسكين، وشهرتُها لم تبلُغ حدَّ وجوب العمل بها، وإنّما عَمِل بها الشيخ </w:t>
      </w:r>
      <w:r>
        <w:rPr>
          <w:rStyle w:val="FootnoteAnchor"/>
          <w:rtl w:val="true"/>
        </w:rPr>
        <w:footnoteReference w:id="583"/>
      </w:r>
      <w:r>
        <w:rPr>
          <w:rFonts w:ascii="Amiri" w:hAnsi="Amiri" w:eastAsia="Amiri" w:cs="Amiri"/>
          <w:color w:val="111111"/>
          <w:sz w:val="28"/>
          <w:sz w:val="28"/>
          <w:szCs w:val="28"/>
          <w:rtl w:val="true"/>
          <w:lang w:bidi="ar-SA"/>
        </w:rPr>
        <w:t>على قاعدته واشتهرت بين أتباعه</w:t>
      </w:r>
      <w:r>
        <w:rPr>
          <w:rStyle w:val="FootnoteAnchor"/>
          <w:rtl w:val="true"/>
        </w:rPr>
        <w:footnoteReference w:id="584"/>
      </w:r>
      <w:r>
        <w:rPr>
          <w:rFonts w:ascii="IRNazanin" w:hAnsi="IRNazanin" w:eastAsia="IRNazanin"/>
          <w:color w:val="111111"/>
          <w:sz w:val="28"/>
          <w:sz w:val="28"/>
          <w:szCs w:val="28"/>
          <w:rtl w:val="true"/>
          <w:lang w:bidi="fa-IR"/>
        </w:rPr>
        <w:t>، وردّها المستنبطون</w:t>
      </w:r>
      <w:r>
        <w:rPr>
          <w:rStyle w:val="FootnoteAnchor"/>
          <w:rtl w:val="true"/>
        </w:rPr>
        <w:footnoteReference w:id="585"/>
      </w:r>
      <w:r>
        <w:rPr>
          <w:rFonts w:ascii="IRNazanin" w:hAnsi="IRNazanin" w:eastAsia="IRNazanin"/>
          <w:color w:val="111111"/>
          <w:sz w:val="28"/>
          <w:sz w:val="28"/>
          <w:szCs w:val="28"/>
          <w:rtl w:val="true"/>
          <w:lang w:bidi="fa-IR"/>
        </w:rPr>
        <w:t>لمخالفتها للأصول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وجوب ردِّ المشتري لها على مالكِها أو وكيلِه أو وارثِه، ومع التعذّر على الحاكم، وأمَّا الثمن، فيطالَب به البائعُ مع بقاء عينه مطلقاً، ومع تلفه إن كان المشتري جاهلاً بسرقتها ولا تُستسعى الأمةُ مطلقاً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225752_1067777946"/>
      <w:bookmarkStart w:id="276" w:name="_Toc96"/>
      <w:bookmarkEnd w:id="275"/>
      <w:r>
        <w:rPr>
          <w:rtl w:val="true"/>
        </w:rPr>
        <w:t>[</w:t>
      </w:r>
      <w:r>
        <w:rPr>
          <w:rtl w:val="true"/>
        </w:rPr>
        <w:t>المسألة</w:t>
      </w:r>
      <w:r>
        <w:rPr>
          <w:rtl w:val="true"/>
        </w:rPr>
        <w:t>] (</w:t>
      </w:r>
      <w:r>
        <w:rPr>
          <w:rtl w:val="true"/>
        </w:rPr>
        <w:t>السابعة</w:t>
      </w:r>
      <w:r>
        <w:rPr>
          <w:rtl w:val="true"/>
        </w:rPr>
        <w:t>:</w:t>
      </w:r>
      <w:bookmarkEnd w:id="276"/>
    </w:p>
    <w:p>
      <w:pPr>
        <w:pStyle w:val="BookText"/>
        <w:rPr/>
      </w:pPr>
      <w:r>
        <w:rPr>
          <w:rFonts w:ascii="Amiri" w:hAnsi="Amiri" w:eastAsia="Amiri" w:cs="Amiri"/>
          <w:color w:val="111111"/>
          <w:sz w:val="28"/>
          <w:sz w:val="28"/>
          <w:szCs w:val="28"/>
          <w:rtl w:val="true"/>
          <w:lang w:bidi="ar-SA"/>
        </w:rPr>
        <w:t>لا يجوز بيع عبدٍ من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سواء كانا متساويين في القيمة والصفاتِ أم مختلفين؛ لجهالة المبيع المقتضية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مطلقاً </w:t>
      </w:r>
      <w:r>
        <w:rPr>
          <w:rStyle w:val="FootnoteAnchor"/>
          <w:rtl w:val="true"/>
        </w:rPr>
        <w:footnoteReference w:id="586"/>
      </w:r>
      <w:r>
        <w:rPr>
          <w:rFonts w:ascii="Amiri" w:hAnsi="Amiri" w:eastAsia="Amiri" w:cs="Amiri"/>
          <w:color w:val="111111"/>
          <w:sz w:val="28"/>
          <w:sz w:val="28"/>
          <w:szCs w:val="28"/>
          <w:rtl w:val="true"/>
          <w:lang w:bidi="ar-SA"/>
        </w:rPr>
        <w:t>استناداً إلى ظاهر رواية ضعيفة</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مع تساويهما من كلّ وجه، كما يصحّ بيعُ قَفيز من صُبرةٍ متساوية الأجزاء</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بمنع تساوي العبدين على وجه يلحَق بالمثلي، وضعفُ الصحَّة مطلقاً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شراء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وجةٍ ترتفع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ضابط المُسلَمِ فيه ما يمكن ضبطه كذلك، وهو منه، كغيره من الحيوان إلَّا ما يُستثنَى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لتساويهما في المعنى المصِّحح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عبداً 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إليه عبدين للتخيّر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ليتخيَّر ما شاء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ضمان المقبوض بالسَوم</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قَبَضه ليشتريه، فتَلِف في يده بغير تفريط، فإن قلنا بضمانه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هنا؛ لأنَّه في معناه؛ إذ الخصوصية ليست لقبض السَوم، بل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وهو مشترك بينهما، وإن قلنا بعدم ضمانه لكونه مقبوضاً بإذن المالك، والحال أنَّه لا تفريط، فيكون كالوَدَعي لم يَضمن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عدم الضمان هنا وإن قلنا به ثَمَّ؛ لأنَّ المقبوض بالسوم مبيعٌ بالقوة أو مجازاً بما يَؤُول إليه، وصحيحُ المبيع وفاسدُه مضمون، بخلاف صورة الفرض؛ لأنّ المقبوض ليس كذلك؛ لوقوع البيع سابقاً، وإنَّما هو محض استيفاءِ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ذلك بأنّ المبيع لمّا كان أمراً كلّيّاً، وكان كلّ واحد من المدفوع صالحاً لكونه فرداً له، كان في قوَّة المبيع، بل دَفْعُهما للتخيّر حصر له فيهما، فيكون بمنزلة المبيع، حيث إنّه منحصر فيهما ، فالحكم هنا بالضمان أولى منه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ضعيفٍ</w:t>
      </w:r>
      <w:r>
        <w:rPr>
          <w:rStyle w:val="FootnoteAnchor"/>
          <w:rtl w:val="true"/>
        </w:rPr>
        <w:footnoteReference w:id="592"/>
      </w:r>
      <w:r>
        <w:rPr>
          <w:rFonts w:ascii="Amiri" w:hAnsi="Amiri" w:eastAsia="Amiri" w:cs="Amiri"/>
          <w:color w:val="111111"/>
          <w:sz w:val="28"/>
          <w:sz w:val="28"/>
          <w:szCs w:val="28"/>
          <w:rtl w:val="true"/>
          <w:lang w:bidi="ar-SA"/>
        </w:rPr>
        <w:t>، ولكن عَمِل به الأكثرُ</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 حقِّه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الإشاعة، لا كون حقِّه أحدَهما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المشتري، فيَنفسِخ نصفُ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تنزيلاً للآبق منزلة التالف قبل القبض، مع أنّ نصفَه 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الثمن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عِوَض التالف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يجد الآبق يوماً،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أيهما شاء</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كونهما بالوصف المطابِقِ للمبيع، وتساويهما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انحصارِ حقِّه فيهما كونُه عَيَّنهما للتخيُّر ، كما لو حَصَر الحقَّ في واحد، وعدمِ ضمان الآبق إمَّا لعدم ضمان المقبوض بالسوم، أو كونِ القبض على هذا الوجه يخالف قبضَ السوم؛ للوجه الذي ذكرناه أو غيرِه، أو تنزيلاً لهذا التخيّر منزلةَ الخيار الذي لا يُضمَن الحَيوانُ التالفُ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بانحصارِ الحقِّ الكلّي قبل تعيينه في فردين، ومنع ثبوت الفرق بين حصره في واحد وبقائه كليّاً، وثبوتِ المبيع في نصف الموجود المقتضي للشركة مع عدم الموجب لها، ثمّ الرجوع إلى التخيّر لو وجد الآبق، وأنّ دَفْعَه الاثنين ليس تشخيصاً وإنْ حَصَر الأمر فيهما؛ لأصالة بقاء الحقِّ في الذمَّة إلى أن يَثبُت المُزيلُ شرعاً، كما لو حصره في عشرة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ضعف الرواية</w:t>
      </w:r>
      <w:r>
        <w:rPr>
          <w:rStyle w:val="FootnoteAnchor"/>
          <w:rtl w:val="true"/>
        </w:rPr>
        <w:footnoteReference w:id="595"/>
      </w:r>
      <w:r>
        <w:rPr>
          <w:rFonts w:ascii="Amiri" w:hAnsi="Amiri" w:eastAsia="Amiri" w:cs="Amiri"/>
          <w:color w:val="111111"/>
          <w:sz w:val="28"/>
          <w:sz w:val="28"/>
          <w:szCs w:val="28"/>
          <w:rtl w:val="true"/>
          <w:lang w:bidi="ar-SA"/>
        </w:rPr>
        <w:t>عن إثبات مثل هذه الأحكامِ المخالفةِ للأُصول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انسحابه في الزيادة على اثنين إن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الاثنين وعَمِلنا بالرواية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صدقِ العبدين في الجملة، وعدمِ ظهور تأثير الزيادة مع كون محلّ التخيير زائداً عن الحقّ، والخروجِ عن المنصوصِ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سَحَبنا الحكمَ وكانوا ثلاثةً فأَبِقَ واحدٌ، فات ثُلثُ المبيع، وارتجَعَ ثُلثُ الثمن إلى آخر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بقاء التخيّر وعدم قوات شيء، سواءٌ حَكَمنا بضمان الآبق أم لا لبقاء محلّ التخير الزائد عن الحقِّ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المبيعُ غيرَ عبد كأمة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أمَتَين أو إِماءً، وقطع في الدروس </w:t>
      </w:r>
    </w:p>
    <w:p>
      <w:pPr>
        <w:pStyle w:val="BookText"/>
        <w:rPr/>
      </w:pPr>
      <w:r>
        <w:rPr>
          <w:rFonts w:ascii="Amiri" w:hAnsi="Amiri" w:eastAsia="Amiri" w:cs="Amiri"/>
          <w:color w:val="111111"/>
          <w:sz w:val="28"/>
          <w:sz w:val="28"/>
          <w:szCs w:val="28"/>
          <w:rtl w:val="true"/>
          <w:lang w:bidi="ar-SA"/>
        </w:rPr>
        <w:t xml:space="preserve">بثبوت الحكم هنا </w:t>
      </w:r>
      <w:r>
        <w:rPr>
          <w:rStyle w:val="FootnoteAnchor"/>
          <w:rtl w:val="true"/>
        </w:rPr>
        <w:footnoteReference w:id="5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انسحاب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عينٍ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كثَوب وكتاب إذا دَفَع إليه منه اثنين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المشاركة فيما ظُنّ كونُه علَّةَ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القياس</w:t>
      </w:r>
    </w:p>
    <w:p>
      <w:pPr>
        <w:pStyle w:val="BookText"/>
        <w:rPr/>
      </w:pPr>
      <w:r>
        <w:rPr>
          <w:rFonts w:ascii="Amiri" w:hAnsi="Amiri" w:eastAsia="Amiri" w:cs="Amiri"/>
          <w:color w:val="111111"/>
          <w:sz w:val="28"/>
          <w:sz w:val="28"/>
          <w:szCs w:val="28"/>
          <w:rtl w:val="true"/>
          <w:lang w:bidi="ar-SA"/>
        </w:rPr>
        <w:t>والذي ينبغي القطعُ هنا بعدم الانسحاب؛ لأنَّه قياسٌ محضٌ لانقول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هَلَك أحدُ العبدين، ففي انسحاب الحكم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تنزيل الإباق منزلةَ التلف يقتضي الحكم مع التلف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ضعفه بتنجيز التنصيف من غير رجاء لعود التخيير، بخلاف الإباق والأقوى عدم اللحاق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العمل بالرواية؛ نظراً إلى انجبار ضعفها بما زعموه من الشهرة، والذي أَراه مَنْعَ الشهرة في ذلك، وإنّما حكم الشيخ </w:t>
      </w:r>
      <w:r>
        <w:rPr>
          <w:rStyle w:val="FootnoteAnchor"/>
          <w:rtl w:val="true"/>
        </w:rPr>
        <w:footnoteReference w:id="598"/>
      </w:r>
      <w:r>
        <w:rPr>
          <w:rFonts w:ascii="Amiri" w:hAnsi="Amiri" w:eastAsia="Amiri" w:cs="Amiri"/>
          <w:color w:val="111111"/>
          <w:sz w:val="28"/>
          <w:sz w:val="28"/>
          <w:szCs w:val="28"/>
          <w:rtl w:val="true"/>
          <w:lang w:bidi="ar-SA"/>
        </w:rPr>
        <w:t xml:space="preserve">بهذه ونظائرها على قاعدته، والشهرة بين أَتباعه </w:t>
      </w:r>
      <w:r>
        <w:rPr>
          <w:rStyle w:val="FootnoteAnchor"/>
          <w:rtl w:val="true"/>
        </w:rPr>
        <w:footnoteReference w:id="599"/>
      </w:r>
      <w:r>
        <w:rPr>
          <w:rFonts w:ascii="Amiri" w:hAnsi="Amiri" w:eastAsia="Amiri" w:cs="Amiri"/>
          <w:color w:val="111111"/>
          <w:sz w:val="28"/>
          <w:sz w:val="28"/>
          <w:szCs w:val="28"/>
          <w:rtl w:val="true"/>
          <w:lang w:bidi="ar-SA"/>
        </w:rPr>
        <w:t>خاصّةً، كما أشرنا إليه في غيرها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يُناسب الأصلَ أنّ العبدين إن كانا مطابِقَين للمبيع تخيَّر بين اختيار الآبق والباقي، فإن اختار الآبقَ رَدَّ الموجودَ ولا شيء له، وإن اختار الباقي انحصر حقُّه فيه، وبُنِي ضَمَانُ الآبق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العبدين وغيرِهما من الزائد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bookmarkStart w:id="277" w:name="pg10150_169756"/>
    </w:p>
    <w:p>
      <w:pPr>
        <w:pStyle w:val="Heading3"/>
        <w:numPr>
          <w:ilvl w:val="2"/>
          <w:numId w:val="1"/>
        </w:numPr>
        <w:rPr/>
      </w:pPr>
      <w:bookmarkStart w:id="278" w:name="__RefHeading___Toc1225754_1067777946"/>
      <w:bookmarkStart w:id="279" w:name="_Toc97"/>
      <w:bookmarkEnd w:id="277"/>
      <w:bookmarkEnd w:id="278"/>
      <w:r>
        <w:rPr>
          <w:rtl w:val="true"/>
        </w:rPr>
        <w:t>(</w:t>
      </w:r>
      <w:r>
        <w:rPr>
          <w:rtl w:val="true"/>
        </w:rPr>
        <w:t>الفصل الرابع في الثمار</w:t>
      </w:r>
      <w:r>
        <w:rPr>
          <w:rtl w:val="true"/>
        </w:rPr>
        <w:t>)</w:t>
      </w:r>
      <w:bookmarkEnd w:id="279"/>
    </w:p>
    <w:p>
      <w:pPr>
        <w:pStyle w:val="Heading4"/>
        <w:numPr>
          <w:ilvl w:val="3"/>
          <w:numId w:val="1"/>
        </w:numPr>
        <w:rPr/>
      </w:pPr>
      <w:bookmarkStart w:id="280" w:name="__RefHeading___Toc1225756_1067777946"/>
      <w:bookmarkStart w:id="281" w:name="_Toc98"/>
      <w:bookmarkEnd w:id="280"/>
      <w:r>
        <w:rPr>
          <w:rtl w:val="true"/>
        </w:rPr>
        <w:t>إشارة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بيعُ الثمرة قبلَ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بُروزُها إلى الوجود وإنْ كانت في طَلْعٍ أو كِمامٍ،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بمعنى ثمرة ذلك العام وإنْ وُجِدَتْ في شهرٍ أو أقلّ، سواءٌ في ذلك ثمرةُ النخلِ وغيرِها، وهو موضع ،وفاق، وسواءٌ ضَمَّ إليها شيئاً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قبل ظهورها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للغَرَر، ولم يخالف فيه إلَّا الصدوقُ</w:t>
      </w:r>
      <w:r>
        <w:rPr>
          <w:rStyle w:val="FootnoteAnchor"/>
          <w:rtl w:val="true"/>
        </w:rPr>
        <w:footnoteReference w:id="600"/>
      </w:r>
      <w:r>
        <w:rPr>
          <w:rFonts w:ascii="IRNazanin" w:hAnsi="IRNazanin" w:eastAsia="IRNazanin"/>
          <w:color w:val="111111"/>
          <w:sz w:val="28"/>
          <w:sz w:val="28"/>
          <w:szCs w:val="28"/>
          <w:rtl w:val="true"/>
          <w:lang w:bidi="fa-IR"/>
        </w:rPr>
        <w:t xml:space="preserve">؛ لصحيحة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الجواز </w:t>
      </w:r>
      <w:r>
        <w:rPr>
          <w:rStyle w:val="FootnoteAnchor"/>
          <w:rtl w:val="true"/>
        </w:rPr>
        <w:footnoteReference w:id="601"/>
      </w:r>
      <w:r>
        <w:rPr>
          <w:rFonts w:ascii="Amiri" w:hAnsi="Amiri" w:eastAsia="Amiri" w:cs="Amiri"/>
          <w:color w:val="111111"/>
          <w:sz w:val="28"/>
          <w:sz w:val="28"/>
          <w:szCs w:val="28"/>
          <w:rtl w:val="true"/>
          <w:lang w:bidi="ar-SA"/>
        </w:rPr>
        <w:t>، ولا يخلو من قوَّة إن لم يثبت 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جوازه قبله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ضميمةٍ ولا زيادة عن عام، ولا مع الأصل، ولا بشرط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أقر به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جمعاً بين الأخبار</w:t>
      </w:r>
      <w:r>
        <w:rPr>
          <w:rStyle w:val="FootnoteAnchor"/>
          <w:rtl w:val="true"/>
        </w:rPr>
        <w:footnoteReference w:id="602"/>
      </w:r>
      <w:r>
        <w:rPr>
          <w:rFonts w:ascii="Amiri" w:hAnsi="Amiri" w:eastAsia="Amiri" w:cs="Amiri"/>
          <w:color w:val="111111"/>
          <w:sz w:val="28"/>
          <w:sz w:val="28"/>
          <w:szCs w:val="28"/>
          <w:rtl w:val="true"/>
          <w:lang w:bidi="ar-SA"/>
        </w:rPr>
        <w:t xml:space="preserve">بحمل ما دلّ منها على النهي </w:t>
      </w:r>
      <w:r>
        <w:rPr>
          <w:rStyle w:val="FootnoteAnchor"/>
          <w:rtl w:val="true"/>
        </w:rPr>
        <w:footnoteReference w:id="603"/>
      </w:r>
      <w:r>
        <w:rPr>
          <w:rFonts w:ascii="Amiri" w:hAnsi="Amiri" w:eastAsia="Amiri" w:cs="Amiri"/>
          <w:color w:val="111111"/>
          <w:sz w:val="28"/>
          <w:sz w:val="28"/>
          <w:szCs w:val="28"/>
          <w:rtl w:val="true"/>
          <w:lang w:bidi="ar-SA"/>
        </w:rPr>
        <w:t>على الكراهة، والقولُ الآخرُ للأكثرِ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يصحّ إفرادُه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يُقطع بعد ذلك مع تراضيهما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بيعِها 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معنى الضميمة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 للبيع مطلقاً أو من غير كراهة،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احمرار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من فوق، مجازاً في ثمرة النخل باعتبار ما يَؤُول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اصفِرارُه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انعقاد ثمرةٍ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الفواكه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في 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جمع أَكِمَّةٌ، </w:t>
      </w:r>
    </w:p>
    <w:p>
      <w:pPr>
        <w:pStyle w:val="BookText"/>
        <w:rPr/>
      </w:pPr>
      <w:r>
        <w:rPr>
          <w:rFonts w:ascii="Amiri" w:hAnsi="Amiri" w:eastAsia="Amiri" w:cs="Amiri"/>
          <w:color w:val="111111"/>
          <w:sz w:val="28"/>
          <w:sz w:val="28"/>
          <w:szCs w:val="28"/>
          <w:rtl w:val="true"/>
          <w:lang w:bidi="ar-SA"/>
        </w:rPr>
        <w:t>بفتح الهمزة وكسر الكاف وفتحِ الميم مشدَّدةً، وهي غِطاء الثمرة والنَورِ</w:t>
      </w:r>
      <w:r>
        <w:rPr>
          <w:rStyle w:val="FootnoteAnchor"/>
          <w:rtl w:val="true"/>
        </w:rPr>
        <w:footnoteReference w:id="604"/>
      </w:r>
      <w:r>
        <w:rPr>
          <w:rFonts w:ascii="Amiri" w:hAnsi="Amiri" w:eastAsia="Amiri" w:cs="Amiri"/>
          <w:color w:val="111111"/>
          <w:sz w:val="28"/>
          <w:sz w:val="28"/>
          <w:szCs w:val="28"/>
          <w:rtl w:val="true"/>
          <w:lang w:bidi="ar-SA"/>
        </w:rPr>
        <w:t>كالرُمّان، وكذا لو كانت في كِمامَين كالجوز واللوز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الظهور المجوِّز للبيع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يختلف بدوّ الصلاح والظهور 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في غيرها عند جَعْلِه تَناثَرُ الزَهْرُ بعد الانعقاد، أو تلوّنِ الثمرة أو صفاءِ لونها، أو الحلاوة وطيب الأكل في مثل التفاح، أو النضج في مثل البِطِّيخ، أو تَناهِي عِظَم بعضِه في مثل القِثّاء، كما زعمه الشيخ في المبسوط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 الخُضْر بعد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يَتَناهَ 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لَقْطَةً، ولَقَطَاتٍ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معلومةَ العدد، كما يجوز شِراءُ الثمرةِ الظاهرةِ وما يتجدَّد في تلك السنة وفي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ضبط السنين؛ لأنّ الظاهر منها بمنزلة الضميمة إلى المعدوم، سواءٌ كانت المتجدِّدةُ من جنسِ الخارجة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اللَقْطة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دَلَّ على صلاحيته للقطع يُقطَع، وما دَلّ على عدمه لصِغَرِه أو شَكَّ فيه لا يدخل، أمَّا الأوّل ،فواضح وأمَّا المشكوك فيه فلأصالةِ بقائه على مِلك مالكه، وعدم دخوله فيما أُخرج باللَقْط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امتَزَجَت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بالأولى؛ لتأخير المشتري قَطْعَها في أوانه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 بين الفسخ والشركة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للتعيُّب بها؛ ولتعذُّر تسليم المبيع منفرداً، فإن اختار الشركةَ فطريق التخلُّص بالصلح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اختار الإمضاء، فهل للبائع الفسخُ؛ لعيب الشركة؟ نظرٌ، أقربه ذلك إذا لم يكن تأخُرُ القطع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قد منع المشتري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إذ يكون الخيار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الاختلاط بتفريط المشتري مع تمكينِ البائع وقبضِ المشتري أَمكَن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لأنّ التعيُّبَ جاء من قِبَلِه، فيكون دَرَكُه عليه لا على البائع، كما لو حصل مجموع التلف من قِبَله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بأنّ الاختلاطَ إن كان قبل القبض تخيَّر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لحصول </w:t>
      </w:r>
    </w:p>
    <w:p>
      <w:pPr>
        <w:pStyle w:val="BookText"/>
        <w:rPr/>
      </w:pPr>
      <w:r>
        <w:rPr>
          <w:rFonts w:ascii="Amiri" w:hAnsi="Amiri" w:eastAsia="Amiri" w:cs="Amiri"/>
          <w:color w:val="111111"/>
          <w:sz w:val="28"/>
          <w:sz w:val="28"/>
          <w:szCs w:val="28"/>
          <w:rtl w:val="true"/>
          <w:lang w:bidi="ar-SA"/>
        </w:rPr>
        <w:t xml:space="preserve">النقص مضموناً على البائع، كما يَضمَن الجملةَ كذلك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فلا خيار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لاستقرار البيع بالقبض وبراءة البائع من دَرَكه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لم يَذْكُر في الدروس غيرَه جازماً به</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إن لم يكن الاختلاط قبل القبض بتفريط المشتري، وإلّا فعدم الخيار له أحسن؛ لأنّ العيب من جهته فلا يكون مضموناً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يثبت الخيارُ للمشتري بوجه لا يسقط ببذل البائع له ما شاءَ، ولا الجميعَ على الأقوى؛ لأصالة بقاء الخيار وإنْ انتفت العلّةُ الموجِبةُ له، كما لو بَذَل للمغبون التفاوتَ؛ ولِما في قبول المسموح به من المنّة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يجوز بيع ما يُخْرَط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الخَرْط أن يقبض باليد على أعلى القضيب، ثمّ يُمِرّها عليه إلى أسفله ليَأخُذَ عنه الورقَ، ومنه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والمراد هنا ما يُقصد من ثمرته 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كالحِنّاء والتوت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بالتاءين المُثَنّاتَين من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خَرْطةً وخَرطات، وما يُجَزّ كالرَطْبة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وسكون الطاء، وهي الفِصَّة</w:t>
      </w:r>
      <w:r>
        <w:rPr>
          <w:rStyle w:val="FootnoteAnchor"/>
          <w:rtl w:val="true"/>
        </w:rPr>
        <w:footnoteReference w:id="607"/>
      </w:r>
      <w:r>
        <w:rPr>
          <w:rFonts w:ascii="Amiri" w:hAnsi="Amiri" w:eastAsia="Amiri" w:cs="Amiri"/>
          <w:color w:val="111111"/>
          <w:sz w:val="28"/>
          <w:sz w:val="28"/>
          <w:szCs w:val="28"/>
          <w:rtl w:val="true"/>
          <w:lang w:bidi="ar-SA"/>
        </w:rPr>
        <w:t>والقَضْبُ</w:t>
      </w:r>
      <w:r>
        <w:rPr>
          <w:rStyle w:val="FootnoteAnchor"/>
          <w:rtl w:val="true"/>
        </w:rPr>
        <w:footnoteReference w:id="6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كالنعناع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جَزَّةً وجَزَاتٍ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ولا غيرِه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تدخُل في بيعه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التأبير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نُقِل أصلُ النخل بغير البيع فكغيره من الشجر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استثناء ثمرة شجرةٍ معينةٍ أو شجراتٍ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وجزءٍ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وأرطالٍ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الجزءِ المشاع والأرطالِ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من الثُنْيا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نسبتِه إلى الأصل </w:t>
      </w:r>
      <w:bookmarkStart w:id="282" w:name="pg10150_169763"/>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خاسَت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كالشجرة والشجرات، فإنّ استثناءَها كبيع الباقي منفرداً، فلا يسقط منها بتلف شيء من المبيع شيءٌ؛ لامتياز حقِّ كلِّ واحد منهما عن صاحبه، بخلاف الأول؛ لأنَّه حقّ شائع في الجميع، فيُوَزَّع الناقص عليهما إذا كان التلف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يُفهم من هذا التوزيع تنزيلُ شراء صاع من الصبرةِ على الإشاعة</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وقد تقدَّم ما يُرجّح عدمَه</w:t>
      </w:r>
      <w:r>
        <w:rPr>
          <w:rStyle w:val="FootnoteAnchor"/>
          <w:rtl w:val="true"/>
        </w:rPr>
        <w:footnoteReference w:id="610"/>
      </w:r>
      <w:r>
        <w:rPr>
          <w:rFonts w:ascii="Amiri" w:hAnsi="Amiri" w:eastAsia="Amiri" w:cs="Amiri"/>
          <w:color w:val="111111"/>
          <w:sz w:val="28"/>
          <w:sz w:val="28"/>
          <w:szCs w:val="28"/>
          <w:rtl w:val="true"/>
          <w:lang w:bidi="ar-SA"/>
        </w:rPr>
        <w:t>، ففيه سؤال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توزيع النقص على الحصّة المشاعةِ جعلُ الذاهب عليهما والباقي لهما على نسبة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الأرطال المعلومة، فيُعتبَر الجملة بالتَخمِين، ويُنسَب إليها المستثنى، ثمّ يُنظر الذاهبُ فيسقُط منه بتلك النسبة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225758_1067777946"/>
      <w:bookmarkStart w:id="284" w:name="_Toc99"/>
      <w:bookmarkEnd w:id="283"/>
      <w:r>
        <w:rPr>
          <w:rtl w:val="true"/>
        </w:rPr>
        <w:t>(</w:t>
      </w:r>
      <w:r>
        <w:rPr>
          <w:rtl w:val="true"/>
        </w:rPr>
        <w:t>مسائلُ</w:t>
      </w:r>
      <w:r>
        <w:rPr>
          <w:rtl w:val="true"/>
        </w:rPr>
        <w:t>: )</w:t>
      </w:r>
      <w:bookmarkEnd w:id="284"/>
    </w:p>
    <w:p>
      <w:pPr>
        <w:pStyle w:val="Heading5"/>
        <w:numPr>
          <w:ilvl w:val="4"/>
          <w:numId w:val="1"/>
        </w:numPr>
        <w:rPr/>
      </w:pPr>
      <w:bookmarkStart w:id="285" w:name="__RefHeading___Toc1225760_1067777946"/>
      <w:bookmarkStart w:id="286" w:name="_Toc100"/>
      <w:bookmarkEnd w:id="285"/>
      <w:r>
        <w:rPr>
          <w:rtl w:val="true"/>
        </w:rPr>
        <w:t>[</w:t>
      </w:r>
      <w:r>
        <w:rPr>
          <w:rtl w:val="true"/>
        </w:rPr>
        <w:t>المسألة الأولى</w:t>
      </w:r>
      <w:r>
        <w:rPr>
          <w:rtl w:val="true"/>
        </w:rPr>
        <w:t>:]</w:t>
      </w:r>
      <w:bookmarkEnd w:id="28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الثمرة بجنسها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نوعها الخاصِّ، كالعنبِ بالعنب والزبيب، والرُطَب بالرُطَب والتمر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بعد جمعها، فيصحّ مع 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الثِمار، إجماعاً في الأوّل، وعلى المشهور في الثاني؛ تعديةً للعلَّةِ المنصوصة في المنع من بيع الرُطَب بالتمر،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نقصانه عند الجفاف إن بِيعَتْ بيابس</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وتطرّقِ احتمال الزيادة في كلّ من العِوَضين الربَوِيَّين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المنع بين كون الثمن منها ومن غيرها، وإن كان الأوّل أظهر منعاً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ويُسمَّى في النخل مُزابَنَةً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مفاعلةٌ من الزَبْن، وهو الدفع، ومنه الزّبانِيَة، سمّيت بذلك؛ لبِنائها على التخمين المقتضي للغبن، فيريد المغبونُ دفعَه والغابنُ خلافَه، فيتدافعان </w:t>
      </w:r>
      <w:bookmarkStart w:id="287" w:name="pg10150_169764"/>
    </w:p>
    <w:p>
      <w:pPr>
        <w:pStyle w:val="BookText"/>
        <w:rPr/>
      </w:pPr>
      <w:bookmarkEnd w:id="287"/>
      <w:r>
        <w:rPr>
          <w:rFonts w:ascii="IRNazanin" w:hAnsi="IRNazanin" w:eastAsia="IRNazanin"/>
          <w:color w:val="111111"/>
          <w:sz w:val="28"/>
          <w:sz w:val="28"/>
          <w:szCs w:val="28"/>
          <w:rtl w:val="true"/>
          <w:lang w:bidi="fa-IR"/>
        </w:rPr>
        <w:t xml:space="preserve">وخُصَّ التعريفُ بالنخل؛ للنصّ عليه بخصوصه، مفسِّراً به المزابنةُ في صحيحة عبدالرحمن بن أبي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غيرُه؛ لما ذكرناه، وفي إلحاق اليابس وجه، والرَطْبِ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السُنبل بحبّ منه أو من غيره من جنسه، ويسمّى 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الحَقْل، جمعُ حَقْلَة، وهي الساحة التي تُزرَع، سمّيت بذلك؛ لتعلّقها بزرع في حقلة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بالسنبل بيعه قبل ظهور الحبِّ، فإنّه جائز؛ لأنَّه حينئذٍ غيرُ مطعوم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من تحريم بيع المزابَنة، والمراد بها النخلة تكون في دارِ الإنسان أو بستانِه فيشتري مالكُهما أو مستأجرُهما أو مستعيرُهما رُطَبَها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بخرصها تمراً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موصوفاً حالاً، وإنْ لم يُقبَض في المجلس، أو بلغت خمسة أوسُقِ، ولا يجوز بتمر منها؛ لئلَّا يتَّحد العوضان ولا يُعتبر مطابقة ثمرتها جاّفةً لثمنها في الواقع، بل تكفي المطابَقَةُ ظنّاً، فلو زادت عند الجَفاف عنه أو نقصت لم يَقدَح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عريَّةَ في غير النخل، فإن ألحقناء بالمزابنة، وإلّا لم يَتَقَيَّد بقيودها</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225762_1067777946"/>
      <w:bookmarkStart w:id="289" w:name="_Toc101"/>
      <w:bookmarkEnd w:id="288"/>
      <w:r>
        <w:rPr>
          <w:rtl w:val="true"/>
        </w:rPr>
        <w:t>[</w:t>
      </w:r>
      <w:r>
        <w:rPr>
          <w:rtl w:val="true"/>
        </w:rPr>
        <w:t>المسألة</w:t>
      </w:r>
      <w:r>
        <w:rPr>
          <w:rtl w:val="true"/>
        </w:rPr>
        <w:t xml:space="preserve">]( </w:t>
      </w:r>
      <w:r>
        <w:rPr>
          <w:rtl w:val="true"/>
        </w:rPr>
        <w:t>الثانية</w:t>
      </w:r>
      <w:r>
        <w:rPr>
          <w:rtl w:val="true"/>
        </w:rPr>
        <w:t>:</w:t>
      </w:r>
      <w:bookmarkEnd w:id="2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بيع الزرع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أُصوله، سواءٌ أَحْصَدَ أم لا، قُصِد قَصْلُه أم لا؛ لأنَّه قابل للعلم مملوكٌ فيتناوله الأدلَّة</w:t>
      </w:r>
      <w:r>
        <w:rPr>
          <w:rStyle w:val="FootnoteAnchor"/>
          <w:rtl w:val="true"/>
        </w:rPr>
        <w:footnoteReference w:id="613"/>
      </w:r>
      <w:r>
        <w:rPr>
          <w:rFonts w:ascii="Amiri" w:hAnsi="Amiri" w:eastAsia="Amiri" w:cs="Amiri"/>
          <w:color w:val="111111"/>
          <w:sz w:val="28"/>
          <w:sz w:val="28"/>
          <w:szCs w:val="28"/>
          <w:rtl w:val="true"/>
          <w:lang w:bidi="ar-SA"/>
        </w:rPr>
        <w:t xml:space="preserve">، خلافاً للصدوق حيث شرَط كونه سنبلاً أو القصلَ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محصوداً وإن لم يُعلَم مقدارُ ما فيه؛ لأنَّه حينئذٍ غيرُ مكيل ولا موزون، بل يكفي في معرفته 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مقطوعاً بالقوة، بأن شُرِط قطعُه قبل أن يُحصِد لعلف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باعه كذلك وجب على المشتري قَصْلُه بحسب الشرط</w:t>
      </w:r>
      <w:r>
        <w:rPr>
          <w:rFonts w:eastAsia="Amiri" w:cs="Amiri" w:ascii="Amiri" w:hAnsi="Amiri"/>
          <w:color w:val="111111"/>
          <w:sz w:val="28"/>
          <w:szCs w:val="28"/>
          <w:rtl w:val="true"/>
          <w:lang w:bidi="ar-SA"/>
        </w:rPr>
        <w:t xml:space="preserve">. </w:t>
      </w:r>
      <w:bookmarkStart w:id="290" w:name="pg10150_169767"/>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يَقِصله المشتري، فللبائع قصلُه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وتفريغ أرضه منه؛ لأنَّه حينئذٍ ظالم، ولا حقَّ لعِرْقِ ظالمٍ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المطالَبةُ بأجرة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المدَّة التي بَقيَ فيها بعد إمكان قَصْله مع الإطلاق، وبعد المدَّة التي شرطا قصلَه فيها مع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شراؤه قبل أَوان قصله وجب على البائع الصبرُ به إلى أوانه مع الإطلاق كما لو باع الثمرةَ والزرعَ للحصاد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الإطلاق جوازُ تَوَلّي البائع قطعَه مع امتناع المشتري منه وإنْ قدَر على الحاكم، وكذا أطلق جماعة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توقّفُه على إذنه حيث يمتنع المشتري مع إمكانه، فإن تعذَّر جاز له حينئذٍ مباشَرَةُ القطع دفعاً للضرر المنفيِّ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إبقاؤُه والمطالبةُ بأُجرةِ الأرض عن زمن العدوان، وأرشِ الأرض إن نَقَصَت بسببه، إذا كان التأخير بغير رضاه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225764_1067777946"/>
      <w:bookmarkStart w:id="292" w:name="_Toc102"/>
      <w:bookmarkEnd w:id="291"/>
      <w:r>
        <w:rPr>
          <w:rtl w:val="true"/>
        </w:rPr>
        <w:t>[</w:t>
      </w:r>
      <w:r>
        <w:rPr>
          <w:rtl w:val="true"/>
        </w:rPr>
        <w:t>المسألة</w:t>
      </w:r>
      <w:r>
        <w:rPr>
          <w:rtl w:val="true"/>
        </w:rPr>
        <w:t>] (</w:t>
      </w:r>
      <w:r>
        <w:rPr>
          <w:rtl w:val="true"/>
        </w:rPr>
        <w:t>الثالثة</w:t>
      </w:r>
      <w:r>
        <w:rPr>
          <w:rtl w:val="true"/>
        </w:rPr>
        <w:t>:</w:t>
      </w:r>
      <w:bookmarkEnd w:id="292"/>
    </w:p>
    <w:p>
      <w:pPr>
        <w:pStyle w:val="BookText"/>
        <w:rPr/>
      </w:pPr>
      <w:r>
        <w:rPr>
          <w:rFonts w:ascii="Amiri" w:hAnsi="Amiri" w:eastAsia="Amiri" w:cs="Amiri"/>
          <w:color w:val="111111"/>
          <w:sz w:val="28"/>
          <w:sz w:val="28"/>
          <w:szCs w:val="28"/>
          <w:rtl w:val="true"/>
          <w:lang w:bidi="ar-SA"/>
        </w:rPr>
        <w:t>يجوز أن يَتَقَبَّل أحد الشريكين بحصَّة صاحبه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بخَرْصٍ معلوم وإنْ 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لم يُشترَط فيه شروط البيع، بل معاملةً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أنَّه نوع من الصلح</w:t>
      </w:r>
      <w:r>
        <w:rPr>
          <w:rStyle w:val="FootnoteAnchor"/>
          <w:rtl w:val="true"/>
        </w:rPr>
        <w:footnoteReference w:id="6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بشرط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صُلحاً لَلَزِمَ مطلقاً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المصنِّفِ والجماعةِ أنّ الصيغة بلفظ القَبالة</w:t>
      </w:r>
      <w:r>
        <w:rPr>
          <w:rStyle w:val="FootnoteAnchor"/>
          <w:rtl w:val="true"/>
        </w:rPr>
        <w:footnoteReference w:id="619"/>
      </w:r>
      <w:r>
        <w:rPr>
          <w:rFonts w:ascii="Amiri" w:hAnsi="Amiri" w:eastAsia="Amiri" w:cs="Amiri"/>
          <w:color w:val="111111"/>
          <w:sz w:val="28"/>
          <w:sz w:val="28"/>
          <w:szCs w:val="28"/>
          <w:rtl w:val="true"/>
          <w:lang w:bidi="ar-SA"/>
        </w:rPr>
        <w:t xml:space="preserve">، وظاهرُ الأخبار تَأَدِّيه بما دلّ على ما اتَّفقا عليه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ويَملِك المقبِّلُ </w:t>
      </w:r>
      <w:r>
        <w:rPr>
          <w:rStyle w:val="FootnoteAnchor"/>
          <w:rtl w:val="true"/>
        </w:rPr>
        <w:footnoteReference w:id="621"/>
      </w:r>
      <w:r>
        <w:rPr>
          <w:rFonts w:ascii="Amiri" w:hAnsi="Amiri" w:eastAsia="Amiri" w:cs="Amiri"/>
          <w:color w:val="111111"/>
          <w:sz w:val="28"/>
          <w:sz w:val="28"/>
          <w:szCs w:val="28"/>
          <w:rtl w:val="true"/>
          <w:lang w:bidi="ar-SA"/>
        </w:rPr>
        <w:t>الزائدَ، ويَلزَمه لو نقص</w:t>
      </w:r>
      <w:r>
        <w:rPr>
          <w:rFonts w:eastAsia="Amiri" w:cs="Amiri" w:ascii="Amiri" w:hAnsi="Amiri"/>
          <w:color w:val="111111"/>
          <w:sz w:val="28"/>
          <w:szCs w:val="28"/>
          <w:rtl w:val="true"/>
          <w:lang w:bidi="ar-SA"/>
        </w:rPr>
        <w:t xml:space="preserve">. </w:t>
      </w:r>
      <w:bookmarkStart w:id="293" w:name="pg10150_169768"/>
    </w:p>
    <w:p>
      <w:pPr>
        <w:pStyle w:val="BookText"/>
        <w:rPr/>
      </w:pPr>
      <w:bookmarkEnd w:id="293"/>
      <w:r>
        <w:rPr>
          <w:rFonts w:ascii="Amiri" w:hAnsi="Amiri" w:eastAsia="Amiri" w:cs="Amiri"/>
          <w:color w:val="111111"/>
          <w:sz w:val="28"/>
          <w:sz w:val="28"/>
          <w:szCs w:val="28"/>
          <w:rtl w:val="true"/>
          <w:lang w:bidi="ar-SA"/>
        </w:rPr>
        <w:t>وأمَّا الحكمُ بأنّ قراره مشروطٌ بالسلامة، فوجهُه غيرُ واضح، والنصُّ خالٍ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توجيهه بأنّ المقبِّلَ</w:t>
      </w:r>
      <w:r>
        <w:rPr>
          <w:rStyle w:val="FootnoteAnchor"/>
          <w:rtl w:val="true"/>
        </w:rPr>
        <w:footnoteReference w:id="622"/>
      </w:r>
      <w:r>
        <w:rPr>
          <w:rFonts w:ascii="Amiri" w:hAnsi="Amiri" w:eastAsia="Amiri" w:cs="Amiri"/>
          <w:color w:val="111111"/>
          <w:sz w:val="28"/>
          <w:sz w:val="28"/>
          <w:szCs w:val="28"/>
          <w:rtl w:val="true"/>
          <w:lang w:bidi="ar-SA"/>
        </w:rPr>
        <w:t>لمّا رَضِيَ بحصَّة معيَّنة في العين صار بمنزلة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العِوَض غيرُ لازمٍ كونُه منها وإنْ جاز ذلك، فالرضى بالقدر لا به مشتركاً إلَّا أن يُنَزَّل على الإشاعة كما تقدّم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النقصان لا بآفة، بل لخَلَل في الخَرْص لم يَنقُص شيءٌ، كما لا ينقص لو كان بتفريط المتقبِّل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الأصحاب سدَّ بابَ هذه المعاملة؛ لمخالفتها للأصول الشرعيَّة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أصلَها ثابتٌ ولزومَها مقتضَى العقد، وباقيَ فروعِها لا دليل عليه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225766_1067777946"/>
      <w:bookmarkStart w:id="295" w:name="_Toc103"/>
      <w:bookmarkEnd w:id="294"/>
      <w:r>
        <w:rPr>
          <w:rtl w:val="true"/>
        </w:rPr>
        <w:t>[</w:t>
      </w:r>
      <w:r>
        <w:rPr>
          <w:rtl w:val="true"/>
        </w:rPr>
        <w:t>المسألة</w:t>
      </w:r>
      <w:r>
        <w:rPr>
          <w:rtl w:val="true"/>
        </w:rPr>
        <w:t>] (</w:t>
      </w:r>
      <w:r>
        <w:rPr>
          <w:rtl w:val="true"/>
        </w:rPr>
        <w:t>الرابعة</w:t>
      </w:r>
      <w:r>
        <w:rPr>
          <w:rtl w:val="true"/>
        </w:rPr>
        <w:t>:</w:t>
      </w:r>
      <w:bookmarkEnd w:id="295"/>
    </w:p>
    <w:p>
      <w:pPr>
        <w:pStyle w:val="BookText"/>
        <w:rPr/>
      </w:pPr>
      <w:r>
        <w:rPr>
          <w:rFonts w:ascii="Amiri" w:hAnsi="Amiri" w:eastAsia="Amiri" w:cs="Amiri"/>
          <w:color w:val="111111"/>
          <w:sz w:val="28"/>
          <w:sz w:val="28"/>
          <w:szCs w:val="28"/>
          <w:rtl w:val="true"/>
          <w:lang w:bidi="ar-SA"/>
        </w:rPr>
        <w:t>يجوز الأكل ممّا يَمُرّ به من ثمرِ النخل والفواكهِ والزرعِ بشرط عدمِ القصد وعدمِ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فعليه الأكثر</w:t>
      </w:r>
      <w:r>
        <w:rPr>
          <w:rStyle w:val="FootnoteAnchor"/>
          <w:rtl w:val="true"/>
        </w:rPr>
        <w:footnoteReference w:id="625"/>
      </w:r>
      <w:r>
        <w:rPr>
          <w:rFonts w:ascii="IRNazanin" w:hAnsi="IRNazanin" w:eastAsia="IRNazanin"/>
          <w:color w:val="111111"/>
          <w:sz w:val="28"/>
          <w:sz w:val="28"/>
          <w:szCs w:val="28"/>
          <w:rtl w:val="true"/>
          <w:lang w:bidi="fa-IR"/>
        </w:rPr>
        <w:t xml:space="preserve">، ورواه ابن أبي عمير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 xml:space="preserve">، ورواه غيرُه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اشتراط عدم القصد، فلدلالة ظاهر المرور عليه، والمراد كون الطريق قريبةً منها بحيث يصدق المرور عليها عرفاً، لا أن يكون طريقُه على نفس الشجرة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الشرط الثاني، فرواه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منها ولا يُفسِد</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 xml:space="preserve">، والمراد به أن يأكُل كثيراً بحيث يُؤَثِّر فيها أثراً بيِّناً، ويَصدُق معه الإفسادُ </w:t>
      </w:r>
    </w:p>
    <w:p>
      <w:pPr>
        <w:pStyle w:val="BookText"/>
        <w:rPr/>
      </w:pPr>
      <w:r>
        <w:rPr>
          <w:rFonts w:ascii="Amiri" w:hAnsi="Amiri" w:eastAsia="Amiri" w:cs="Amiri"/>
          <w:color w:val="111111"/>
          <w:sz w:val="28"/>
          <w:sz w:val="28"/>
          <w:szCs w:val="28"/>
          <w:rtl w:val="true"/>
          <w:lang w:bidi="ar-SA"/>
        </w:rPr>
        <w:t xml:space="preserve">عرفاً، ويختلف ذلك بكثرة الثمرة والمارّة وقلَّتِهما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الكَراهة ولا ظنّها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الثمرة على الشجرة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شيئاً منها وإنْ قلَّ؛ للنهي عنه صريحاً في الأخبار</w:t>
      </w:r>
      <w:r>
        <w:rPr>
          <w:rStyle w:val="FootnoteAnchor"/>
          <w:rtl w:val="true"/>
        </w:rPr>
        <w:footnoteReference w:id="630"/>
      </w:r>
      <w:r>
        <w:rPr>
          <w:rFonts w:ascii="Amiri" w:hAnsi="Amiri" w:eastAsia="Amiri" w:cs="Amiri"/>
          <w:color w:val="111111"/>
          <w:sz w:val="28"/>
          <w:sz w:val="28"/>
          <w:szCs w:val="28"/>
          <w:rtl w:val="true"/>
          <w:lang w:bidi="ar-SA"/>
        </w:rPr>
        <w:t>، ومثلُه أن يُطعِم أصحابَه، وقوفاً فيما خالَفَ الأصلَ على موضع الرخصة، وهو أكلُه بالشرط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 بالكلِّيَّة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للخلاف فيه؛ ولما رُوِيَ أيضاً من المنع منه </w:t>
      </w:r>
      <w:r>
        <w:rPr>
          <w:rStyle w:val="FootnoteAnchor"/>
          <w:rtl w:val="true"/>
        </w:rPr>
        <w:footnoteReference w:id="631"/>
      </w:r>
      <w:r>
        <w:rPr>
          <w:rFonts w:ascii="Amiri" w:hAnsi="Amiri" w:eastAsia="Amiri" w:cs="Amiri"/>
          <w:color w:val="111111"/>
          <w:sz w:val="28"/>
          <w:sz w:val="28"/>
          <w:szCs w:val="28"/>
          <w:rtl w:val="true"/>
          <w:lang w:bidi="ar-SA"/>
        </w:rPr>
        <w:t>، مع اعتضاده ، بنصِّ الكتاب الدالِّ على النهي عن أكل أموال الناس بالباطل وبغير تراض</w:t>
      </w:r>
      <w:r>
        <w:rPr>
          <w:rStyle w:val="FootnoteAnchor"/>
          <w:rtl w:val="true"/>
        </w:rPr>
        <w:footnoteReference w:id="632"/>
      </w:r>
      <w:r>
        <w:rPr>
          <w:rFonts w:ascii="Amiri" w:hAnsi="Amiri" w:eastAsia="Amiri" w:cs="Amiri"/>
          <w:color w:val="111111"/>
          <w:sz w:val="28"/>
          <w:sz w:val="28"/>
          <w:szCs w:val="28"/>
          <w:rtl w:val="true"/>
          <w:lang w:bidi="ar-SA"/>
        </w:rPr>
        <w:t>ولقبح التصرُّف في مال الغير، وباشتمال أخبار النهي على الحَظْر</w:t>
      </w:r>
      <w:r>
        <w:rPr>
          <w:rStyle w:val="FootnoteAnchor"/>
          <w:rtl w:val="true"/>
        </w:rPr>
        <w:footnoteReference w:id="633"/>
      </w:r>
      <w:r>
        <w:rPr>
          <w:rFonts w:ascii="Amiri" w:hAnsi="Amiri" w:eastAsia="Amiri" w:cs="Amiri"/>
          <w:color w:val="111111"/>
          <w:sz w:val="28"/>
          <w:sz w:val="28"/>
          <w:szCs w:val="28"/>
          <w:rtl w:val="true"/>
          <w:lang w:bidi="ar-SA"/>
        </w:rPr>
        <w:t>، وهو مقدَّم على ما تَضمَّن الإباحةَ والرخصةَ</w:t>
      </w:r>
      <w:r>
        <w:rPr>
          <w:rStyle w:val="FootnoteAnchor"/>
          <w:rtl w:val="true"/>
        </w:rPr>
        <w:footnoteReference w:id="634"/>
      </w:r>
      <w:r>
        <w:rPr>
          <w:rFonts w:ascii="Amiri" w:hAnsi="Amiri" w:eastAsia="Amiri" w:cs="Amiri"/>
          <w:color w:val="111111"/>
          <w:sz w:val="28"/>
          <w:sz w:val="28"/>
          <w:szCs w:val="28"/>
          <w:rtl w:val="true"/>
          <w:lang w:bidi="ar-SA"/>
        </w:rPr>
        <w:t>ولمنع كثير من العمل بخبر الواحد فيما وافق الأصل، فكيف فيما خالفه</w:t>
      </w:r>
      <w:r>
        <w:rPr>
          <w:rFonts w:eastAsia="Amiri" w:cs="Amiri" w:ascii="Amiri" w:hAnsi="Amiri"/>
          <w:color w:val="111111"/>
          <w:sz w:val="28"/>
          <w:szCs w:val="28"/>
          <w:rtl w:val="true"/>
          <w:lang w:bidi="ar-SA"/>
        </w:rPr>
        <w:t xml:space="preserve">. </w:t>
      </w:r>
      <w:bookmarkStart w:id="296" w:name="pg10150_169773"/>
    </w:p>
    <w:p>
      <w:pPr>
        <w:pStyle w:val="Heading3"/>
        <w:numPr>
          <w:ilvl w:val="2"/>
          <w:numId w:val="1"/>
        </w:numPr>
        <w:rPr/>
      </w:pPr>
      <w:bookmarkStart w:id="297" w:name="__RefHeading___Toc1225768_1067777946"/>
      <w:bookmarkStart w:id="298" w:name="_Toc104"/>
      <w:bookmarkEnd w:id="296"/>
      <w:bookmarkEnd w:id="297"/>
      <w:r>
        <w:rPr>
          <w:rtl w:val="true"/>
        </w:rPr>
        <w:t>(</w:t>
      </w:r>
      <w:r>
        <w:rPr>
          <w:rtl w:val="true"/>
        </w:rPr>
        <w:t xml:space="preserve">الفصل الخامس في الصرف </w:t>
      </w:r>
      <w:r>
        <w:rPr>
          <w:rtl w:val="true"/>
        </w:rPr>
        <w:t>)</w:t>
      </w:r>
      <w:bookmarkEnd w:id="298"/>
    </w:p>
    <w:p>
      <w:pPr>
        <w:pStyle w:val="Heading4"/>
        <w:numPr>
          <w:ilvl w:val="3"/>
          <w:numId w:val="1"/>
        </w:numPr>
        <w:rPr/>
      </w:pPr>
      <w:bookmarkStart w:id="299" w:name="__RefHeading___Toc1225770_1067777946"/>
      <w:bookmarkStart w:id="300" w:name="_Toc105"/>
      <w:bookmarkEnd w:id="299"/>
      <w:r>
        <w:rPr>
          <w:rtl w:val="true"/>
        </w:rPr>
        <w:t>إشارة</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بيع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غيره من أفراد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اصطِحابُهما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 عُرفاً وإن فارقاه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ويصدق الاصطحابُ بعدم زيادة المسافة التي بينهما عنها وقتَ العقد، فلو زادت ولو خُطْوَةً 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رضى الغريم الذي هو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يدلّ عليه آخِرُ المسألة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ذمَّة المديون الذي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مقبوضاً، أقام المصدر مقام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اشترى مَن له في ذمَّته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يصير بمنزلة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لزيد في ذمَّة عمرو دينار، فيشتري زيد من عمرو بالدينار عشرة دراهم في ذمَّته ويُوَكِّله ذمَّته ويُوَكِّله في قبضها في الذمَّة، بمعنى رضاه بكونها في ذمَّته، فإنّ البيع والقبض صحيحان؛ لأنّ ما في الذمَّة بمنزلة المقبوض بيد مَن هو في ذمَّته، فإذا جَعَله وكيلاً في القبض صار كأنَّه قابض لما في ذمَّته، فصدَقَ التقابض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هذه المسألة ما رُوِيَ فيمن قال لمن في ذمَّته دراهم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حَوِّلها إلى دنانير</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أنّ ذلك يصحّ وإن لم يتقابضا، معلّلاً بأنّ النقدين من واحد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رحمه الله عَدل عن ظاهر الرواية إلى الشراءِ بدلَ التحويل والتوكيل صريحاً في القبض والرضى فيه بكونه في ذمَّة الوكيلِ القابضِ؛ لاحتياج الرواية إلى </w:t>
      </w:r>
    </w:p>
    <w:p>
      <w:pPr>
        <w:pStyle w:val="BookText"/>
        <w:rPr/>
      </w:pPr>
      <w:r>
        <w:rPr>
          <w:rFonts w:ascii="Amiri" w:hAnsi="Amiri" w:eastAsia="Amiri" w:cs="Amiri"/>
          <w:color w:val="111111"/>
          <w:sz w:val="28"/>
          <w:sz w:val="28"/>
          <w:szCs w:val="28"/>
          <w:rtl w:val="true"/>
          <w:lang w:bidi="ar-SA"/>
        </w:rPr>
        <w:t>تكلُّف إرادة هذه الشروط بجعل الأمر بالتحويل توكيلاً في تولّى طرفي العقد، وبنائه على صحَّته وصحَّة القبض إذا توقَّف البيع عليه بمجرَّد التوكيل في البيع، نظراً إلى أنّ التوكيل في شيء إذنٌ في لوازمه التي يتوقَّف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ذلك أمراً خفياً عدل المصنِّف إلى التصريح بالشروط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قُبِض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قبل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البعض المقبوض وبَطَل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في إجازة ما صحَّ فيه وفسخِه؛ لتبعُّض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من أحدهما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تأخير القبض، ولو كان تأخيره بتفريطهما، فلا 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 أحدهما به سقط خياره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قبض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القبض عنهما أو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العقد قبل تفرُّق المتعاقدين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اعتبار بتفرُّق الوكيل وأحدهما أو هما أو 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مجلس العقد ما تقدَّم، فكان يُغني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تفرّق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لشمول الثاني لِما في حكم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وكيلاً في القبض دون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وكيلاً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وكيلاً في القبض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فالمعتبر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وقع العقد معه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المعتبرَ التقابُضُ قبل تفرُّق المتعاقدين سواءٌ كانا مالكين أم وكيلَين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التفاضل في الجنس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حينئذٍ يجمع حكم الربا والصرف فيُعتبر فيه التقابض في المجلس؛ نظراً إلى الصرف وعدم التفاضل؛ نظراً إلى الربا، سواء اتَّفقا في الجودة والرداءةِ والصَّنْعَةِ أم اختَلَفا،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أحدُهما مكسوراً أو رَدِيئاً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صحيحاً أو جيِّدَ الجوهر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وتراب معدن أحدهما يُباع بالآخَر أو بجنس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بجنسه، لاحتمال زيادة أحد العِوَضين عن الآخر، فيدخُل الربا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 زيادةُ الثمن عمّا في التراب من جنسه، لم يصحّ هنا وإن صحّ في المغشوش بغيره؛ لأنّ التراب لا قيمة له ليصلُحَ في مقابلة الزائد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وتراباهما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جمعا أو أُرِيد بيعُهما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يُباعان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فيَنصرِف كلُّ إلى 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بيعهما بأحدهما مع زيادة الثمن على مجانسه بما يصلُح عِوَضاً في مقابل الآخر، وأولى منهما بيعهما بغيرهما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باليسيرِ من الذهب في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واليسيرِ من الفضَّة في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يَمنَع من صحَّة البيع بذلك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زيادةُ الثمن عن ذلك اليسير ولم يُقبض في المجلس ما يساويه؛ لأنَّه مُضمحِلَّ وتاٌبع غيرُ مقصود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المنقوشُ منهما على السقوف والجُدْران بحيثُ لا يحصُل منه شيءٌ يُعتدّ به على تقدير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المنع من الزيادة في أحد المتجانسين بين العَينيَّة وهي الزيادة في الوزن، والحُكميَّة كما لو بيع المتساويان وشرط مع أحدهما شرطاً وإن كان صنعةً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صِياغة خاتَمٍ في شِراء در همٍ بدرهم</w:t>
      </w:r>
      <w:r>
        <w:rPr>
          <w:rStyle w:val="FootnoteAnchor"/>
          <w:rtl w:val="true"/>
        </w:rPr>
        <w:footnoteReference w:id="637"/>
      </w:r>
      <w:r>
        <w:rPr>
          <w:rFonts w:ascii="IRNazanin" w:hAnsi="IRNazanin" w:eastAsia="IRNazanin"/>
          <w:color w:val="111111"/>
          <w:sz w:val="28"/>
          <w:sz w:val="28"/>
          <w:szCs w:val="28"/>
          <w:rtl w:val="true"/>
          <w:lang w:bidi="fa-IR"/>
        </w:rPr>
        <w:t>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رواها أبو الصباح الكناني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يقول للصائغ صُغ لي هذا الخاتَمَ وأُبدِلُ لك درهماً طازجيّاً بدرهم غِلَّةٍ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واختلفوا في تنزيل الرواية،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حكمَها مستثنىً من الزيادة الممنوعة، فيَجُوز بیع در هم بدرهم مع شرط صياغة الخاتم، ولا يَتَعَدَّى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فيما خالف الأصل على موضع النصّ</w:t>
      </w:r>
      <w:r>
        <w:rPr>
          <w:rStyle w:val="FootnoteAnchor"/>
          <w:rtl w:val="true"/>
        </w:rPr>
        <w:footnoteReference w:id="639"/>
      </w:r>
      <w:r>
        <w:rPr>
          <w:rFonts w:ascii="Amiri" w:hAnsi="Amiri" w:eastAsia="Amiri" w:cs="Amiri"/>
          <w:color w:val="111111"/>
          <w:sz w:val="28"/>
          <w:sz w:val="28"/>
          <w:szCs w:val="28"/>
          <w:rtl w:val="true"/>
          <w:lang w:bidi="ar-SA"/>
        </w:rPr>
        <w:t>، وهو القول الذي حكاه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كلّ شرط؛ لعدم الفرق</w:t>
      </w:r>
      <w:r>
        <w:rPr>
          <w:rStyle w:val="FootnoteAnchor"/>
          <w:rtl w:val="true"/>
        </w:rPr>
        <w:footnoteReference w:id="640"/>
      </w:r>
      <w:r>
        <w:rPr>
          <w:rFonts w:ascii="Amiri" w:hAnsi="Amiri" w:eastAsia="Amiri" w:cs="Amiri"/>
          <w:color w:val="111111"/>
          <w:sz w:val="28"/>
          <w:sz w:val="28"/>
          <w:szCs w:val="28"/>
          <w:rtl w:val="true"/>
          <w:lang w:bidi="ar-SA"/>
        </w:rPr>
        <w:t>؛ وقيل إلى كلِّ شرط حكميٍ</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والأقوالُ كلُّها ضعيفةً؛ لأنّ بناءها على دَلالة الرواية على أصل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غير </w:t>
      </w:r>
    </w:p>
    <w:p>
      <w:pPr>
        <w:pStyle w:val="BookText"/>
        <w:rPr/>
      </w:pPr>
      <w:r>
        <w:rPr>
          <w:rFonts w:ascii="Amiri" w:hAnsi="Amiri" w:eastAsia="Amiri" w:cs="Amiri"/>
          <w:color w:val="111111"/>
          <w:sz w:val="28"/>
          <w:sz w:val="28"/>
          <w:szCs w:val="28"/>
          <w:rtl w:val="true"/>
          <w:lang w:bidi="ar-SA"/>
        </w:rPr>
        <w:t>صريحة في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تَضمَّنت إبدالَ درهمٍ طازَجٍ بدرهمِ غلّةٍ مع شرط الصياغة من جانب الغِلَّة، وقد ذكر أهلُ اللغة أنّ الطازَجَ هو الخالص</w:t>
      </w:r>
      <w:r>
        <w:rPr>
          <w:rStyle w:val="FootnoteAnchor"/>
          <w:rtl w:val="true"/>
        </w:rPr>
        <w:footnoteReference w:id="642"/>
      </w:r>
      <w:r>
        <w:rPr>
          <w:rFonts w:ascii="Amiri" w:hAnsi="Amiri" w:eastAsia="Amiri" w:cs="Amiri"/>
          <w:color w:val="111111"/>
          <w:sz w:val="28"/>
          <w:sz w:val="28"/>
          <w:szCs w:val="28"/>
          <w:rtl w:val="true"/>
          <w:lang w:bidi="ar-SA"/>
        </w:rPr>
        <w:t>والغِلَّةَ غيرُه</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المغشوش، وحينئذٍ، فالزيادة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الغش، وهذا لا مانع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يصحّ الحكمُ ويَتَعَدَّىٰ، لا في مطلق الدرهم كما ذكروه ونقله عنهم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على الإطلاق كما ذكروه؛ لأنّ الأصل المُطَّرِدَ عدم جواز الزيادة من أحد الجانبين، حكميَّةً كانت أم عينية، فلا يجوز الاستناد فيما خالف الأصل إلى هذه الرواية، مع أنَّ في طريقها من لا يُعلَم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والأواني المَصُوغة من النقدين إذا بيعت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بِيعَت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اشْتُرِطت زيادته على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الزيادةُ في مقابلة الجنسِ الآخَرِ، بحيث تصلُح ثمناً له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الحالين بين العلمِ بقدرِ كلِّ واحدٍ منهما وعدمِه، ولا بين إمكانِ تخليص أحدهما عن الآخَر وعدمِه، ولا بين بيعها بالأقلِّ ممّا فيها من النقدين والأكثرِ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غلبةُ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الثمن على مُجانِسه من الجوهر؛ لعُسْرِ العلم اليقينيِّ بقدره غالباً ومشقَّةِ التخليصِ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اعتبر القطع بزيادة الثمن</w:t>
      </w:r>
      <w:r>
        <w:rPr>
          <w:rStyle w:val="FootnoteAnchor"/>
          <w:rtl w:val="true"/>
        </w:rPr>
        <w:footnoteReference w:id="644"/>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وحِليةُ السيفِ والمَرْكَبِ يُعتبر فيهما العلمُ إن أريد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بيعُ الحِلية والمُحَلّى، لكن لمّا كان الغرضُ التخلُّص من الربا والصرفِ خَصَّ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مع بيعها بجنسها زيادة الثمن عليها؛ لتكون الزيادةُ في مقابلة السيف والمركب إن ضمَّهما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الظنُّ الغالبُ بزيادة الثمن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اعتبار القطع؛ وفاقاً للدروسِ</w:t>
      </w:r>
      <w:r>
        <w:rPr>
          <w:rStyle w:val="FootnoteAnchor"/>
          <w:rtl w:val="true"/>
        </w:rPr>
        <w:footnoteReference w:id="645"/>
      </w:r>
      <w:r>
        <w:rPr>
          <w:rFonts w:ascii="Amiri" w:hAnsi="Amiri" w:eastAsia="Amiri" w:cs="Amiri"/>
          <w:color w:val="111111"/>
          <w:sz w:val="28"/>
          <w:sz w:val="28"/>
          <w:szCs w:val="28"/>
          <w:rtl w:val="true"/>
          <w:lang w:bidi="ar-SA"/>
        </w:rPr>
        <w:t>وظاهرِ الأكثر، فإن تعذَّر بِيعَتْ بغير جنسها، بل يجوز بيعها بغير الجنس مطلقاً كغيرها، وإنّما خَصَّ المصنِّفُ موضعَ 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باعه بنصف دينار فَشِقٌ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كاملٌ مشاعٌ؛ لأنّ النصفَ حقيقةٌ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هناك نصفٌ مضروبٌ بحيث يَنصرِف الإطلاق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يُصرّح بإرادة الصحيح وإنْ لم يكن الإطلاقُ محمولاً عليه، فيَنصرِف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فلو باعه بنصف دينار آخر تخيَّر بين أن يُعطيَه شِقّي دينارين ويصير شريكاً فيهما، وبين أن يُعطيه ديناراً كاملاً عنهما، وعلى الثاني لا يجب قبولُ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وأجزائِهما غيرِ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تراب الذهب والفضَّة عند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وتشديد الياء، جمعُ 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بيعه مع اجتماعهما بهما وبغيرهما، وبأحدهما مع العلم بزيادة الثمن عن مجانسه ومع الانفراد بغير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به مع جهل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عَلِمهم في محصورين وجب التخلُّص منهم ولو بالصلح مع جَهْل حقِّ كلّ واحد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مع الجهل بين الصدقة بعينه وقيمته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الضَمانُ لو ظَهَروا ولم يَرضَوا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بالصدقة؛ لعموم الأدلَّة الدالَّة على ضَمان ما أخذت اليد</w:t>
      </w:r>
      <w:r>
        <w:rPr>
          <w:rStyle w:val="FootnoteAnchor"/>
          <w:rtl w:val="true"/>
        </w:rPr>
        <w:footnoteReference w:id="646"/>
      </w:r>
      <w:r>
        <w:rPr>
          <w:rFonts w:ascii="Amiri" w:hAnsi="Amiri" w:eastAsia="Amiri" w:cs="Amiri"/>
          <w:color w:val="111111"/>
          <w:sz w:val="28"/>
          <w:sz w:val="28"/>
          <w:szCs w:val="28"/>
          <w:rtl w:val="true"/>
          <w:lang w:bidi="ar-SA"/>
        </w:rPr>
        <w:t>، خرَج منه ما إذا رَضُوا أو استَمَرّ الاشتباه،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العدم إذنُ الشارع له في الصدقة </w:t>
      </w:r>
      <w:r>
        <w:rPr>
          <w:rStyle w:val="FootnoteAnchor"/>
          <w:rtl w:val="true"/>
        </w:rPr>
        <w:footnoteReference w:id="647"/>
      </w:r>
      <w:r>
        <w:rPr>
          <w:rFonts w:ascii="Amiri" w:hAnsi="Amiri" w:eastAsia="Amiri" w:cs="Amiri"/>
          <w:color w:val="111111"/>
          <w:sz w:val="28"/>
          <w:sz w:val="28"/>
          <w:szCs w:val="28"/>
          <w:rtl w:val="true"/>
          <w:lang w:bidi="ar-SA"/>
        </w:rPr>
        <w:t>، فلا يَتَعَقَّب الضمانَ ومصرفُ هذه الصدقةِ الفقراءُ والمساكينُ</w:t>
      </w:r>
      <w:r>
        <w:rPr>
          <w:rFonts w:eastAsia="Amiri" w:cs="Amiri" w:ascii="Amiri" w:hAnsi="Amiri"/>
          <w:color w:val="111111"/>
          <w:sz w:val="28"/>
          <w:szCs w:val="28"/>
          <w:rtl w:val="true"/>
          <w:lang w:bidi="ar-SA"/>
        </w:rPr>
        <w:t xml:space="preserve">. </w:t>
      </w:r>
      <w:bookmarkStart w:id="301" w:name="pg10150_169784"/>
    </w:p>
    <w:p>
      <w:pPr>
        <w:pStyle w:val="BookText"/>
        <w:rPr/>
      </w:pPr>
      <w:bookmarkEnd w:id="301"/>
      <w:r>
        <w:rPr>
          <w:rFonts w:ascii="Amiri" w:hAnsi="Amiri" w:eastAsia="Amiri" w:cs="Amiri"/>
          <w:color w:val="111111"/>
          <w:sz w:val="28"/>
          <w:sz w:val="28"/>
          <w:szCs w:val="28"/>
          <w:rtl w:val="true"/>
          <w:lang w:bidi="ar-SA"/>
        </w:rPr>
        <w:t>ويلحَق بها ما شابَهَها من الصنائع الموجبة لتخلُّف أثر المال كالحِدَادة</w:t>
      </w:r>
      <w:r>
        <w:rPr>
          <w:rStyle w:val="FootnoteAnchor"/>
          <w:rtl w:val="true"/>
        </w:rPr>
        <w:footnoteReference w:id="648"/>
      </w:r>
      <w:r>
        <w:rPr>
          <w:rFonts w:ascii="Amiri" w:hAnsi="Amiri" w:eastAsia="Amiri" w:cs="Amiri"/>
          <w:color w:val="111111"/>
          <w:sz w:val="28"/>
          <w:sz w:val="28"/>
          <w:szCs w:val="28"/>
          <w:rtl w:val="true"/>
          <w:lang w:bidi="ar-SA"/>
        </w:rPr>
        <w:t>والطَحْن والخِياطة والخِبازة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بعضُهم معلوماً وجب الخروج من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يجب التخلُّصُ من كل غريم يَعلَمه، وذلك يَتحقَّق عند الفَراغ من عمل كلِ واحدٍ، فلو أخَّر حتى صار مجهولاً أَثِمَ بالتأخير ولزمه حكمُ ما سبق</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225772_1067777946"/>
      <w:bookmarkStart w:id="303" w:name="_Toc106"/>
      <w:bookmarkEnd w:id="302"/>
      <w:r>
        <w:rPr>
          <w:rtl w:val="true"/>
        </w:rPr>
        <w:t>(</w:t>
      </w:r>
      <w:r>
        <w:rPr>
          <w:rtl w:val="true"/>
        </w:rPr>
        <w:t>خاتمة</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الدراهم والدنانير يتعيَّنان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الصرفِ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الأدلَّة الدالَّة على التعيين والوفاءِ بالعقد</w:t>
      </w:r>
      <w:r>
        <w:rPr>
          <w:rStyle w:val="FootnoteAnchor"/>
          <w:rtl w:val="true"/>
        </w:rPr>
        <w:footnoteReference w:id="649"/>
      </w:r>
      <w:r>
        <w:rPr>
          <w:rFonts w:ascii="Amiri" w:hAnsi="Amiri" w:eastAsia="Amiri" w:cs="Amiri"/>
          <w:color w:val="111111"/>
          <w:sz w:val="28"/>
          <w:sz w:val="28"/>
          <w:szCs w:val="28"/>
          <w:rtl w:val="true"/>
          <w:lang w:bidi="ar-SA"/>
        </w:rPr>
        <w:t>ولقيام المقتضي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ظهر عيبٌ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كان أم مُثمناً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ظهرت الدراهمُ نُحاساً أو رَصاصاً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وقع عليه العقد غيرُ مقصود بالشراء، والعقدُ تابعٌ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بإزائه مُجانِسُه بطل البيع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 الجميعُ كذلك، وإلا فبالنسبة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كدراهمَ بدراهم ،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السليم وما قابله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 لتبعُّض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العيب 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كخشونةِ الجوهر واضطراب السكَّة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بازائه ،مجانسٌ فله الردُّ بغير أرش</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يَلزَم زيادةُ جانبِ المَعِيب المُفْضِي إلى الربا؛ لأنّ هذا النقص حكميٌ، فهو في حكم الصحيح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 ذهباً بفضَّة، فظهر أحدُهما معيباً من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الأرشُ في المجلس والردُّ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ثبوت الأرش، </w:t>
      </w:r>
    </w:p>
    <w:p>
      <w:pPr>
        <w:pStyle w:val="BookText"/>
        <w:rPr/>
      </w:pPr>
      <w:r>
        <w:rPr>
          <w:rFonts w:ascii="Amiri" w:hAnsi="Amiri" w:eastAsia="Amiri" w:cs="Amiri"/>
          <w:color w:val="111111"/>
          <w:sz w:val="28"/>
          <w:sz w:val="28"/>
          <w:szCs w:val="28"/>
          <w:rtl w:val="true"/>
          <w:lang w:bidi="ar-SA"/>
        </w:rPr>
        <w:t>فللعيب، ولا يضرُّ هنا زيادةُ عِوَضه؛ للاختلاف، واعتُبِر كونه في المجلس للصرف و وجه الردّ ظاهرٌ ؛ لأنَّه مقتضى خيار العيب بشرطه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التفرُّق له الردُّ، ولا يجوز أخذ الأرش من النقدين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يكون صرفاً بعد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لأنَّه حينئذٍ كالمعاوَضة بغير الأثمان، فيكون جملة العقد بمنزلة بيعٍ وصرفٍ، والبيع ما أُخِذ عِوَضُه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الأرشَ جزءٌ من الثمن والمعتبرُ فيه النقدُ الغالبُ، فإذا اختار الأرش لَزِم النقدُ حينئذٍ، واتفاقُهما على غيره معاوَضةٌ على النقدِ الثابت في الذمَّة أرشاً لا نفسُ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بأنّ الثابت وإن كان هو النقد، لكن لمَّا لم يَتَعَيَّن إلَّا باختياره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ردَّ لم يكن الأرشُ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ابتداءُ تعلُّقه 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بمنزلة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اختیارَه، فيُعتبرَ حينئذٍ قبضه قبل التفرّق؛ مراعاةً للصرف؛ وكما يكفي في لزوم معاوضة الصرف دفعُ نفس الأثمان قبل التفرّق، كذا يكفي دفعُ عوضها قبله بل مطلقُ براءة ذمَّة مَن يُطلَب منه منه ، فإذا اتَّفقا على جعله من غير النقدين جاز، وكانت المعاوضةُ كأنّها واقعةٌ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جواز أخذه في مجلس اختياره من النقدين أيضاً ولا يقولون به، ولزومُه وإنْ كان موقوفاً على اختياره، إلَّا أنَّ سببه العيب الثابت حالة العقد، فقد صدق التفرُّقُ قبل أخذه وإن لم يكن مستقِرّاً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أنّا إن اعتبرنا في ثبوت الأرش السببَ، لَزِم بطلانُ البيع فيما قابله بالتفرّق قبل قبضه مطلقاً، وإن اعتبرنا حالةَ اختياره، أو جعلناه تمامَ السبب على وجه النقل، لَزِم جوازُ </w:t>
      </w:r>
    </w:p>
    <w:p>
      <w:pPr>
        <w:pStyle w:val="BookText"/>
        <w:rPr/>
      </w:pPr>
      <w:r>
        <w:rPr>
          <w:rFonts w:ascii="Amiri" w:hAnsi="Amiri" w:eastAsia="Amiri" w:cs="Amiri"/>
          <w:color w:val="111111"/>
          <w:sz w:val="28"/>
          <w:sz w:val="28"/>
          <w:szCs w:val="28"/>
          <w:rtl w:val="true"/>
          <w:lang w:bidi="ar-SA"/>
        </w:rPr>
        <w:t>أخذه في مجلسه مطلقاً، وإن جعلنا ذلك كاشفاً عن ثبوته بالعقد، لزم البطلان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فالمعتبر منه النقد الغالب، وما اتَّفقا على أخذه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الأخير أوضح، فيتّجه مع اختياره البطلانُ فيما قابله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رَضِيَ بالمدفوع،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أرشاً ليس هو أحد عِوَضي الصرف، وإنما هو عِوَض صفةٍ فائتةٍ في أحد العوضين، ويَترتَّب استحقاقُها على صحَّة العقد، وقد حصل التقابض في كلّ من العِوَضَين فلا مقتضي للبطلان؛ إذ وجوب التقابض إنّما هو في عِوَضَي الصرف، لا فيما وجب بسببهما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وإنْ لم يكن أحد العوضين لكنّه كالجزء من الناقص منهما، ومن ثمَّ حكموا بأنَّه جزء من الثمن نسبتُه إليه كنسبة قيمة الصحيح إلى المعيب، والتقابض الحاصل فى العِوَضَين وقع متزلزلاً؛ إذ يُحتمل ردُّه رأساً وأخذُ أرش النقصان الذي هو كتتمَّة العوض الناقص، فكان بمنزلة بعض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بين أخذه والعفو عنه وردِّ المبيع لا ينافي ثبوتَه، غايتُه التخيير بينه وبين أمر آخر، فيكون ثابتاً ثبوتاً تخييرياً بينه وبين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الجنسي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العوضُ الآخرُ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في جواز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للمعيب حكمَه شرعاً، ولا مانع منه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 التفرّق ام بعده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معيَّنين، فله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العيب جنسيّاً كان أم خارجيّاً؛ لأنّ العقد وقع على أمر كلِّى، والمقبوضُ غيرُه، فإذا لم يكن مطابقاً لم يَتعيَّن؛ لوجوده في ضمنه، لكنّ الإبدال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ماداما في المجلس في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بعده، فلا؛ لأنَّه يقتضي عدم الرضى بالمقبوض قبل التفرّق، وأنّ </w:t>
      </w:r>
      <w:r>
        <w:rPr>
          <w:rStyle w:val="FootnoteAnchor"/>
          <w:rtl w:val="true"/>
        </w:rPr>
        <w:footnoteReference w:id="652"/>
      </w:r>
      <w:r>
        <w:rPr>
          <w:rFonts w:ascii="Amiri" w:hAnsi="Amiri" w:eastAsia="Amiri" w:cs="Amiri"/>
          <w:color w:val="111111"/>
          <w:sz w:val="28"/>
          <w:sz w:val="28"/>
          <w:szCs w:val="28"/>
          <w:rtl w:val="true"/>
          <w:lang w:bidi="ar-SA"/>
        </w:rPr>
        <w:t>الأمر الكلِّي باقٍ في الذمَّة فيُؤَدِّي إلى فساد الصرف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العيب من الجنس، أمَّا غيرُه، فالمقبوض ليس ما وقع عليه العقد مطلقاً، فيبطُل بالتفرّق؛ لعدم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مع كون العيب جنسيّاً جوازُ إبداله بعد التفرّق؛ لصدق التقابض في العِوضَين قبله، والمقبوضُ محسوبٌ عوضاً وإن كان معيباً؛ لكونه من الجنس، فلا يخرج عن حقيقة العِوَض المعيَّن، غايتُه كونُه مُفَوِّتاً لبعض الأوصاف، فاستدراكه ممكن بالخيار، ومِن ثَمّ لو رَضِيَ به استقرَّ مِلكُه عليه، ونماؤُه له على التقديرين، بخلاف غير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فإذا فَسَخ رجع الحقُّ إلى الذمَّة، فيتعيَّن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عِوَضاً صحيحاً، لكن يجب قبضُ البدل في مجلس الردّ؛ بناءً على أنّ الفسخَ رَفْعُ العِوَضِ، فإذا لم يَقدَح الصحَّة سابقاً يَتعيّن القبضُ حينئذٍ؛ ليَتحقَّق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سقوط اعتباره أيضاً لصدق التقابض في العوضين الذي هو شرط الصحَّة، وللحكم بصحَّة الصرف بالقبض السابق، فيُستصحب إلى أن يثبت خِلافُه ، وما وقع غيرُ كافٍ في الحكم بوجوب التقابض لأنَّه حكم طارئ بعد ثبوت البيع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الصرف له الإبدال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المانع منه، مع وجود المقتضي له وهو العيب في عَينٍ لم يتعيَّن عِوَضاً</w:t>
      </w:r>
      <w:r>
        <w:rPr>
          <w:rFonts w:eastAsia="Amiri" w:cs="Amiri" w:ascii="Amiri" w:hAnsi="Amiri"/>
          <w:color w:val="111111"/>
          <w:sz w:val="28"/>
          <w:szCs w:val="28"/>
          <w:rtl w:val="true"/>
          <w:lang w:bidi="ar-SA"/>
        </w:rPr>
        <w:t xml:space="preserve">. </w:t>
      </w:r>
      <w:bookmarkStart w:id="304" w:name="pg10150_169791"/>
    </w:p>
    <w:p>
      <w:pPr>
        <w:pStyle w:val="Heading3"/>
        <w:numPr>
          <w:ilvl w:val="2"/>
          <w:numId w:val="1"/>
        </w:numPr>
        <w:rPr/>
      </w:pPr>
      <w:bookmarkStart w:id="305" w:name="__RefHeading___Toc1225774_1067777946"/>
      <w:bookmarkStart w:id="306" w:name="_Toc107"/>
      <w:bookmarkEnd w:id="304"/>
      <w:bookmarkEnd w:id="305"/>
      <w:r>
        <w:rPr>
          <w:rtl w:val="true"/>
        </w:rPr>
        <w:t>(</w:t>
      </w:r>
      <w:r>
        <w:rPr>
          <w:rtl w:val="true"/>
        </w:rPr>
        <w:t>الفصل السادس في السلف</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 في السلف</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بيعُ مضمونٍ في الذمَّة مضبوطٍ بمال معلوم مقبوض في المجلس إلى أجل معلوم بصيغة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ويَنعقِد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المُسلِم وهو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إليك، أو أسلفتُكَ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كذا إلى كذا، ويقبل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المُسلَم إليه، وهو البائع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الإيجابُ منه جاز بلفظ البيع والتمليك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البيع بأسرها،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 هنا الحقيقة النوعية كالحِنطة والشعير،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والوصف الرافع للجهالة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الفارقُ بين أصناف ذلك النوع، لا مطلق الوصف،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يَختلِف لأجله الثمنُ اختلافاً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يتسامح بمثله عادةً، فلا يَقدَح الاختلاف اليسير غيرُ المؤدي إليه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 الأوصاف إلى العرف وربما كان العاميُ أعرفَ بها من الفقيه، وحظُّ الفقيه منها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من الوصفِ ما يتناوله الاسم، المزيل لاختلاف أثمان الأفرادِ الداخلة في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يَبلُغ فيه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بَلَغها وأفضَى إلى عزَّة الوجود بطل، وإلّا 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 والرديء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تحصيلهما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أقلُّ ما يُطلق عليه اسم الجيِّد، فإن زاد عنه زاد خيراً، وما يصدق عليه اسم الرديء وكلَّما قلَّل الوصف، فقد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الأجودِ والأردأ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الانضباط؛ إذ ما مِن جيّد إلَّا ويمكن وجودُ أجود منه، وكذا الأردأ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الأجود وِفاقٌ، وأمَّا الأردأ، فالأجودُ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بصحَّته والاكتفاء بكونه في المرتبة الثانية من الرديء؛ لتَحقُّق الأفضليةُ ثُمَّ إن كان الفرد المدفوع أردأ فهو الحقّ، وإلّا فدفع الجيد عن الرديء جائز وقبوله لازم، فيمكن التخلُّصُ بخلاف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ضبْطَ المُسلَم فيه معتبر على وجه يمكن الرجوع إليه عند الحاجة مطلقاً، ومن جملتها ما لو امتنع المسلَمُ إليه من دفعه، فيُؤخذ من ماله بأمر الحاكم قهراً، وذلك غير ممكن هنا؛ لأنّ الجيّد غيرُ متعيِّنٍ عليه، فلايجوز لغيره دفعُه، فيتعذَّر التخلّصُ، فعدم الصحَّة أوضح، وتردَّد المصنِّفُ في الدروس</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لا يُضبَط وصفه يمتنع السَلَمُ فيه كاللحم والخُبز والنَّبْلِ المنحوتِ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قبله؛ لإمكان ضبطها بالعدد والوزن، وما يَبقَى فيه من الاختلاف غير قادح لعدم اختلاف الثمن بسببه بخلاف المعمول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لتعذَّر ضبطها، وبالوزن لا يُفِيد الوصفَ المعتبر؛ لأنَّ أهمَّ أوصافها السَمْكُ ولا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لإمكان ضبطه بالمشاهدة</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خروجٌ عن السلَم</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بمشاهَدة جملة يَدخُل المُسلَم فيه في ضمنها من غير تعيين، وهو </w:t>
      </w:r>
    </w:p>
    <w:p>
      <w:pPr>
        <w:pStyle w:val="BookText"/>
        <w:rPr/>
      </w:pPr>
      <w:r>
        <w:rPr>
          <w:rFonts w:ascii="Amiri" w:hAnsi="Amiri" w:eastAsia="Amiri" w:cs="Amiri"/>
          <w:color w:val="111111"/>
          <w:sz w:val="28"/>
          <w:sz w:val="28"/>
          <w:szCs w:val="28"/>
          <w:rtl w:val="true"/>
          <w:lang w:bidi="ar-SA"/>
        </w:rPr>
        <w:t>غير مُخرِجٍ عن وضعه؛ كاشتراطه من غَلَّة قريةٍ معينةٍ لا تَخِيسُ عادةً، وحينئذٍ فيكفي مشاهدةُ الحَيوان عن الإمعان في الوصف والمشهور المنعُ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والجواهر واللآلئ الكبارِ ؛ لتعذّرِ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يُرفع بسببه اختلافُ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تفاوتِ الثمن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تفاوتاً باعتبارات لا تحصُل بدون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اللآلِئُ الصغارُ التي لا تَشتمل على أوصاف كثيرة تختلف القيمة باختلافها، فيجوز مع ضبط ما يُعتبَر فيها، سواءٌ في ذلك المتَّخَذَةُ للدواء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بعض الجواهر التي لا يتفاوت الثمن باعتبارها تفاوتاً بَيِّناً كبعض العقيق، وهو خِيَرَةُ الدروس</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الحُبوبِ والفواكه والخُضْر والشَحْم والطيب والحيوانِ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ناطقاً وصامتاً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شاةٍ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ضبطها وكَثرةِ وجود مثلها، وجهالة مقدار اللبن غيرُ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تسليم شاةٍ يمكن أن تُحلَب في مُقارِب زمانِ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الحاملُ وإِنْ قَرُب زمانُ وِلادتها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أن يكون اللبنُ حاصلاً بالفعل حينئذٍ، فلو حَلَبها وسَلَّمها أجزأَتْ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الصدق اسم الشاة اللبون عليها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الجاريةُ الحاملُ أو ذاتُ الولد، أو الشاةُ كذلك، فالأقرب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وصف كلِّ واحدٍ منهما، فيَعِزُّ اجتماعُهما في واحد؛ ولجهالة الحمل، وعدم إمكان وصفه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الجميع ؛ لإمكانه من غير عُشر، واغتفار الجهالة في الحمل؛ لأنَّه تابع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جوَّز في الحامل مطلقاً، وفي ذاتِ الولد المقصود بها الخدمةُ دون التَسَرِّي</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الجواز مطلقاً؛ لأنّ عزّةَ وجود مثل ذلك غيرُ واضح، وعمومَ الأمر بالوفاء بالعقد</w:t>
      </w:r>
      <w:r>
        <w:rPr>
          <w:rStyle w:val="FootnoteAnchor"/>
          <w:rtl w:val="true"/>
        </w:rPr>
        <w:footnoteReference w:id="661"/>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قبض الثمن قبل التفرّق أو 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يَشترِط ذلك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يَجعَل الثمنَ نفسَ ما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 لأنَّه بيعُ دَينٍ بدينٍ</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كونُ المسلَم فيه دَيناً فواضح، وأمَّا الثمن الذي في الذمَّة؛ فلأنَّه دَين في ذمَّة المُسْلَم إليه، فإذا جُعِل عِوَضاً للمسلَم فيه صدَق بيع الدين بالدين؛ لأنّ نفس الدين قد قُرن بالباء، فصار ثمناً، بخلاف المحاسبة عليه قبل التفرُّق إذا لم يُشترَط؛ لأنَّه استيفاءُ دَينٍ قبل التفرّق مع عدم ورود العقد عليه، فلا يقصُر عمّا لو أطلقاه ثمَّ أحضره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يُفتقَر إلى المحاسبة مع تخالفهما جنساً أو وصفاً، أمَّا لو اتَّفق ما في الذمَّة والثمنُ فيهما وقع التهاتر قهريّاً ولَزِم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المصنِّف في الدروس استشكل على هذا صحَّةَ العقد؛ استناداً إلى أنَّه يَلزَم منه كونُ مَورد العقد دَيناً بدين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بأنّ بيع الدين بالدين لا يتحقَّق إلَّا إذا جُعِلا معاً في نفس العقد متقابلين في المعاوضة، قضيَّةً للباء، وهي منتفيةٌ هنا؛ لأنّ الثمن هنا أمرٌ كلّي، وتعيينه بعد العقد في شخص لا يقتضي كونُه هو الثمن الذي جَرَى عليه العقدُ، ومثلُ هذا التقاصِّ والتحاسُبِ استيفاءٌ لا معاوضةٌ، ولو أثَّر مثلُ ذلك لأثَّر مع إطلاقه ثمَّ دفعِه في المجلس؛ لصدق بيع الدين بالدين عليه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بجواز الصورة الثانية أيضاً، وهي ما لو جُعِل الدِّينُ </w:t>
      </w:r>
    </w:p>
    <w:p>
      <w:pPr>
        <w:pStyle w:val="BookText"/>
        <w:rPr/>
      </w:pPr>
      <w:r>
        <w:rPr>
          <w:rFonts w:ascii="Amiri" w:hAnsi="Amiri" w:eastAsia="Amiri" w:cs="Amiri"/>
          <w:color w:val="111111"/>
          <w:sz w:val="28"/>
          <w:sz w:val="28"/>
          <w:szCs w:val="28"/>
          <w:rtl w:val="true"/>
          <w:lang w:bidi="ar-SA"/>
        </w:rPr>
        <w:t>تمناً في العقد</w:t>
      </w:r>
      <w:r>
        <w:rPr>
          <w:rStyle w:val="FootnoteAnchor"/>
          <w:rtl w:val="true"/>
        </w:rPr>
        <w:footnoteReference w:id="664"/>
      </w:r>
      <w:r>
        <w:rPr>
          <w:rFonts w:ascii="Amiri" w:hAnsi="Amiri" w:eastAsia="Amiri" w:cs="Amiri"/>
          <w:color w:val="111111"/>
          <w:sz w:val="28"/>
          <w:sz w:val="28"/>
          <w:szCs w:val="28"/>
          <w:rtl w:val="true"/>
          <w:lang w:bidi="ar-SA"/>
        </w:rPr>
        <w:t>نظراً إلى أنّ ما في الذمة بمنزلة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المسلَم فيه أو ما يعمّ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بالكيلِ أو الوزنِ المعلومين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يُكال أو يُوزَن ، وفيما لا يُضبَط إلَّا به وإنْ جاز بيعه جُزافاً كالحَطَب والحِجارة؛ لأنّ المشاهَدةَ تَرفَع الغرر، بخلاف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واحتزر بالمعلومين عن الإحالة على مكيالٍ وصَنْجَةٍ مجهولَين، فيبطُل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قلّة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كالصنف الخاصّ من الجوز واللوز، أمَّا مع كثرته كالرُمّان، فلا يجوز بغير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البيض مُلحق بالجوز في جوازه مع تعيّن الصنف، وفي الدروس قطع بإلحاقه بالرمان الممتنع به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مثل الثوب يُعتبر ضبطه بالذرع وإن جاز بيعه بدونه مع المشاهدة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يذكره أيضاً؛ لخروجه عن الاعتبارات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جعلت هذه الأشياءُ ثمناً، فإن كان مشاهَداً لَحِقَه حكمُ البيع المطلق، فيكفي مشاهدة ما يكفي مشاهدته فيه، واعتبارُ ما يُعتبَر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وتعيين الأجل المحروس من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يَحتمِل الزيادةَ والنقصانَ إن أُريد موضوعه، ولو أُريد به مطلق البيع لم يُشترَط وإنْ وقع بلفظ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مع عموم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مقدوراً على تسليمه حيث يكون مستحقّاً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القرب أنّ السلَمَ بعضُ جزئيّات البيع، وقد استُعمل لفظه في نقل المِلْك على الوجه المخصوص فجاز استعماله في الجنس؛ لدَلالته عليه حيث يُصرَّح بإرادة المعنى العامّ، وذلك عند قصد الحلول، كما ينعقد البيع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التمليك </w:t>
      </w:r>
    </w:p>
    <w:p>
      <w:pPr>
        <w:pStyle w:val="BookText"/>
        <w:rPr/>
      </w:pPr>
      <w:r>
        <w:rPr>
          <w:rFonts w:ascii="Amiri" w:hAnsi="Amiri" w:eastAsia="Amiri" w:cs="Amiri"/>
          <w:color w:val="111111"/>
          <w:sz w:val="28"/>
          <w:sz w:val="28"/>
          <w:szCs w:val="28"/>
          <w:rtl w:val="true"/>
          <w:lang w:bidi="ar-SA"/>
        </w:rPr>
        <w:t>موضوعٌ لمعنى آخَرَ، إلَّا أنّ قرينةَ العِوَض المقابل عَيَّنَتْه للبيع، بل هذا أولى؛ لأنَّه بعض أفراده، بخلاف التمليكِ المستعمَلِ شرعاً في الهبة، بحيث لا يتبادر عند الإطلاق غيرُها وإنَّما صَرَفه عنها القيود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فيما لو استَعملا السلَمَ في بيعِ عَينٍ شخصيّةٍ وأولى بالجواز ؛ لأنَّها أبعد عن الغَرَر، والحلولُ أدخلُ في إمكان التسليم من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التعليل يلوح وجه المنع فيهما، حيث إنّ بناءَه على البيع المؤجَّلِ مُثمنُه الثابتُ في الذمَّة،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أسلَف فَلْيُسلِف في كيلٍ معلومٍ أو وزنٍ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معلومٍ</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بتسليمه حيث يُقصد السلمُ الخاصّ، والبحث فيما لو قَصَدا به البيعَ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ظاهر عبارة المصنِّف هنا وفي الدروس </w:t>
      </w:r>
      <w:r>
        <w:rPr>
          <w:rStyle w:val="FootnoteAnchor"/>
          <w:rtl w:val="true"/>
        </w:rPr>
        <w:footnoteReference w:id="667"/>
      </w:r>
      <w:r>
        <w:rPr>
          <w:rFonts w:ascii="Amiri" w:hAnsi="Amiri" w:eastAsia="Amiri" w:cs="Amiri"/>
          <w:color w:val="111111"/>
          <w:sz w:val="28"/>
          <w:sz w:val="28"/>
          <w:szCs w:val="28"/>
          <w:rtl w:val="true"/>
          <w:lang w:bidi="ar-SA"/>
        </w:rPr>
        <w:t>وكثيرٍ أنّ الخِلاف مع قصد السلَم، وأنّ المختار جوازه مؤجّلاً وحالّاً مع التصريح بالحلول ولو قصْداً، بل مع الإطلاق أيضاً ، ويُحمَل على الحلول والذي يُرشد إليه التعليل والجوابُ أنّ الخِلافَ فيما لو قصد به البيع المطلقُ واستُعمِل السلمُ فيه بالقرائن، أمَّا إذا أريد به السلفُ المطلقُ اشتُرِط ذكرُ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كونه عامَّ الوجود عند رأس الأجل إذا شُرِط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الذي شُرِط تسليمه فيه أو بلد العقد حيث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قارَبَه بحيث يُنقل إليه عادةً، ولا يكفي وجوده فيما لا يُعتاد نقله منه إليه إلَّا نادراً كما لا يُشترَط وجوده حال العقد حيث يكون مؤجّلاً ولا فيما بينهما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عيَّن غَلَّةَ بلدٍ لم يَكفِ وجوده في غيره وإنْ اعتِيدَ نقلُه إليه، ولو انعَكَس، بأن عيَّن غلَّةَ غيره مع لزوم التسليم به شارطاً نقلَه إليه، فالوجه الصحَّة وإن كان يبطُل مع </w:t>
      </w:r>
    </w:p>
    <w:p>
      <w:pPr>
        <w:pStyle w:val="BookText"/>
        <w:rPr/>
      </w:pP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بلد التسليم حينئذٍ بمنزلة شرطٍ آخَرَ، والمعتبر هو بلد المسلَم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والشُّهورُ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على الهِلاليَّة مع إمكانه، كما إذا وقع العقد في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في أثنائه، ففي عدّه هلاليّاً بجبره مقدار ما مَضَى منه، أو إكماله ثلاثين أو انكسار الجميع لو كان معه غيره، وعدِّها ثلاثين يوماً أوجُهٌ، أوسطُها الوسط، وقوَّاه في الدروس</w:t>
      </w:r>
      <w:r>
        <w:rPr>
          <w:rStyle w:val="FootnoteAnchor"/>
          <w:rtl w:val="true"/>
        </w:rPr>
        <w:footnoteReference w:id="668"/>
      </w:r>
      <w:r>
        <w:rPr>
          <w:rFonts w:ascii="Amiri" w:hAnsi="Amiri" w:eastAsia="Amiri" w:cs="Amiri"/>
          <w:color w:val="111111"/>
          <w:sz w:val="28"/>
          <w:sz w:val="28"/>
          <w:szCs w:val="28"/>
          <w:rtl w:val="true"/>
          <w:lang w:bidi="ar-SA"/>
        </w:rPr>
        <w:t>، ويظهر من العبارةِ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تأجيل بعض الثمن بطل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في المؤجَّل فظاهر؛ لاشتراط قبض الثمن قبل التفرّق المنافي له، وعلى تقدير عدم منافاته لقصر الأجل يمتنع من وجهٍ آخَرَ؛ لأنَّه بيع بالكالئ فقد فسّره أهل اللغة بأنَّه بيعُ مضمون مؤجّل بمثله</w:t>
      </w:r>
      <w:r>
        <w:rPr>
          <w:rStyle w:val="FootnoteAnchor"/>
          <w:rtl w:val="true"/>
        </w:rPr>
        <w:footnoteReference w:id="669"/>
      </w:r>
      <w:r>
        <w:rPr>
          <w:rFonts w:ascii="Amiri" w:hAnsi="Amiri" w:eastAsia="Amiri" w:cs="Amiri"/>
          <w:color w:val="111111"/>
          <w:sz w:val="28"/>
          <w:sz w:val="28"/>
          <w:szCs w:val="28"/>
          <w:rtl w:val="true"/>
          <w:lang w:bidi="ar-SA"/>
        </w:rPr>
        <w:t>وأمَّا البطلان في الحالِّ على تقدير بطلان المؤجّل؛ فلجهالة قسطه من الثمن وإنْ جَعَل كلاً منهما قدراً معلوماً، كتأجيل خمسين من مائة؛ لأنّ المعجَّل يقابل من المبيع قسطاً أكثر ممّا يقابله المؤجَّلُ ؛ لتقسيط الثمن على الأجل أيضاً، والنسبة عند العقد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بالصحَّة؛ للعلم بجملة الثمن، والتقسيط غيرُ مانع، كما لا يمنع لو باع مالَه ومالَ غيره فلم يُجِز المالكُ، بل لو باع الحرَّ والعبدَ بثمن واحدٍ مع كون بيع الحر باطلاً من حين العقد كالمؤجَّل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موضعَ التسليم 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الوفاء بالشرط السائغ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التسليم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العقد</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كنظائره من المبيع المؤجل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أحد الأقوال في المسألة، والقول الآخر اشتراط تعيين موضعه مطلقاً، وهو اختياره في الدروس</w:t>
      </w:r>
      <w:r>
        <w:rPr>
          <w:rStyle w:val="FootnoteAnchor"/>
          <w:rtl w:val="true"/>
        </w:rPr>
        <w:footnoteReference w:id="671"/>
      </w:r>
      <w:r>
        <w:rPr>
          <w:rFonts w:ascii="Amiri" w:hAnsi="Amiri" w:eastAsia="Amiri" w:cs="Amiri"/>
          <w:color w:val="111111"/>
          <w:sz w:val="28"/>
          <w:sz w:val="28"/>
          <w:szCs w:val="28"/>
          <w:rtl w:val="true"/>
          <w:lang w:bidi="ar-SA"/>
        </w:rPr>
        <w:t xml:space="preserve">؛ لاختلاف الأغراض باختلافه الموجِبِ لاختلاف الثمن والرغبة؛ ولجهالة موضع الاستحقاق لابتنائه على موضع الحلول المجهول؛ وبهذا فارَقَ القرضَ </w:t>
      </w:r>
    </w:p>
    <w:p>
      <w:pPr>
        <w:pStyle w:val="BookText"/>
        <w:rPr/>
      </w:pPr>
      <w:r>
        <w:rPr>
          <w:rFonts w:ascii="Amiri" w:hAnsi="Amiri" w:eastAsia="Amiri" w:cs="Amiri"/>
          <w:color w:val="111111"/>
          <w:sz w:val="28"/>
          <w:sz w:val="28"/>
          <w:szCs w:val="28"/>
          <w:rtl w:val="true"/>
          <w:lang w:bidi="ar-SA"/>
        </w:rPr>
        <w:t>المحمولَ على موضعه لكونه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النسيئة، فخرج بالإجماع على عدم اشتراط تعيين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ثالثٌ باشتراطه إن كان في حمله مؤونةٌ وعدمِه بعدمه</w:t>
      </w:r>
      <w:r>
        <w:rPr>
          <w:rStyle w:val="FootnoteAnchor"/>
          <w:rtl w:val="true"/>
        </w:rPr>
        <w:footnoteReference w:id="672"/>
      </w:r>
      <w:r>
        <w:rPr>
          <w:rFonts w:ascii="Amiri" w:hAnsi="Amiri" w:eastAsia="Amiri" w:cs="Amiri"/>
          <w:color w:val="111111"/>
          <w:sz w:val="28"/>
          <w:sz w:val="28"/>
          <w:szCs w:val="28"/>
          <w:rtl w:val="true"/>
          <w:lang w:bidi="ar-SA"/>
        </w:rPr>
        <w:t>، ورابعٌ بكونِهما في مكانٍ قصدُهما مفارَقتُه وعدمِه</w:t>
      </w:r>
      <w:r>
        <w:rPr>
          <w:rStyle w:val="FootnoteAnchor"/>
          <w:rtl w:val="true"/>
        </w:rPr>
        <w:footnoteReference w:id="673"/>
      </w:r>
      <w:r>
        <w:rPr>
          <w:rFonts w:ascii="Amiri" w:hAnsi="Amiri" w:eastAsia="Amiri" w:cs="Amiri"/>
          <w:color w:val="111111"/>
          <w:sz w:val="28"/>
          <w:sz w:val="28"/>
          <w:szCs w:val="28"/>
          <w:rtl w:val="true"/>
          <w:lang w:bidi="ar-SA"/>
        </w:rPr>
        <w:t xml:space="preserve">، وخامسٌ باشتراطه فيهما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الثلاثة مركَّب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التعيين مطلقاً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اشتراط السائغ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حمله إلى موضع معيَّن، وتسليمِه كذلك، ورهنٍ، وضمينٍ، وكونِه من غَلَّة أرضٍ أو بلدٍ لا تَخِيس فيهما غالباً،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الغريم وغيره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للنهي عن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تَبِيعَنَّ شيئاً حتّى تَقبِضَه</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 ونحوِه </w:t>
      </w:r>
      <w:r>
        <w:rPr>
          <w:rStyle w:val="FootnoteAnchor"/>
          <w:rtl w:val="true"/>
        </w:rPr>
        <w:footnoteReference w:id="676"/>
      </w:r>
      <w:r>
        <w:rPr>
          <w:rFonts w:ascii="Amiri" w:hAnsi="Amiri" w:eastAsia="Amiri" w:cs="Amiri"/>
          <w:color w:val="111111"/>
          <w:sz w:val="28"/>
          <w:sz w:val="28"/>
          <w:szCs w:val="28"/>
          <w:rtl w:val="true"/>
          <w:lang w:bidi="ar-SA"/>
        </w:rPr>
        <w:t xml:space="preserve">المحمول على الكراهة، وخصَّها بعضُهم بالمَكيل والموزون </w:t>
      </w:r>
      <w:r>
        <w:rPr>
          <w:rStyle w:val="FootnoteAnchor"/>
          <w:rtl w:val="true"/>
        </w:rPr>
        <w:footnoteReference w:id="677"/>
      </w:r>
      <w:r>
        <w:rPr>
          <w:rFonts w:ascii="IRNazanin" w:hAnsi="IRNazanin" w:eastAsia="IRNazanin"/>
          <w:color w:val="111111"/>
          <w:sz w:val="28"/>
          <w:sz w:val="28"/>
          <w:szCs w:val="28"/>
          <w:rtl w:val="true"/>
          <w:lang w:bidi="fa-IR"/>
        </w:rPr>
        <w:t>وآخرون بالطعام</w:t>
      </w:r>
      <w:r>
        <w:rPr>
          <w:rStyle w:val="FootnoteAnchor"/>
          <w:rtl w:val="true"/>
        </w:rPr>
        <w:footnoteReference w:id="678"/>
      </w:r>
      <w:r>
        <w:rPr>
          <w:rFonts w:ascii="Amiri" w:hAnsi="Amiri" w:eastAsia="Amiri" w:cs="Amiri"/>
          <w:color w:val="111111"/>
          <w:sz w:val="28"/>
          <w:sz w:val="28"/>
          <w:szCs w:val="28"/>
          <w:rtl w:val="true"/>
          <w:lang w:bidi="ar-SA"/>
        </w:rPr>
        <w:t xml:space="preserve">، وحرَّمه آخرون فيهما </w:t>
      </w:r>
      <w:r>
        <w:rPr>
          <w:rStyle w:val="FootnoteAnchor"/>
          <w:rtl w:val="true"/>
        </w:rPr>
        <w:footnoteReference w:id="679"/>
      </w:r>
      <w:r>
        <w:rPr>
          <w:rFonts w:ascii="Amiri" w:hAnsi="Amiri" w:eastAsia="Amiri" w:cs="Amiri"/>
          <w:color w:val="111111"/>
          <w:sz w:val="28"/>
          <w:sz w:val="28"/>
          <w:szCs w:val="28"/>
          <w:rtl w:val="true"/>
          <w:lang w:bidi="ar-SA"/>
        </w:rPr>
        <w:t>و هو الأقوى، حملاً لما ورد صحيحاً من النهي على ظاهره</w:t>
      </w:r>
      <w:r>
        <w:rPr>
          <w:rStyle w:val="FootnoteAnchor"/>
          <w:rtl w:val="true"/>
        </w:rPr>
        <w:footnoteReference w:id="680"/>
      </w:r>
      <w:r>
        <w:rPr>
          <w:rFonts w:ascii="Amiri" w:hAnsi="Amiri" w:eastAsia="Amiri" w:cs="Amiri"/>
          <w:color w:val="111111"/>
          <w:sz w:val="28"/>
          <w:sz w:val="28"/>
          <w:szCs w:val="28"/>
          <w:rtl w:val="true"/>
          <w:lang w:bidi="ar-SA"/>
        </w:rPr>
        <w:t xml:space="preserve">لضعف المعارِض الدالِّ على الجواز </w:t>
      </w:r>
      <w:r>
        <w:rPr>
          <w:rStyle w:val="FootnoteAnchor"/>
          <w:rtl w:val="true"/>
        </w:rPr>
        <w:footnoteReference w:id="681"/>
      </w:r>
      <w:r>
        <w:rPr>
          <w:rFonts w:ascii="Amiri" w:hAnsi="Amiri" w:eastAsia="Amiri" w:cs="Amiri"/>
          <w:color w:val="111111"/>
          <w:sz w:val="28"/>
          <w:sz w:val="28"/>
          <w:szCs w:val="28"/>
          <w:rtl w:val="true"/>
          <w:lang w:bidi="ar-SA"/>
        </w:rPr>
        <w:t>الحامل للنهي على الكراهة؛ وحديثُ النهي عن بيع مطلق ما لم يُقبَض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بيعُه قبل حلوله، فلا؛ لعدم استحقاقه حينئذٍ؛ نعم، لو صالَحَ عليه، فالأقوى الصحَّة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الصفة وجب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خيرٌ وإحسانٌ، فالامتناع منه عِنادٌ؛ ولأنّ الجَودةَ صفةٌ لا يمكن فصْلُها فهي تابعة، بخلاف ما لو دَفَع أزيدَ قدراً </w:t>
      </w:r>
    </w:p>
    <w:p>
      <w:pPr>
        <w:pStyle w:val="BookText"/>
        <w:rPr/>
      </w:pPr>
      <w:r>
        <w:rPr>
          <w:rFonts w:ascii="Amiri" w:hAnsi="Amiri" w:eastAsia="Amiri" w:cs="Amiri"/>
          <w:color w:val="111111"/>
          <w:sz w:val="28"/>
          <w:sz w:val="28"/>
          <w:szCs w:val="28"/>
          <w:rtl w:val="true"/>
          <w:lang w:bidi="ar-SA"/>
        </w:rPr>
        <w:t>يمكن فصلُه ولو في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لما فيه من المنّة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الصفةِ المشترَطةِ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وإنْ كان أجود من وجهٍ آخَرَ؛ لأنَّه ليس حقَّه مع تضرُّره به ويجب تسليم الحنطة ونحوها عند الإطلاق نقيَّةً من الزَوان والمَدَر والتراب والقِشر غيرِ المعتاد، وتسليمُ التمرِ والزبيبِ جافَّين، والعنب والرُطَبِ صحيحين، ويُعفى عن اليسيرِ المُحتمَل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بالأدون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أسقط حقَّه من الزائد برضاه، كما يَلزَم لو رَضِيَ بغير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مؤجَّلاً ممكن الحصول بعد الأجل عادةً، فاتَّفق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برأس ماله؛ لتعذُّرِ الوصول إلى حقِّه، وانتفاءِ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لا يَفسَخ ولا يَصبِرَ بل يَأخُذَ قيمتَه حينئذٍ ؛ لأنّ ذلك هو حقُّه والأقوى أنّ الخيار ليس فوريّاً، فله الرجوع بعد الصبر إلى أحد الأمرين ما لم يُصرِّح بإسقاط حقِّه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الانقطاع بعد بذله له ورضاه بالتأخير سقط خياره، بخلاف ما لو كان بعدم المطالبة أو بمنع البائع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انقطاعه عند الحلول موتُ المسلَم إليه قبل الأجل وقبل وجوده، لا العلمُ قبله بعدمه بعده، بل يتوقَّف الخيار على الحلول على الأقوى؛ لعدم وجود المقتضي له الآن؛ إذ لم يستحِقّ شيئاً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البعض تخيَّر أيضاً بين الفسخ في الجميع والصبر، وبين أخذ ما قَبَضه والمطالَبةِ بحصَّةِ غيره من الثمن، أو قيمةِ المُثمَن على القول الآخر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تخيُّر المسلَم إليه مع الفسخ في البعض وجهٌ قويٌ؛ لتبعُّض الصفْقة عليه، إلَّا أن يكون الانقطاع من تقصيره، فلا خيار له</w:t>
      </w:r>
      <w:r>
        <w:rPr>
          <w:rFonts w:eastAsia="Amiri" w:cs="Amiri" w:ascii="Amiri" w:hAnsi="Amiri"/>
          <w:color w:val="111111"/>
          <w:sz w:val="28"/>
          <w:szCs w:val="28"/>
          <w:rtl w:val="true"/>
          <w:lang w:bidi="ar-SA"/>
        </w:rPr>
        <w:t xml:space="preserve">. </w:t>
      </w:r>
      <w:bookmarkStart w:id="307" w:name="pg10150_169809"/>
    </w:p>
    <w:p>
      <w:pPr>
        <w:pStyle w:val="Heading3"/>
        <w:numPr>
          <w:ilvl w:val="2"/>
          <w:numId w:val="1"/>
        </w:numPr>
        <w:rPr/>
      </w:pPr>
      <w:bookmarkStart w:id="308" w:name="__RefHeading___Toc1225776_1067777946"/>
      <w:bookmarkStart w:id="309" w:name="_Toc108"/>
      <w:bookmarkEnd w:id="307"/>
      <w:bookmarkEnd w:id="308"/>
      <w:r>
        <w:rPr>
          <w:rtl w:val="true"/>
        </w:rPr>
        <w:t>(</w:t>
      </w:r>
      <w:r>
        <w:rPr>
          <w:rtl w:val="true"/>
        </w:rPr>
        <w:t xml:space="preserve">الفصل السابع في أقسام البيع بالنسبة إلى الإخبارِ بالثمن وعدمِه </w:t>
      </w:r>
      <w:r>
        <w:rPr>
          <w:rtl w:val="true"/>
        </w:rPr>
        <w:t>)</w:t>
      </w:r>
      <w:bookmarkEnd w:id="309"/>
    </w:p>
    <w:p>
      <w:pPr>
        <w:pStyle w:val="Heading4"/>
        <w:numPr>
          <w:ilvl w:val="3"/>
          <w:numId w:val="1"/>
        </w:numPr>
        <w:rPr/>
      </w:pPr>
      <w:bookmarkStart w:id="310" w:name="__RefHeading___Toc1225778_1067777946"/>
      <w:bookmarkStart w:id="311" w:name="_Toc109"/>
      <w:bookmarkEnd w:id="310"/>
      <w:r>
        <w:rPr>
          <w:rtl w:val="true"/>
        </w:rPr>
        <w:t>إشارة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لأنَّه إما أن يُخبر به أوْ لا، والثاني المساوَمَة، والأوّل إمَّا أن ببيع معه برأس المال، أو بزيادة عليه، أو نقصان عنه، والأوّل التوليةُ، والثاني المرابَحةُ والثالث 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قِسمٌ خامسٌ، وهو إعطاء بعضِ المبيع برأس ماله، ولم يذكُره كثيرٌ، وذكره المصنف هنا وفي الدروس</w:t>
      </w:r>
      <w:r>
        <w:rPr>
          <w:rStyle w:val="FootnoteAnchor"/>
          <w:rtl w:val="true"/>
        </w:rPr>
        <w:footnoteReference w:id="683"/>
      </w:r>
      <w:r>
        <w:rPr>
          <w:rFonts w:ascii="Amiri" w:hAnsi="Amiri" w:eastAsia="Amiri" w:cs="Amiri"/>
          <w:color w:val="111111"/>
          <w:sz w:val="28"/>
          <w:sz w:val="28"/>
          <w:szCs w:val="28"/>
          <w:rtl w:val="true"/>
          <w:lang w:bidi="ar-SA"/>
        </w:rPr>
        <w:t>، وفي بعض الأخبار دَلالة عليه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تجتمِع الأقسام في عقدٍ واحدٍ؛ بأن اشْتَرَى خمسةٌ ثوباً بالسويَّة، لكن ثمن نصيب أحدِهم عشرون، والآخَرِ خمسةَ عَشَرَ، والثالثِ عَشَرَةٌ، والرابعِ خمسةٌ، والخامس لم يُبَيِّن، ثمّ باع من عدا الرابع نصيبَهم بستّين بعد إخبارهم بالحال، والرابعُ شرَّك في حصَّته، فهو بالنسبة إلى الأوّل مواضعة، والثاني تولية، والثالث مرابحةٌ، والرابعِ تشريك، والخامس 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قسمَين وثلاثةٍ وأربعةٍ منها على قياس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والأقسام الأربعة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225780_1067777946"/>
      <w:bookmarkStart w:id="313" w:name="_Toc110"/>
      <w:bookmarkEnd w:id="312"/>
      <w:r>
        <w:rPr>
          <w:rtl w:val="true"/>
        </w:rPr>
        <w:t>(</w:t>
      </w:r>
      <w:r>
        <w:rPr>
          <w:rtl w:val="true"/>
        </w:rPr>
        <w:t>أحدها</w:t>
      </w:r>
      <w:r>
        <w:rPr>
          <w:rtl w:val="true"/>
        </w:rPr>
        <w:t xml:space="preserve">: </w:t>
      </w:r>
      <w:r>
        <w:rPr>
          <w:rtl w:val="true"/>
        </w:rPr>
        <w:t>المساوَمةُ</w:t>
      </w:r>
      <w:r>
        <w:rPr>
          <w:rtl w:val="true"/>
        </w:rPr>
        <w:t>)</w:t>
      </w:r>
      <w:bookmarkEnd w:id="313"/>
    </w:p>
    <w:p>
      <w:pPr>
        <w:pStyle w:val="BookText"/>
        <w:rPr/>
      </w:pPr>
      <w:r>
        <w:rPr>
          <w:rFonts w:ascii="Amiri" w:hAnsi="Amiri" w:eastAsia="Amiri" w:cs="Amiri"/>
          <w:color w:val="111111"/>
          <w:sz w:val="28"/>
          <w:sz w:val="28"/>
          <w:szCs w:val="28"/>
          <w:rtl w:val="true"/>
          <w:lang w:bidi="ar-SA"/>
        </w:rPr>
        <w:t>وهي البيع بما يتّفقان عليه من غير تعرّض للإخبار بالثمن، سواءٌ عَلِمه المشتري أم لا، وهي أفضل الأقسام</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225782_1067777946"/>
      <w:bookmarkStart w:id="315" w:name="_Toc111"/>
      <w:bookmarkEnd w:id="314"/>
      <w:r>
        <w:rPr>
          <w:rtl w:val="true"/>
        </w:rPr>
        <w:t>(</w:t>
      </w:r>
      <w:r>
        <w:rPr>
          <w:rtl w:val="true"/>
        </w:rPr>
        <w:t>وثانيها</w:t>
      </w:r>
      <w:r>
        <w:rPr>
          <w:rtl w:val="true"/>
        </w:rPr>
        <w:t xml:space="preserve">: </w:t>
      </w:r>
      <w:r>
        <w:rPr>
          <w:rtl w:val="true"/>
        </w:rPr>
        <w:t>المرابحة،</w:t>
      </w:r>
      <w:bookmarkEnd w:id="31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كلِّ من البائع والمشتري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الثمن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والغرامةِ والمُؤَنِ إن ضمَّها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البائع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الثمن والمُؤَنِ وما طرأ من موجِب النقص والأجل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يُحدِث فيه زيادةً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أو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زاد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غرامةٍ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بكذا وعمِلتُ فيه عملاً يُساوي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عمل فيه متطوِّعٌ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باستئجاره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الشراء لا يدخل فيه إلَّا الثمنُ،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فيه الثمنُ وما يَلحَقُه من أُجرة الكيّالِ والدلّالِ والحارِس والمَحْرَسِ والقصّارِ والرفّاءِ والصبّاغِ وسائرِ المُؤَنِ المرادةِ للاسترباح، لا ما يُقصد به استبقاءُ المِلك دون الاسترباح كنفقة العبد وكِسْوَتِه وعلْفِ الداَّبة، نعم، العلفُ الزائدُ على المعتاد للتسمين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والأُجرةُ وما في معناها لا تُضَمّ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بكذا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واسْتَأْجَرتُ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الأُجرةَ تَنضَمُّ حينئذٍ إلى الثمن للتصريح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دخول المذكورات ليس من جهة الإخبار، بل فائدته إعلام المشتري بذلك؛ ليَدخُل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 اشتريت أو بما قام عليّ أو بما اشتريت واستأجرتُ وربح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طَرَأ عيبٌ وجب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لنقص المبيع به عمّا كان حين شَرَاه،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أخذ أرشاً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الأرشَ جزء من الثمن، فكأنَّه اشتراه بما عداه وإن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لطروء النقصان الذي هو بمنزلة الجزء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الأرشُ بسبب جناية لم يسقط من الثمن؛ لأنَّها حقٌّ متجدِّدٌ لا يقتضيها العقد، كنتاج الدابَّة، بخلاف العيب وإن كان حادثاً بعد العقد حيث يُضمَن؛ لأنَّه بمقتضى العقد أيضاً، فكان كالموجود حالتَه ويُفهَم من العبارة إسقاطُ مطلق الأرش، وليس كذلك، وبما قيَّدناه صرَّح في الدروس</w:t>
      </w:r>
      <w:r>
        <w:rPr>
          <w:rStyle w:val="FootnoteAnchor"/>
          <w:rtl w:val="true"/>
        </w:rPr>
        <w:footnoteReference w:id="685"/>
      </w:r>
      <w:r>
        <w:rPr>
          <w:rFonts w:ascii="Amiri" w:hAnsi="Amiri" w:eastAsia="Amiri" w:cs="Amiri"/>
          <w:color w:val="111111"/>
          <w:sz w:val="28"/>
          <w:sz w:val="28"/>
          <w:szCs w:val="28"/>
          <w:rtl w:val="true"/>
          <w:lang w:bidi="ar-SA"/>
        </w:rPr>
        <w:t xml:space="preserve">كغيره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يُقوّم أبعاضَ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ويُخبِر بما يقتضيه التقسيطُ من الثمن وإن كانت متساويةً أو أخبر بالحال؛ لأنّ المبيع المقابل بالثمن هو المجموع لا الأفراد وإنْ يُقَسَّط الثمنُ عليها في بعض الموارد، كما لو تلف بعضُها أو ظَهَر مستحَقّاً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بقدرِ الثمن أو ما في حكمه، أو جنسِه أو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ببينةٍ أو 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ردّه وأخذه بالثمن الذي وقع عليه العقد؛ لغروره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أخذه بِحَطِّ الزيادةِ وربحِها؛ لكذبه مع كون ذلك هو مقتضى المرابحة شرعاً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بعدم العقد على ذلك، فكيف يثبت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فى ثبوت خيار المشتري على الأوّل بقاؤُه على ملكه؟ وجهان أجودُهما العدمُ؛ لأصالةِ بقائه مع وجود المقتضي، وعدم صلاحيَّة ذلك؛ للمانع، فمع التلفِ أو انتقالِه عن مِلكه انتقالاً لازماً أو وجودِ مانع من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مثلَه أو قيمتَه إن اختار الفسخ، ويأخذ الثمنَ أو عوضَه مع 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الإخبار بما اشتراه من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 لأنَّه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وتدليسٌ، فلو فعل ذلك أثِمَ وصحّ البيع، لكن يتخيَّر المشتري إذا علم بين ردِّه وأخذِه بالثمن، كما لو ظهر كذبُه في الإخبار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أو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من غير سابقةِ بيعٍ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مُواطَاةٍ على الزيادة وإنْ لم يكن سبَقَ منه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لانتفاء المانع حينئذٍ، إذ لا مانع من معاملة مَنْ ذُكر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بما قَوَّم عليه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له الزائد من غير أن يَعْقِدَ معه البيعَ؛ لأنَّه كاذب في إخباره؛ إذ مجرّدُ التقويم لا يوجبه،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بيعه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وللدلّالِ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عمل عملاً له أجرةٌ عادةً</w:t>
      </w:r>
      <w:r>
        <w:rPr>
          <w:rFonts w:eastAsia="Amiri" w:cs="Amiri" w:ascii="Amiri" w:hAnsi="Amiri"/>
          <w:color w:val="111111"/>
          <w:sz w:val="28"/>
          <w:szCs w:val="28"/>
          <w:rtl w:val="true"/>
          <w:lang w:bidi="ar-SA"/>
        </w:rPr>
        <w:t xml:space="preserve">. </w:t>
      </w:r>
      <w:bookmarkStart w:id="316" w:name="pg10150_169816"/>
    </w:p>
    <w:p>
      <w:pPr>
        <w:pStyle w:val="BookText"/>
        <w:rPr/>
      </w:pPr>
      <w:bookmarkEnd w:id="316"/>
      <w:r>
        <w:rPr>
          <w:rFonts w:ascii="Amiri" w:hAnsi="Amiri" w:eastAsia="Amiri" w:cs="Amiri"/>
          <w:color w:val="111111"/>
          <w:sz w:val="28"/>
          <w:sz w:val="28"/>
          <w:szCs w:val="28"/>
          <w:rtl w:val="true"/>
          <w:lang w:bidi="ar-SA"/>
        </w:rPr>
        <w:t>فإذا فاتَ المُشتَرَطُ رجع إلى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ابتداء التاجر له به واستدعاءِ الدلّال ذلك منه، خلافاً للشيخين حيث حَكَما بمِلك الدَّلاِل الزائدَ في الأوّل</w:t>
      </w:r>
      <w:r>
        <w:rPr>
          <w:rStyle w:val="FootnoteAnchor"/>
          <w:rtl w:val="true"/>
        </w:rPr>
        <w:footnoteReference w:id="688"/>
      </w:r>
      <w:r>
        <w:rPr>
          <w:rFonts w:ascii="Amiri" w:hAnsi="Amiri" w:eastAsia="Amiri" w:cs="Amiri"/>
          <w:color w:val="111111"/>
          <w:sz w:val="28"/>
          <w:sz w:val="28"/>
          <w:szCs w:val="28"/>
          <w:rtl w:val="true"/>
          <w:lang w:bidi="ar-SA"/>
        </w:rPr>
        <w:t xml:space="preserve">استناداً إلى أخبار صحيحة </w:t>
      </w:r>
      <w:r>
        <w:rPr>
          <w:rStyle w:val="FootnoteAnchor"/>
          <w:rtl w:val="true"/>
        </w:rPr>
        <w:footnoteReference w:id="689"/>
      </w:r>
      <w:r>
        <w:rPr>
          <w:rFonts w:ascii="Amiri" w:hAnsi="Amiri" w:eastAsia="Amiri" w:cs="Amiri"/>
          <w:color w:val="111111"/>
          <w:sz w:val="28"/>
          <w:sz w:val="28"/>
          <w:szCs w:val="28"/>
          <w:rtl w:val="true"/>
          <w:lang w:bidi="ar-SA"/>
        </w:rPr>
        <w:t>يمكن حملها على الجُعالة، بِناءً على أنَّه لا يَقدَح فيها هذا النوع من الجَهالة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225784_1067777946"/>
      <w:bookmarkStart w:id="318" w:name="_Toc112"/>
      <w:bookmarkEnd w:id="317"/>
      <w:r>
        <w:rPr>
          <w:rtl w:val="true"/>
        </w:rPr>
        <w:t>(</w:t>
      </w:r>
      <w:r>
        <w:rPr>
          <w:rtl w:val="true"/>
        </w:rPr>
        <w:t>وثالثها</w:t>
      </w:r>
      <w:r>
        <w:rPr>
          <w:rtl w:val="true"/>
        </w:rPr>
        <w:t xml:space="preserve">: </w:t>
      </w:r>
      <w:r>
        <w:rPr>
          <w:rtl w:val="true"/>
        </w:rPr>
        <w:t>المواضَعَةُ،</w:t>
      </w:r>
      <w:bookmarkEnd w:id="318"/>
    </w:p>
    <w:p>
      <w:pPr>
        <w:pStyle w:val="BookText"/>
        <w:rPr/>
      </w:pPr>
      <w:r>
        <w:rPr>
          <w:rFonts w:ascii="Amiri" w:hAnsi="Amiri" w:eastAsia="Amiri" w:cs="Amiri"/>
          <w:color w:val="111111"/>
          <w:sz w:val="28"/>
          <w:sz w:val="28"/>
          <w:szCs w:val="28"/>
          <w:rtl w:val="true"/>
          <w:lang w:bidi="ar-SA"/>
        </w:rPr>
        <w:t>وهي كالمرابَحَة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الإخبار على 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بنقيصةٍ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 اشتريته أو تَقَوَّم عَلَيّ و وضيعةِ كذا أو حطِّ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قد اشتراه بمائة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 ووضيعةِ درهمٍ من كلِّ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فالثمن تسعون،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عشرة أجزاءٍ من أحدَ َعشَرَ جزءاً من الدرهم؛ لأنّ الموضوع في الأوّل من نفس العشرة؛ عملاً بظاهر التبعيض، وفي الثاني من خارجها،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الأمرين، نظراً إلى احتمال الإضافة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هو الأوّل؛ لأن شرط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تبيينيَّة لا تبعيضيَّة، بمعنى كون المضاف جزئياً من جزئيات المضاف إليه، بحيث يصحّ إطلاقه على المضاف وغيره، والإخبارُ به عنه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جزءاً من كلّ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القوم لا يُطلَق على بعضه ولا زيدٌ على يده، والموضوع هنا بعض العشرة، فلا يُخبَر بها عنه، فتكون بمعنى اللام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225786_1067777946"/>
      <w:bookmarkStart w:id="320" w:name="_Toc113"/>
      <w:bookmarkEnd w:id="319"/>
      <w:r>
        <w:rPr>
          <w:rtl w:val="true"/>
        </w:rPr>
        <w:t>(</w:t>
      </w:r>
      <w:r>
        <w:rPr>
          <w:rtl w:val="true"/>
        </w:rPr>
        <w:t>ورابعها</w:t>
      </w:r>
      <w:r>
        <w:rPr>
          <w:rtl w:val="true"/>
        </w:rPr>
        <w:t xml:space="preserve">: </w:t>
      </w:r>
      <w:r>
        <w:rPr>
          <w:rtl w:val="true"/>
        </w:rPr>
        <w:t>التولية،</w:t>
      </w:r>
      <w:bookmarkEnd w:id="32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الإعطاء برأس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بعد علمهما بالثمن وما تبِعَه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هذا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قَبِل لَزِمه مثلُه جنساً وقدراً وصفةً،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 بالثمن أو بما قام عليه ونحوِه ولا يفتقر في الأوّل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ولّيتُك </w:t>
      </w:r>
    </w:p>
    <w:p>
      <w:pPr>
        <w:pStyle w:val="BookText"/>
        <w:rPr/>
      </w:pP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في الدروس الجواز</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والتشريكُ جائز،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فيه نصيباً بما يخصّه من الثمن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بنصفه بنسبة ما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تعديته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ولَزِمه نصفُ مثل الثمن،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الربعُ، إلَّا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بنصف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النصف، ولو لم يُبيِّن الحصَّةَ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أَطلَق بطل؛ للجهل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الثاني على التنصيف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بيعُ الجزءِ المُشاعِ برأس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يختصّ عن مطلق البيع بصحَّته بلفظه</w:t>
      </w:r>
      <w:r>
        <w:rPr>
          <w:rFonts w:eastAsia="Amiri" w:cs="Amiri" w:ascii="Amiri" w:hAnsi="Amiri"/>
          <w:color w:val="111111"/>
          <w:sz w:val="28"/>
          <w:szCs w:val="28"/>
          <w:rtl w:val="true"/>
          <w:lang w:bidi="ar-SA"/>
        </w:rPr>
        <w:t xml:space="preserve">. </w:t>
      </w:r>
      <w:bookmarkStart w:id="321" w:name="pg10150_169820"/>
    </w:p>
    <w:p>
      <w:pPr>
        <w:pStyle w:val="Heading3"/>
        <w:numPr>
          <w:ilvl w:val="2"/>
          <w:numId w:val="1"/>
        </w:numPr>
        <w:rPr/>
      </w:pPr>
      <w:bookmarkStart w:id="322" w:name="__RefHeading___Toc1225788_1067777946"/>
      <w:bookmarkStart w:id="323" w:name="_Toc114"/>
      <w:bookmarkEnd w:id="321"/>
      <w:bookmarkEnd w:id="322"/>
      <w:r>
        <w:rPr>
          <w:rtl w:val="true"/>
        </w:rPr>
        <w:t>(</w:t>
      </w:r>
      <w:r>
        <w:rPr>
          <w:rtl w:val="true"/>
        </w:rPr>
        <w:t>الفصل الثامن في الربا</w:t>
      </w:r>
      <w:r>
        <w:rPr>
          <w:rtl w:val="true"/>
        </w:rPr>
        <w:t>)</w:t>
      </w:r>
      <w:bookmarkEnd w:id="323"/>
    </w:p>
    <w:p>
      <w:pPr>
        <w:pStyle w:val="BookText"/>
        <w:rPr/>
      </w:pPr>
      <w:r>
        <w:rPr>
          <w:rFonts w:ascii="Amiri" w:hAnsi="Amiri" w:eastAsia="Amiri" w:cs="Amiri"/>
          <w:color w:val="111111"/>
          <w:sz w:val="28"/>
          <w:sz w:val="28"/>
          <w:szCs w:val="28"/>
          <w:rtl w:val="true"/>
          <w:lang w:bidi="ar-SA"/>
        </w:rPr>
        <w:t>بالقصر، وألفه بدلٌ من 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المتجانسان إذا قُدِّرا بالكيل أو الوزن وزاد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الآخر قدراً ولو بكونه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وتحريمه مؤكَّدٌ، وهو من أعظم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والدرهمُ منه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سبعين زِنْيَةً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أوَّله وكسرِه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بذات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تحت اللفظ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كالتمر والزبيب واللحم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فالتمر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أصنافه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والزبيب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اختلفا لفظاً واشتملا على أصناف؛ لدلالة الأخبار الصحيحة على اتِّحادهما </w:t>
      </w:r>
      <w:r>
        <w:rPr>
          <w:rStyle w:val="FootnoteAnchor"/>
          <w:rtl w:val="true"/>
        </w:rPr>
        <w:footnoteReference w:id="692"/>
      </w:r>
      <w:r>
        <w:rPr>
          <w:rFonts w:ascii="Amiri" w:hAnsi="Amiri" w:eastAsia="Amiri" w:cs="Amiri"/>
          <w:color w:val="111111"/>
          <w:sz w:val="28"/>
          <w:sz w:val="28"/>
          <w:szCs w:val="28"/>
          <w:rtl w:val="true"/>
          <w:lang w:bidi="ar-SA"/>
        </w:rPr>
        <w:t>، الخاليةِ عن المعارض،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اختلافِهما نظراً إلى اختلافهما صورةً وشكلاً ولوناً وطعماً وإدراكاً وحسّاً واسماً،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هما في غير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جنسان إجماعاً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واللحومُ تابعةٌ للحيوان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فلحمُ الضَأْنِ والمَعْزِ جنسٌ ؛ لشمول الغنم لهما، والبقر والجاموس جنسٌ؛ والعِراب </w:t>
      </w:r>
      <w:r>
        <w:rPr>
          <w:rStyle w:val="FootnoteAnchor"/>
          <w:rtl w:val="true"/>
        </w:rPr>
        <w:footnoteReference w:id="694"/>
      </w:r>
      <w:r>
        <w:rPr>
          <w:rFonts w:ascii="Amiri" w:hAnsi="Amiri" w:eastAsia="Amiri" w:cs="Amiri"/>
          <w:color w:val="111111"/>
          <w:sz w:val="28"/>
          <w:sz w:val="28"/>
          <w:szCs w:val="28"/>
          <w:rtl w:val="true"/>
          <w:lang w:bidi="ar-SA"/>
        </w:rPr>
        <w:t xml:space="preserve">والبخاتي </w:t>
      </w:r>
      <w:r>
        <w:rPr>
          <w:rStyle w:val="FootnoteAnchor"/>
          <w:rtl w:val="true"/>
        </w:rPr>
        <w:footnoteReference w:id="695"/>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ربا في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على أصحّ القولين</w:t>
      </w:r>
      <w:r>
        <w:rPr>
          <w:rStyle w:val="FootnoteAnchor"/>
          <w:rtl w:val="true"/>
        </w:rPr>
        <w:footnoteReference w:id="696"/>
      </w:r>
      <w:r>
        <w:rPr>
          <w:rFonts w:ascii="Amiri" w:hAnsi="Amiri" w:eastAsia="Amiri" w:cs="Amiri"/>
          <w:color w:val="111111"/>
          <w:sz w:val="28"/>
          <w:sz w:val="28"/>
          <w:szCs w:val="28"/>
          <w:rtl w:val="true"/>
          <w:lang w:bidi="ar-SA"/>
        </w:rPr>
        <w:t>، نعم،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الوالد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لكلّ منهما أخذُ الفضل على الأصحّ والأجودُ اختصاص الحكم بالنَسَبي مع الأب، فلا يَتَعَدّى إليه مع الأُمِّ ولا مع الجدِّ ولو للأب، ولا إلى ولد الرِضاع، اقتصاراً بالرخصة على مورد اليقين، مع احتمال التعدِّي في الأخيرين؛ لإطلاق اسم الولد عليهما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بين الزوج وزوجته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ومُتعَةً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المسلم والحربي إذا أخذ المسلمُ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الحربي بين المعاهدِ وغيرِه، ولا بين كونه في دار الحرب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Style w:val="FootnoteAnchor"/>
          <w:rtl w:val="true"/>
        </w:rPr>
        <w:footnoteReference w:id="69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w:t>
      </w:r>
      <w:r>
        <w:rPr>
          <w:rStyle w:val="FootnoteAnchor"/>
          <w:rtl w:val="true"/>
        </w:rPr>
        <w:footnoteReference w:id="699"/>
      </w:r>
      <w:r>
        <w:rPr>
          <w:rFonts w:ascii="Amiri" w:hAnsi="Amiri" w:eastAsia="Amiri" w:cs="Amiri"/>
          <w:color w:val="111111"/>
          <w:sz w:val="28"/>
          <w:sz w:val="28"/>
          <w:szCs w:val="28"/>
          <w:rtl w:val="true"/>
          <w:lang w:bidi="ar-SA"/>
        </w:rPr>
        <w:t>كالحربي؛ للرواية</w:t>
      </w:r>
      <w:r>
        <w:rPr>
          <w:rStyle w:val="FootnoteAnchor"/>
          <w:rtl w:val="true"/>
        </w:rPr>
        <w:footnoteReference w:id="700"/>
      </w:r>
      <w:r>
        <w:rPr>
          <w:rFonts w:ascii="Amiri" w:hAnsi="Amiri" w:eastAsia="Amiri" w:cs="Amiri"/>
          <w:color w:val="111111"/>
          <w:sz w:val="28"/>
          <w:sz w:val="28"/>
          <w:szCs w:val="28"/>
          <w:rtl w:val="true"/>
          <w:lang w:bidi="ar-SA"/>
        </w:rPr>
        <w:t>المخصِّصة له كما خصَّصَتْ غيره وموضع الخلاف ما إذا أخذ المسلم الفضلَ، أمَّا إعطاؤه إيَّاه فحرام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ليست بيعاً ولا معاوضةً، بل هي تمييز الحقِّ عن غيره، ومن جَعَلَها بيعاً مطلقاً أو مع اشتمالها على الردِّ أَثبَتَ فيها الربا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يَضُرُّ عُقَدُ التِبْنِ والزِوانُ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وكسرها وبالهمز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العِوَضين دون الآخَر أو زيادةً عنه؛ لأنّ ذلك لا يَقدَح في إطلاق المثليَّة والمساواة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خرجا عن المعتاد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يسيرُ التراب وغيرِه ممَّا لا ينفكّ الصنفُ عنه </w:t>
      </w:r>
    </w:p>
    <w:p>
      <w:pPr>
        <w:pStyle w:val="BookText"/>
        <w:rPr/>
      </w:pPr>
      <w:r>
        <w:rPr>
          <w:rFonts w:ascii="Amiri" w:hAnsi="Amiri" w:eastAsia="Amiri" w:cs="Amiri"/>
          <w:color w:val="111111"/>
          <w:sz w:val="28"/>
          <w:sz w:val="28"/>
          <w:szCs w:val="28"/>
          <w:rtl w:val="true"/>
          <w:lang w:bidi="ar-SA"/>
        </w:rPr>
        <w:t>غالباً كالدُرْدِي</w:t>
      </w:r>
      <w:r>
        <w:rPr>
          <w:rStyle w:val="FootnoteAnchor"/>
          <w:rtl w:val="true"/>
        </w:rPr>
        <w:footnoteReference w:id="702"/>
      </w:r>
      <w:r>
        <w:rPr>
          <w:rFonts w:ascii="Amiri" w:hAnsi="Amiri" w:eastAsia="Amiri" w:cs="Amiri"/>
          <w:color w:val="111111"/>
          <w:sz w:val="28"/>
          <w:sz w:val="28"/>
          <w:szCs w:val="28"/>
          <w:rtl w:val="true"/>
          <w:lang w:bidi="ar-SA"/>
        </w:rPr>
        <w:t>في الدِبْس والزّيْت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الربا إذا أُريد بيعُ أحد المتجانسَين بالآخَر مُتفاضِلاً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الناقص منهما ، أو الضميمة إليهما مع اشتباه الحال، فتكون الضميمة في مقابل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 مُدِّ عَجْوَةٍ ودرهمٍ بمُدَّين أو درهمين، وبمدّين ودرهمين، وأمداد ودراهم، ويُصرَف كلّ إلى 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يَقْصِده، وكذا لو ضَمَّ غيرَ 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الضميمة أن تكون ذاتَ وَقْعٍ في مقابل الزيادة، فلو ضَمَّ ديناراً إلى ألف درهم ثمناً لألفي درهم جاز؛ للرواية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وحصولُ التفاوت عند المقابلةِ وتوزيعِ الثمن عليهما باعتبار القيمة على بعض الوجوه لا يقدح ؛ لحصوله حينئذٍ بالتقسيط لا بالبيع، فإنّه إنَّما وقع على المجموع بالمجموع، فالتقسيط غير معتبر ولا مُفتَقَرٌ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عَرَض سببٌ يُوجِبه كما لو تلف الدرهم المعيَّن قبل القبض أو ظهر مستحَقّاً وكان في مقابله ما يوجب الزيادةَ المُفضِيةَ إلى الربا احتُمِل بطلان البيع حينئذٍ؛ للزوم التفاوت في الجنس الواحد والبطلان في مخالف التالف خاصّةً ؛ لأنّ كلّاً من الجنسين قد قُوبِل بمخالفه فإذا بطَل بطَل ما قُوبِل به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 والموافقُ لأصول المذهب والمصحِّحُ لأصل البيع، وإلَّا كان مقتضى المقابلة لزومَ الربا من رأس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يَتَخَلَّص من الربا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يبيعه بالمُماثل ويَهَبَه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واحدٍ أو بعد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للهبة في عقد البيع ؛ لأنّ الشرط حينئذٍ زيادةٌ في العِوَضِ المصاحِبِ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يُقرِض كلٌّ منهما صاحبَه ويَتَبارَءا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التقابض الموجِب </w:t>
      </w:r>
    </w:p>
    <w:p>
      <w:pPr>
        <w:pStyle w:val="BookText"/>
        <w:rPr/>
      </w:pPr>
      <w:r>
        <w:rPr>
          <w:rFonts w:ascii="Amiri" w:hAnsi="Amiri" w:eastAsia="Amiri" w:cs="Amiri"/>
          <w:color w:val="111111"/>
          <w:sz w:val="28"/>
          <w:sz w:val="28"/>
          <w:szCs w:val="28"/>
          <w:rtl w:val="true"/>
          <w:lang w:bidi="ar-SA"/>
        </w:rPr>
        <w:t>لمِلكِ كلّ منهما ما اقتَرَضه، وصيرورةِ عِوَضه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وَهَب كلُّ منهما الآخَرَ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ذلك كلِّه كونُ هذه العقودِ غيرَ مقصودة بالذات مع أنّ العقود تابعةٌ للقصود؛ لأنَّ قصدَ التخلُّص من الربا الذي لا يَتِمّ إلَّا بالقصد إلى بيعٍ صحيح أو قرضٍ أو غيرِهما، كافٍ في القصد إليها؛ لأنّ ذلك غايةٌ مترتِّبةٌ على صحَّة العقد مقصودة، فيكفي جعلُها غايةً؛ إذ لا يُعتبر قصد جميع الغايات المترتِّبة على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بيع الرُّطَب بالتمر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للنصِّ المعلّل بكونه يَنقُص إذا جَفَّ </w:t>
      </w:r>
      <w:r>
        <w:rPr>
          <w:rStyle w:val="FootnoteAnchor"/>
          <w:rtl w:val="true"/>
        </w:rPr>
        <w:footnoteReference w:id="7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ما يَنقُص مع الجَفاف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كالعنب بالزبيب تعديةً للعلّةِ المنصوصةِ إلى ما يُشارِكه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في الأوّل من غير تعدية </w:t>
      </w:r>
      <w:r>
        <w:rPr>
          <w:rStyle w:val="FootnoteAnchor"/>
          <w:rtl w:val="true"/>
        </w:rPr>
        <w:footnoteReference w:id="705"/>
      </w:r>
      <w:r>
        <w:rPr>
          <w:rFonts w:ascii="Amiri" w:hAnsi="Amiri" w:eastAsia="Amiri" w:cs="Amiri"/>
          <w:color w:val="111111"/>
          <w:sz w:val="28"/>
          <w:sz w:val="28"/>
          <w:szCs w:val="28"/>
          <w:rtl w:val="true"/>
          <w:lang w:bidi="ar-SA"/>
        </w:rPr>
        <w:t>ردّاً لقياس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بالجواز في الجميع </w:t>
      </w:r>
      <w:r>
        <w:rPr>
          <w:rStyle w:val="FootnoteAnchor"/>
          <w:rtl w:val="true"/>
        </w:rPr>
        <w:footnoteReference w:id="706"/>
      </w:r>
      <w:r>
        <w:rPr>
          <w:rFonts w:ascii="Amiri" w:hAnsi="Amiri" w:eastAsia="Amiri" w:cs="Amiri"/>
          <w:color w:val="111111"/>
          <w:sz w:val="28"/>
          <w:sz w:val="28"/>
          <w:szCs w:val="28"/>
          <w:rtl w:val="true"/>
          <w:lang w:bidi="ar-SA"/>
        </w:rPr>
        <w:t>ردّاً لخبر الواحد واستناداً إلى ما يدلّ بظاهره على اعتبار المماثَلة بين الرَطْب واليابس</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جعل التعديةَ إلى غير المنصوص أولى</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اختلاف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التفاضُلُ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للأصل والأخبار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المانع إلى خبر دلّ بظاهره على الكراهة</w:t>
      </w:r>
      <w:r>
        <w:rPr>
          <w:rStyle w:val="FootnoteAnchor"/>
          <w:rtl w:val="true"/>
        </w:rPr>
        <w:footnoteReference w:id="710"/>
      </w:r>
      <w:r>
        <w:rPr>
          <w:rFonts w:ascii="IRNazanin" w:hAnsi="IRNazanin" w:eastAsia="IRNazanin"/>
          <w:color w:val="111111"/>
          <w:sz w:val="28"/>
          <w:sz w:val="28"/>
          <w:szCs w:val="28"/>
          <w:rtl w:val="true"/>
          <w:lang w:bidi="fa-IR"/>
        </w:rPr>
        <w:t>، ونحن نقول بها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بالأجزاء المائيَّة في الخبز والخَلِّ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يُجهل مقداره في كلّ من العِوَضين الموجب لجهالة مقدارهما، وكذا لو كانت مفقودةً من أحدهما كالخبز </w:t>
      </w:r>
    </w:p>
    <w:p>
      <w:pPr>
        <w:pStyle w:val="BookText"/>
        <w:rPr/>
      </w:pPr>
      <w:r>
        <w:rPr>
          <w:rFonts w:ascii="Amiri" w:hAnsi="Amiri" w:eastAsia="Amiri" w:cs="Amiri"/>
          <w:color w:val="111111"/>
          <w:sz w:val="28"/>
          <w:sz w:val="28"/>
          <w:szCs w:val="28"/>
          <w:rtl w:val="true"/>
          <w:lang w:bidi="ar-SA"/>
        </w:rPr>
        <w:t xml:space="preserve">اليابس والليِّن؛ لإطلاق الحقيقة عليهما مع كون الرطوبة يسيرةً غيرَ مقصودة، كقليل الزوان والتِبْن في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يظهر ذلك للحسّ ظهوراً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يظهر التفاوتُ بينهما، فيَمنَع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عدم منعه مطلقاً، كما أطلقه في الدروس</w:t>
      </w:r>
      <w:r>
        <w:rPr>
          <w:rStyle w:val="FootnoteAnchor"/>
          <w:rtl w:val="true"/>
        </w:rPr>
        <w:footnoteReference w:id="711"/>
      </w:r>
      <w:r>
        <w:rPr>
          <w:rFonts w:ascii="Amiri" w:hAnsi="Amiri" w:eastAsia="Amiri" w:cs="Amiri"/>
          <w:color w:val="111111"/>
          <w:sz w:val="28"/>
          <w:sz w:val="28"/>
          <w:szCs w:val="28"/>
          <w:rtl w:val="true"/>
          <w:lang w:bidi="ar-SA"/>
        </w:rPr>
        <w:t>وغيره</w:t>
      </w:r>
      <w:r>
        <w:rPr>
          <w:rStyle w:val="FootnoteAnchor"/>
          <w:rtl w:val="true"/>
        </w:rPr>
        <w:footnoteReference w:id="712"/>
      </w:r>
      <w:r>
        <w:rPr>
          <w:rFonts w:ascii="Amiri" w:hAnsi="Amiri" w:eastAsia="Amiri" w:cs="Amiri"/>
          <w:color w:val="111111"/>
          <w:sz w:val="28"/>
          <w:sz w:val="28"/>
          <w:szCs w:val="28"/>
          <w:rtl w:val="true"/>
          <w:lang w:bidi="ar-SA"/>
        </w:rPr>
        <w:t>لبقاء الاسم الذي يترتَّب عليه تساوي الجنسين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يُباع اللحم بالحيوان مع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كلحم الغنم بالشاة إن كان مذبوحاً؛ لأنَّه في قوَّة اللحم، فلابدَّ من تحقُّق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حيّاً، فالجواز قويّ؛ لأنَّه حينئذٍ غيرُ مقدَّر بالوزن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الاختلاف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 لانتفاء المانع مع وجود المصحِّح</w:t>
      </w:r>
      <w:r>
        <w:rPr>
          <w:rFonts w:eastAsia="IRNazanin" w:cs="IRNazanin"/>
          <w:color w:val="111111"/>
          <w:sz w:val="28"/>
          <w:szCs w:val="28"/>
          <w:rtl w:val="true"/>
          <w:lang w:bidi="fa-IR"/>
        </w:rPr>
        <w:t xml:space="preserve">. </w:t>
      </w:r>
      <w:bookmarkStart w:id="324" w:name="pg10150_169830"/>
    </w:p>
    <w:p>
      <w:pPr>
        <w:pStyle w:val="Heading3"/>
        <w:numPr>
          <w:ilvl w:val="2"/>
          <w:numId w:val="1"/>
        </w:numPr>
        <w:rPr/>
      </w:pPr>
      <w:bookmarkStart w:id="325" w:name="__RefHeading___Toc1225790_1067777946"/>
      <w:bookmarkStart w:id="326" w:name="_Toc115"/>
      <w:bookmarkEnd w:id="324"/>
      <w:bookmarkEnd w:id="325"/>
      <w:r>
        <w:rPr>
          <w:rtl w:val="true"/>
        </w:rPr>
        <w:t>(</w:t>
      </w:r>
      <w:r>
        <w:rPr>
          <w:rtl w:val="true"/>
        </w:rPr>
        <w:t xml:space="preserve">الفصل التاسع في الخيار </w:t>
      </w:r>
      <w:r>
        <w:rPr>
          <w:rtl w:val="true"/>
        </w:rPr>
        <w:t>)</w:t>
      </w:r>
      <w:bookmarkEnd w:id="326"/>
    </w:p>
    <w:p>
      <w:pPr>
        <w:pStyle w:val="Heading4"/>
        <w:numPr>
          <w:ilvl w:val="3"/>
          <w:numId w:val="1"/>
        </w:numPr>
        <w:rPr/>
      </w:pPr>
      <w:bookmarkStart w:id="327" w:name="__RefHeading___Toc1225792_1067777946"/>
      <w:bookmarkStart w:id="328" w:name="_Toc116"/>
      <w:bookmarkEnd w:id="327"/>
      <w:r>
        <w:rPr>
          <w:rtl w:val="true"/>
        </w:rPr>
        <w:t>إشارة</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وجمْعُه بهذا القدر من خواصِّ الكتاب</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225794_1067777946"/>
      <w:bookmarkStart w:id="330" w:name="_Toc117"/>
      <w:bookmarkEnd w:id="329"/>
      <w:r>
        <w:rPr>
          <w:rtl w:val="true"/>
        </w:rPr>
        <w:t>(</w:t>
      </w:r>
      <w:r>
        <w:rPr>
          <w:rtl w:val="true"/>
        </w:rPr>
        <w:t>الأوّل</w:t>
      </w:r>
      <w:r>
        <w:rPr>
          <w:rtl w:val="true"/>
        </w:rPr>
        <w:t xml:space="preserve">: </w:t>
      </w:r>
      <w:r>
        <w:rPr>
          <w:rtl w:val="true"/>
        </w:rPr>
        <w:t xml:space="preserve">خيارُ المجلس </w:t>
      </w:r>
      <w:r>
        <w:rPr>
          <w:rtl w:val="true"/>
        </w:rPr>
        <w:t>)</w:t>
      </w:r>
      <w:bookmarkEnd w:id="330"/>
    </w:p>
    <w:p>
      <w:pPr>
        <w:pStyle w:val="BookText"/>
        <w:rPr/>
      </w:pPr>
      <w:r>
        <w:rPr>
          <w:rFonts w:ascii="Amiri" w:hAnsi="Amiri" w:eastAsia="Amiri" w:cs="Amiri"/>
          <w:color w:val="111111"/>
          <w:sz w:val="28"/>
          <w:sz w:val="28"/>
          <w:szCs w:val="28"/>
          <w:rtl w:val="true"/>
          <w:lang w:bidi="ar-SA"/>
        </w:rPr>
        <w:t>أضافه إلى موضع الجلوس مع كونه غير معتبر في ثبوته، وإنَّما المعتبرُ عدم التفرُّق، إمّا تجوّزاً في إطلاق بعض أفراد الحقيقة، أو حقيقةً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مختصٌّ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بأنواعه، ولا يثبت في غيره من عقود المعاوضات وإن قام مقامَه كالصلح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للمتبايعين ما لم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يزول بالحائل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غليظاً كان أم رقيقاً، مانعاً من الاجتماع أم غيرَ مانع؛ لصدْقِ عدم التفرُّق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مُصْطَحِبَيْن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 الزمانُ ما لم يَتباعَد ما بينهما عنه حالة العقد، وأولى بعدم زواله لو تَقارَبا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باشتراط سقوطه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أو عن أحدهما بحسب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أَسقَطْنا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أَوجَبْنا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أدّى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وبمفارَقة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بخُطْوَة اختياراً، فلو أُكرِها أو أحدُهما عليه لم يسقط مع منعهما من التخايُر، فإذا زال الإكراه فلهما الخيار في مجلس الزوال، ولو لم يُمنَعا من التخاير لزم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التزَم به أحدُهما سقط خيارُه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ارتباط لحقِّ أحدهما بالآخَر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فسخ أحدُهما وأجاز الآخر قُدِّم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تأخَّرَ عن الإجازة؛ لأنّ إثبات </w:t>
      </w:r>
      <w:bookmarkStart w:id="331" w:name="pg10150_169832"/>
    </w:p>
    <w:p>
      <w:pPr>
        <w:pStyle w:val="BookText"/>
        <w:rPr/>
      </w:pPr>
      <w:bookmarkEnd w:id="331"/>
      <w:r>
        <w:rPr>
          <w:rFonts w:ascii="Amiri" w:hAnsi="Amiri" w:eastAsia="Amiri" w:cs="Amiri"/>
          <w:color w:val="111111"/>
          <w:sz w:val="28"/>
          <w:sz w:val="28"/>
          <w:szCs w:val="28"/>
          <w:rtl w:val="true"/>
          <w:lang w:bidi="ar-SA"/>
        </w:rPr>
        <w:t xml:space="preserve">الخيار إنّما قُصِد به التمكّنُ من الفسخ دون الإجازة؛ لأصالتها؛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الفاسخُ على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خيارٍ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الجميع في العلَّة التي أشرنا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خیّره فسكت فخيارهما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الساكت فظاهر؛ إذ لم يحصُل منه ما يدلّ على سقوط الخيار، وأمَّا المخيّر؛ فلأنّ تخييره صاحبه أعمّ من اختياره العقد، فلا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 خياره</w:t>
      </w:r>
      <w:r>
        <w:rPr>
          <w:rStyle w:val="FootnoteAnchor"/>
          <w:rtl w:val="true"/>
        </w:rPr>
        <w:footnoteReference w:id="714"/>
      </w:r>
      <w:r>
        <w:rPr>
          <w:rFonts w:ascii="Amiri" w:hAnsi="Amiri" w:eastAsia="Amiri" w:cs="Amiri"/>
          <w:color w:val="111111"/>
          <w:sz w:val="28"/>
          <w:sz w:val="28"/>
          <w:szCs w:val="28"/>
          <w:rtl w:val="true"/>
          <w:lang w:bidi="ar-SA"/>
        </w:rPr>
        <w:t xml:space="preserve">؛ استناداً إلى رواية </w:t>
      </w:r>
      <w:r>
        <w:rPr>
          <w:rStyle w:val="FootnoteAnchor"/>
          <w:rtl w:val="true"/>
        </w:rPr>
        <w:footnoteReference w:id="715"/>
      </w:r>
      <w:r>
        <w:rPr>
          <w:rFonts w:ascii="IRNazanin" w:hAnsi="IRNazanin" w:eastAsia="IRNazanin"/>
          <w:color w:val="111111"/>
          <w:sz w:val="28"/>
          <w:sz w:val="28"/>
          <w:szCs w:val="28"/>
          <w:rtl w:val="true"/>
          <w:lang w:bidi="fa-IR"/>
        </w:rPr>
        <w:t>لم تثبت عندنا</w:t>
      </w:r>
      <w:r>
        <w:rPr>
          <w:rFonts w:eastAsia="IRNazanin" w:cs="IRNazanin"/>
          <w:color w:val="111111"/>
          <w:sz w:val="28"/>
          <w:szCs w:val="28"/>
          <w:rtl w:val="true"/>
          <w:lang w:bidi="fa-IR"/>
        </w:rPr>
        <w:t>.</w:t>
      </w:r>
    </w:p>
    <w:p>
      <w:pPr>
        <w:pStyle w:val="Heading4"/>
        <w:numPr>
          <w:ilvl w:val="3"/>
          <w:numId w:val="1"/>
        </w:numPr>
        <w:rPr/>
      </w:pPr>
      <w:bookmarkStart w:id="332" w:name="__RefHeading___Toc1225796_1067777946"/>
      <w:bookmarkStart w:id="333" w:name="_Toc118"/>
      <w:bookmarkEnd w:id="332"/>
      <w:r>
        <w:rPr>
          <w:rtl w:val="true"/>
        </w:rPr>
        <w:t>(</w:t>
      </w:r>
      <w:r>
        <w:rPr>
          <w:rtl w:val="true"/>
        </w:rPr>
        <w:t>الثاني</w:t>
      </w:r>
      <w:r>
        <w:rPr>
          <w:rtl w:val="true"/>
        </w:rPr>
        <w:t xml:space="preserve">: </w:t>
      </w:r>
      <w:r>
        <w:rPr>
          <w:rtl w:val="true"/>
        </w:rPr>
        <w:t xml:space="preserve">خيار الحيوان </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ثابت للمشتري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وقيل لهما </w:t>
      </w:r>
      <w:r>
        <w:rPr>
          <w:rStyle w:val="FootnoteAnchor"/>
          <w:rtl w:val="true"/>
        </w:rPr>
        <w:footnoteReference w:id="716"/>
      </w:r>
      <w:r>
        <w:rPr>
          <w:rFonts w:ascii="Amiri" w:hAnsi="Amiri" w:eastAsia="Amiri" w:cs="Amiri"/>
          <w:color w:val="111111"/>
          <w:sz w:val="28"/>
          <w:sz w:val="28"/>
          <w:szCs w:val="28"/>
          <w:rtl w:val="true"/>
          <w:lang w:bidi="ar-SA"/>
        </w:rPr>
        <w:t>، وبه رواية صحيحة</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حيواناً بحيوان قَوِيَ ثبوتُه لهما ، كما يَقوَى ثبوتُه للبائع وحده لو كان الثمنُ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قُرن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ومدَّة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مبدأها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ولا يَقدَح اجتماعُ خيارين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التفرّق</w:t>
      </w:r>
      <w:r>
        <w:rPr>
          <w:rStyle w:val="FootnoteAnchor"/>
          <w:rtl w:val="true"/>
        </w:rPr>
        <w:footnoteReference w:id="718"/>
      </w:r>
      <w:r>
        <w:rPr>
          <w:rFonts w:ascii="Amiri" w:hAnsi="Amiri" w:eastAsia="Amiri" w:cs="Amiri"/>
          <w:color w:val="111111"/>
          <w:sz w:val="28"/>
          <w:sz w:val="28"/>
          <w:szCs w:val="28"/>
          <w:rtl w:val="true"/>
          <w:lang w:bidi="ar-SA"/>
        </w:rPr>
        <w:t>بناءً على حصول الملك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باشتراط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إسقاطِه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كما تقدم</w:t>
      </w:r>
      <w:r>
        <w:rPr>
          <w:rStyle w:val="FootnoteAnchor"/>
          <w:rtl w:val="true"/>
        </w:rPr>
        <w:footnoteReference w:id="7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تصرّف ذي الخيار، سواءٌ كان لازماً كالبيع، أم لم يكن كالهبة قبل القبض، بل مطلق الانتفاع كركوب الدابَّة ولو في طريق الردّ ونَعْلِها، وحَلْبِ ما يُحَلب، ولُبس الثوب وقَصارته، وسُكْنَى الدار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قَصَد به الاستخبارَ ولم يتجاوز مقدارَ الحاجة، ففي منعِه من الردِّ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مجرّد سَوق الدابَّة إلى منزله، فإن كان قريباً بحيث لا يُعَدُّ تصرّفاً عرفاً، فلا أثر له، وإن </w:t>
      </w:r>
      <w:bookmarkStart w:id="334" w:name="pg10150_169834"/>
    </w:p>
    <w:p>
      <w:pPr>
        <w:pStyle w:val="BookText"/>
        <w:rPr/>
      </w:pPr>
      <w:bookmarkEnd w:id="334"/>
      <w:r>
        <w:rPr>
          <w:rFonts w:ascii="Amiri" w:hAnsi="Amiri" w:eastAsia="Amiri" w:cs="Amiri"/>
          <w:color w:val="111111"/>
          <w:sz w:val="28"/>
          <w:sz w:val="28"/>
          <w:szCs w:val="28"/>
          <w:rtl w:val="true"/>
          <w:lang w:bidi="ar-SA"/>
        </w:rPr>
        <w:t>كان بعيداً مُفرِطاً احتُمِل قويّاً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 ما يُعَدّ تصرّفاً عرفاً يَمنَع، وإلّا فلا</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225798_1067777946"/>
      <w:bookmarkStart w:id="336" w:name="_Toc119"/>
      <w:bookmarkEnd w:id="335"/>
      <w:r>
        <w:rPr>
          <w:rtl w:val="true"/>
        </w:rPr>
        <w:t>(</w:t>
      </w:r>
      <w:r>
        <w:rPr>
          <w:rtl w:val="true"/>
        </w:rPr>
        <w:t>الثالث</w:t>
      </w:r>
      <w:r>
        <w:rPr>
          <w:rtl w:val="true"/>
        </w:rPr>
        <w:t xml:space="preserve">: </w:t>
      </w:r>
      <w:r>
        <w:rPr>
          <w:rtl w:val="true"/>
        </w:rPr>
        <w:t>خيار الشرط</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بحسَب الشرط إذا كان الأجل مضبوطاً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متَّصلاً بالعقد أم منفصلاً، فلو كان منفصلاً صار العقد جائزاً بعد لزومه مع تأخُّره عن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اشتراطُه لأحدهما ولكلّ منهما ولأجنبي عنهما أو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ولأجنبي مع أحدهما عنه وعن الآخر ومعهما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الأجنبي تحكيمٌ لا توكيل عمّن جُعِل عنه فلا اختيار له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واشتراط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مفاعَلَة من الأمر، بمعنى اشتراطهما أو أحدِهما استثمار من سَمَّياه والرجوعَ إلى أمره مدَّةً مضبوطةً، فيَلزَمُ العقدُ من جهتهما ويتوقَّف على أمره، فإن أَمَر بالفسخ جاز للمشروط له استئماره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يتعيّن عليه؛ لأنّ الشرطَ مجرّد استئماره لا التزامُ قولِه وإن أَمَر بالالتزام لم يكن له الفسخ قطعاً وإنْ كان الفسخ أصلحَ؛ عملاً بالشرط؛ ولأنَّه لم يجعل لنفسه خياراً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 الفسخ يتوقّف على أمره؛ لأنَّه خلافُ مُقتَضَى العقد، فيُرجع إلى الشرط، وأمَّا الالتزام بالعقد، فلا يَتوقَّف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معنى المؤامرة وكلام الأصحاب أنّ المُستأمَر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الفسخُ ولا الالتزامُ، وإنّما إليه الأمرُ والرأي خاصّةً، فقول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قال المُستأمر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فذاك، وإن سكت، فالأقرب اللزومُ، فلا يَلزَم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قُرِئَ المُستأمَر بالفتح مبنيّاً للمجهول أَشكَل بما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قُرئ بالكسر مبنيّاً للفاعل، بمعنى المشروط له المؤامرةُ لغيره،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أمره له بالفسخ،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أمره له بالإجازة، لزم، وإن سكت ولم يَلتزِم ولم يفسخ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فعل ذلك بغير استئمار أم بعده ولم يفعل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لِما بيّناه من أنّه لا يجب علیه امتثال الأمر، وإنّما يتوقف فسخُه على موافقة الآمر</w:t>
      </w:r>
      <w:r>
        <w:rPr>
          <w:rFonts w:eastAsia="IRNazanin" w:cs="IRNazanin"/>
          <w:color w:val="111111"/>
          <w:sz w:val="28"/>
          <w:szCs w:val="28"/>
          <w:rtl w:val="true"/>
          <w:lang w:bidi="fa-IR"/>
        </w:rPr>
        <w:t xml:space="preserve">. </w:t>
      </w:r>
      <w:bookmarkStart w:id="337" w:name="pg10150_169835"/>
    </w:p>
    <w:p>
      <w:pPr>
        <w:pStyle w:val="BookText"/>
        <w:rPr/>
      </w:pPr>
      <w:bookmarkEnd w:id="337"/>
      <w:r>
        <w:rPr>
          <w:rFonts w:ascii="Amiri" w:hAnsi="Amiri" w:eastAsia="Amiri" w:cs="Amiri"/>
          <w:color w:val="111111"/>
          <w:sz w:val="28"/>
          <w:sz w:val="28"/>
          <w:szCs w:val="28"/>
          <w:rtl w:val="true"/>
          <w:lang w:bidi="ar-SA"/>
        </w:rPr>
        <w:t xml:space="preserve">وهذا الاحتمال أنسبُ بالحكم، لكن دلالة ظاهر العبارة على الأوّل أرجحُ، خصوصاً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اللزومَ المنفيَّ ليس إلَّا عمّن جُعِل له المؤامرةُ،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له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المجعولَ له هنا الخيار، هو الأجنبي المستشارُ لا للمشروط له، إلَّا أنّ للمشروط له حظاً من الخيار عند أمر الأجنبي له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فالأقوى أنّ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الفسخ ولا الإجازةُ، وإنّما إليه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امتثاله 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فالفرق بين اشتراط المؤامرة لأجنبي وجعل الخيار له واضحٌ؛ لأنّ الغرض من المؤامرة الانتهاء إلى أمره، لا جعل الخيار له، بخلاف من جُعِل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يُشكِل الفرقُ بين المؤامرة وشرط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من جُعل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فَسَخ أو أجاز نَفَذ، وإن سكت إلى أن انْقَضَتْ مدَّةُ الخيار 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المستأمَر هنا لو سكت عن الأمر أو المستأمِر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سكت عن الاستئمار لَزِم العقدُ؛ لأنَّ الأصل فيه اللزوم إلَّا بأمر خارج، وهو مُنتَفٍ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اشتراط مدَّة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منضَبِطٍ حَذَراً من الغَرَر، خلافاً للشيخ </w:t>
      </w:r>
      <w:r>
        <w:rPr>
          <w:rStyle w:val="FootnoteAnchor"/>
          <w:rtl w:val="true"/>
        </w:rPr>
        <w:footnoteReference w:id="720"/>
      </w:r>
      <w:r>
        <w:rPr>
          <w:rFonts w:ascii="Amiri" w:hAnsi="Amiri" w:eastAsia="Amiri" w:cs="Amiri"/>
          <w:color w:val="111111"/>
          <w:sz w:val="28"/>
          <w:sz w:val="28"/>
          <w:szCs w:val="28"/>
          <w:rtl w:val="true"/>
          <w:lang w:bidi="ar-SA"/>
        </w:rPr>
        <w:t>حيث جوَّز الإطلاق</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225800_1067777946"/>
      <w:bookmarkStart w:id="339" w:name="_Toc120"/>
      <w:bookmarkEnd w:id="338"/>
      <w:r>
        <w:rPr>
          <w:rtl w:val="true"/>
        </w:rPr>
        <w:t>(</w:t>
      </w:r>
      <w:r>
        <w:rPr>
          <w:rtl w:val="true"/>
        </w:rPr>
        <w:t xml:space="preserve">الرابع خيار التأخير </w:t>
      </w:r>
      <w:r>
        <w:rPr>
          <w:rtl w:val="true"/>
        </w:rPr>
        <w:t>)</w:t>
      </w:r>
      <w:bookmarkEnd w:id="339"/>
    </w:p>
    <w:p>
      <w:pPr>
        <w:pStyle w:val="BookText"/>
        <w:rPr/>
      </w:pPr>
      <w:r>
        <w:rPr>
          <w:rFonts w:ascii="Amiri" w:hAnsi="Amiri" w:eastAsia="Amiri" w:cs="Amiri"/>
          <w:color w:val="111111"/>
          <w:sz w:val="28"/>
          <w:sz w:val="28"/>
          <w:szCs w:val="28"/>
          <w:rtl w:val="true"/>
          <w:lang w:bidi="ar-SA"/>
        </w:rPr>
        <w:t xml:space="preserve">أي تأخير إقباض الثمن والمثمن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أيّام فيمن باع ولا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شَرَطَ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تأخير الإقباض والقبض، فللبائعِ الخيارُ بعد الثلاثة في الفسخ</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البعض كلا قبضٍ؛ لصدق عدم قبض الثمن وإقباضِ المثمن، مجتمعاً ومنفرداً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الجميعَ أو أقبضه، فلا خيار وإن عاد إليه بعده</w:t>
      </w:r>
      <w:r>
        <w:rPr>
          <w:rFonts w:eastAsia="Amiri" w:cs="Amiri" w:ascii="Amiri" w:hAnsi="Amiri"/>
          <w:color w:val="111111"/>
          <w:sz w:val="28"/>
          <w:szCs w:val="28"/>
          <w:rtl w:val="true"/>
          <w:lang w:bidi="ar-SA"/>
        </w:rPr>
        <w:t xml:space="preserve">. </w:t>
      </w:r>
      <w:bookmarkStart w:id="340" w:name="pg10150_169837"/>
    </w:p>
    <w:p>
      <w:pPr>
        <w:pStyle w:val="BookText"/>
        <w:rPr/>
      </w:pPr>
      <w:bookmarkEnd w:id="340"/>
      <w:r>
        <w:rPr>
          <w:rFonts w:ascii="Amiri" w:hAnsi="Amiri" w:eastAsia="Amiri" w:cs="Amiri"/>
          <w:color w:val="111111"/>
          <w:sz w:val="28"/>
          <w:sz w:val="28"/>
          <w:szCs w:val="28"/>
          <w:rtl w:val="true"/>
          <w:lang w:bidi="ar-SA"/>
        </w:rPr>
        <w:t>وشرط القبضِ المانعِ كونُه بإذن المالك، فلا أثر لما يقع بدونه، وكذا لو ظهر الثمنُ مستحَقّاً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بمطالبة البائع بالثمن بعد الثلاثة وإن كان قرينة الرضى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المشتري الثمنَ بعدها قبلَ الفسخ، ففي سقوط الخيار وجهان، منشؤهما الاستصحابُ وزوالُ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وبعدها؛ لأنَّه غير مقبوض،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بالإطلاق على خلاف بعض الأصحاب </w:t>
      </w:r>
      <w:r>
        <w:rPr>
          <w:rStyle w:val="FootnoteAnchor"/>
          <w:rtl w:val="true"/>
        </w:rPr>
        <w:footnoteReference w:id="722"/>
      </w:r>
      <w:r>
        <w:rPr>
          <w:rFonts w:ascii="Amiri" w:hAnsi="Amiri" w:eastAsia="Amiri" w:cs="Amiri"/>
          <w:color w:val="111111"/>
          <w:sz w:val="28"/>
          <w:sz w:val="28"/>
          <w:szCs w:val="28"/>
          <w:rtl w:val="true"/>
          <w:lang w:bidi="ar-SA"/>
        </w:rPr>
        <w:t>حيث زعم أنّ تلفَه في الثلاثة من المشتري؛ لانتقال المبيع إليه، وكون التأخير 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مسموع في مقابلة القاعدة الكلِّيّة الثابتة بالنصّ</w:t>
      </w:r>
      <w:r>
        <w:rPr>
          <w:rStyle w:val="FootnoteAnchor"/>
          <w:rtl w:val="true"/>
        </w:rPr>
        <w:footnoteReference w:id="723"/>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Heading4"/>
        <w:numPr>
          <w:ilvl w:val="3"/>
          <w:numId w:val="1"/>
        </w:numPr>
        <w:rPr/>
      </w:pPr>
      <w:bookmarkStart w:id="341" w:name="__RefHeading___Toc1225802_1067777946"/>
      <w:bookmarkStart w:id="342" w:name="_Toc121"/>
      <w:bookmarkEnd w:id="341"/>
      <w:r>
        <w:rPr>
          <w:rtl w:val="true"/>
        </w:rPr>
        <w:t>(</w:t>
      </w:r>
      <w:r>
        <w:rPr>
          <w:rtl w:val="true"/>
        </w:rPr>
        <w:t>الخامس</w:t>
      </w:r>
      <w:r>
        <w:rPr>
          <w:rtl w:val="true"/>
        </w:rPr>
        <w:t xml:space="preserve">: </w:t>
      </w:r>
      <w:r>
        <w:rPr>
          <w:rtl w:val="true"/>
        </w:rPr>
        <w:t>خيار ما يَفْسُد ليومه</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ثابت بعد دخول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الموافق لمدلول الرواية</w:t>
      </w:r>
      <w:r>
        <w:rPr>
          <w:rStyle w:val="FootnoteAnchor"/>
          <w:rtl w:val="true"/>
        </w:rPr>
        <w:footnoteReference w:id="724"/>
      </w:r>
      <w:r>
        <w:rPr>
          <w:rFonts w:ascii="Amiri" w:hAnsi="Amiri" w:eastAsia="Amiri" w:cs="Amiri"/>
          <w:color w:val="111111"/>
          <w:sz w:val="28"/>
          <w:sz w:val="28"/>
          <w:szCs w:val="28"/>
          <w:rtl w:val="true"/>
          <w:lang w:bidi="ar-SA"/>
        </w:rPr>
        <w:t>، ولكن يُشكِل بأنّ الخيارَ لدفع الضرر، وإذا توقَّف ثبوته على دخول الليل مع كون الفساد يحصُل في يومه، لا يَنْدَفِع الضرر، وإنّما يندفع بالفسخ قبل الفساد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وفَرَضَه المصنِّف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ما يُفسده المَبِيتُ</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وهو حسن وإنْ كان فيه خروج عن النصِّ؛ لتلافيه بخبر الضرار</w:t>
      </w:r>
      <w:r>
        <w:rPr>
          <w:rStyle w:val="FootnoteAnchor"/>
          <w:rtl w:val="true"/>
        </w:rPr>
        <w:footnoteReference w:id="726"/>
      </w:r>
      <w:r>
        <w:rPr>
          <w:rFonts w:ascii="Amiri" w:hAnsi="Amiri" w:eastAsia="Amiri" w:cs="Amiri"/>
          <w:color w:val="111111"/>
          <w:sz w:val="28"/>
          <w:sz w:val="28"/>
          <w:szCs w:val="28"/>
          <w:rtl w:val="true"/>
          <w:lang w:bidi="ar-SA"/>
        </w:rPr>
        <w:t xml:space="preserve">واستَقْرَبَ تَعْدِيَتَه إلى كلِّ ما يَتَسارع إليه الفساد عند خوفه ولا يَتَقَيَّدُ ،بالليل واكتَفَى فى الفساد بنقص الوصف وفوات الرغبة ، </w:t>
      </w:r>
      <w:bookmarkStart w:id="343" w:name="pg10150_169839"/>
    </w:p>
    <w:p>
      <w:pPr>
        <w:pStyle w:val="BookText"/>
        <w:rPr/>
      </w:pPr>
      <w:bookmarkEnd w:id="343"/>
      <w:r>
        <w:rPr>
          <w:rFonts w:ascii="Amiri" w:hAnsi="Amiri" w:eastAsia="Amiri" w:cs="Amiri"/>
          <w:color w:val="111111"/>
          <w:sz w:val="28"/>
          <w:sz w:val="28"/>
          <w:szCs w:val="28"/>
          <w:rtl w:val="true"/>
          <w:lang w:bidi="ar-SA"/>
        </w:rPr>
        <w:t>كما في الخُضْرَواتِ واللحمِ والعِنَبِ وكثيرٍ من الفواكه واستَشكَل فيما لو استلزم التأخيرُ فوات السُوق</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كان ممّا يَفْسُد في يومين تأخَّرَ الخيارُ عن الليل إلى حين خوفه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متَّجِهٌ وإنْ خرج عن مدلول النصِّ الدالِّ على هذا الحكم؛ لقصوره عن إفادة الحكم متْناً وسنداً، وخبرُ الضرار المتَّفَقُ عليه يفيده في الجميع</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225804_1067777946"/>
      <w:bookmarkStart w:id="345" w:name="_Toc122"/>
      <w:bookmarkEnd w:id="344"/>
      <w:r>
        <w:rPr>
          <w:rtl w:val="true"/>
        </w:rPr>
        <w:t>(</w:t>
      </w:r>
      <w:r>
        <w:rPr>
          <w:rtl w:val="true"/>
        </w:rPr>
        <w:t>السادس</w:t>
      </w:r>
      <w:r>
        <w:rPr>
          <w:rtl w:val="true"/>
        </w:rPr>
        <w:t xml:space="preserve">: </w:t>
      </w:r>
      <w:r>
        <w:rPr>
          <w:rtl w:val="true"/>
        </w:rPr>
        <w:t xml:space="preserve">خيار الرؤية </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ثابت لمن 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أو اشتَرَى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اشتَرَى برؤيةٍ قديمةٍ، فكذلك يتخيَّر لو ظهر بخلاف ما رآه، وكذا من طرف البائع، إلَّا أنّه ليس من أفراد هذا القسم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فيه من ذكر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مقصور على ما لم يُرَ أصلاً؛ إذ لا يُشترَط وصفُ ما سبَقَتْ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يثبت الخيارُ فيما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في طرف البائع أو نَقَصَ في طرف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وُصِف لهما فزاد ونقص باعتبارين تخيَّرا وقُدِّم الفاسخُ منهما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على الفور أو التراخي؟ وجهان، أجودهما الأوّل وهو خِيَرَتُه في الدروس</w:t>
      </w:r>
      <w:r>
        <w:rPr>
          <w:rStyle w:val="FootnoteAnchor"/>
          <w:rtl w:val="true"/>
        </w:rPr>
        <w:footnoteReference w:id="7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فيه أي في بيع ما يترتَّب عليه خيارُ الرؤية، وهو العينُ الشخصيّةُ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الجنس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الرافعين للجَهالة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والإشارةِ إلى معيّن</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انتفى الوصف بطل، ولو انتفت الإشارة كان المبيع كلّيّاً لا يوجب الخيار لو لم يُطابِق المدفوعَ، بل عليه إبدالُه</w:t>
      </w:r>
      <w:r>
        <w:rPr>
          <w:rFonts w:eastAsia="Amiri" w:cs="Amiri" w:ascii="Amiri" w:hAnsi="Amiri"/>
          <w:color w:val="111111"/>
          <w:sz w:val="28"/>
          <w:szCs w:val="28"/>
          <w:rtl w:val="true"/>
          <w:lang w:bidi="ar-SA"/>
        </w:rPr>
        <w:t xml:space="preserve">. </w:t>
      </w:r>
      <w:bookmarkStart w:id="346" w:name="pg10150_169841"/>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رأى البعضَ ووُصِف الباقي تَخيَّر في الجميع مع عدم المطابَقَة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 الاقتصار على فسخ ما لم يرَ؛ لأنَّه مبيعٌ واحدٌ</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225806_1067777946"/>
      <w:bookmarkStart w:id="348" w:name="_Toc123"/>
      <w:bookmarkEnd w:id="347"/>
      <w:r>
        <w:rPr>
          <w:rtl w:val="true"/>
        </w:rPr>
        <w:t>(</w:t>
      </w:r>
      <w:r>
        <w:rPr>
          <w:rtl w:val="true"/>
        </w:rPr>
        <w:t>السابع</w:t>
      </w:r>
      <w:r>
        <w:rPr>
          <w:rtl w:val="true"/>
        </w:rPr>
        <w:t xml:space="preserve">: </w:t>
      </w:r>
      <w:r>
        <w:rPr>
          <w:rtl w:val="true"/>
        </w:rPr>
        <w:t>خيار الغبْن</w:t>
      </w:r>
      <w:r>
        <w:rPr>
          <w:rtl w:val="true"/>
        </w:rPr>
        <w:t>)</w:t>
      </w:r>
      <w:bookmarkEnd w:id="348"/>
    </w:p>
    <w:p>
      <w:pPr>
        <w:pStyle w:val="BookText"/>
        <w:rPr/>
      </w:pPr>
      <w:r>
        <w:rPr>
          <w:rFonts w:ascii="Amiri" w:hAnsi="Amiri" w:eastAsia="Amiri" w:cs="Amiri"/>
          <w:color w:val="111111"/>
          <w:sz w:val="28"/>
          <w:sz w:val="28"/>
          <w:szCs w:val="28"/>
          <w:rtl w:val="true"/>
          <w:lang w:bidi="ar-SA"/>
        </w:rPr>
        <w:t>بسكون الباء، وأصله الخَدِيعة، والمراد هنا البيع أو الشراء بغير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لكلّ من البائع والمشتري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وهو الشراء بزيادة عن القيمة أو البيعُ بنقصان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والمرجع فيه إلى العادة؛ لعدم تقديره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القيمة وقت العقد، ويُرجَع فيها إلى البيِّنة عند الاختلاف، وفي الجهالة إليها للمطَّلِع على حاله، والأقوى قبول قوله فيها بيمينه مع إمكانها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الخيار ببذل الغابنِ التفاوتَ وإن انتفى مُوجبُه؛ استصحاباً لما ثبت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اتَّفقا على إسقاطه بالعِوَض صحَّ كغيره 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بالتصرّف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المتصرِّفُ الغابنَ أم المغبونَ، وسواءٌ خرج به عن الملك كالبيع، أم منع مانعٌ من ردِّه كالاستيلاد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المغبون المشتريَ، وقد أخرجه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خيارُه؛ إذ لا يُمكِنه ردُّ العين المنتقِلَةِ إليه ليأخُذ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عَرَض له ما يمنع من الردّ شرعاً كالاستيلاد وإنْ لم يخرج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وعليه عمل المصنِّف فى غير الكتاب</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 مع تصرّفه فيه على وجه يمنع من ردِّه لو قلنا بسقوط خياره به مع الجهل بالغبن أو بالخيار، والضررُ منفيٌّ بالخبر</w:t>
      </w:r>
      <w:r>
        <w:rPr>
          <w:rStyle w:val="FootnoteAnchor"/>
          <w:rtl w:val="true"/>
        </w:rPr>
        <w:footnoteReference w:id="731"/>
      </w:r>
      <w:r>
        <w:rPr>
          <w:rFonts w:ascii="Amiri" w:hAnsi="Amiri" w:eastAsia="Amiri" w:cs="Amiri"/>
          <w:color w:val="111111"/>
          <w:sz w:val="28"/>
          <w:sz w:val="28"/>
          <w:szCs w:val="28"/>
          <w:rtl w:val="true"/>
          <w:lang w:bidi="ar-SA"/>
        </w:rPr>
        <w:t>، بل هو مستند خيار الغبن؛ إذ لا نصَّ فيه بخصوصه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تصرّفه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وإلزامُه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مثليّاً؛ جمعاً بين الحقَّين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استَوْلَدَ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يثبت ذلك لو كان المتصرِّفُ المشتريَ والمغبونُ البائعَ، فإنّه إذا فسخ ولم يَجِد العينَ يرجع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متوجِّه، لكن لم أَقِف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عاد إلى ملكه بفسخ أو إقالة أو غيرهما أو موتِ الولد جاز له الفسخ إن لم يُنافِ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التصرّف مع ثبوت الغبن إمَّا أن يكون في المبيع المغبون فيه أو في ثمنه أو فيهما، ثمّ إمّا أن يُخرِج عن المِلك أو يَمنَعَ من الردِّ كالاستيلاد، أو يَرِدَ على المنفعة خاصّة كالإجارة، أو يُوجِبَ تغيُّر العين بالزيادة العينيَّةِ كغَرس الأرض، أو الحُكميَّةِ كقصارة الثوب، أو المَشُوبَةِ كصَبْغه، أو النقصانَ بعيب ونحوه، أو بامتزاجها بمثلها بما يوجب الشركة بالمساوي أو الأجود أو الأرداً أو بغيرها أو بهما على وجه الاضمحلال كالزيت يُعمَل صابوناً، أو لا يوجب شيئاً من ذلك؛ ثمّ إمّا أن يَزُولَ المانع من الردّ قبل الحكم ببطلان الخيار أو بعدَه، أو لا يزول والمغبون إمَّا البائع أو المشتري أو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أقسام المسألة ومضروبُها يَزِيد عن مائتي مسألة، وهي ممّا تَعُمُّ بها البلوى، وحكمُها غيرُ مُستَوفیً في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المغبون إن كان هو البائع لم يسقط خياره بتصرّف المشتري مطلقاً، فإن فَسَخ ووجد العين باقيةً على مِلكه لم تتغيّر تغيراً يُوجب زيادةَ القيمة ولا يَمنَع من ردّها أَخَذَها؛ وإن وَجَدها متغيّرةً بصفةٍ محضة كالطحن والقَصارة ، فللمشتري أجرة عمله ولو زادت قيمة العين بها شاركه في الزيادة بنسبة القيمة، وإن كان صفةً من وجه وعيناً من آخَرَ كالصبغ صار شريكاً بنسبته كما مرّ، وأولى هنا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الزيادة عيناً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المبيعَ وتخيَّر بين قلع الغرس بالأرش وإبقائه بالأُجرة؛ لأنَّه وَضَعَ بحِّق، ولو رَضِيَ ببقائه بها واختار المشتري قلعَه، فالظاهر أنّه لا أرش له، وعليه تسوية الحُفَر حينئذٍ، ولو كان زرعاً وجب إبقاؤه إلى أوان بلوغه بالأُجرة؛ وإن وجدها ناقصةً أخذها مجاناً كذلك إن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وجدها ممتزجةً بغيرها، فإن كان بمساوٍ أو أرداً صار شريكاً إن شاء، وإن كان بأجود ففي سقوط خياره أو كونه شريكاً بنسبة القيمة أو الرجوع إلى الصلح أوجه، ولو مَزَجها بغير الجنس بحيث لا يَتَمَيَّز فكالمعدومة؛ وإن وجدها منتقِلة عن مِلكه بعقد لازم كالبيع والعتق رَجَع إلى المثل أو القيمة، وكذا لو وجدها على ملكه مع عدم إمكان ردّها كالمُسْتَولَدة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استمرّ المانعُ استمرّ السقوطُ وإن زال قبل الحكم بالعوض، بأن رجعت إلى مِلكه أو مات الولدُ أخَذ العين مع احتمال العدم؛ لبطلان حقِّه بالخروج، فلا يعود؛ ولو كان العود بعد الحكم بالعوض، ففي رجوعه إلى العين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حقِّه من العين، وكونِ العوض للحيلولة وقد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الناقل ممّا يمكن إبطالُه كالبيع بخيار اُلزِم بالفسخ ، فإن امتنع فَسَخَه الحاكم، فإن تعذّر فَسَخَه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وجدها منقولة المنافع جاز له الفسخُ وانتظارُ انقضاء المدّة وتصير مِلكَه من حينه وليس له فسخُ الإجارة، ولو كان النقل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كالسكنى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تَصَرَّفَ في الثمن تصرّفاً يمنع من ردِّه، وإلا سقط خياره، كما لو تصرّف المشتري في العين والاحتمال السابق قائم فيهما، فإن قلنا به دَفَع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المغبون هو المشتريَ لم يسقط خيارُه بتصرّف البائع في الثمن مطلقاً، فيرجع إلى عين الثمن أو 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تصرّفه فيما غُبِن فيه، فإن لم يكن ناقلاً عن المِلك على وجهٍ لازمٍ ولا مانعاً من الردِّ ولا مُنَقِّصاً للعين، فله ردّها، وفي الناقل والمانع ما تقدّم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قد زادها فأولى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نَقَّصها أو مَزَجها أو آجَرَها ،فوجهان، وظاهر كلامهم أنّه غير مانع، لكن إن كان النقص من قِبَلِه ردّها مع الأرش، وإن كان من قِبَل الله تعالى، فالظاهر أنَّه كذلك، كما لو تَلِفت، ولو كانت الأرضُ مغروسةً فعليه قلْعُه من </w:t>
      </w:r>
      <w:bookmarkStart w:id="349" w:name="pg10150_169847"/>
    </w:p>
    <w:p>
      <w:pPr>
        <w:pStyle w:val="BookText"/>
        <w:rPr/>
      </w:pPr>
      <w:bookmarkEnd w:id="349"/>
      <w:r>
        <w:rPr>
          <w:rFonts w:ascii="Amiri" w:hAnsi="Amiri" w:eastAsia="Amiri" w:cs="Amiri"/>
          <w:color w:val="111111"/>
          <w:sz w:val="28"/>
          <w:sz w:val="28"/>
          <w:szCs w:val="28"/>
          <w:rtl w:val="true"/>
          <w:lang w:bidi="ar-SA"/>
        </w:rPr>
        <w:t>غير أرش إن لم يَرْضَ البائعُ بالأُجرة؛ وفي خلطه بالأردأ الأرش، وبالأجود إن بذل له بنسبته فقد أنصفه، وإلَّا فإشكال</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225808_1067777946"/>
      <w:bookmarkStart w:id="351" w:name="_Toc124"/>
      <w:bookmarkEnd w:id="350"/>
      <w:r>
        <w:rPr>
          <w:rtl w:val="true"/>
        </w:rPr>
        <w:t>(</w:t>
      </w:r>
      <w:r>
        <w:rPr>
          <w:rtl w:val="true"/>
        </w:rPr>
        <w:t>الثامن</w:t>
      </w:r>
      <w:r>
        <w:rPr>
          <w:rtl w:val="true"/>
        </w:rPr>
        <w:t xml:space="preserve">: </w:t>
      </w:r>
      <w:r>
        <w:rPr>
          <w:rtl w:val="true"/>
        </w:rPr>
        <w:t xml:space="preserve">خيار العيب </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ما زاد عن الخِلْقةِ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خِلقة أكثر النوع الذي يُعتبر فيه ذلك ذاتاً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والناقصُ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على الخمس أو ناقصةً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كالحُمَّى ولو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يشتريَه فيجدَه محموماً أو يُحَمَّ قبل القبض وإنْ بَرِئَ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وَجَد ذلك 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أَنقَص قيمتَه أم زادها، فضلاً عن المساواة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فللمشتري الخيار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عند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الثمن 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نسبة التفاوت بين القيمتَين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فيُؤخَذ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يُقَوَّم المبيع صحيحاً ومَعِيباً ويُؤخذ من الثمن مثل تلك النسبة، لا تفاوت ما بين المعيب والصحيح؛ لأنَّه قد يحيط بالثمن أو يَزِيد عليه فيلزم أخذُه العِوض والمُعَوَّضَ، كما إذا اشتراه بخمسين وقُوِّم معيباً بها، وصحيحاً بمائةٍ أو أزيد، وعلى اعتبار النسبة يرجع في المثال بخمسة وعشرين، وعلى هذا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تعدَّدت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لاختلاف المُقَوِّمين، أو لاختلاف قيمة أفرادِ ذلك النوع المساوية للمبيع، فإنّ ذلك قد يتَّفق نادراً، والأكثر ومنهم المصنِّف في الدروس عبَّروا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المُقَوِّمين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قيمةٌ واحدةٌ متساويةُ النسبة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مُنتزَعةٌ منه نسبتُها إليه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الثلاث ثُلثُها،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الخَمس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قيمةٍ منتزَعةٍ من المجموع نسبتُها إليه كنسبة الواحد إلى عدد تلك القِيَم، وذلك لانتفاء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القِيَمُ الصحيحةُ على حِدَةٍ، والمعيبةُ كذلك، وتُنسَب إحداهما إلى الأخرى ويؤخذ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اختلاف المقوِّمين في قيمته صحيحاً ومعيباً وفي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مَعِيبُ كلِّ قيمةٍ إلى صحيحها ويُجمع قدر النسبة، ويؤخذ من المجتمع بنسبتها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منسوب إلى المصنِّف</w:t>
      </w:r>
      <w:r>
        <w:rPr>
          <w:rStyle w:val="FootnoteAnchor"/>
          <w:rtl w:val="true"/>
        </w:rPr>
        <w:footnoteReference w:id="733"/>
      </w:r>
      <w:r>
        <w:rPr>
          <w:rFonts w:ascii="Amiri" w:hAnsi="Amiri" w:eastAsia="Amiri" w:cs="Amiri"/>
          <w:color w:val="111111"/>
          <w:sz w:val="28"/>
          <w:sz w:val="28"/>
          <w:szCs w:val="28"/>
          <w:rtl w:val="true"/>
          <w:lang w:bidi="ar-SA"/>
        </w:rPr>
        <w:t>، وعبارته هنا وفي الدروس لا تدلّ عليه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الأكثر يتَّحد الطريقان، وقد يختلفان في يسير، كما لو قالت إحدى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قيمته اثناعَشَرَ صحيحاً وعَشَرَةٌ مَعيباً، والأخرى ثمانيةٌ صحيحاً وخمسةٌ مَعيباً، فالتفاوت بين القيمتين الصحيحتين ومجموع المعيبتين الربع، فيرجع برُبع الثمن، وهو ثلاثة من اثني عشر لو كان كذلك، وعلى الثاني يؤخذ تفاوت ما بين القيمتين على قول الأُولى وهو السدس، وعلى قول الثانية ثلاثة أثمان، ومجموع ذلك من الاثني عشر ستّهٌ ونصفٌ يؤخذ نصفُها ثلاثةٌ وربعٌ فظهر التفاوت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ثلاثاً، فقالت إحداها كالأُولى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صحيحاً وثمانيةٌ معيباً،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صحيحاً وستةٌ معيباً، فالصحيحة ثلاثون والمعيبة أربعة وعشرون والتفاوت ستّةٌ هي الخُمس؛ وعلى الثاني يُجمع سُدْسُ الثَمَن وخُمْسُه ورُبعُه، ويؤخذ ثلث المجموع، وهو يزيد عن الأوّل بثُلتِ 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اتَّفقت على الصحيحة كاثني عشر، دون المعيبة،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والأخرى ستّة، فطريقه تنصيف المعيبتين ونسبة النصف إلى الصحيحة، أو بجمْعِ المعيبتين مع تضعيف الصحيحة وأخْذِ مثل نسبة المجموع إليه وهو الثلث؛ وعلى الثاني يؤخذ من الأُولى السدس ومن الثانية النصفُ، ويؤخذ نصفه وهو الثلث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بأن اتّفقتا على الستّة معيباً، وقالت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صحيحاً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فإن شئتَ جمعتَهما وأخذتَ التفاوت وهو الثلث أو أخذتَ نصف الصحيحتين، ونسبته إلى المعيبة وهو الثلث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التفاوت رُبعاً وخُمسَين، فنصفه وهو ثُمن وخُمس يَنقُص عن الثلث بنصفِ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الردُّ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المبيع، سواءٌ كان قبلَ علمِه بالعيب أم بعده، وسواءٌ كان التصرّف ناقلاً للملك أم لا، مغيّراً للعين أم لا، عاد إليه بعد خروجه عن ملكه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تصرّف الحيوان آتٍ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حدوثِ عَيبٍ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على المشتري، سواء كان حدوثُه من جهته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واحترزنا بالمضمون عليه عمَّا لو كان حيواناً وحدث فيه العيب في الثلاثة من غير جهة المشتري، فإنّه حينئذٍ لا يَمنَع من الردّ ولا الأرشِ؛ لأنَّه 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رَضِيَ البائع بردِّه مجبوراً بالأرش أوغيرَ مجبورٍ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ما لو اشتَرَى صَفْقَةً متعدِّداً وظهر فيه عيب وتَلِف أحدُها، أو اشترى اثنان صفقةً فامتنع أحدهما من الردِّ، فإنّ الآخر يُمنَع منه، وله الأرش وإن أسقطه الآخَرُ، سواءٌ اتّحدت العينُ أم تعدَّدت، اقتسماها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بالمنع من التفرقِ الوارثُ عن واحد؛ لأنّ التعدّد هنا طارئ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خيار العيب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اشتَرَى شيئين فصاعداً، فظهر فى أحدهما عيبٌ، فليس له ردّه، بل ردُّهما أو إمساكُهما وأرش المعيب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يسقُطُ الردُّ دون الأرش إذا اشترى من يَنْعَتِق عليه؛ لانعتاقه بنفس المِلك ،ويمكن ردّه إلى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يسقط الردّ بإسقاطه مع اختياره الأرشَ، أو لا معه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يسقُط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الأرشُ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الردّ والأرش معاً بالعلم به أي بالعيب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قدومه عليه عالماً به رضاً بالمعيب؛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وبالرضی به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مقيَّد بالأرش، وأولى منه إسقاط الخيار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براءة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العيوب ولو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بَرِثْتُ من جميع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 القولين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علم البائع والمشتري بالعيوب وجهلهما والتفريق، ولا بين الحيوانِ وغيرِه، ولا بين العيوب الباطنة وغيرها، ولا بين الموجودة حالة العقد والمتجدّدة حيث تكون مضمونةً على البائع؛ لأنّ الخيار بها ثابتٌ بأصل العقد وإن كان السبب حينئذٍ غير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شأنها الحيض بحسب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العبارة الاكتفاء بوقوع الإباق مرّةً قبل العقد وبه صرّح بعضهم</w:t>
      </w:r>
      <w:r>
        <w:rPr>
          <w:rStyle w:val="FootnoteAnchor"/>
          <w:rtl w:val="true"/>
        </w:rPr>
        <w:footnoteReference w:id="736"/>
      </w:r>
      <w:r>
        <w:rPr>
          <w:rFonts w:ascii="Amiri" w:hAnsi="Amiri" w:eastAsia="Amiri" w:cs="Amiri"/>
          <w:color w:val="111111"/>
          <w:sz w:val="28"/>
          <w:sz w:val="28"/>
          <w:szCs w:val="28"/>
          <w:rtl w:val="true"/>
          <w:lang w:bidi="ar-SA"/>
        </w:rPr>
        <w:t>، والأقوى اعتبار اعتياده، وأقلّ ما يتحقَّق بمرّتين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إباقه عند المشتري، بل متى تحقَّقَ ذلك عند البائع جاز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تجدّد عند المشتري في الثلاثة من غير تصرّف فهو كما لو وقع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 ثبوت عيب الحيض مُضِيُّ ستة أشهرٍ، كما ذكره جماعة </w:t>
      </w:r>
      <w:r>
        <w:rPr>
          <w:rStyle w:val="FootnoteAnchor"/>
          <w:rtl w:val="true"/>
        </w:rPr>
        <w:footnoteReference w:id="737"/>
      </w:r>
      <w:r>
        <w:rPr>
          <w:rFonts w:ascii="Amiri" w:hAnsi="Amiri" w:eastAsia="Amiri" w:cs="Amiri"/>
          <w:color w:val="111111"/>
          <w:sz w:val="28"/>
          <w:sz w:val="28"/>
          <w:szCs w:val="28"/>
          <w:rtl w:val="true"/>
          <w:lang w:bidi="ar-SA"/>
        </w:rPr>
        <w:t>، بل يثبُت بمضيِّ مدَّةٍ تَحِيضُ فيها أسنانها في تلك البلاد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المُثَلَّثة، وهو ما استقرّ تحت المائع من كَدَرَةٍ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غيرُ المعتاد، أمَّا المعتاد منه فليس بعيب؛ لاقتضاء طبيعة الزيت وشبهِه كونَ </w:t>
      </w:r>
      <w:bookmarkStart w:id="352" w:name="pg10150_169855"/>
    </w:p>
    <w:p>
      <w:pPr>
        <w:pStyle w:val="BookText"/>
        <w:rPr/>
      </w:pPr>
      <w:bookmarkEnd w:id="352"/>
      <w:r>
        <w:rPr>
          <w:rFonts w:ascii="Amiri" w:hAnsi="Amiri" w:eastAsia="Amiri" w:cs="Amiri"/>
          <w:color w:val="111111"/>
          <w:sz w:val="28"/>
          <w:sz w:val="28"/>
          <w:szCs w:val="28"/>
          <w:rtl w:val="true"/>
          <w:lang w:bidi="ar-SA"/>
        </w:rPr>
        <w:t>ذلك فيه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يُشكِل صحَّة البيع مع زيادته عن المعتاد بجهالةِ قدر المبيعِ المقصودِ بالذات، فيُجهل مقدارُ ثمنه ؛ لأنّ مثل ذلك غير قادح مع معرفة مقدار الجملة، كما تقدّم في نظائره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225810_1067777946"/>
      <w:bookmarkStart w:id="354" w:name="_Toc125"/>
      <w:bookmarkEnd w:id="353"/>
      <w:r>
        <w:rPr>
          <w:rtl w:val="true"/>
        </w:rPr>
        <w:t>(</w:t>
      </w:r>
      <w:r>
        <w:rPr>
          <w:rtl w:val="true"/>
        </w:rPr>
        <w:t>التاسع</w:t>
      </w:r>
      <w:r>
        <w:rPr>
          <w:rtl w:val="true"/>
        </w:rPr>
        <w:t xml:space="preserve">: </w:t>
      </w:r>
      <w:r>
        <w:rPr>
          <w:rtl w:val="true"/>
        </w:rPr>
        <w:t xml:space="preserve">خيار التدليس </w:t>
      </w:r>
      <w:r>
        <w:rPr>
          <w:rtl w:val="true"/>
        </w:rPr>
        <w:t>)</w:t>
      </w:r>
      <w:bookmarkEnd w:id="354"/>
    </w:p>
    <w:p>
      <w:pPr>
        <w:pStyle w:val="BookText"/>
        <w:rPr/>
      </w:pPr>
      <w:r>
        <w:rPr>
          <w:rFonts w:ascii="Amiri" w:hAnsi="Amiri" w:eastAsia="Amiri" w:cs="Amiri"/>
          <w:color w:val="111111"/>
          <w:sz w:val="28"/>
          <w:sz w:val="28"/>
          <w:szCs w:val="28"/>
          <w:rtl w:val="true"/>
          <w:lang w:bidi="ar-SA"/>
        </w:rPr>
        <w:t>وهو تفعيل من الدَلَس مُحَرَّكاً، وهو الظُّلْمة، كأن المُدَلِّس يُظْلِمُ الأمرَ ويُبْهمُه حتّى يُوهمَ غير الواقع، ومنه اشتراط صفة فَتَفُوت، سواءٌ كان من البائع أم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 صفة كمال كالبِكارة أو تَوَهَّمَها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كمالاً ذاتياً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كتحمير الوجه و وَصْلِ الشعر فظهر الخلاف،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الفسخ والإمضاء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 بالعيب؛ والواقع ليس بعيب، بل فواتُ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في البكارة من حيث إنّها بمقتضى الطبيعةِ، وفواتُها نقصٌ يَحدُث على الأمة، ويُؤثِّر في نقصان القيمة تأثيراً بيِّناً، فيتخيَّر بين الردِّ والأرش، بل يُحتمل ثبوتُهما وإن لم يشترط لما ذكرناه، خصوصاً فى الصغيرة التي ليست محلَّ الوطء، فإنّ أصلَ الخلقة والغالبَ متطابِقان في مثلها على البكارة، فيكون فواتها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الصغيرة قويّ، وفي غيرها متَّجة، إلَّا أنّ الغالب لمّا كان على خلافه في الإماء، كانت الثَيْبوبةُ فيهنّ بمنزلة الخلقة الأصلية وإن كانت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يَثبُت الحكم مع العلم بسبق الثَيبوبة على البيع بالبيِّنة أو إقرارِ البائع أو قربِ زمان الاختبار إلى زمان البيع، بحيث لا يُمكِن تجدُّدُ الثيبوبة فيه عادةً، وإلّا فلا خيار؛ لأنَّها قد تَذهَب بالعلّةِ والنَزْوَةِ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تجدّدت في زمن خيار الحيوان أو خيار الشرط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يَشترِط الثيبوبةَ، فظهرت بكراً، فالأقوى تخيُّره أيضاً بين الردّ والإمساك بغير أرش؛ لجواز تعلّقِ غرضه بذلك، فلا يقدح فيه كونُ البِكر أتمَّ غالباً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التَصْرِيَةُ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جمع لبن الشاة وما في حكمها في ضَرْعِها بتركها بغير </w:t>
      </w:r>
    </w:p>
    <w:p>
      <w:pPr>
        <w:pStyle w:val="BookText"/>
        <w:rPr/>
      </w:pPr>
      <w:r>
        <w:rPr>
          <w:rFonts w:ascii="Amiri" w:hAnsi="Amiri" w:eastAsia="Amiri" w:cs="Amiri"/>
          <w:color w:val="111111"/>
          <w:sz w:val="28"/>
          <w:sz w:val="28"/>
          <w:szCs w:val="28"/>
          <w:rtl w:val="true"/>
          <w:lang w:bidi="ar-SA"/>
        </w:rPr>
        <w:t>حَلْبٍ ولا رِضاعٍ، فيَظُنُّ الجاهلُ بحالها كثرة ما تَحْلُبُه، فيَرغَبُ في شرائها بزيادة، وهو تدليس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والبقرةِ والناقةِ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Style w:val="FootnoteAnchor"/>
          <w:rtl w:val="true"/>
        </w:rPr>
        <w:footnoteReference w:id="738"/>
      </w:r>
      <w:r>
        <w:rPr>
          <w:rFonts w:ascii="Amiri" w:hAnsi="Amiri" w:eastAsia="Amiri" w:cs="Amiri"/>
          <w:color w:val="111111"/>
          <w:sz w:val="28"/>
          <w:sz w:val="28"/>
          <w:szCs w:val="28"/>
          <w:rtl w:val="true"/>
          <w:lang w:bidi="ar-SA"/>
        </w:rPr>
        <w:t>، فإن ثبت فهو الحجَّة، وإلَّا فالمنصوص الشاةُ</w:t>
      </w:r>
      <w:r>
        <w:rPr>
          <w:rStyle w:val="FootnoteAnchor"/>
          <w:rtl w:val="true"/>
        </w:rPr>
        <w:footnoteReference w:id="739"/>
      </w:r>
      <w:r>
        <w:rPr>
          <w:rFonts w:ascii="Amiri" w:hAnsi="Amiri" w:eastAsia="Amiri" w:cs="Amiri"/>
          <w:color w:val="111111"/>
          <w:sz w:val="28"/>
          <w:sz w:val="28"/>
          <w:szCs w:val="28"/>
          <w:rtl w:val="true"/>
          <w:lang w:bidi="ar-SA"/>
        </w:rPr>
        <w:t>، وإلحاقُ غيرها بها قياسٌ، إلَّا أن يُعَلَّل بالتدليس العامّ فيُلحقان بها، وهو مُتَّجِهُ وطَرَّد بعض الأصحاب الحكم في سائر الحيوانات حتى الآدمي</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بذلك البعيد؛ للتدليس</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وتثبت التصْرِيَة إن لم يعترف بها البائع ولم تَقُم بها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اختبارها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اتَّفقَتْ فيها الحَلَبَاتُ عادةً أو زادت اللَّاحقة، فليست مُصَرّاةً، وإن اختلفت في الثلاثة فكان بعضُها ناقصاً عن الأولى نُقصاناً خارجاً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 بعدها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بعد الثلاثة بلا فصل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ثبتت بالإقرار أو البيّنة جاز الفسخُ من حين الثبوت مدَّة الثلاثة ما لم يتصرّف بغير الاختبار بشرط النقصان، فلو تساوَتْ أو زادَتْ هِبَةً من الله تعالى، فالأقوى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لم يعلم بالعيب حتى 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اختار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حَلَبه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مثلَه لو 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ردّ الموجود، فظاهر؛ لأنَّه جزء من المبيع، وأمَّا المتجدِّد، فلإطلاق النصِّ</w:t>
      </w:r>
      <w:r>
        <w:rPr>
          <w:rStyle w:val="FootnoteAnchor"/>
          <w:rtl w:val="true"/>
        </w:rPr>
        <w:footnoteReference w:id="742"/>
      </w:r>
      <w:r>
        <w:rPr>
          <w:rFonts w:ascii="Amiri" w:hAnsi="Amiri" w:eastAsia="Amiri" w:cs="Amiri"/>
          <w:color w:val="111111"/>
          <w:sz w:val="28"/>
          <w:sz w:val="28"/>
          <w:szCs w:val="28"/>
          <w:rtl w:val="true"/>
          <w:lang w:bidi="ar-SA"/>
        </w:rPr>
        <w:t>بالردِّ الشامل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بأنّه نَماءُ المبيع الذي هو مِلكه، والعقدُ إنّما يَنفسخ من حينه، والأقوى عدم ردِّه، واستشكل في الدروس</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355" w:name="pg10150_169858"/>
    </w:p>
    <w:p>
      <w:pPr>
        <w:pStyle w:val="BookText"/>
        <w:rPr/>
      </w:pPr>
      <w:bookmarkEnd w:id="355"/>
      <w:r>
        <w:rPr>
          <w:rFonts w:ascii="Amiri" w:hAnsi="Amiri" w:eastAsia="Amiri" w:cs="Amiri"/>
          <w:color w:val="111111"/>
          <w:sz w:val="28"/>
          <w:sz w:val="28"/>
          <w:szCs w:val="28"/>
          <w:rtl w:val="true"/>
          <w:lang w:bidi="ar-SA"/>
        </w:rPr>
        <w:t>ولو لم يَتلَف اللبنُ ، لكن تغيَّرَ في ذاتِه أو صفته بأن عَمِل جُبْناً أو مَخِيضاً ونحوَهما، ففي رده بالأرش إن نقص، أو مجاناً، أو الانتقال إلى بدله، أوجُهٌ، أجودها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الظاهرَ من قوله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اختبارها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المستَنَدِ إلى الاختبار بعد الثلاثة، كما ذكرناه سابقاً، وبهذا يظهر الفرقُ بين مدَّةِ التصرية وخيارِ الحيوان، فإنّ الخيار في ثلاثة الحيوان فيها، وفي ثلاثة التصرية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التصريةُ بعد البيع بالإقرارِ أو البيِّنةِ، فالخيار ثلاثةٌ، ولا فور فيها فيه</w:t>
      </w:r>
      <w:r>
        <w:rPr>
          <w:rStyle w:val="FootnoteAnchor"/>
          <w:rtl w:val="true"/>
        </w:rPr>
        <w:footnoteReference w:id="744"/>
      </w:r>
      <w:r>
        <w:rPr>
          <w:rFonts w:ascii="Amiri" w:hAnsi="Amiri" w:eastAsia="Amiri" w:cs="Amiri"/>
          <w:color w:val="111111"/>
          <w:sz w:val="28"/>
          <w:sz w:val="28"/>
          <w:szCs w:val="28"/>
          <w:rtl w:val="true"/>
          <w:lang w:bidi="ar-SA"/>
        </w:rPr>
        <w:t>على الأقوى، وهو اختياره في الدروس</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حينئذٍ الفرقُ، بل ربما قيل بانتفاء فائدة خيار التصرية حينئذٍ؛ لجواز الفسخ في الثلاثة بدونها ويندفع بجواز تعدّد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أسقط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الدروس تقيّد خيار التصرية بالثلاثة مطلقاً، ونَقَلَ عن الشيخ أنّها لمكان خيار الحيوان</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بإطلاق توقّفه على الاختبار ثلاثةً فلا يجامعها حيث لا تثبت بدونه، والحكمُ بكونه يتخيَّر في آخِر جزءٍ منها يوجب المجازَ في الثلاثة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225812_1067777946"/>
      <w:bookmarkStart w:id="357" w:name="_Toc126"/>
      <w:bookmarkEnd w:id="356"/>
      <w:r>
        <w:rPr>
          <w:rtl w:val="true"/>
        </w:rPr>
        <w:t>(</w:t>
      </w:r>
      <w:r>
        <w:rPr>
          <w:rtl w:val="true"/>
        </w:rPr>
        <w:t>العاشر</w:t>
      </w:r>
      <w:r>
        <w:rPr>
          <w:rtl w:val="true"/>
        </w:rPr>
        <w:t xml:space="preserve">: </w:t>
      </w:r>
      <w:r>
        <w:rPr>
          <w:rtl w:val="true"/>
        </w:rPr>
        <w:t xml:space="preserve">خيار الاشتراط </w:t>
      </w:r>
      <w:r>
        <w:rPr>
          <w:rtl w:val="true"/>
        </w:rPr>
        <w:t>)</w:t>
      </w:r>
      <w:bookmarkEnd w:id="357"/>
    </w:p>
    <w:p>
      <w:pPr>
        <w:pStyle w:val="BookText"/>
        <w:rPr/>
      </w:pPr>
      <w:r>
        <w:rPr>
          <w:rFonts w:ascii="Amiri" w:hAnsi="Amiri" w:eastAsia="Amiri" w:cs="Amiri"/>
          <w:color w:val="111111"/>
          <w:sz w:val="28"/>
          <w:sz w:val="28"/>
          <w:szCs w:val="28"/>
          <w:rtl w:val="true"/>
          <w:lang w:bidi="ar-SA"/>
        </w:rPr>
        <w:t>حيث لا يَسلَم الشرطُ لمشترِطه بائعاً ومشترياً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اشتراط سائغ في العقد إذا لم يُؤَدِّ إلى جَهالة في أحد العوضين، أو يَمنَعْ منه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ذلك شرطاً بعد قيد السائغ تكلُّفٌ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شَرَط تأخيرَ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ما </w:t>
      </w:r>
    </w:p>
    <w:p>
      <w:pPr>
        <w:pStyle w:val="BookText"/>
        <w:rPr/>
      </w:pPr>
      <w:r>
        <w:rPr>
          <w:rFonts w:ascii="Amiri" w:hAnsi="Amiri" w:eastAsia="Amiri" w:cs="Amiri"/>
          <w:color w:val="111111"/>
          <w:sz w:val="28"/>
          <w:sz w:val="28"/>
          <w:szCs w:val="28"/>
          <w:rtl w:val="true"/>
          <w:lang w:bidi="ar-SA"/>
        </w:rPr>
        <w:t>يؤدِّي إلى جهالة في أحدهما، فإنّ الأجلَ له قسط من الثمن، فإذا كان مجهولاً يُجهل الثمن، وكذا القول في جانب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عدمَ وَطء الأمة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البائع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البيع مرّةً أو أزيد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أمثلةُ ما يَمنَع منه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باشتراطِ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حَمْل الدابَّة فيما بعد أو أنّ الزَرْعَ يَبلُغ السُنبُلَ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شرط عليه أن يبلُغ ذلك بفعله أم فعل الله لاشتراكهما في عدم المقدوريّة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تَبْقِيَة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إذا بيعَ 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أوان السنبل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مقدورٌ له، ولا يُعتبَر تعيين مدَّة البقاء، بل يُحمَل على المتعارف من البلوغ لأنَّه مُنضبِط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غير السائغ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في أصحّ القولين</w:t>
      </w:r>
      <w:r>
        <w:rPr>
          <w:rStyle w:val="FootnoteAnchor"/>
          <w:rtl w:val="true"/>
        </w:rPr>
        <w:footnoteReference w:id="747"/>
      </w:r>
      <w:r>
        <w:rPr>
          <w:rFonts w:ascii="Amiri" w:hAnsi="Amiri" w:eastAsia="Amiri" w:cs="Amiri"/>
          <w:color w:val="111111"/>
          <w:sz w:val="28"/>
          <w:sz w:val="28"/>
          <w:szCs w:val="28"/>
          <w:rtl w:val="true"/>
          <w:lang w:bidi="ar-SA"/>
        </w:rPr>
        <w:t>لامتناع بقائه بدونه؛ لأنَّه غير مقصود بانفراده، وما هو مقصودٌ لم يَسلَم؛ ولأنّ للشرط قسطاً من الثمن، فإذا بطل يُجهَل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الشرط خاصّةً؛ لأنَّه الممتَنِعُ شرعاً دون البيع؛ ولتعلُّق التراضي بكلّ منهما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بعدم قصده منفرداً، وهو شرط الصحَّة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عِتْقَ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شرطٌ سائغٌ، بل راجح، سواء شَرَط عتقه عن المشتري أم أطلق ولو شَرَطه عنه ففي صحته قولان</w:t>
      </w:r>
      <w:r>
        <w:rPr>
          <w:rStyle w:val="FootnoteAnchor"/>
          <w:rtl w:val="true"/>
        </w:rPr>
        <w:footnoteReference w:id="749"/>
      </w:r>
      <w:r>
        <w:rPr>
          <w:rFonts w:ascii="Amiri" w:hAnsi="Amiri" w:eastAsia="Amiri" w:cs="Amiri"/>
          <w:color w:val="111111"/>
          <w:sz w:val="28"/>
          <w:sz w:val="28"/>
          <w:szCs w:val="28"/>
          <w:rtl w:val="true"/>
          <w:lang w:bidi="ar-SA"/>
        </w:rPr>
        <w:t>، أجودهما المنع؛ إذ لا عتق إلَّا في 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تخيَّر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فسخ البيع وإمضائه، فإن فَسَخ استَرَدَّه وإن انتقل قبله عن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يتخيّر لو مات قبل العتق فإن فسخ رجع بقيمته يوم التلف؛ لأنَّه وقت الانتقال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انعتق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شرط لم يَسلَم لمشتَرِطه، فإنّه يُفيد تخيُّرَه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فسخ العقد المشروط فيه وإمضائِه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 المشتَرَط عليه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فائدته جعل البيع عُرْضَةً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سلامة الشرط، ولزومُه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بالشرط</w:t>
      </w:r>
      <w:r>
        <w:rPr>
          <w:rStyle w:val="FootnoteAnchor"/>
          <w:rtl w:val="true"/>
        </w:rPr>
        <w:footnoteReference w:id="750"/>
      </w:r>
      <w:r>
        <w:rPr>
          <w:rFonts w:ascii="Amiri" w:hAnsi="Amiri" w:eastAsia="Amiri" w:cs="Amiri"/>
          <w:color w:val="111111"/>
          <w:sz w:val="28"/>
          <w:sz w:val="28"/>
          <w:szCs w:val="28"/>
          <w:rtl w:val="true"/>
          <w:lang w:bidi="ar-SA"/>
        </w:rPr>
        <w:t>ولا يَتَسَلَّط المشروط له على الفسخ، إلَّا مع تعذُّر وصوله إلى شرطه؛ لعموم الأمر بالوفاء بالعقد الدالِّ على الوجوب</w:t>
      </w:r>
      <w:r>
        <w:rPr>
          <w:rStyle w:val="FootnoteAnchor"/>
          <w:rtl w:val="true"/>
        </w:rPr>
        <w:footnoteReference w:id="75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 إلَّا من عصى الله</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لو امتنع المشروط عليه من الوفاء بالشرط ولم يمكن إجبارُه رُفِع أمره إلى الحاكم؛ لِيُجبِره عليه إن كان مذهبه ذلك، فإن تعذّر فَسَخ حينئذٍ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تحقيقاته تفصيل، وهو أنَّ الشرط الواقع في العقد اللازم إن كان العقد كافياً في تحقّقه، ولا يحتاج بعده إلى صيغة، فهو لازم لا يجوز الإخلالُ به كشرط الوكالة في العقد، وإن احتاج بعده إلى أمر آخر وراء ذكره في العقد كشرط العتق فليس بلازم بل يَقلِب العقدَ اللازم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السرَّ فيه أنّ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العقد كافٍ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الإيجاب والقبول فهو تابع لهما في اللزوم والجواز ،واشتراط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منفصل عن العقد، وقد عُلّق عليه العقد، والمعلَّق على الممكن ممكنٌ، وهو معنى قَلْب اللازم جائزاً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اللزومُ مطلقاً وإن كان تفصيله أجودَ ممّا اختاره هنا</w:t>
      </w:r>
      <w:r>
        <w:rPr>
          <w:rFonts w:eastAsia="Amiri" w:cs="Amiri" w:ascii="Amiri" w:hAnsi="Amiri"/>
          <w:color w:val="111111"/>
          <w:sz w:val="28"/>
          <w:szCs w:val="28"/>
          <w:rtl w:val="true"/>
          <w:lang w:bidi="ar-SA"/>
        </w:rPr>
        <w:t xml:space="preserve">. </w:t>
      </w:r>
      <w:bookmarkStart w:id="358" w:name="pg10150_169864"/>
    </w:p>
    <w:p>
      <w:pPr>
        <w:pStyle w:val="Heading4"/>
        <w:numPr>
          <w:ilvl w:val="3"/>
          <w:numId w:val="1"/>
        </w:numPr>
        <w:rPr/>
      </w:pPr>
      <w:bookmarkStart w:id="359" w:name="__RefHeading___Toc1225814_1067777946"/>
      <w:bookmarkStart w:id="360" w:name="_Toc127"/>
      <w:bookmarkEnd w:id="358"/>
      <w:bookmarkEnd w:id="359"/>
      <w:r>
        <w:rPr>
          <w:rtl w:val="true"/>
        </w:rPr>
        <w:t>(</w:t>
      </w:r>
      <w:r>
        <w:rPr>
          <w:rtl w:val="true"/>
        </w:rPr>
        <w:t>الحادي عَشَرَ</w:t>
      </w:r>
      <w:r>
        <w:rPr>
          <w:rtl w:val="true"/>
        </w:rPr>
        <w:t xml:space="preserve">: </w:t>
      </w:r>
      <w:r>
        <w:rPr>
          <w:rtl w:val="true"/>
        </w:rPr>
        <w:t xml:space="preserve">خيارُ الشركة </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قارَنَتْ العقد، كما لو اشترى شيئاً فظهر بعضه مستحَقّاً، أو تأخَّرت بعده إلى قبل القبض، كما لو امتزج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 بحيث لا يَتَمَيَّز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المشتري يتخيّر بين الفسخِ؛ لعيب الشركة، والبقاءِ، فيصير شريكاً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الأوّل تبعّضُ الصَفْقَة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يسمّى هذا عَيباً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لمناسبته للعيب في نقص المبيع بسبب الشركة؛ لاشتراكهما في نقصِ وَصْفٍ فيه، وهو هنا منعُ المشتري من التصرّف في المبيع كيف شاء، بل يَتَوَقَّف على إذن الشريك، فالتسلُّط عليه ليس بتامّ، فكان كالعيب بِفَوات وصفٍ فيُجْبَر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إطلاق العيب في مثل ذلك على وجه المجاز؛ لعدم خروجه به عن خلقته الأصليّة؛ لأنَّه قابلٌ بحسب ذاته للتملّك منفرداً ومشتَرَكاً، فلا نقص في خلقته، بل في صفته على ذلك الوجه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225816_1067777946"/>
      <w:bookmarkStart w:id="362" w:name="_Toc128"/>
      <w:bookmarkEnd w:id="361"/>
      <w:r>
        <w:rPr>
          <w:rtl w:val="true"/>
        </w:rPr>
        <w:t>(</w:t>
      </w:r>
      <w:r>
        <w:rPr>
          <w:rtl w:val="true"/>
        </w:rPr>
        <w:t>الثاني عشر</w:t>
      </w:r>
      <w:r>
        <w:rPr>
          <w:rtl w:val="true"/>
        </w:rPr>
        <w:t xml:space="preserve">: </w:t>
      </w:r>
      <w:r>
        <w:rPr>
          <w:rtl w:val="true"/>
        </w:rPr>
        <w:t xml:space="preserve">خيارُ تعذُّر التسليم </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اشتَرَى شيئاً ظنّاً إمكانَ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طائراً يُعتاد عودُه، أو عبداً مُطلَقاً، أو دابَةً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عَجَز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أَبَق وشَرَدَتْ ولم يعد الطائرُ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المبيعَ قبل القبض مضمونٌ على البائع ولمّا لم يُنَزَّل ذلك مَنزلةَ التلف؛ لإمكان الانتفاع به على بعض الوجوه، جُبِرَ بالتخيير، فإن اختار التزامَ البيع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الرجوع بشيء؟ يحتمله؛ لأنّ فواتَ القبض نقصٌ حَدَثَ على المبيع قبل القبض، فيكون مضموناً على البائع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الأرش ليس في مقابَلَة مطلق النقص ؛ لأصالة البراءة؛ وعملاً بمقتضى العقد، بل في مقابَلَة العيب المتحقِّق بنقصِ الخلقة، أو زيادتِها كما ذُكِر، وهو هنا منفيّ</w:t>
      </w:r>
      <w:r>
        <w:rPr>
          <w:rFonts w:eastAsia="Amiri" w:cs="Amiri" w:ascii="Amiri" w:hAnsi="Amiri"/>
          <w:color w:val="111111"/>
          <w:sz w:val="28"/>
          <w:szCs w:val="28"/>
          <w:rtl w:val="true"/>
          <w:lang w:bidi="ar-SA"/>
        </w:rPr>
        <w:t xml:space="preserve">. </w:t>
      </w:r>
      <w:bookmarkStart w:id="363" w:name="pg10150_169866"/>
    </w:p>
    <w:p>
      <w:pPr>
        <w:pStyle w:val="Heading4"/>
        <w:numPr>
          <w:ilvl w:val="3"/>
          <w:numId w:val="1"/>
        </w:numPr>
        <w:rPr/>
      </w:pPr>
      <w:bookmarkStart w:id="364" w:name="__RefHeading___Toc1225818_1067777946"/>
      <w:bookmarkStart w:id="365" w:name="_Toc129"/>
      <w:bookmarkEnd w:id="363"/>
      <w:bookmarkEnd w:id="364"/>
      <w:r>
        <w:rPr>
          <w:rtl w:val="true"/>
        </w:rPr>
        <w:t>(</w:t>
      </w:r>
      <w:r>
        <w:rPr>
          <w:rtl w:val="true"/>
        </w:rPr>
        <w:t>الثالث عشر</w:t>
      </w:r>
      <w:r>
        <w:rPr>
          <w:rtl w:val="true"/>
        </w:rPr>
        <w:t xml:space="preserve">: </w:t>
      </w:r>
      <w:r>
        <w:rPr>
          <w:rtl w:val="true"/>
        </w:rPr>
        <w:t>خيارُ تبعُّض الصَفْقة</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اشترى سِلْعَتين، فتُسْتَحَقُ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يتخيّر بين التزام الأخرى بقسطها من الثمن، والفسخِ فيها ولا فرق في الصفْقة المُتَبَعِّضَة بين كونها متاعاً واحداً فظهر استحقاقُ بعضه، أو أمتعةً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الصفْقةِ البيعُ الواحد، سُمِّي البيعُ بذلك؛ لأنَّهم كانوا يَتَصافَقَون بأيديهم إذا تبايعوا يجعلونه دلالةً على الرضاء به، ومنه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لعروة البارقي لمَّا اشتَرَى الشاةَ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خَصَّ تبعُّضَ الصفقة هنا بالسِلعتين؛ لإدخاله الواحدة في خيار الشركة، ولو جَعَلَ موضوعَ تبعّض الصفقة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أجود، وإن اجتَمَع في السِلعةِ الواحدةِ خياران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بالشركةِ وتبعُّضِ الصفقة، فقد يَجتمِع أنواعُ الخيارِ أجمع في مبيعٍ واحدٍ؛ لعدم التنافي </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225820_1067777946"/>
      <w:bookmarkStart w:id="367" w:name="_Toc130"/>
      <w:bookmarkEnd w:id="366"/>
      <w:r>
        <w:rPr>
          <w:rtl w:val="true"/>
        </w:rPr>
        <w:t>(</w:t>
      </w:r>
      <w:r>
        <w:rPr>
          <w:rtl w:val="true"/>
        </w:rPr>
        <w:t>الرابعَ عشرَ</w:t>
      </w:r>
      <w:r>
        <w:rPr>
          <w:rtl w:val="true"/>
        </w:rPr>
        <w:t xml:space="preserve">: </w:t>
      </w:r>
      <w:r>
        <w:rPr>
          <w:rtl w:val="true"/>
        </w:rPr>
        <w:t xml:space="preserve">خيارُ التَّفليس </w:t>
      </w:r>
      <w:r>
        <w:rPr>
          <w:rtl w:val="true"/>
        </w:rPr>
        <w:t>)</w:t>
      </w:r>
      <w:bookmarkEnd w:id="36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 غريمُ المُفَلَّس متاعَه، فإنّه يَتخيَّر بين أخذه مقدَّماً على الغُرِماء، وبين الضرب بالثمن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 في كتاب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غريمُ الميِّت مع و وفاء التركة بالدَين،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جعْلَه قِسماً آخَرَ حيث تَحَرَّى الاستقصاءَ هنا لأقسام الخيار بما لم يذكره غيرُه</w:t>
      </w:r>
      <w:r>
        <w:rPr>
          <w:rFonts w:eastAsia="Amiri" w:cs="Amiri" w:ascii="Amiri" w:hAnsi="Amiri"/>
          <w:color w:val="111111"/>
          <w:sz w:val="28"/>
          <w:szCs w:val="28"/>
          <w:rtl w:val="true"/>
          <w:lang w:bidi="ar-SA"/>
        </w:rPr>
        <w:t xml:space="preserve">. </w:t>
      </w:r>
      <w:bookmarkStart w:id="368" w:name="pg10150_169868"/>
    </w:p>
    <w:p>
      <w:pPr>
        <w:pStyle w:val="Heading3"/>
        <w:numPr>
          <w:ilvl w:val="2"/>
          <w:numId w:val="1"/>
        </w:numPr>
        <w:rPr/>
      </w:pPr>
      <w:bookmarkStart w:id="369" w:name="__RefHeading___Toc1225822_1067777946"/>
      <w:bookmarkStart w:id="370" w:name="_Toc131"/>
      <w:bookmarkEnd w:id="368"/>
      <w:bookmarkEnd w:id="369"/>
      <w:r>
        <w:rPr>
          <w:rtl w:val="true"/>
        </w:rPr>
        <w:t>(</w:t>
      </w:r>
      <w:r>
        <w:rPr>
          <w:rtl w:val="true"/>
        </w:rPr>
        <w:t xml:space="preserve">الفصل العاشر في الأحكام </w:t>
      </w:r>
      <w:r>
        <w:rPr>
          <w:rtl w:val="true"/>
        </w:rPr>
        <w:t>)</w:t>
      </w:r>
      <w:bookmarkEnd w:id="370"/>
    </w:p>
    <w:p>
      <w:pPr>
        <w:pStyle w:val="Heading4"/>
        <w:numPr>
          <w:ilvl w:val="3"/>
          <w:numId w:val="1"/>
        </w:numPr>
        <w:rPr/>
      </w:pPr>
      <w:bookmarkStart w:id="371" w:name="__RefHeading___Toc1225824_1067777946"/>
      <w:bookmarkStart w:id="372" w:name="_Toc132"/>
      <w:bookmarkEnd w:id="371"/>
      <w:r>
        <w:rPr>
          <w:rtl w:val="true"/>
        </w:rPr>
        <w:t>إشارة</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225826_1067777946"/>
      <w:bookmarkStart w:id="374" w:name="_Toc133"/>
      <w:bookmarkEnd w:id="373"/>
      <w:r>
        <w:rPr>
          <w:rtl w:val="true"/>
        </w:rPr>
        <w:t>(</w:t>
      </w:r>
      <w:r>
        <w:rPr>
          <w:rtl w:val="true"/>
        </w:rPr>
        <w:t>الأوّل</w:t>
      </w:r>
      <w:r>
        <w:rPr>
          <w:rtl w:val="true"/>
        </w:rPr>
        <w:t xml:space="preserve">: </w:t>
      </w:r>
      <w:r>
        <w:rPr>
          <w:rtl w:val="true"/>
        </w:rPr>
        <w:t xml:space="preserve">النقد والنَّسِيئَة </w:t>
      </w:r>
      <w:r>
        <w:rPr>
          <w:rtl w:val="true"/>
        </w:rPr>
        <w:t>)</w:t>
      </w:r>
      <w:bookmarkEnd w:id="374"/>
    </w:p>
    <w:p>
      <w:pPr>
        <w:pStyle w:val="BookText"/>
        <w:rPr/>
      </w:pPr>
      <w:r>
        <w:rPr>
          <w:rFonts w:ascii="Amiri" w:hAnsi="Amiri" w:eastAsia="Amiri" w:cs="Amiri"/>
          <w:color w:val="111111"/>
          <w:sz w:val="28"/>
          <w:sz w:val="28"/>
          <w:szCs w:val="28"/>
          <w:rtl w:val="true"/>
          <w:lang w:bidi="ar-SA"/>
        </w:rPr>
        <w:t xml:space="preserve">أي البيع الحالّ والمُؤَجَّل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الأوّلُ نقداً باعتبار كون ثمنه مَنقُوداً ولو بالقوة، والثاني مأخوذ من النَّسِيء، وهو تأخير الشيء،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أَنْسَأْتُ الشَيء إنساءً إذا أَخَّرتَه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والنسيئة اسمٌ وُضِع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البيع بالنسبة إلى تعجيل الثمن والمثمن وتأخيرِهما والتفريق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الكالئ بالكالئ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أو مفعولٍ من المراقَبَة؛ لمراقَبَة كلّ من الغريمَين صاحبَه لأجْلِ دَيْنه، ومع حلول المثمن وتأجيل الثمن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صحيحة عدا الثاني، فقد ورد النهي عنه</w:t>
      </w:r>
      <w:r>
        <w:rPr>
          <w:rStyle w:val="FootnoteAnchor"/>
          <w:rtl w:val="true"/>
        </w:rPr>
        <w:footnoteReference w:id="755"/>
      </w:r>
      <w:r>
        <w:rPr>
          <w:rFonts w:ascii="IRNazanin" w:hAnsi="IRNazanin" w:eastAsia="IRNazanin"/>
          <w:color w:val="111111"/>
          <w:sz w:val="28"/>
          <w:sz w:val="28"/>
          <w:szCs w:val="28"/>
          <w:rtl w:val="true"/>
          <w:lang w:bidi="fa-IR"/>
        </w:rPr>
        <w:t>وانعقد الإجماع على فساده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البيع يقتضي كون الثمن حالّاً، وإن شَرَط 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لحصوله بدون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وَقَّتَ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تعجيله في هذا اليوم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ولو لم يعيِّن له زماناً لم يُفدِ سوى التأكيد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بثبوته مع الإطلاق أيضاً لو أَخَلَّ به عن أوّل وقته، كان حسناً؛ للإخلال بالشرط</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شَرَط التأجيلَ اعْتُبِر ضبطُ الأجل، فلا يُناط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يحتمِل </w:t>
      </w:r>
    </w:p>
    <w:p>
      <w:pPr>
        <w:pStyle w:val="BookText"/>
        <w:rPr/>
      </w:pPr>
      <w:r>
        <w:rPr>
          <w:rFonts w:ascii="Amiri" w:hAnsi="Amiri" w:eastAsia="Amiri" w:cs="Amiri"/>
          <w:color w:val="111111"/>
          <w:sz w:val="28"/>
          <w:sz w:val="28"/>
          <w:szCs w:val="28"/>
          <w:rtl w:val="true"/>
          <w:lang w:bidi="ar-SA"/>
        </w:rPr>
        <w:t>الزيادةَ والنقصانَ، كمَقْدَم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 الغلَّة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أمرين أو أُمورٍ حيث لا مخصِّص لأحدها،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منى، فإنّه مشترك بين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وشهرِ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شهرين، فيَبطُل العقدُ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التأجيل إلى يوم معيَّن من الأسبوع كالخميس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لتعليقه الأَجَلَ على اسم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بالأوّل</w:t>
      </w:r>
      <w:r>
        <w:rPr>
          <w:rStyle w:val="FootnoteAnchor"/>
          <w:rtl w:val="true"/>
        </w:rPr>
        <w:footnoteReference w:id="756"/>
      </w:r>
      <w:r>
        <w:rPr>
          <w:rFonts w:ascii="Amiri" w:hAnsi="Amiri" w:eastAsia="Amiri" w:cs="Amiri"/>
          <w:color w:val="111111"/>
          <w:sz w:val="28"/>
          <w:sz w:val="28"/>
          <w:szCs w:val="28"/>
          <w:rtl w:val="true"/>
          <w:lang w:bidi="ar-SA"/>
        </w:rPr>
        <w:t>، لكن يُعتبَر علمُهما بذلك قبل العقد؛ لِيَتوجَّهَ قصدُهما إلى أجل مضبوط، فلا يكفي ثبوت ذلك شرعاً مع جهلهما أو أحدهما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القصد لا إشكال في الصحَّة وإن لم يكن الإطلاق محمولاً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في الصحَّة بما يقتضيه الشرع في ذلك، قَصَداه أم لا، نظراً إلى كون الأجلِ الذي عَيَّناه مضبوطاً في نفسه شرعاً، وإطلاق اللفظ مُنَزَّلٌ على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 لِحالّ ثمناً، ولِمُؤَجَلٍ أزيدَ منه، أو فاوَتَ بين 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الثمن،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حالّاً بمائةٍ ومُؤَجّلاً إلى شهرين بمائتين، أو مؤجّلاً إلى شهر بمائةٍ وإلى شهرين بمائتين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لجهالة الثمن بتردّده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 ضعيف بلزوم أقلّ الثمنين إلى أبعدِ الأجلين</w:t>
      </w:r>
      <w:r>
        <w:rPr>
          <w:rStyle w:val="FootnoteAnchor"/>
          <w:rtl w:val="true"/>
        </w:rPr>
        <w:footnoteReference w:id="757"/>
      </w:r>
      <w:r>
        <w:rPr>
          <w:rFonts w:ascii="Amiri" w:hAnsi="Amiri" w:eastAsia="Amiri" w:cs="Amiri"/>
          <w:color w:val="111111"/>
          <w:sz w:val="28"/>
          <w:sz w:val="28"/>
          <w:szCs w:val="28"/>
          <w:rtl w:val="true"/>
          <w:lang w:bidi="ar-SA"/>
        </w:rPr>
        <w:t xml:space="preserve">استناداً إلى رواية ضعيفة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أَجَّل البعضَ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وأطلق الباقيَ أو جَعَله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للانضباط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باعه سِلعتين في عقدٍ ثمنُ إحداهما نقدٌ والأُخْرَى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جعله أو بعضَه نجوماً معلومة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اشتراه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 بيعه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p>
    <w:p>
      <w:pPr>
        <w:pStyle w:val="BookText"/>
        <w:rPr/>
      </w:pPr>
      <w:r>
        <w:rPr>
          <w:rFonts w:ascii="Amiri" w:hAnsi="Amiri" w:eastAsia="Amiri" w:cs="Amiri"/>
          <w:color w:val="111111"/>
          <w:sz w:val="28"/>
          <w:sz w:val="28"/>
          <w:szCs w:val="28"/>
          <w:rtl w:val="true"/>
          <w:lang w:bidi="ar-SA"/>
        </w:rPr>
        <w:t xml:space="preserve">الأجل وبعده بجنس الثمن وغيره بزيادةٍ عن الثمن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لانتفاء المانع في ذلك كلّه، مع عموم الأدلَّة على جوازه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بعد حلوله بزيادةٍ عن ثمنه الأوّل أو نقصانٍ عنه مع اتّفاقهما في الجنس</w:t>
      </w:r>
      <w:r>
        <w:rPr>
          <w:rStyle w:val="FootnoteAnchor"/>
          <w:rtl w:val="true"/>
        </w:rPr>
        <w:footnoteReference w:id="760"/>
      </w:r>
      <w:r>
        <w:rPr>
          <w:rFonts w:ascii="Amiri" w:hAnsi="Amiri" w:eastAsia="Amiri" w:cs="Amiri"/>
          <w:color w:val="111111"/>
          <w:sz w:val="28"/>
          <w:sz w:val="28"/>
          <w:szCs w:val="28"/>
          <w:rtl w:val="true"/>
          <w:lang w:bidi="ar-SA"/>
        </w:rPr>
        <w:t>استناداً إلى رواية قاصرة السند والدَلالة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 في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بيعَه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الأوّل، سواءٌ كان حالّاً أم مؤجّلاً، وسواءٌ شَرَط بيعَه من البائع بعد الأجل أم قبله على المشهور، ومستنده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عُلِّل باستلزامه الدورَ؛ لأنّ بيعَه له يتوقّف على ملكيَّتِه له المتوقِّفَةِ على بيعه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المتوقِّفَ على حصول الشرط هو لزوم البيع لا انتقالُه إلى ملكه، كيف لا واشتراط نقله إلى ملك البائع من المشتري مستلزم لانتقاله إليه، غايتُه أنّ تملُّكَ البائع موقوفٌ على تملّك المشتري، وأمَّا أن تملّكَ المشتري موقوفٌ على تملّك البائع فلا؛ ولأنَّه وارد في باقي الشروط، خصوصاً شَرْطَ بيعه للغير مع صحَّته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لملك المشتري ما لو جَعَل الشرط بيعه من البائع بعد الأجل؛ لتخلّل ملك المشتري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وعُلِّل بعدم حصول القصد إلى نقله عن البائع</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الفرضَ حصولُ القصد إلى مِلك المشتري وإنّما رَتَّب عليه نقلَه ثانياً، بل شَرْطُ النقل ثانياً يستلزم القصدَ إلى النقل الأوّل؛ لتوقُّفه عليه؛ ولاتّفاقهم على أنَّهما لو لم يشترطا ذلك في العقد صحَّ وإن كان من قصدهما ردُّه، مع أنَّ العقد يَتبَع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والمصحِّح له ما ذكرناه من أنّ قصد ردِّه بعد مِلك المشتري له غيرُ منافٍ لقصد البيع بوجه، وإنَّما المانع عدم القصد إلى نقل الملك إلى المشتري أصلاً، بحيث لا يَتَرَتَّب عليه حكم الملك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قبضُ الثمن لو دفعه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الحلول مطلقاً،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غيرُ مستحِقّ حينئذٍ، وجاز تعلُّقُ غرض البائع بتأخير القبض إلى الأجل، فإنّ الأغراض لا تَنضبِط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من قبضه حيث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الحاكم ولو بالمشقَّةِ البالغة في الوصول إليه أو امتناعه من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أمانة في يد المشتري لا يَضْمَنُه لو تَلِف بغير تفريط، وكذا كلُّ من امتنع من قبض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العبارة أنّ المشتري يُبقِيهِ بيده مميّزاً على وجه الأمانة، وينبغي مع ذلك أن لا يجوز له التصرّف فيه، وأن يكون نَماؤُه للبائع تحقيقاً لتعيّنِه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ببقائه على مِلك المشتري وإنْ كان تَلَفُه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للمشتري التصرّفَ فيه، فيبقى في ذمَّته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حَجْرَ في زيادةِ الثمن ونقصانِه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والمشتري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المشتري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إذا لم يعرف ؛ لجواز بيع الغبن إجماعاً، وكأنّه أراد نفيَ الحَجر على وجه لا يترتّب عليه خيارٌ، فيجوز بيع المتاع بدون قيمته وأضعافِها؛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يؤدِّيَ إلى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البائع أو المشتري فيبطُل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السفهُ بتعلّق غرض صحیحٍ بالزيادة والنقصان، إمَّا لقلَّتهما، أو لترتُّب غرض آخر يقابله، كالصبر بِدَيْنٍ حالٍّ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تأجيل الحالّ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بدونها، إلَّا أن يُشرَط الأجلُ في عقد لازم، فيَلزَم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تعجيله بنقصان منه بإبراءٍ أو صلحٍ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إذا باع ما اشتراه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الأجل في غير المساوَمة، فيتخيَّر المشتري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ذكره بين الفسخ والرضاء به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للمشتري من الأجل مثلَه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75" w:name="pg10150_169877"/>
    </w:p>
    <w:p>
      <w:pPr>
        <w:pStyle w:val="Heading4"/>
        <w:numPr>
          <w:ilvl w:val="3"/>
          <w:numId w:val="1"/>
        </w:numPr>
        <w:rPr/>
      </w:pPr>
      <w:bookmarkStart w:id="376" w:name="__RefHeading___Toc1225828_1067777946"/>
      <w:bookmarkStart w:id="377" w:name="_Toc134"/>
      <w:bookmarkEnd w:id="375"/>
      <w:bookmarkEnd w:id="376"/>
      <w:r>
        <w:rPr>
          <w:rtl w:val="true"/>
        </w:rPr>
        <w:t>(</w:t>
      </w:r>
      <w:r>
        <w:rPr>
          <w:rtl w:val="true"/>
        </w:rPr>
        <w:t>الثاني في القبض</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بتجريده عن شرط تأخير أحدِ العِوَضين، أو تأخيرهما إذا كانا عَينَين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قبضَ العِوَضين، فَيَتَقابَضان معاً لو تَمَانَعا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الثمن عيناً أو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لم يكن أحدهما أولى بالتقديم؛ لتساوي الحقَّين في وجوب تسليم كلٍّ منهما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البائع على الإقباض أوّلاً؛ لأن الثمن تابعٌ للمبيع</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باستواء العقد في إفادة المِلك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امتنعا أجبرهما الحاكمُ معاً مع إمكانه، كما يُجبَر الممتنع من قبض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تعذّر فكالدَيْن إذا بذله المديون فامتنع من قبوله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اشتراط تأخير إقباض المبيع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اشتراط تأخير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والانتفاعُ به منفَعَةً؛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شرطٌ سائغٌ، فيدخل تحت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والقبضُ فى المنقول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كالحيوان والأَقمِشة والمَكيل والمَوزون والمعدود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 وفي غيره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وبينه بعد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القبضُ مختلفاً كذلك؛ لأنّ الشارع لم يَحِدَّه، فيُرجَع فيه إلى العرف، وهو دالّ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أقوالٌ</w:t>
      </w:r>
      <w:r>
        <w:rPr>
          <w:rStyle w:val="FootnoteAnchor"/>
          <w:rtl w:val="true"/>
        </w:rPr>
        <w:footnoteReference w:id="768"/>
      </w:r>
      <w:r>
        <w:rPr>
          <w:rFonts w:ascii="IRNazanin" w:hAnsi="IRNazanin" w:eastAsia="IRNazanin"/>
          <w:color w:val="111111"/>
          <w:sz w:val="28"/>
          <w:sz w:val="28"/>
          <w:szCs w:val="28"/>
          <w:rtl w:val="true"/>
          <w:lang w:bidi="fa-IR"/>
        </w:rPr>
        <w:t>، هذا أجودها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اختاره في الدروس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المنقولِ التخليةُ، وفي الحيوانِ نقلُه وفي المعتبرِ كيلُه أو وزنُه أو عدّه أو نقلُه وفي الثوبِ وضعه في اليد</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في اعتبار الكيل أو الوزن في المعتبر بهما إلى صحيحة معاوية بن وهب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دَلالتها عليه نظر وإلحاقُ المعدود بهما قياس، والفرقُ بين الحيوانِ وغيرِه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بالتخلية مطلقاً، ونَفَى عنه البأسَ في الدروس بالنسبة إلى نقلِ الضَمان لا زوالِ التحريم، أو الكراهة عن البيع قبل القبض</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يأباه، والأخبارُ تدفعه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يُكتَفَى بالتخلية فالمراد بها رفعُ المانع للمشتري من القبض بالإذن فيه ورفع يده ويد غيره عنه إن كان ولا يُشترَط مُضِيُّ زمان يمكن وصول المشتري إليه، إلَّا أن يكون في غير بلده بحيث يدلُّ العرفُ على عدم القبض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اشتغالَه بمِلك البائع غيرُ مانع منه وإن وجب على البائع التفريغُ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مشتركاً، ففي توقُّفه على إذن الشريك قولان</w:t>
      </w:r>
      <w:r>
        <w:rPr>
          <w:rStyle w:val="FootnoteAnchor"/>
          <w:rtl w:val="true"/>
        </w:rPr>
        <w:footnoteReference w:id="773"/>
      </w:r>
      <w:r>
        <w:rPr>
          <w:rFonts w:ascii="Amiri" w:hAnsi="Amiri" w:eastAsia="Amiri" w:cs="Amiri"/>
          <w:color w:val="111111"/>
          <w:sz w:val="28"/>
          <w:sz w:val="28"/>
          <w:szCs w:val="28"/>
          <w:rtl w:val="true"/>
          <w:lang w:bidi="ar-SA"/>
        </w:rPr>
        <w:t>، أجودُهما العدمُ لعدم استلزامه التصرّفَ في مال الشريك؛ نعم، لو كان منقولاً توقَّفَ على إذنه؛ لافتقار قبضه إلى التصرّف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من الإذن نَصَب الحاكمُ من يَقبِضُه أجمعَ، بعضَه أمانةً وبعضَه لأجل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حينئذٍ التخليةُ وإن لم يُكتَفَ بها قبله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بالقبض كيف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الضمانُ إلى المشتري إذا لم يكن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به أو مشتركٌ بينه وبين أجنبي، فلو كان الخيار لهما فَتَلَفُه بعد القبض زَمَنَه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انتقال الضمان مشروطاً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 قبله فمن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المتجدِّدَ بین العقد والتلف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ذلك؛ لأنّ التلفَ لا يُبْطِل البيعَ من أصله، بل يَفسَخه من حينه، كما لو انفسخ بخيار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تلفُه من الله تعالى، أمَّا لو كان من أجنبي أو من البائع، تخيّر المشتري </w:t>
      </w:r>
    </w:p>
    <w:p>
      <w:pPr>
        <w:pStyle w:val="BookText"/>
        <w:rPr/>
      </w:pPr>
      <w:r>
        <w:rPr>
          <w:rFonts w:ascii="Amiri" w:hAnsi="Amiri" w:eastAsia="Amiri" w:cs="Amiri"/>
          <w:color w:val="111111"/>
          <w:sz w:val="28"/>
          <w:sz w:val="28"/>
          <w:szCs w:val="28"/>
          <w:rtl w:val="true"/>
          <w:lang w:bidi="ar-SA"/>
        </w:rPr>
        <w:t xml:space="preserve">بين الرجوع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تلف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مطالَبَة المُتْلِف بالمثل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التلف من المشتري فهو بمنزلة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تَلِف بعضُه أو 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أو قِبل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 في الإمساكِ مع الأرش والفسخِ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العيب من قبل أجنبي، فالأرش عليه للمشتري إن التزم، وللبائع إن 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 من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إقباضه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وأُسرِع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يَفُتْ من منافعه ما يُعتدّ به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نَزْعُه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لعدم مُوجبه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تحصيله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الفسخ والرجوع على البائع بالثمن إن كان دَفَعه، والالتزام بالمبيع وارتقابِ حصوله، فيَنتفِعُ حينئذٍ بما لا يتوقّف على القبض كعتق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تَلِفَ في يد الغاصب فهو ممّا تلف قبل قبضه، فيبطل البيع وإن كان قد رَضِيَ بالصبر، مع احتمال كونه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رَضِيَ بكونه في يد البائع، وأولى بتحقُّق القبض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أُجرة على البائع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في يد الغاصب وإن كانت العين مضمونةً عليه؛ لأنّ الأجرةَ بمنزلة النَماءِ المتجدِّدِ، وهو غير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يَضمنها؛ لأنَّها بمنزلة النقص الداخل قبل القبض وكالنَماء المتَّصل</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اختصاصُ الغاصب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غاصباً إذا كان المنعُ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حبسه ليَتَقابَضا أو لِيقبِض الثمن حيث شَرَط تقدّم قبضه، فلا أجرة عليه؛ للإذن في إمساكه شرعاً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يكون المنعُ سائغاً، فالنفقة على المشتري؛ لأنَّه مِلكُه، فإن امتَنَع من الإنفاق رَفَع البائعُ أمرَه إلى الحاكم؛ ليُجبره عليه، فإن تعذَّر أنفق بنية الرجوع، ورجع كنظائره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إقباضه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أَمتِعةِ البائع وغيرِها ممَّا لم يَدخُل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مشغولاً بزرع لم يَبلُغ وجب الصبرُ إلى أوانه إن اختاره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فيه ما لا يُخرج إلَّا بِهَدْمٍ وجب أرشه على البائع والتفريغُ وإن كان واجباً إلَّا أنَّ القبض لا يتوقَّف عليه، فلو رَضِيَ المشتري بتسلّمه مشغولاً تمّ القبضُ، يجب التفريغ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بيعُ المكيل والموزون قبل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Style w:val="FootnoteAnchor"/>
          <w:rtl w:val="true"/>
        </w:rPr>
        <w:footnoteReference w:id="776"/>
      </w:r>
      <w:r>
        <w:rPr>
          <w:rFonts w:ascii="Amiri" w:hAnsi="Amiri" w:eastAsia="Amiri" w:cs="Amiri"/>
          <w:color w:val="111111"/>
          <w:sz w:val="28"/>
          <w:sz w:val="28"/>
          <w:szCs w:val="28"/>
          <w:rtl w:val="true"/>
          <w:lang w:bidi="ar-SA"/>
        </w:rPr>
        <w:t>المحمولِ على الكَراهة جمعاً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إن كان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وهو الأقوى، بل يحرم بيع مطلق المكيل والموزون؛ لصحَّة الأخبار الدالَّة على النهي</w:t>
      </w:r>
      <w:r>
        <w:rPr>
          <w:rStyle w:val="FootnoteAnchor"/>
          <w:rtl w:val="true"/>
        </w:rPr>
        <w:footnoteReference w:id="778"/>
      </w:r>
      <w:r>
        <w:rPr>
          <w:rFonts w:ascii="Amiri" w:hAnsi="Amiri" w:eastAsia="Amiri" w:cs="Amiri"/>
          <w:color w:val="111111"/>
          <w:sz w:val="28"/>
          <w:sz w:val="28"/>
          <w:szCs w:val="28"/>
          <w:rtl w:val="true"/>
          <w:lang w:bidi="ar-SA"/>
        </w:rPr>
        <w:t>، وعدم مقاومة المعارض لها على وجهٍ يُوجِب حمله على خلاف ظاهره، وقد تقدّم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المشتري نُقصانَ المبيع</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إن لم يكن حَضَر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وصول حقِّه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حَضَر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بالظاهر من أنَّ صاحب الحقِّ إذا حضر اعتبارَه يَحتاط لنفسه ويَعتبِر مقدارَ حقِّه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موافقة الأصل للظاهر باعتبارٍ آخَر، وهو أنّ المشتري لمّا قَبَض حقَّه كان في قوَّة المُعترِف بوصول حقِّه إليه كَملاً، فإذا ادَّعَى بعد ذلك نقصانه كان مدّعياً لما يخالف الأصل، ولا يلزم مثله فى الصورة الأولى؛ لأنَّه إذا لم يحضر لا يكون معترفاً بوصول حقِّه؛ لعدم اطِّلاعه عليه، حتى لو فُرِض اعترافه، فهو مبنيٌّ على الظاهر، بخلاف الحاضر</w:t>
      </w:r>
      <w:r>
        <w:rPr>
          <w:rFonts w:eastAsia="Amiri" w:cs="Amiri" w:ascii="Amiri" w:hAnsi="Amiri"/>
          <w:color w:val="111111"/>
          <w:sz w:val="28"/>
          <w:szCs w:val="28"/>
          <w:rtl w:val="true"/>
          <w:lang w:bidi="ar-SA"/>
        </w:rPr>
        <w:t xml:space="preserve">. </w:t>
      </w:r>
      <w:bookmarkStart w:id="378" w:name="pg10150_169885"/>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حوَّل المشتري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يُقبَل قوله في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 إقباض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لحضورِ الاعتبار وعدمه أو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وصول حقِّه إليه، ما لم يكن سَبَق بالدعوى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 الثانيةُ؛ لتناقض كلامَيْه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الحيل التي يَتَرتَّب عليها الحكم الشرعي، كدعوى براءةِ الذمَّة من حقِّ المدّعي لو كان قد دفعه إليه بغيرِ بيِّنةٍ، فإنَّه لو أقرّ بالواقع لَزِمه</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225830_1067777946"/>
      <w:bookmarkStart w:id="380" w:name="_Toc135"/>
      <w:bookmarkEnd w:id="379"/>
      <w:r>
        <w:rPr>
          <w:rtl w:val="true"/>
        </w:rPr>
        <w:t>(</w:t>
      </w:r>
      <w:r>
        <w:rPr>
          <w:rtl w:val="true"/>
        </w:rPr>
        <w:t>الثالث</w:t>
      </w:r>
      <w:r>
        <w:rPr>
          <w:rtl w:val="true"/>
        </w:rPr>
        <w:t xml:space="preserve">: </w:t>
      </w:r>
      <w:r>
        <w:rPr>
          <w:rtl w:val="true"/>
        </w:rPr>
        <w:t>فيما يدخُل في المبيع</w:t>
      </w:r>
      <w:r>
        <w:rPr>
          <w:rtl w:val="true"/>
        </w:rPr>
        <w:t xml:space="preserve">) </w:t>
      </w:r>
      <w:r>
        <w:rPr>
          <w:rtl w:val="true"/>
        </w:rPr>
        <w:t>عند إطلاق لفظه</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يُراعَى فيه اللغةُ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أو الخاصّ، وكذا يُراعى الشرعُ بطريقٍ أَولى، بل هو مقدَّم عليهما، ولعلَّه أدرجه في العرف؛ لأنَّه عرفٌ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اتَّفقت وإلّا قدِّم الشرعي، ثم العرفي، ثمّ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بيع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كالجدار وما أَشْبَهَه من الرَكائِز</w:t>
      </w:r>
      <w:r>
        <w:rPr>
          <w:rStyle w:val="FootnoteAnchor"/>
          <w:rtl w:val="true"/>
        </w:rPr>
        <w:footnoteReference w:id="781"/>
      </w:r>
      <w:r>
        <w:rPr>
          <w:rFonts w:ascii="Amiri" w:hAnsi="Amiri" w:eastAsia="Amiri" w:cs="Amiri"/>
          <w:color w:val="111111"/>
          <w:sz w:val="28"/>
          <w:sz w:val="28"/>
          <w:szCs w:val="28"/>
          <w:rtl w:val="true"/>
          <w:lang w:bidi="ar-SA"/>
        </w:rPr>
        <w:t>المُثْبَتَةِ فى داخله؛ لحفظ التراب عن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البناء المُعَدُّ للسكنى ونحوه، ففي دخوله وجهان، أجودُهما اتباع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الطريقُ والشربُ ؛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شجرَ العِنَب؛ لأنَّه مدلوله لغةً، وأمَّا الأرضُ والعَرِيشُ والبناء والطريق والشرب فيُرجَع فيها إلى العرف وكذا ما اشتمل عليه من الأشجار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 في تناول اللفظ له لا يدخل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الأرضُ والبناء أعلاه وأسفله، إلَّا أن ينفرد الأعلى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إلَّا بالشرطِ أو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المنفصلة كألواح الدكاكين وجهان، أجودهما الدخول للعرف وانفصالها ؛ للارتفاق، فتكون كالجزء وإن انفصلت ،وإطلاق العبارة يتناولها، وفي الدروس قيَّدها بالمثبتة</w:t>
      </w:r>
      <w:r>
        <w:rPr>
          <w:rStyle w:val="FootnoteAnchor"/>
          <w:rtl w:val="true"/>
        </w:rPr>
        <w:footnoteReference w:id="782"/>
      </w:r>
      <w:r>
        <w:rPr>
          <w:rFonts w:ascii="Amiri" w:hAnsi="Amiri" w:eastAsia="Amiri" w:cs="Amiri"/>
          <w:color w:val="111111"/>
          <w:sz w:val="28"/>
          <w:sz w:val="28"/>
          <w:szCs w:val="28"/>
          <w:rtl w:val="true"/>
          <w:lang w:bidi="ar-SA"/>
        </w:rPr>
        <w:t>فيخرج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والأغلاق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المنفصلة كالأقفال،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والأخشاب المُثبَةُ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كالمتَّخِذَة لوضع الأمتعة وغيرها، دون المنفصلة وإن انتفع بها في الدار؛ لأنَّها كالآلات الموضوعة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والسُلَّمُ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لأنَّه حينئذٍ بمنزلة الدَرَجَة بخلاف غير المثبت؛ لأنَّه كالآلة، وكذا الرَّفُّ</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وفي حكمها الخَوابِيُّ </w:t>
      </w:r>
      <w:r>
        <w:rPr>
          <w:rStyle w:val="FootnoteAnchor"/>
          <w:rtl w:val="true"/>
        </w:rPr>
        <w:footnoteReference w:id="784"/>
      </w:r>
      <w:r>
        <w:rPr>
          <w:rFonts w:ascii="Amiri" w:hAnsi="Amiri" w:eastAsia="Amiri" w:cs="Amiri"/>
          <w:color w:val="111111"/>
          <w:sz w:val="28"/>
          <w:sz w:val="28"/>
          <w:szCs w:val="28"/>
          <w:rtl w:val="true"/>
          <w:lang w:bidi="ar-SA"/>
        </w:rPr>
        <w:t xml:space="preserve">المثبتة في الأرض والحيطان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منقولاً؛ لأنَّه بمنزلة الجزء من الأغلاق المحكوم بدخولها، والمراد غير مفتاح القفل؛ لأنَّه تابع لِغَلَقِه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شهدت القرينةُ بعدم دخوله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يدخُل الحوضُ والبئرُ والحمّام المعروف بها والأوتاد، دون الرَحَى وإن كانت مُثبَتةً؛ لأنَّها لا تُعَدّ منها ، وإثباتها؛ لسهولة الارتفاق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إلَّا مع الشرط،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أُغلق عليه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 عليه حائطها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شهادة القرائن بدخوله كالمُساوَمَةِ عليه، وبذل ثمن لا يصلح إلَّا لهما،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النخلِ الطلعُ </w:t>
      </w:r>
      <w:r>
        <w:rPr>
          <w:rStyle w:val="FootnoteAnchor"/>
          <w:rtl w:val="true"/>
        </w:rPr>
        <w:footnoteReference w:id="785"/>
      </w:r>
      <w:r>
        <w:rPr>
          <w:rFonts w:ascii="Amiri" w:hAnsi="Amiri" w:eastAsia="Amiri" w:cs="Amiri"/>
          <w:color w:val="111111"/>
          <w:sz w:val="28"/>
          <w:sz w:val="28"/>
          <w:szCs w:val="28"/>
          <w:rtl w:val="true"/>
          <w:lang w:bidi="ar-SA"/>
        </w:rPr>
        <w:t xml:space="preserve">إذا لم يُؤَبَّر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بتشقيقِ طَلْع الإناث و ذَرِّ طَلع الذكور فيه ليجي ثمرُه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أبر، فالثمرة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أبر البعضُ فلكل حكمه على الأقوى والحكم مختص بالبيع، فلو انتقل النخل بغيره لم يدخل الطلع مطلقاً متى ظهر كالثمرة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يدخل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تَبْقِيتُها إلى أوان أخذها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تلك الشجرة، فإن اضطَرَب العرفُ فالأغلب، ومع التساوي، ففي الحمل على الأقل أو الأكثر، أو اعتبار التعيين؛ وبدونه يبطل، أَوجُهُ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وطلعُ الفَحْل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باقي الثمار مع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انعقادها سواء كانت بارزةً أم مستَتِرَةً في كمامٍ أو وردٍ وكذا القول فيما يكون المقصود منه الورد أو الورق، ولو كان وجوده على التعاقب فالظاهرُ منه حال البيع للبائع والمتجدِّدُ للمشتري، ومع الامتزاج 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البائع الذي بَقِيتُ له الثمرة، والمشتري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يَسْتَضِرًا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فيُمنعان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تقابلا في الضرر والنفع رَجَّحْنا مصلحة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البائع هو الذي أدخل الضرر على نفسه ببيع الأصل، و تسليط المشتري عليه الذي يلزمه جوازُ 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فى الدروس حيث جَعَل ذلك احتمالاً ونَسَبه إلى الفاضل، واحتَمَل تقديمَ صاحب الثمرة ؛ لسبق حقِّه</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تقديمُ المشتري حيث يوجب نقصاً في الأصل يُحيط بقيمة الثمرة وزيادة فينبغي تقديم مصلحة البائع مع ضمانه لقيمة الثمرة، جمعاً بين الحقين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القرية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الدور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كالطرق والساحات، لا الأشجار والمزارع إلَّا مع الشرط أو العرف، كما هو الغالب الآن، أو القرينة، وفي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الشام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ثيابه الساترة للعورة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اقتصاراً على المُتَيَقَّنِ دخوله؛ لعدم دخولها في مفهوم العبد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دخول ما دلّ العرف عليه من ثوب وثوبين وزيادة، وما يتناوله بخصوصه من غير الثياب كالحِزامِ والقَلَنْسُوَةِ والخُفِّ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العرفُ بالحَرِّ والبَرْد دَخَل ما دَلّ عليه حال البيع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 في دخوله لا يدخل؛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الدابةُ فيدخُل فيها النعلُ دون آلاتِها، إلَّا مع الشرط أو العرف</w:t>
      </w:r>
      <w:r>
        <w:rPr>
          <w:rFonts w:eastAsia="Amiri" w:cs="Amiri" w:ascii="Amiri" w:hAnsi="Amiri"/>
          <w:color w:val="111111"/>
          <w:sz w:val="28"/>
          <w:szCs w:val="28"/>
          <w:rtl w:val="true"/>
          <w:lang w:bidi="ar-SA"/>
        </w:rPr>
        <w:t xml:space="preserve">. </w:t>
      </w:r>
      <w:bookmarkStart w:id="381" w:name="pg10150_169892"/>
    </w:p>
    <w:p>
      <w:pPr>
        <w:pStyle w:val="Heading4"/>
        <w:numPr>
          <w:ilvl w:val="3"/>
          <w:numId w:val="1"/>
        </w:numPr>
        <w:rPr/>
      </w:pPr>
      <w:bookmarkStart w:id="382" w:name="__RefHeading___Toc1225832_1067777946"/>
      <w:bookmarkStart w:id="383" w:name="_Toc136"/>
      <w:bookmarkEnd w:id="381"/>
      <w:bookmarkEnd w:id="382"/>
      <w:r>
        <w:rPr>
          <w:rtl w:val="true"/>
        </w:rPr>
        <w:t>(</w:t>
      </w:r>
      <w:r>
        <w:rPr>
          <w:rtl w:val="true"/>
        </w:rPr>
        <w:t>الرابع في اختلافهما</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قدر الثمن يَحلف البائع مع قيام العين والمشتري مع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ومستنده روايةٌ مرسلة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المشتري مطلقاً لأنَّه يَنْفِى الزائد والأصل عدمه، وبراءة ذمته وفيه قوَّة إن لم يثبت الإجماع على خلافه ، مع أنّه خِيَرَةُ التذكرة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يتحالفان ويبطل البيع؛ لأنّ كلاً منهما مدَّع ومنكر، لِتَشَخص العقد بكل واحد من الثمنين وهو خِيَرَة المصنفِ في قواعده</w:t>
      </w:r>
      <w:r>
        <w:rPr>
          <w:rStyle w:val="FootnoteAnchor"/>
          <w:rtl w:val="true"/>
        </w:rPr>
        <w:footnoteReference w:id="790"/>
      </w:r>
      <w:r>
        <w:rPr>
          <w:rFonts w:ascii="Amiri" w:hAnsi="Amiri" w:eastAsia="Amiri" w:cs="Amiri"/>
          <w:color w:val="111111"/>
          <w:sz w:val="28"/>
          <w:sz w:val="28"/>
          <w:szCs w:val="28"/>
          <w:rtl w:val="true"/>
          <w:lang w:bidi="ar-SA"/>
        </w:rPr>
        <w:t>، وشيخه فخر الدين في شرحه</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نَسَب القولين إلى الندور</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المشهور لو كانت العين قائمةً لكنّها قد انتقلت عن المشتري انتقالاً لازماً كالبيع والعتق، ففي تنزيله منزلة التلف قولان </w:t>
      </w:r>
      <w:r>
        <w:rPr>
          <w:rStyle w:val="FootnoteAnchor"/>
          <w:rtl w:val="true"/>
        </w:rPr>
        <w:footnoteReference w:id="793"/>
      </w:r>
      <w:r>
        <w:rPr>
          <w:rFonts w:ascii="Amiri" w:hAnsi="Amiri" w:eastAsia="Amiri" w:cs="Amiri"/>
          <w:color w:val="111111"/>
          <w:sz w:val="28"/>
          <w:sz w:val="28"/>
          <w:szCs w:val="28"/>
          <w:rtl w:val="true"/>
          <w:lang w:bidi="ar-SA"/>
        </w:rPr>
        <w:t>، أجودهما العدم؛ لصدق القيام عليها وهو البقاء، ومنع مساواته للتلف في العلة الموجبة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بعضُه، ففي تنزيله منزلة تلف الجميع، أو بقاء الجميع، أو إلحاق كلّ جزء بأصله أوجه، أوجَهُها الأوّلُ؛ لصدق عدم قيامها الذي هو مناط تقديم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بغيره، فإن بَقِيَ التمييز وإنْ عَسُر التخليص، فالعين قائمة، وإلا فوجهان وعدمه أوجه ؛ لعدم صدق القيام عرفاً، فإنّ ظاهره أنّه أخص من الوجود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اتفاقهما عليه في </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رهن أو ضمين عن البائع،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لأصالة عدم ذلك كله، وهذا مبني على الغالب من أنّ البائع يَدَّعي التعجيل وتقليل الأجل حيث يتفقان على أصل التأجيل، فلو اتَّفق خِلافُه، فادَّعَى هو الأجلَ أو طُولَه لغرض يتعلق بتأخير القبض قُدِّم قول المشتري؛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البائع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ينبغي مثله في قدر الثمن بالنسبة إلى المشتري لولا الرواية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 مطلقاً ومعيّناً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يَتَضَمَن الاختلاف في الثمن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الثوب 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والآخر بألفين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قَوِي التحالف؛ إذ لا مشترك هنا يمكن الأخذ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تعيين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يتحالفان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لادعاء كلّ منهما ما يَنفِيهِ الآخَرُ بحيث لم يتفقا على أمر ويختلفا فيما زاد، وهو ضابط التحالف، فيحلف كلَّ منهما يميناً واحدةً على نفي ما يدعيه الآخَرُ، لا على إثبات ما يدعيه؛ ولا جامعةً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حَلَفا انفَسخ العقد، ورَجَع كل منهما إلى عين ماله أو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والبادئ منهما باليمين من ادُّعِي عليه أوّلاً، فإن حلف الأوّلُ ونَكَل الثاني وقَضَينا بالنُكُول، ثَبَتَ ما يَدَّعيه الحالفُ، وإلّا حلف يميناً ثانيةً على إثبات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حَلَف البائع على نفي ما يدّعيه المشتري بَقِيَ على ملكه، فإن كان الثوب في يده وإلا انتَزَعَه من يد المشتري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حَلَف المشتري على نَفْي ما يدَّعيه البائع وكان الثوب في يده لم يكن للبائع مطالبته به؛ لأنَّه لا يدَّعيه، وإن كان في يد البائع لم يكن له التصرّف فيه؛ لاعترافه بكونه للمشتري، وله ثمنه في ذمته، فإن كان قد قَبَض الثمن رَدَّه على المشتري، وله أخذُ </w:t>
      </w:r>
      <w:bookmarkStart w:id="384" w:name="pg10150_169896"/>
    </w:p>
    <w:p>
      <w:pPr>
        <w:pStyle w:val="BookText"/>
        <w:rPr/>
      </w:pPr>
      <w:bookmarkEnd w:id="384"/>
      <w:r>
        <w:rPr>
          <w:rFonts w:ascii="Amiri" w:hAnsi="Amiri" w:eastAsia="Amiri" w:cs="Amiri"/>
          <w:color w:val="111111"/>
          <w:sz w:val="28"/>
          <w:sz w:val="28"/>
          <w:szCs w:val="28"/>
          <w:rtl w:val="true"/>
          <w:lang w:bidi="ar-SA"/>
        </w:rPr>
        <w:t>الثوب قصاصاً، وإن لم يكن قبض الثمن أخذ الثوب قصاصاً أيضاً، فإن زادت قيمته عنه فهو مال لا يدعيه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نسخ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الشيخ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البائع كالاختلاف في الثمن</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عليه في بعض النُسَخ المَقْرُوءَةِ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يتحالفان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التحالف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فنَماءُ الثمن المنفصلُ المتخلَّلُ بين العقد والتحالف للبائع، وأمَّا المبيع فيُشكل حيث 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به في مسألة الاختلاف في قدر الثمن تَوَجَّه حكمُ نَماء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شرط مفسدٍ يُقَدَّم مدّعي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الأصل في تصرّفات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الورثةُ نُزِّلَ كلُّ وارث منزلةً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فتَحْلِف وَرَثَةُ البائع لو كان الاختلاف في قدر المبيع والأجل وأصله وقدرِ الثمن مع قيام العين، و وَرَثَةُ المشتري مع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ورثة المشتري في قدر الثمن مطلقاً</w:t>
      </w:r>
      <w:r>
        <w:rPr>
          <w:rStyle w:val="FootnoteAnchor"/>
          <w:rtl w:val="true"/>
        </w:rPr>
        <w:footnoteReference w:id="796"/>
      </w:r>
      <w:r>
        <w:rPr>
          <w:rFonts w:ascii="Amiri" w:hAnsi="Amiri" w:eastAsia="Amiri" w:cs="Amiri"/>
          <w:color w:val="111111"/>
          <w:sz w:val="28"/>
          <w:sz w:val="28"/>
          <w:szCs w:val="28"/>
          <w:rtl w:val="true"/>
          <w:lang w:bidi="ar-SA"/>
        </w:rPr>
        <w:t xml:space="preserve">؛ لأنَّه الأصل، وإنما خَرَج عنه مُوَرِّتُهم بالنصّ </w:t>
      </w:r>
      <w:r>
        <w:rPr>
          <w:rStyle w:val="FootnoteAnchor"/>
          <w:rtl w:val="true"/>
        </w:rPr>
        <w:footnoteReference w:id="797"/>
      </w:r>
      <w:r>
        <w:rPr>
          <w:rFonts w:ascii="Amiri" w:hAnsi="Amiri" w:eastAsia="Amiri" w:cs="Amiri"/>
          <w:color w:val="111111"/>
          <w:sz w:val="28"/>
          <w:sz w:val="28"/>
          <w:szCs w:val="28"/>
          <w:rtl w:val="true"/>
          <w:lang w:bidi="ar-SA"/>
        </w:rPr>
        <w:t>، فيُقتَصَر فيه على موردِه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غير أنّ قيام الوارث مقام المورّث مطلقاً أجود؛ لأنَّه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بالتحالف ثبت بين الورثة قطعاً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225834_1067777946"/>
      <w:bookmarkStart w:id="386" w:name="_Toc137"/>
      <w:bookmarkEnd w:id="385"/>
      <w:r>
        <w:rPr>
          <w:rtl w:val="true"/>
        </w:rPr>
        <w:t>(</w:t>
      </w:r>
      <w:r>
        <w:rPr>
          <w:rtl w:val="true"/>
        </w:rPr>
        <w:t>الخامس</w:t>
      </w:r>
      <w:r>
        <w:rPr>
          <w:rtl w:val="true"/>
        </w:rPr>
        <w:t>)</w:t>
      </w:r>
      <w:bookmarkEnd w:id="38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إلى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العقد لذلك المبيع إن اتَّحد،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تعدد فالأغلب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وإطلاقاً، فإن اختلفا في ذلك ففي ترجيح أيهما نظر، ويمكن حينئذٍ وجوب التعيين كما لو لم 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 في </w:t>
      </w:r>
      <w:bookmarkStart w:id="387" w:name="pg10150_169898"/>
    </w:p>
    <w:p>
      <w:pPr>
        <w:pStyle w:val="BookText"/>
        <w:rPr/>
      </w:pPr>
      <w:bookmarkEnd w:id="387"/>
      <w:r>
        <w:rPr>
          <w:rFonts w:ascii="Amiri" w:hAnsi="Amiri" w:eastAsia="Amiri" w:cs="Amiri"/>
          <w:color w:val="111111"/>
          <w:sz w:val="28"/>
          <w:sz w:val="28"/>
          <w:szCs w:val="28"/>
          <w:rtl w:val="true"/>
          <w:lang w:bidi="ar-SA"/>
        </w:rPr>
        <w:t xml:space="preserve">المبيع الخاصّ وجب التعيين؛ لاستحالة الترجيح ،بدونه، واختلافِ الأغراض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يُعَيِّن بطل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وأُجرة اعتبار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أو الوزن أو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واعتبار الثمن على المشتري وأجرة الدلال على 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أمراه فالسابق إن كان مراد كلّ منهما المماكسة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أمراه بتولّي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واحدة بالتنصيف، سواء اقترنا أم تلاحقا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منعنا من تولي الطرفين من الواحد امتنع أخذُ أُجرتين، لكن لا يَتَّجه حملُ كلام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بينهما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لأنَّه قد عبّر به من يرى جوازه</w:t>
      </w:r>
      <w:r>
        <w:rPr>
          <w:rStyle w:val="FootnoteAnchor"/>
          <w:rtl w:val="true"/>
        </w:rPr>
        <w:footnoteReference w:id="798"/>
      </w:r>
      <w:r>
        <w:rPr>
          <w:rFonts w:ascii="Amiri" w:hAnsi="Amiri" w:eastAsia="Amiri" w:cs="Amiri"/>
          <w:color w:val="111111"/>
          <w:sz w:val="28"/>
          <w:sz w:val="28"/>
          <w:szCs w:val="28"/>
          <w:rtl w:val="true"/>
          <w:lang w:bidi="ar-SA"/>
        </w:rPr>
        <w:t>، بل المراد أنه لا يُجمع بينهما لعمل واحدٍ، وإنْ أَمَره البائع بالبيع والمشتري بالشراء، بل له أجرةً واحدة عليهما أو على أحدهما، كما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ما يَتلف بيده من الأمتعة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 ما يَشمل التعدّي مجازاً أو اشتراكاً،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ادُّعِيَ عليه التفريط؛ لأنَّه أمين فيُقبَل قوله في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فى حقه وضَمِن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لو خالفه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أنّها أكثرُ ممّا اعترف به؛ لأصالة البراءة من الزائد، ولا ينافيه التفريط وإن أوجب الإثم، كما يُقبل قولُ الغاصب فيها على أصحّ القولين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225836_1067777946"/>
      <w:bookmarkStart w:id="389" w:name="_Toc138"/>
      <w:bookmarkEnd w:id="388"/>
      <w:r>
        <w:rPr>
          <w:rtl w:val="true"/>
        </w:rPr>
        <w:t>(</w:t>
      </w:r>
      <w:r>
        <w:rPr>
          <w:rtl w:val="true"/>
        </w:rPr>
        <w:t>خاتمة</w:t>
      </w:r>
      <w:r>
        <w:rPr>
          <w:rtl w:val="true"/>
        </w:rPr>
        <w:t>)</w:t>
      </w:r>
      <w:bookmarkEnd w:id="3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الإقالة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عندنا، سواءٌ وقعت بلفظ الفسخ أم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 المتعاقدين </w:t>
      </w:r>
    </w:p>
    <w:p>
      <w:pPr>
        <w:pStyle w:val="BookText"/>
        <w:rPr/>
      </w:pPr>
      <w:r>
        <w:rPr>
          <w:rFonts w:ascii="Amiri" w:hAnsi="Amiri" w:eastAsia="Amiri" w:cs="Amiri"/>
          <w:color w:val="111111"/>
          <w:sz w:val="28"/>
          <w:sz w:val="28"/>
          <w:szCs w:val="28"/>
          <w:rtl w:val="true"/>
          <w:lang w:bidi="ar-SA"/>
        </w:rPr>
        <w:t>والشفيع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الشريك، إذ لا شُفْعة هنا بسبب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فسخاً لا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بها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للشريك؛ لاختصاصها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حيث جعلها بيعاً في حقهما </w:t>
      </w:r>
      <w:r>
        <w:rPr>
          <w:rStyle w:val="FootnoteAnchor"/>
          <w:rtl w:val="true"/>
        </w:rPr>
        <w:footnoteReference w:id="800"/>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آخرين حيث جعلوها بيعاً في حقه دونهما </w:t>
      </w:r>
      <w:r>
        <w:rPr>
          <w:rStyle w:val="FootnoteAnchor"/>
          <w:rtl w:val="true"/>
        </w:rPr>
        <w:footnoteReference w:id="801"/>
      </w:r>
      <w:r>
        <w:rPr>
          <w:rFonts w:ascii="Amiri" w:hAnsi="Amiri" w:eastAsia="Amiri" w:cs="Amiri"/>
          <w:color w:val="111111"/>
          <w:sz w:val="28"/>
          <w:sz w:val="28"/>
          <w:szCs w:val="28"/>
          <w:rtl w:val="true"/>
          <w:lang w:bidi="ar-SA"/>
        </w:rPr>
        <w:t>فيثبت له بها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تَسقُط أُجرة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استحقها بالبيع السابق فلا يُبْطِله الفسخ اللاحق، وكذا أُجرةُ الوَزّانِ والكيال والناقد بعد صدور هذه الأفعال؛ لوجود سبب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بزيادة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عليه البيع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فسخ ومعناه رجوع كلِّ عِوَضٍ إلى مالكه، فإذا شُرِط فيها ما يُخالف مقتضاها فَسَد الشرط وفَسَدَتْ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الزيادة العينيَّة والحكميّة كالإنظار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عِوَض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باقياً، ونَماؤُه المتصل تابع له، أمَّا المنفصل فلا رجوع به وإن كان حملاً لم ينفصل؛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تالفاً فمِثلُه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التلف إن كان قيميّاً، أو تَعَذَّر المثل ولو وجده معيباً رَجَع بأرشه؛ لأنّ الجزء أو الوصف الفائت بمنزلة التالف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وألفاظها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 أو متلاحقين من غير فصلٍ يُعْتَدُّ به، أو يقول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الآخَرُ وإِنْ لم يسبق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المصنف في الدروس الاكتفاء بالقبول الفعلي</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390" w:name="pg10150_169902"/>
    </w:p>
    <w:p>
      <w:pPr>
        <w:pStyle w:val="Heading2"/>
        <w:numPr>
          <w:ilvl w:val="1"/>
          <w:numId w:val="1"/>
        </w:numPr>
        <w:rPr/>
      </w:pPr>
      <w:bookmarkStart w:id="391" w:name="__RefHeading___Toc1225838_1067777946"/>
      <w:bookmarkStart w:id="392" w:name="_Toc139"/>
      <w:bookmarkEnd w:id="390"/>
      <w:bookmarkEnd w:id="391"/>
      <w:r>
        <w:rPr>
          <w:rtl w:val="true"/>
        </w:rPr>
        <w:t>كتاب الدين</w:t>
      </w:r>
      <w:bookmarkEnd w:id="39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1225840_1067777946"/>
      <w:bookmarkStart w:id="394" w:name="_Toc140"/>
      <w:bookmarkEnd w:id="393"/>
      <w:r>
        <w:rPr>
          <w:rtl w:val="true"/>
        </w:rPr>
        <w:t>اشارة</w:t>
      </w:r>
      <w:bookmarkEnd w:id="39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0150_169906"/>
      <w:bookmarkStart w:id="396" w:name="pg10150_169906"/>
      <w:bookmarkEnd w:id="396"/>
    </w:p>
    <w:p>
      <w:pPr>
        <w:pStyle w:val="Heading3"/>
        <w:numPr>
          <w:ilvl w:val="2"/>
          <w:numId w:val="1"/>
        </w:numPr>
        <w:rPr/>
      </w:pPr>
      <w:bookmarkStart w:id="397" w:name="pg10150_169906"/>
      <w:bookmarkStart w:id="398" w:name="__RefHeading___Toc1225842_1067777946"/>
      <w:bookmarkStart w:id="399" w:name="_Toc141"/>
      <w:bookmarkEnd w:id="397"/>
      <w:bookmarkEnd w:id="398"/>
      <w:r>
        <w:rPr>
          <w:rtl w:val="true"/>
        </w:rPr>
        <w:t>إشارة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وهوقسمان</w:t>
      </w:r>
      <w:r>
        <w:rPr>
          <w:rFonts w:eastAsia="IRNazanin" w:cs="IRNazanin"/>
          <w:color w:val="111111"/>
          <w:sz w:val="28"/>
          <w:szCs w:val="28"/>
          <w:rtl w:val="true"/>
          <w:lang w:bidi="fa-IR"/>
        </w:rPr>
        <w:t>: )</w:t>
      </w:r>
    </w:p>
    <w:p>
      <w:pPr>
        <w:pStyle w:val="Heading3"/>
        <w:numPr>
          <w:ilvl w:val="2"/>
          <w:numId w:val="1"/>
        </w:numPr>
        <w:rPr/>
      </w:pPr>
      <w:bookmarkStart w:id="400" w:name="__RefHeading___Toc1225844_1067777946"/>
      <w:bookmarkStart w:id="401" w:name="_Toc142"/>
      <w:bookmarkEnd w:id="400"/>
      <w:r>
        <w:rPr>
          <w:rtl w:val="true"/>
        </w:rPr>
        <w:t>[</w:t>
      </w:r>
      <w:r>
        <w:rPr>
          <w:rtl w:val="true"/>
        </w:rPr>
        <w:t>القسم</w:t>
      </w:r>
      <w:r>
        <w:rPr>
          <w:rtl w:val="true"/>
        </w:rPr>
        <w:t>] (</w:t>
      </w:r>
      <w:r>
        <w:rPr>
          <w:rtl w:val="true"/>
        </w:rPr>
        <w:t>الأوّل</w:t>
      </w:r>
      <w:r>
        <w:rPr>
          <w:rtl w:val="true"/>
        </w:rPr>
        <w:t xml:space="preserve">: </w:t>
      </w:r>
      <w:r>
        <w:rPr>
          <w:rtl w:val="true"/>
        </w:rPr>
        <w:t>القرض</w:t>
      </w:r>
      <w:r>
        <w:rPr>
          <w:rtl w:val="true"/>
        </w:rPr>
        <w:t>)</w:t>
      </w:r>
      <w:bookmarkEnd w:id="401"/>
    </w:p>
    <w:p>
      <w:pPr>
        <w:pStyle w:val="BookText"/>
        <w:rPr/>
      </w:pPr>
      <w:r>
        <w:rPr>
          <w:rFonts w:ascii="Amiri" w:hAnsi="Amiri" w:eastAsia="Amiri" w:cs="Amiri"/>
          <w:color w:val="111111"/>
          <w:sz w:val="28"/>
          <w:sz w:val="28"/>
          <w:szCs w:val="28"/>
          <w:rtl w:val="true"/>
          <w:lang w:bidi="ar-SA"/>
        </w:rPr>
        <w:t>بفتح القاف وكسرها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وفضله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بثمانيةَ َعشَرَ درهماً مع أنّ درهم الصدقة بعشرة</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أنّ الصدقة تقع في يد المحتاجِ وغيره، والقرضُ لا يقع إلَّا في يد المحتاج غالباً، وأنّ درهم القرض يعود فيُقرض، ودرهم الصدقة لا يعود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القرضَ لا يتوقف على قصد القربة، ومطلقُ الثواب يتوقف عليها، فليس كلُّ قرضِ يَترتّب عليه الثواب بخلاف الصدقة، فإنّ القربة معتبرة فيها، فإطلاق كونِ درهم القرض بثمانية عشر، إمّا مشروط بقصد القربة، أو تفضّل من الله تعالى من غير اعتبار الثواب بواسطة الوجهين، وقد يقع التفضُلُ على كثير من فاعلي البر من غير اعتبار القربة كالكَرَم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ويفتقر القرض إلى إيجاب وقبول،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أدّى هذا المعنى؛ لأنَّه من العقود الجائزة، وهي لا تنحصر في لفظ، </w:t>
      </w:r>
    </w:p>
    <w:p>
      <w:pPr>
        <w:pStyle w:val="BookText"/>
        <w:rPr/>
      </w:pPr>
      <w:r>
        <w:rPr>
          <w:rFonts w:ascii="Amiri" w:hAnsi="Amiri" w:eastAsia="Amiri" w:cs="Amiri"/>
          <w:color w:val="111111"/>
          <w:sz w:val="28"/>
          <w:sz w:val="28"/>
          <w:szCs w:val="28"/>
          <w:rtl w:val="true"/>
          <w:lang w:bidi="ar-SA"/>
        </w:rPr>
        <w:t>بل تَتَأَدَّى بما أفاد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يحتاج إلى ضميمة وعليك عوضه ما عدا الصيغة الأولى، فإنّها صريحةٌ في معناه لا تفتقر إلى انضمام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المُقْتَرِض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الرضى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الدروس الاكتفاء بالقبض؛ لأنّ مرجعه إلى الإذن في التصرّف</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من حيثُ إباحة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إفادته للملكِ المترتب على صحَّة القرض، فلا دليل عليه، وما استَدَلّ به لا يؤدى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اشتراط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 قرض يَجُرُّ نفعاً </w:t>
      </w:r>
      <w:r>
        <w:rPr>
          <w:rStyle w:val="FootnoteAnchor"/>
          <w:rtl w:val="true"/>
        </w:rPr>
        <w:footnoteReference w:id="8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شَرَطه، سواءٌ في ذلك الربوي وغيره، وزيادة العين والمنفعة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عِوَض المُكَسَّرة، خلافاً لأبي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وجماعة</w:t>
      </w:r>
      <w:r>
        <w:rPr>
          <w:rStyle w:val="FootnoteAnchor"/>
          <w:rtl w:val="true"/>
        </w:rPr>
        <w:footnoteReference w:id="808"/>
      </w:r>
      <w:r>
        <w:rPr>
          <w:rFonts w:ascii="Amiri" w:hAnsi="Amiri" w:eastAsia="Amiri" w:cs="Amiri"/>
          <w:color w:val="111111"/>
          <w:sz w:val="28"/>
          <w:sz w:val="28"/>
          <w:szCs w:val="28"/>
          <w:rtl w:val="true"/>
          <w:lang w:bidi="ar-SA"/>
        </w:rPr>
        <w:t>حيث جوزوا هذا الفرد من النفع؛ استناداً إلى رواية</w:t>
      </w:r>
      <w:r>
        <w:rPr>
          <w:rStyle w:val="FootnoteAnchor"/>
          <w:rtl w:val="true"/>
        </w:rPr>
        <w:footnoteReference w:id="809"/>
      </w:r>
      <w:r>
        <w:rPr>
          <w:rFonts w:ascii="Amiri" w:hAnsi="Amiri" w:eastAsia="Amiri" w:cs="Amiri"/>
          <w:color w:val="111111"/>
          <w:sz w:val="28"/>
          <w:sz w:val="28"/>
          <w:szCs w:val="28"/>
          <w:rtl w:val="true"/>
          <w:lang w:bidi="ar-SA"/>
        </w:rPr>
        <w:t xml:space="preserve">لا تدلّ على مطلوبهم، وظاهرها إعطاء الزائد الصحيح بدون الشرط، ولا خلاف فيه، بل لا يكره، وقد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اقترض بكراً فردَّ بازلاً رُباعيّاً،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الناس أحسنهم قضاء</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يصحّ إقراضُ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يرتفع عنه الحجرُ في المال، وأراد كمال المتعاقدين معاً بإضافة المصدر إلى الفاعل والقابل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تَتَساوَى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القيمة والمنفعة، وتتقارب صفاته كالحبوب </w:t>
      </w:r>
    </w:p>
    <w:p>
      <w:pPr>
        <w:pStyle w:val="BookText"/>
        <w:rPr/>
      </w:pPr>
      <w:r>
        <w:rPr>
          <w:rFonts w:ascii="Amiri" w:hAnsi="Amiri" w:eastAsia="Amiri" w:cs="Amiri"/>
          <w:color w:val="111111"/>
          <w:sz w:val="28"/>
          <w:sz w:val="28"/>
          <w:szCs w:val="28"/>
          <w:rtl w:val="true"/>
          <w:lang w:bidi="ar-SA"/>
        </w:rPr>
        <w:t xml:space="preserve">والأدهان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في الذمة مثله، وما لا يَتَساوَى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أجزاؤُه كالحيوان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قيمته يومَ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وقتُ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المقترضُ القرضَ على المشهور لا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فرع الملك، فيمتنع كونه شرطاً فيه وإلا دار</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تبعيته للملك مطلقاً، إذ يكفي فيه إذنُ المالك، وهو هنا حاصل بالعقد، بل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قلنا بملكه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ردُّ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كَرِه المُقرِضُ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العين حينئذٍ تصير كغيرها من أمواله والحقُّ يتعلَّق بذمته فيتخيَّر في جهة القضاء، ولو قلنا بتوقف الملك على التصرّف وجب دفع العين مع طلب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بذلك وإن ملَّكناه بالقبض، بناءً على كون القرض عقداً جائزاً، ومن شأنه رجوعُ كلِّ عِوَضٍ إلى مالكه إذا فُسِخ كالهبة والبيع بخيار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اشتراط الأجل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ولا لغيره</w:t>
      </w:r>
      <w:r>
        <w:rPr>
          <w:rStyle w:val="FootnoteAnchor"/>
          <w:rtl w:val="true"/>
        </w:rPr>
        <w:footnoteReference w:id="812"/>
      </w:r>
      <w:r>
        <w:rPr>
          <w:rFonts w:ascii="Amiri" w:hAnsi="Amiri" w:eastAsia="Amiri" w:cs="Amiri"/>
          <w:color w:val="111111"/>
          <w:sz w:val="28"/>
          <w:sz w:val="28"/>
          <w:szCs w:val="28"/>
          <w:rtl w:val="true"/>
          <w:lang w:bidi="ar-SA"/>
        </w:rPr>
        <w:t>؛ لأنَّه عقد جائز، فلا يلزم ما يُشترَط فيه؛ إلحاقاً لشرطه بجزئه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أجلُ القرض في عقد لازمٍ لَزِم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قَدر على أدائه أم لا، بمعنى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الأداء إذا قدر، وسواء كان صاحب الدين حاضراً أم غائباً؛ لأنّ ذلك من مقتضى الإيمان، كما يجب العزم على أداء كل واجب، وتركِ كلِّ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عَزَم على قضاء دينه أُعِينَ عليه، وأنه يُنقص من معونته بقدر قصور نيَّته</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وعزله عند وفاته، والإيصاءُ به لو كان صاحبه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ليَتميّز الحقُّ، ويسلم من تصرُّف الوارث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كون الوصاية به إلى ثقة؛ لأنَّه تسليط على مال الغير وإن قلنا بجواز الوصاية إلى غيره في الجملة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 منه 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دفعه إلى </w:t>
      </w:r>
    </w:p>
    <w:p>
      <w:pPr>
        <w:pStyle w:val="BookText"/>
        <w:rPr/>
      </w:pPr>
      <w:r>
        <w:rPr>
          <w:rFonts w:ascii="Amiri" w:hAnsi="Amiri" w:eastAsia="Amiri" w:cs="Amiri"/>
          <w:color w:val="111111"/>
          <w:sz w:val="28"/>
          <w:sz w:val="28"/>
          <w:szCs w:val="28"/>
          <w:rtl w:val="true"/>
          <w:lang w:bidi="ar-SA"/>
        </w:rPr>
        <w:t>الحاكم؛ لأنَّ الصدقة تصرُّفٌ في مال الغير بغير إذنه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بأنّها إحسان محض إليه؛ لأنَّه إن ظهر ولم يَرْضَ بها ضَمِن له عِوَضَها، وإلّا فهي أنفع من بقاء العين المعزولة المعرَّضة لتلفها بغير تفريط المُسقط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التخيير بين الصدقة والدفعِ إلى الحاكم، وإبقائه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قسمة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شريكين فصاعداً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والتاوي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بالمُتَناة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يُحتال للقسمة، بأن يُحيل كلُّ منهما صاحبه بحصته التي يريد إعطاءها صاحبه، ويقبل الآخرُ، بِناءً على صحَّة الحوالة من البريء، وكذا لو اصطلحا على ما في الذِمَم بعضاً ببعض، وفاقاً للمصنف في الدروس</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بيعه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يُقبض من المديون وغيره، حالاً كان الدين أم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تعذُّرُ قبضه حالَ البيع من صحته؛ لأنّ الشرط إمكانه في الجملة لا حالة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بيعه بالحال بين كونه مُشخّصاً ومضموناً على الأقوى للأصل، وعدم صدق اسم الدين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بمؤجّل؛ لأنَّه 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الدين الممنوع منه ما كان عِوَضاً حال كونه ديناً بمقتضى تعلُّق الباء به، والمضمون عند العقد ليس بدين، وإنما يصير ديناً بعده، فلم يتحقق بيع الدين به؛ ولأنَّه يلزم مثله في بيعه بحال، والفرقُ غير واضح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إطلاق اسم الدين عليه إن أرادوا به قبل العقد فممنوع؛ أو بعده فمشترك، وإطلاقهم له عليه عرفاً إذا بيعَ به فيقولون باع فلان ماله بالدين مجاز بقصد أن الثمن بَقِيَ في ذمَّته دَيناً بعد البيع، ولو اعتبر هذا الإطلاق جاء مثله في الحال إذا لم يقبضه، خصوصاً إذا أمهَله به من غير تأجيل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ونقيصة، إلَّا أن يكون رَبَويّاً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فتُعتبر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المديون أن يدفع إلى المشتري إلَّا 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إلى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 محمّد بن الفضيل</w:t>
      </w:r>
      <w:r>
        <w:rPr>
          <w:rStyle w:val="FootnoteAnchor"/>
          <w:rtl w:val="true"/>
        </w:rPr>
        <w:footnoteReference w:id="816"/>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وقريب منها رواية أبي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اقتصر على الأولى؛ لأنَّها أصرحُ وعَمِل بمضمونها الشيخ </w:t>
      </w:r>
      <w:r>
        <w:rPr>
          <w:rStyle w:val="FootnoteAnchor"/>
          <w:rtl w:val="true"/>
        </w:rPr>
        <w:footnoteReference w:id="819"/>
      </w:r>
      <w:r>
        <w:rPr>
          <w:rFonts w:ascii="Amiri" w:hAnsi="Amiri" w:eastAsia="Amiri" w:cs="Amiri"/>
          <w:color w:val="111111"/>
          <w:sz w:val="28"/>
          <w:sz w:val="28"/>
          <w:szCs w:val="28"/>
          <w:rtl w:val="true"/>
          <w:lang w:bidi="ar-SA"/>
        </w:rPr>
        <w:t>وجماعة</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المصنف الميل إليه، 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معارض لها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المستند ضعيف، وعموم الأدلَّة تدفعه، وحُمِل على الضمان مجازاً؛ لشبهه للبيع في المعاوضة، أو على فساد البيع؛ للربا وغيره، فيكون الدفع مأذوناً فيه من البائع في مقابلة ما دفع ويَبقَى الباقي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مع صحَّة البيع لزوم دفع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مراعاة شروط الربا والصرف، ولو وقع صلحاً اغتُفِر الثاني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ابن إدريس من بيع الدين على غير المديون</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استناداً إلى دليل قاصر</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ثم اعترض على نفسه بأنه خلاف الإجماع، لإنعقاده على صحَّة بيع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بأن العمومات قد تخصّ والأدلَّة هنا عامة نخصها ببيعه على غير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ذلك بأنه تحقيق لا يبلغه إلَّا محقق أصول الفقه وضابط فروع المذهب عالم بأحكامه، محكّم لمداره وتقريراته وتقسيماته ثمّ استدل أيضاً بالإجماع على عدم صحَّة جعل الدين مضاربة إلَّا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أطنب في ذلك بما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التقسيم الذي ادعى فيه الحصر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ادعاه من الإجماع وارد عليه وما اعتذر عنه من التخصيص متوقف على قيام المخصص وهو مفقود والمنع من المضاربة على الدين لا مدخل له في المنع من بيعه أصلاً، وإلا لمنع من بيعه على من هو عليه كما يمنع من مضاربته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المانع عندهم من المضاربة أمر آخر أشرنا إليه في بابه ولا فرق بين البيع للدين والسلم فيه إلَّا بالأجل وهو لا يصير المجهول معلوماً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تقسيم غير حاصر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لعموم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الذمِّيُ ما لا يملكه المسلم كالخمر والخنزير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منه دَين المسلم صح قبضُه ولؤ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لإقرار الشارع له على ذلك، لكن بشرط استتاره به، كما هو مقتضى الشرع، فلو تَظاهَرَ به لم يَجُز، ومن ثَمَّ يُقيَّد بالذمي؛ لأنّ الحربي لا يُقرّ على شيء من ذلك، فلا يجوز تناوله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 الديون المؤجله بحجر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لابن الجنيد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 أنّها تَحِلّ قياساً على الميت</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مع وجود الفارق بتضرُّر الورثة إن مُنعوا من التصرّف إلى أن يَحِلّ، وصاحب الدين إن لم يُمنعوا، بخلاف المفلس ؛ لبقاء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الديون المؤجلة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ذلك مالُ السَلَم، والجناية المؤجلة، وغيرهما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أجل السلَم يقتضي قسطاً من الثمن، وأجل الجناية بتعيين الشارع وليتحقَّقَ الفرق بين الجنايات لا يُدفَع عموم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بموت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المديون؛ للأصل، خرج منه موت المديون 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تحِلّ </w:t>
      </w:r>
      <w:r>
        <w:rPr>
          <w:rStyle w:val="FootnoteAnchor"/>
          <w:rtl w:val="true"/>
        </w:rPr>
        <w:footnoteReference w:id="825"/>
      </w:r>
      <w:r>
        <w:rPr>
          <w:rFonts w:ascii="Amiri" w:hAnsi="Amiri" w:eastAsia="Amiri" w:cs="Amiri"/>
          <w:color w:val="111111"/>
          <w:sz w:val="28"/>
          <w:sz w:val="28"/>
          <w:szCs w:val="28"/>
          <w:rtl w:val="true"/>
          <w:lang w:bidi="ar-SA"/>
        </w:rPr>
        <w:t>استناداً إلى روايةٍ مرسلة</w:t>
      </w:r>
      <w:r>
        <w:rPr>
          <w:rStyle w:val="FootnoteAnchor"/>
          <w:rtl w:val="true"/>
        </w:rPr>
        <w:footnoteReference w:id="826"/>
      </w:r>
      <w:r>
        <w:rPr>
          <w:rFonts w:ascii="Amiri" w:hAnsi="Amiri" w:eastAsia="Amiri" w:cs="Amiri"/>
          <w:color w:val="111111"/>
          <w:sz w:val="28"/>
          <w:sz w:val="28"/>
          <w:szCs w:val="28"/>
          <w:rtl w:val="true"/>
          <w:lang w:bidi="ar-SA"/>
        </w:rPr>
        <w:t>وبالقياس على موت المديون وهو باطل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وللمالك انتزاع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إلى المفلس قبل الحجْر ولم يَستَوفِ عِوَضَها </w:t>
      </w:r>
    </w:p>
    <w:p>
      <w:pPr>
        <w:pStyle w:val="BookText"/>
        <w:rPr/>
      </w:pPr>
      <w:r>
        <w:rPr>
          <w:rFonts w:ascii="Amiri" w:hAnsi="Amiri" w:eastAsia="Amiri" w:cs="Amiri"/>
          <w:color w:val="111111"/>
          <w:sz w:val="28"/>
          <w:sz w:val="28"/>
          <w:szCs w:val="28"/>
          <w:rtl w:val="true"/>
          <w:lang w:bidi="ar-SA"/>
        </w:rPr>
        <w:t xml:space="preserve">مع وجودها، مقدماً فيها على سائر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الفَلَس</w:t>
      </w:r>
      <w:r>
        <w:rPr>
          <w:rStyle w:val="FootnoteAnchor"/>
          <w:rtl w:val="true"/>
        </w:rPr>
        <w:footnoteReference w:id="827"/>
      </w:r>
      <w:r>
        <w:rPr>
          <w:rFonts w:ascii="Amiri" w:hAnsi="Amiri" w:eastAsia="Amiri" w:cs="Amiri"/>
          <w:color w:val="111111"/>
          <w:sz w:val="28"/>
          <w:sz w:val="28"/>
          <w:szCs w:val="28"/>
          <w:rtl w:val="true"/>
          <w:lang w:bidi="ar-SA"/>
        </w:rPr>
        <w:t>إذا لم تَزِد زيادةً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كالسمن والطُّول فإن زادت كذلك لم يكن له أخذها لحصولها على ملك المفلس فيمتنع أخذ العين بدونها ومعها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زادت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الزيادة صفة محضة، وليست من فعل المفلس، فلا تُعَدّ مالاً له؛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عَينَ ماله فهو أحقُ بها</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ثالث يجوز أخذها، لكن يكون المفلس شريكاً بمقدار الزيادة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كانت الزيادة منفصلةً كالولد وإنْ لم يَنفصل، والثمرة وإنْ لم تُقطف لم يُمنع من الانتزاع، وكانت الزيادة للمفلس، ولو كانت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غَرَس، أو صَبَغ الثوبَ، أو خاطَه، أو طَحَن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شريكاً بنسبة الزيادة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وغرماء الميّت سواء في تركته مع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فيُقسم على نسبة الديون، سواء في ذلك صاحب العين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الوفاء لصاحب العين أخذها في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التركةُ بقدر الدين أم أزيد وسواءٌ مات محجوراً عليه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المشهور صحيحة أبي ولاد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بها وإنْ لم يكن وفاءٌ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كالمفلس قياساً ، واستناداً إلى روايةٍ مطلقةٍ في جواز الاختصاص</w:t>
      </w:r>
      <w:r>
        <w:rPr>
          <w:rStyle w:val="FootnoteAnchor"/>
          <w:rtl w:val="true"/>
        </w:rPr>
        <w:footnoteReference w:id="834"/>
      </w:r>
      <w:r>
        <w:rPr>
          <w:rFonts w:ascii="Amiri" w:hAnsi="Amiri" w:eastAsia="Amiri" w:cs="Amiri"/>
          <w:color w:val="111111"/>
          <w:sz w:val="28"/>
          <w:sz w:val="28"/>
          <w:szCs w:val="28"/>
          <w:rtl w:val="true"/>
          <w:lang w:bidi="ar-SA"/>
        </w:rPr>
        <w:t>؛ والأوّل باطل، والثاني يجب تقييده بالوفاء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قيل باختصاص الحكم بمن مات محجوراً عليه، وإلا فلا اختصاص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النصّ</w:t>
      </w:r>
      <w:r>
        <w:rPr>
          <w:rStyle w:val="FootnoteAnchor"/>
          <w:rtl w:val="true"/>
        </w:rPr>
        <w:footnoteReference w:id="835"/>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وجدت العين ناقصةً بفعل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إن شاء،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بالنقص مع الغرماء مع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نسبة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تُنسَب قيمة الناقص إلى الصحيحة، ويضرب من الثمن الذي باعه به بتلك النسبة، كما هو مقتضى قاعدة الأرش؛ ولئلا يُجمع بين العِوَض والمُعوَّض في بعض الفروض وفي استفادة ذلك من نسبة النقص إلى الثمن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النقصُ بفعل غيره، فإن وَجَب أرشُه ضَرَب به قطعاً، ولو كان مِن قِبَل الله تعالى فالأقوى أنّه كذلك، سواء كان الفائتُ ممّا يُتَقَسَّط عليه الثمن بالنسبة كعبد من عبدين، أم لا كيد العبد؛ لأنّ مقتضى عقد المعاوضة عند فسخه رجوع كلِّ عوض إلى صاحبه، أو بدله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تخصيص النقص بفعل المفلس لا يظهر له نكتة؛ لأنَّه إما مساو لما يَحدُث من الله تعالى أو الأجنبي على تقدير الفرق، أو حكم الجميع سواء على القول القوي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يُقبَل إقراره في حال التفليس بعين؛ لتعلقِ 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بأعيان ماله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إقراره بها في قوَّة الإقرار بمال الغير؛ وللحَجْرِ عن التصرّف المالي المانع من نفوذ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عاقل مختار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 والمانعُ في العين مُنتفٍ هنا؛ لأنَّه في العين مُنافٍ لحقِّ </w:t>
      </w:r>
    </w:p>
    <w:p>
      <w:pPr>
        <w:pStyle w:val="BookText"/>
        <w:rPr/>
      </w:pPr>
      <w:r>
        <w:rPr>
          <w:rFonts w:ascii="Amiri" w:hAnsi="Amiri" w:eastAsia="Amiri" w:cs="Amiri"/>
          <w:color w:val="111111"/>
          <w:sz w:val="28"/>
          <w:sz w:val="28"/>
          <w:szCs w:val="28"/>
          <w:rtl w:val="true"/>
          <w:lang w:bidi="ar-SA"/>
        </w:rPr>
        <w:t xml:space="preserve">الديان المتعلّق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بذمته، فلا يُشارك المُقَرُّ له</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جمعاً بين الحقين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وقوى الشيخ رحمه الله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المشاركة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للخبر</w:t>
      </w:r>
      <w:r>
        <w:rPr>
          <w:rStyle w:val="FootnoteAnchor"/>
          <w:rtl w:val="true"/>
        </w:rPr>
        <w:footnoteReference w:id="840"/>
      </w:r>
      <w:r>
        <w:rPr>
          <w:rFonts w:ascii="Amiri" w:hAnsi="Amiri" w:eastAsia="Amiri" w:cs="Amiri"/>
          <w:color w:val="111111"/>
          <w:sz w:val="28"/>
          <w:sz w:val="28"/>
          <w:szCs w:val="28"/>
          <w:rtl w:val="true"/>
          <w:lang w:bidi="ar-SA"/>
        </w:rPr>
        <w:t>؛ ولعموم الإذن في قسمة ماله بين غرمائه؛ وللفرق بين الإقرار والإنشاء، فإنّ الإقرار إخبار عن حق سابقٍ، والحجرُ إنّما يُبطل إحداث الملك؛ ولأنَّه كالبيّنة ومع قيامها لا إشكال في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ردَّ إقراره ليس لنفسه، بل لحقِّ غيره، فلا يُنافيه الخبر</w:t>
      </w:r>
      <w:r>
        <w:rPr>
          <w:rStyle w:val="FootnoteAnchor"/>
          <w:rtl w:val="true"/>
        </w:rPr>
        <w:footnoteReference w:id="841"/>
      </w:r>
      <w:r>
        <w:rPr>
          <w:rFonts w:ascii="Amiri" w:hAnsi="Amiri" w:eastAsia="Amiri" w:cs="Amiri"/>
          <w:color w:val="111111"/>
          <w:sz w:val="28"/>
          <w:sz w:val="28"/>
          <w:szCs w:val="28"/>
          <w:rtl w:val="true"/>
          <w:lang w:bidi="ar-SA"/>
        </w:rPr>
        <w:t xml:space="preserve">، ونحن قد قبلناه على نفسه بإلزامه بالمال بعد الحجر ، ومشاركة المقرّ له للغرماء هو المانع من النفوذ الموجب لمساواة الإقرار للإنشاء في المعنى، وكونه كالبيّنة مطلقاً ممنوع، فما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الخلاف ما لو أسنده إلى ما قبل الحجر، أمَّا بعده فإنّه لا ينفذ مُعجَّلاً قطعاً، نعم، لو أسنده إلى ما يَلزَم ذمَّتَه كإتلاف مال أو جناية شارك؛ لوقوع السبب بغير اختيار المستحق، فلا تقصير، بخلاف المعامل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المفلس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أعيان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 لحق الغرماء، لا من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التصرّف في ماله بمثل الفسخ بخيار؛ لأنَّه ليس بابتداء تصرّف، بل هو أثرُ أمرٍ سابق على الحجر، وكذا لو ظهر له عيب فيما اشتراه سابقاً، فله الفسخ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في جواز الفسخ الغبطة أم يجوز اقتراحاً؟ الأقوى الثاني؛ نظراً إلى أصل الحكم وإنْ تخلَّفتِ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الغبطة في الثاني دون الأول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وفَرَق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بأنّ الخيار ثابت بأصل العقد لا على طريق المصلحة فلا يَتَقَيَّد بها، بخلاف العيب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بَيِّن؛ لأنّ كلّاً منهما ثابت بأصل العقد على غير جهة المصلحة، وإن كانت الحكمة المسرّعةُ له هي المصلحة، والإجماع على جواز الفسخ بالعيب وإن زاد القيمة، فضلاً عن الغبطة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وشمَل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بعوَض وغيره، وما تعلَّق بنقل العين والمنفعة، وخرج به التصرُّفُ في غيره كالنكاح والطلاق واستيفاء القصاص والعفو عنه، وما يُفيد تحصيله كالاحتطاب والاتهاب وقبول الوصيّة وإنْ مُنع منه بعده؛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وصيّته وتدبيره، فإنّهما يُخرَجان من الثلث بعد وفاء الدين، فتصرُّفه في ذلك ونحوه جائز ؛ إذ لا ضرر على الغرماء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أمواله القابلة للبيع، ولو لم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أُوجِرَتْ أو صولح عليها، وأضيف العوضُ إلى أثمانِ ما يُباع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وتُقسم على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وَفَى، وإلَّا فعلى نسبة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يُدَّخَر للمؤجّلة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تَحِلّ حالَ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 بعد قسمة البعض شارَكَ في الباقي، وضَرَب بجميع المال، وضَرَب باقي الغرماء ببقية ديونهم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ويُحضَر كلّ متاع في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مع رجاء زيادة القيمة، وإلّا استحباباً؛ لأنّ بيعه فيه أكثر لطلابه وأضبط لقيمته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ويُحبَس لو ادَّعى الإعسار حتى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الغريم، أو بالبيّنة المطَّلِعة على باطن أمره إن شَهِدَتْ بالإعسار مطلقاً أو بتلف المال، حيث لا يكون منحصراً في أعيان مخصوصة، وإلا كفى اطلاعها على تلفها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الاطلاع على باطن أمره بكثرة مخالطته وصبره على ما </w:t>
      </w:r>
    </w:p>
    <w:p>
      <w:pPr>
        <w:pStyle w:val="BookText"/>
        <w:rPr/>
      </w:pPr>
      <w:r>
        <w:rPr>
          <w:rFonts w:ascii="Amiri" w:hAnsi="Amiri" w:eastAsia="Amiri" w:cs="Amiri"/>
          <w:color w:val="111111"/>
          <w:sz w:val="28"/>
          <w:sz w:val="28"/>
          <w:szCs w:val="28"/>
          <w:rtl w:val="true"/>
          <w:lang w:bidi="ar-SA"/>
        </w:rPr>
        <w:t xml:space="preserve">لا يصبر عليه ذَوُو اليسار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 بإثبات يتضمَّن النفي، لا بالنفي الصرف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مُعسِرٌ لا يَملِك إلَّا قُوتَ يومه وثياب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يتوقف ثبوته مع البيّنة مطلقاً على اليمين؟ قولان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يُحبَس مع دعوى الإعسار قبل إثباته لو كان أصل الدين مالاً كالقرض، أو عِوَضاً عن مال كثمن المبيع، فلو انتفى الأمران كالجناية والإتلاف قُبِل قوله في الإعسار بيمينه؛ لأصالة عدم المال، وإنّما أطلقه المصنِّفُ اتكالاً على مقام الدين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التكسب؛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السكوني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يُحبس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يُنظَر، فإن كان له مال أعطى الغرماء، وإن لم يكن له مال دفعه إلى الغرماء،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اصْنَعوا به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فَاجِرُوه وإن شئتُم استعمِلوه</w:t>
      </w:r>
      <w:r>
        <w:rPr>
          <w:rFonts w:eastAsia="IRNazanin" w:cs="IRNazanin"/>
          <w:color w:val="111111"/>
          <w:sz w:val="28"/>
          <w:szCs w:val="28"/>
          <w:rtl w:val="true"/>
          <w:lang w:bidi="fa-IR"/>
        </w:rPr>
        <w:t>»</w:t>
      </w:r>
      <w:r>
        <w:rPr>
          <w:rStyle w:val="FootnoteAnchor"/>
          <w:rtl w:val="true"/>
        </w:rPr>
        <w:footnoteReference w:id="846"/>
      </w:r>
      <w:r>
        <w:rPr>
          <w:rFonts w:ascii="Amiri" w:hAnsi="Amiri" w:eastAsia="Amiri" w:cs="Amiri"/>
          <w:color w:val="111111"/>
          <w:sz w:val="28"/>
          <w:sz w:val="28"/>
          <w:szCs w:val="28"/>
          <w:rtl w:val="true"/>
          <w:lang w:bidi="ar-SA"/>
        </w:rPr>
        <w:t>، وهو ، يدلّ على وجوب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واختاره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Style w:val="FootnoteAnchor"/>
          <w:rtl w:val="true"/>
        </w:rPr>
        <w:footnoteReference w:id="8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 الشيخ</w:t>
      </w:r>
      <w:r>
        <w:rPr>
          <w:rStyle w:val="FootnoteAnchor"/>
          <w:rtl w:val="true"/>
        </w:rPr>
        <w:footnoteReference w:id="849"/>
      </w:r>
      <w:r>
        <w:rPr>
          <w:rFonts w:ascii="Amiri" w:hAnsi="Amiri" w:eastAsia="Amiri" w:cs="Amiri"/>
          <w:color w:val="111111"/>
          <w:sz w:val="28"/>
          <w:sz w:val="28"/>
          <w:szCs w:val="28"/>
          <w:rtl w:val="true"/>
          <w:lang w:bidi="ar-SA"/>
        </w:rPr>
        <w:t>وابن إدريس رحمه الله</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للآية، وأصالة البراءة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لوجوب قضاء الدين على القادر مع المطالبة، والمتكسب قادر، ولهذا تحرُم عليه الزكاة، وحينئذٍ فهو خارج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عليه التكسب فيما </w:t>
      </w:r>
    </w:p>
    <w:p>
      <w:pPr>
        <w:pStyle w:val="BookText"/>
        <w:rPr/>
      </w:pPr>
      <w:r>
        <w:rPr>
          <w:rFonts w:ascii="Amiri" w:hAnsi="Amiri" w:eastAsia="Amiri" w:cs="Amiri"/>
          <w:color w:val="111111"/>
          <w:sz w:val="28"/>
          <w:sz w:val="28"/>
          <w:szCs w:val="28"/>
          <w:rtl w:val="true"/>
          <w:lang w:bidi="ar-SA"/>
        </w:rPr>
        <w:t>يَليق بحاله عادةً ولو بمؤاجرة نفسه، وعليه تُحمَل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يُحجَر على المديون إذا قصرت أمواله عن ديونه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ساوته أو زادت لم يُحجَر عليه إجماعاً وإن ظهرت عليه أماراتُ الفَلَس، لكن لو طُولِب بالدين فامتَنَعَ تخيَّر الحاكم بين حبسه إلى أن يقضي بنفسه، وبين أن يقضي عنه من ماله ولو ببيع ما خالف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الغرماء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الحقَّ لهم، فلا يتبرع الحاكم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الديونُ لِمَن له عليه ولاية كان له الحجر؛ أو بعضها مع التماس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لغائب لم يكن للحاكم ولايتُه ؛ لأنَّه لا يستوفي له، بل يحفظ أعيان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التمس بعضُ الغرماء، فإن كان دينهم يفي بماله ويَزِيد جاز الحجرُ وعمَّ، وإلا فلا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حلول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أو بعضُه مؤجّلاً لم يُحجَر؛ لعدم استحقاق المطالبة حينئذٍ، نعم، لو كان بعضها حالّاً، جاز مع قصور المال عنه والتماس أربابه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تُباع داره ولا خادمه ولا ثياب تجمُّلِه،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الأول والأخير ما يليق بحاله كمّاً وكَيفاً، وفي الوسط ذلك؛ لشرفٍ أو عجز، وكذا دابَّة 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إلى المتعدّد استثني كالمتحد ولو زادت عن ذلك في أحد الوصفين وجب الاستبدال أو الاقتصار على ما يليق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ابن الجنيد 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 للغريم تركه</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والرواياتمتضافرة بالأوّل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العمل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تجرى عليه نفقه يوم القسمة ونفقه واجبي النفقة، ولو مات قبلها قُدِّم كفنه، ويُقتصَر منه على الواجب وسطاً ممّا يليق به عادةً ومؤونة تجهيزه </w:t>
      </w:r>
      <w:r>
        <w:rPr>
          <w:rFonts w:eastAsia="Amiri" w:cs="Amiri" w:ascii="Amiri" w:hAnsi="Amiri"/>
          <w:color w:val="111111"/>
          <w:sz w:val="28"/>
          <w:szCs w:val="28"/>
          <w:rtl w:val="true"/>
          <w:lang w:bidi="ar-SA"/>
        </w:rPr>
        <w:t xml:space="preserve">. </w:t>
      </w:r>
      <w:bookmarkStart w:id="402" w:name="pg10150_169944"/>
    </w:p>
    <w:p>
      <w:pPr>
        <w:pStyle w:val="BookText"/>
        <w:rPr/>
      </w:pPr>
      <w:bookmarkEnd w:id="402"/>
      <w:r>
        <w:rPr>
          <w:rFonts w:ascii="Amiri" w:hAnsi="Amiri" w:eastAsia="Amiri" w:cs="Amiri"/>
          <w:color w:val="111111"/>
          <w:sz w:val="28"/>
          <w:sz w:val="28"/>
          <w:szCs w:val="28"/>
          <w:rtl w:val="true"/>
          <w:lang w:bidi="ar-SA"/>
        </w:rPr>
        <w:t>وهذه الأحكام استطردها في كتاب الدين لمناسبته، وإن جرت العادة باختصاص الفَلَس بباب؛ ورعايةً لإدراج الأحكام بسبيل الاختصار</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225846_1067777946"/>
      <w:bookmarkStart w:id="404" w:name="_Toc143"/>
      <w:bookmarkEnd w:id="403"/>
      <w:r>
        <w:rPr>
          <w:rtl w:val="true"/>
        </w:rPr>
        <w:t>(</w:t>
      </w:r>
      <w:r>
        <w:rPr>
          <w:rtl w:val="true"/>
        </w:rPr>
        <w:t>القسم الثاني</w:t>
      </w:r>
      <w:r>
        <w:rPr>
          <w:rtl w:val="true"/>
        </w:rPr>
        <w:t xml:space="preserve">: </w:t>
      </w:r>
      <w:r>
        <w:rPr>
          <w:rtl w:val="true"/>
        </w:rPr>
        <w:t>دين العبد</w:t>
      </w:r>
      <w:r>
        <w:rPr>
          <w:rtl w:val="true"/>
        </w:rPr>
        <w:t>)</w:t>
      </w:r>
      <w:bookmarkEnd w:id="404"/>
    </w:p>
    <w:p>
      <w:pPr>
        <w:pStyle w:val="BookText"/>
        <w:rPr/>
      </w:pPr>
      <w:r>
        <w:rPr>
          <w:rFonts w:ascii="Amiri" w:hAnsi="Amiri" w:eastAsia="Amiri" w:cs="Amiri"/>
          <w:color w:val="111111"/>
          <w:sz w:val="28"/>
          <w:sz w:val="28"/>
          <w:szCs w:val="28"/>
          <w:rtl w:val="true"/>
          <w:lang w:bidi="ar-SA"/>
        </w:rPr>
        <w:t>خصَّه بناءً على الغالب مِن تَوَلّيه ذلك، دون الأمة، ولو أبدله بالمملوك كما عبّر غيرُه</w:t>
      </w:r>
      <w:r>
        <w:rPr>
          <w:rStyle w:val="FootnoteAnchor"/>
          <w:rtl w:val="true"/>
        </w:rPr>
        <w:footnoteReference w:id="854"/>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الدين بأن يستدين، لا فيما استدائه وإن كان حكمه كذلك؛ لدخوله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قلنا بملكه أم أحَلْناه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استدان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المولى وإنْ 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به مع العتق </w:t>
      </w:r>
      <w:r>
        <w:rPr>
          <w:rStyle w:val="FootnoteAnchor"/>
          <w:rtl w:val="true"/>
        </w:rPr>
        <w:footnoteReference w:id="855"/>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856"/>
      </w:r>
      <w:r>
        <w:rPr>
          <w:rFonts w:ascii="Amiri" w:hAnsi="Amiri" w:eastAsia="Amiri" w:cs="Amiri"/>
          <w:color w:val="111111"/>
          <w:sz w:val="28"/>
          <w:sz w:val="28"/>
          <w:szCs w:val="28"/>
          <w:rtl w:val="true"/>
          <w:lang w:bidi="ar-SA"/>
        </w:rPr>
        <w:t xml:space="preserve">لا تنهض حجَّةً فيما خالَفَ القواعد الشرعيَّة، فإنّ العبد بمنزلة الوكيل، وإنفاقه على نفسه وتجارته بإذن المولى إنفاق لمال المولى، فيلزمه كما لو لم يُعتق ولو كانت الاستدانة للمولى فهو عليه قولاً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التجارة على محل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عيَّن له نوعاً أو مكاناً أو زماناً تعيَّن، وإن أطلق 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الاستدانة بالإذن في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دلالتها عليها إلَّا أن تكون لضرورتها؛ كنقل المتاع وحفظه مع الاحتياج إليه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فتُلزم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المأذون نطقاً أو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 يُتبع به بعد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عينه باقيةً رجع إلى مالكه؛ لفساد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مُعجَّلاً </w:t>
      </w:r>
      <w:r>
        <w:rPr>
          <w:rStyle w:val="FootnoteAnchor"/>
          <w:rtl w:val="true"/>
        </w:rPr>
        <w:footnoteReference w:id="857"/>
      </w:r>
      <w:r>
        <w:rPr>
          <w:rFonts w:ascii="Amiri" w:hAnsi="Amiri" w:eastAsia="Amiri" w:cs="Amiri"/>
          <w:color w:val="111111"/>
          <w:sz w:val="28"/>
          <w:sz w:val="28"/>
          <w:szCs w:val="28"/>
          <w:rtl w:val="true"/>
          <w:lang w:bidi="ar-SA"/>
        </w:rPr>
        <w:t>استناداً إلى إطلاق رواية أبي بصير</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الاستدانة للتجارة؛ لأنّ الكسب للمولى، فإذا لم يلزمه فعله لا يدفع من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 أنّ استدانته لضرورة التجارة إنّما يَلزَم مما في يده، فإن قصَرَ اسْتُسعِي في الباقي، ولا يلزم المولى من غير ما في يده وعليه تُحمَل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أخذ المولى ما اقترضه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بغير إذنه أو ما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المُقرِضُ بين رجوعه على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لترتُبِ يده على ماله مع فساد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إتباع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العتق واليسار؛ لأنَّه كالغاصب أيضاً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رجع على المولى قبل أن يعتق المملوك لم يرجع المولى عليه؛ لأنَّه لا يثبت له في ذمة عبده مال، وإن كان بعده وكان عند أخذه للمال عالماً بأنه قرض، فلا رجوع له على المملوك أيضاً؛ لتفريطه، وإن كان قد غرَّه بأن المال له اتَّجَه رجوعه عليه؛ لمكان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المُقرِضُ على العبد بعد عتقه ويساره فله الرجوع على المولى لاستقرار التلف في يده، إلَّا أن يكون قد غرّ المولى فلا رجوع له عليه</w:t>
      </w:r>
      <w:r>
        <w:rPr>
          <w:rFonts w:eastAsia="Amiri" w:cs="Amiri" w:ascii="Amiri" w:hAnsi="Amiri"/>
          <w:color w:val="111111"/>
          <w:sz w:val="28"/>
          <w:szCs w:val="28"/>
          <w:rtl w:val="true"/>
          <w:lang w:bidi="ar-SA"/>
        </w:rPr>
        <w:t xml:space="preserve">. </w:t>
      </w:r>
      <w:bookmarkStart w:id="405" w:name="pg10150_169948"/>
    </w:p>
    <w:p>
      <w:pPr>
        <w:pStyle w:val="Heading2"/>
        <w:numPr>
          <w:ilvl w:val="1"/>
          <w:numId w:val="1"/>
        </w:numPr>
        <w:rPr/>
      </w:pPr>
      <w:bookmarkStart w:id="406" w:name="__RefHeading___Toc1225848_1067777946"/>
      <w:bookmarkStart w:id="407" w:name="_Toc144"/>
      <w:bookmarkEnd w:id="405"/>
      <w:bookmarkEnd w:id="406"/>
      <w:r>
        <w:rPr>
          <w:rtl w:val="true"/>
        </w:rPr>
        <w:t>كتاب الرهن</w:t>
      </w:r>
      <w:bookmarkEnd w:id="40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1225850_1067777946"/>
      <w:bookmarkStart w:id="409" w:name="_Toc145"/>
      <w:bookmarkEnd w:id="408"/>
      <w:r>
        <w:rPr>
          <w:rtl w:val="true"/>
        </w:rPr>
        <w:t>اشارة</w:t>
      </w:r>
      <w:bookmarkEnd w:id="4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0150_169954"/>
      <w:bookmarkStart w:id="411" w:name="pg10150_169954"/>
      <w:bookmarkEnd w:id="411"/>
    </w:p>
    <w:p>
      <w:pPr>
        <w:pStyle w:val="Heading3"/>
        <w:numPr>
          <w:ilvl w:val="2"/>
          <w:numId w:val="1"/>
        </w:numPr>
        <w:rPr/>
      </w:pPr>
      <w:bookmarkStart w:id="412" w:name="pg10150_169954"/>
      <w:bookmarkStart w:id="413" w:name="__RefHeading___Toc1225852_1067777946"/>
      <w:bookmarkStart w:id="414" w:name="_Toc146"/>
      <w:bookmarkEnd w:id="412"/>
      <w:bookmarkEnd w:id="413"/>
      <w:r>
        <w:rPr>
          <w:rtl w:val="true"/>
        </w:rPr>
        <w:t>إشارة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وثيقةٌ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بمعنى المفعول،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موثوق به لأجل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فيها لنقل اللفظ من الوصفيّة إلى الاسميَّة كتاء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للتأنيث ، فلا يَرِدُ عدمُ المطابقة بين المبتدأ والخبر في 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من غير نسبة له إلى المُرتَهِن؛ حذَراً من الدور باعتبار أخذه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تخلُّصُه منه بكشفه بصاحب الدين أو من له الوثيقة من غير أن يُؤخَذ الرهن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بالدين إما مبني على عدم جواز الرهن على غيره وإن كان مضموناً كالغصب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قائل بجواز الرهن عليه وعلى ما يمكن تطرُّقُ ضَمانه كالمبيع وثمنه </w:t>
      </w:r>
      <w:r>
        <w:rPr>
          <w:rStyle w:val="FootnoteAnchor"/>
          <w:rtl w:val="true"/>
        </w:rPr>
        <w:footnoteReference w:id="859"/>
      </w:r>
      <w:r>
        <w:rPr>
          <w:rFonts w:ascii="Amiri" w:hAnsi="Amiri" w:eastAsia="Amiri" w:cs="Amiri"/>
          <w:color w:val="111111"/>
          <w:sz w:val="28"/>
          <w:sz w:val="28"/>
          <w:szCs w:val="28"/>
          <w:rtl w:val="true"/>
          <w:lang w:bidi="ar-SA"/>
        </w:rPr>
        <w:t xml:space="preserve">لاحتمال فساد البيع باستحقاقهما ونقصان ،قدرهما، أو على أنّ الرهن عليها </w:t>
      </w:r>
      <w:r>
        <w:rPr>
          <w:rStyle w:val="FootnoteAnchor"/>
          <w:rtl w:val="true"/>
        </w:rPr>
        <w:footnoteReference w:id="860"/>
      </w:r>
      <w:r>
        <w:rPr>
          <w:rFonts w:ascii="Amiri" w:hAnsi="Amiri" w:eastAsia="Amiri" w:cs="Amiri"/>
          <w:color w:val="111111"/>
          <w:sz w:val="28"/>
          <w:sz w:val="28"/>
          <w:szCs w:val="28"/>
          <w:rtl w:val="true"/>
          <w:lang w:bidi="ar-SA"/>
        </w:rPr>
        <w:t>إنما هو لاستيفاء الدين على تقدير ظهور الخلل بالاستحقاق أو تعذَّرِ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تكلُّف، مع أنه قد يبقى بحاله فلا يكون ديناً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عدم الإضافة إلى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الوثيقة بدون الرهن، بل بالوديعة والعارية ومطلق وضع اليد، فيُؤخَذ مُقاصَّةً عند جُحود المديون الدين وهو توثق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ويفتقر الرهن إلى إيجاب وقبول كغيره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رهن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 حتّى أُعْطِيَك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ينحصر هذا العقد في لفظ كالعقود اللازمة ولا في الماضي، لأنَّه جائز من طرف المرتهن الذي هو المقصود الذاتي منه، فغُلّب فيه جانب الجائز مطلقاً، وجوزه المصنِّفُ في الدروس بغير العربيَّة </w:t>
      </w:r>
      <w:r>
        <w:rPr>
          <w:rStyle w:val="FootnoteAnchor"/>
          <w:rtl w:val="true"/>
        </w:rPr>
        <w:footnoteReference w:id="861"/>
      </w:r>
      <w:r>
        <w:rPr>
          <w:rFonts w:ascii="Amiri" w:hAnsi="Amiri" w:eastAsia="Amiri" w:cs="Amiri"/>
          <w:color w:val="111111"/>
          <w:sz w:val="28"/>
          <w:sz w:val="28"/>
          <w:szCs w:val="28"/>
          <w:rtl w:val="true"/>
          <w:lang w:bidi="ar-SA"/>
        </w:rPr>
        <w:t>وفاقاً للتذكرة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وتكفي الإشارة في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الكتابة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الإشارة بما يدلّ على قصده، لا بمجرَّد الكتابة؛ لإمكان العَبَثِ أو إرادة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الدالة على الرضى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المُضيّ والمطابقة بين الإيجاب والقبول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بالجواز هنا ؛لوقوعه ممّن هو ليس بلازم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دوامُ الرهن بمعنى عدم توقيته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تعليق الإذن في التصرّف على انقضاء أجلٍ؛ وإطلاقه، فيتسلط عليه من حين القبول والقبض إن اعتبرناه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يحتمل الزيادة والنقصان، أمَّا لو شرطه للرهن بطل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اشتراط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الرهن وبيعه وصرفه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للمرتهن وغيره؛ والوصيَّة له ولوارثه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موت الراهن قبله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بالقبض على الأقوى للآية </w:t>
      </w:r>
      <w:r>
        <w:rPr>
          <w:rStyle w:val="FootnoteAnchor"/>
          <w:rtl w:val="true"/>
        </w:rPr>
        <w:footnoteReference w:id="863"/>
      </w:r>
      <w:r>
        <w:rPr>
          <w:rFonts w:ascii="Amiri" w:hAnsi="Amiri" w:eastAsia="Amiri" w:cs="Amiri"/>
          <w:color w:val="111111"/>
          <w:sz w:val="28"/>
          <w:sz w:val="28"/>
          <w:szCs w:val="28"/>
          <w:rtl w:val="true"/>
          <w:lang w:bidi="ar-SA"/>
        </w:rPr>
        <w:t>والرواية</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عدم تماميته </w:t>
      </w:r>
    </w:p>
    <w:p>
      <w:pPr>
        <w:pStyle w:val="BookText"/>
        <w:rPr/>
      </w:pPr>
      <w:r>
        <w:rPr>
          <w:rFonts w:ascii="Amiri" w:hAnsi="Amiri" w:eastAsia="Amiri" w:cs="Amiri"/>
          <w:color w:val="111111"/>
          <w:sz w:val="28"/>
          <w:sz w:val="28"/>
          <w:szCs w:val="28"/>
          <w:rtl w:val="true"/>
          <w:lang w:bidi="ar-SA"/>
        </w:rPr>
        <w:t>بدونه كونه جزء السبب؛ للزومه من قبل الراهن كالقبض في الهبة بالنسبة إلى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بدونه</w:t>
      </w:r>
      <w:r>
        <w:rPr>
          <w:rStyle w:val="FootnoteAnchor"/>
          <w:rtl w:val="true"/>
        </w:rPr>
        <w:footnoteReference w:id="865"/>
      </w:r>
      <w:r>
        <w:rPr>
          <w:rFonts w:ascii="Amiri" w:hAnsi="Amiri" w:eastAsia="Amiri" w:cs="Amiri"/>
          <w:color w:val="111111"/>
          <w:sz w:val="28"/>
          <w:sz w:val="28"/>
          <w:szCs w:val="28"/>
          <w:rtl w:val="true"/>
          <w:lang w:bidi="ar-SA"/>
        </w:rPr>
        <w:t>؛ للأصل، وضعفِ سند الحديث ومفهوم الوصف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واشتراطه بالسفر فيها وعدم الكاتب يُرشد إلى كونه للإرشاد، ويؤيده كون استدامته ليست بشرط بل قبض المرتهن ؛ لجواز توكيله الراهن فيه،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مات أو أُغمي عليه أو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إقباضه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كما هو شأن العقود الجائزة عند عروض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للزومه من قبل الراهن، فكان كاللازم مطلقاً، فيقوم وليه مقامه، لكن يراعي ولي المجنون مصلحته فإن كان الحظ في إلزامه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شرطاً في بيع يتضرر بفسخه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أَقبَضه، وإلّا أبطله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لزومه على القول به مشروط بالقبض، فقبله جائز مطلقاً، فيبطُل كالهبة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عَرَض ذلك للمرتهن فأولى بعدم البطلان لو قيل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به في طرف الراهن، فالأقوى عدمه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تعلُّق حقِّ الورثةِ والغُرَماء بعد موت الراهن بماله، بخلاف موت المرتهن فإنّ الدينَ يَبقَى فتبقى وثيقته؛ لعدم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يُجبَر الراهن على الإقباض؛ لعدم لزومه بعد، إلَّا أن يكون مشروطاً في عقد لازم، فيُبنى على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دوام القبض للأصل بعد تحقق الامتثال به فلو أعاده إلى الراهن فلا بأس وهو موضع وفاق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إقرارُ الراهن بالإقباض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رهنتُه اليومَ داري التي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وأقبضتُه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يُقبل؛ لأنَّه </w:t>
      </w:r>
    </w:p>
    <w:p>
      <w:pPr>
        <w:pStyle w:val="BookText"/>
        <w:rPr/>
      </w:pPr>
      <w:r>
        <w:rPr>
          <w:rFonts w:ascii="Amiri" w:hAnsi="Amiri" w:eastAsia="Amiri" w:cs="Amiri"/>
          <w:color w:val="111111"/>
          <w:sz w:val="28"/>
          <w:sz w:val="28"/>
          <w:szCs w:val="28"/>
          <w:rtl w:val="true"/>
          <w:lang w:bidi="ar-SA"/>
        </w:rPr>
        <w:t>محال عادةً، بناء على اعتبار وصول القابض أو من يقوم مقامه إلى الرهن في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الإقرار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الإقرار والإشهادِ عليه إقامةً لرسم الوثيقة حذراً من تعذر ذلك إذا تأخر إلى أن يتحقق القبضُ سُمِعت دعواه؛ لجريان العادة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إحلاف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عدمها وأنّه وَقَع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شهد الشاهدان على إقراره، أمَّا لو شهدا على نفس الإقباض لم تُسمع دعواه ولم يتوجه اليمين، وكذا لو شهدا على إقراره به فأنكر الإقرار؛ لأنَّه تكذيب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الغلط في إقراره وأظهر تأويلاً ممكناً، فله إحلاف المرتهن أيضاً، وإلا فلا على الأقوى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المرتهن فهو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كونه رهناً مقبوضاً، ولا دليل علی اعتباره مبتدا بعد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وإطلاق العبارة يقتضي عدم الفرق بين المقبوض بإذن وغيره كالمغصوب و به صرَّح في الدروس</w:t>
      </w:r>
      <w:r>
        <w:rPr>
          <w:rStyle w:val="FootnoteAnchor"/>
          <w:rtl w:val="true"/>
        </w:rPr>
        <w:footnoteReference w:id="868"/>
      </w:r>
      <w:r>
        <w:rPr>
          <w:rFonts w:ascii="Amiri" w:hAnsi="Amiri" w:eastAsia="Amiri" w:cs="Amiri"/>
          <w:color w:val="111111"/>
          <w:sz w:val="28"/>
          <w:sz w:val="28"/>
          <w:szCs w:val="28"/>
          <w:rtl w:val="true"/>
          <w:lang w:bidi="ar-SA"/>
        </w:rPr>
        <w:t>، والوجه واحد وإن كان منهيّاً عن القبض هنا؛ لأنّه في غير العبادة غير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ذلك؛ لأنَّه على تقدير اعتباره في اللزوم ركن، فلا يُعتدّ بالمنهي عنه منه ، وإنما لا يقتضي الفساد حيث تكمل الأركان، ولهذا لا يعتد به لو ابتَدَأَه بغير إذن الراهن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يفتقر إلى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القبض ولا إلى مُضيّ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 تجديده؛ لتحقق القبض قبله، فاعتبارُ أمر آخر تحصيل للحاصل، وللأصل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يُشترَطان في مطلق القبض السابق</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غير الصحيح</w:t>
      </w:r>
      <w:r>
        <w:rPr>
          <w:rStyle w:val="FootnoteAnchor"/>
          <w:rtl w:val="true"/>
        </w:rPr>
        <w:footnoteReference w:id="871"/>
      </w:r>
      <w:r>
        <w:rPr>
          <w:rFonts w:ascii="IRNazanin" w:hAnsi="IRNazanin" w:eastAsia="IRNazanin"/>
          <w:color w:val="111111"/>
          <w:sz w:val="28"/>
          <w:sz w:val="28"/>
          <w:szCs w:val="28"/>
          <w:rtl w:val="true"/>
          <w:lang w:bidi="fa-IR"/>
        </w:rPr>
        <w:t xml:space="preserve">لأنّ المعتبر </w:t>
      </w:r>
    </w:p>
    <w:p>
      <w:pPr>
        <w:pStyle w:val="BookText"/>
        <w:rPr/>
      </w:pPr>
      <w:r>
        <w:rPr>
          <w:rFonts w:ascii="Amiri" w:hAnsi="Amiri" w:eastAsia="Amiri" w:cs="Amiri"/>
          <w:color w:val="111111"/>
          <w:sz w:val="28"/>
          <w:sz w:val="28"/>
          <w:szCs w:val="28"/>
          <w:rtl w:val="true"/>
          <w:lang w:bidi="ar-SA"/>
        </w:rPr>
        <w:t>منه ما وقع بعد الرهن وهو لا يتم إلَّا بإذن كالمبتدأ والإذن فيه يستدعي تحصيله ومن ضروراته مُضيّ ،زمان، فهو دالّ عليه بالمطابقة، وعلى الزمان بالالتزام، لكن مدلوله المطابقي منتفٍ؛ لإفضائه إلى تحصيل الحاصل واجتماع الأمثال، فيبقى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اعتبار المقيَّد بالبعديَّة، بل الأعم وهو حاصل، والزمانُ المدلول عليه التزاماً من توابعه ومقدَّماتِه، فيلزم من عدم اعتباره انتفاؤُه؛ نعم، لو كان قبضه بغير إذن تَوجه اعتبارُهما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فالضمان باقٍ إلى أن يتحقق ما يُزِيله من قِبَل المالك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مشاعاً فلابد من إذن الشريك في القبض أو رضاه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ممّا يُنقَل أم لا ؛ لاستلزامه التصرُّفَ في مال الشريك، وهو منهي عنه بدون إذنه، فلا يُعتَد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فيما يكفي فيه مجرَّدُ التخلية، فإنّها لا تستدعي تصرّفاً، بل رفع يد الراهن عنه وتمكينه منه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اعتباره، فلو قبضه بدون إذن الشريك وفَعَل مُحرَّماً، فهل يَتِمّ القبضُ ؟ قولان</w:t>
      </w:r>
      <w:r>
        <w:rPr>
          <w:rStyle w:val="FootnoteAnchor"/>
          <w:rtl w:val="true"/>
        </w:rPr>
        <w:footnoteReference w:id="872"/>
      </w:r>
      <w:r>
        <w:rPr>
          <w:rFonts w:ascii="Amiri" w:hAnsi="Amiri" w:eastAsia="Amiri" w:cs="Amiri"/>
          <w:color w:val="111111"/>
          <w:sz w:val="28"/>
          <w:sz w:val="28"/>
          <w:szCs w:val="28"/>
          <w:rtl w:val="true"/>
          <w:lang w:bidi="ar-SA"/>
        </w:rPr>
        <w:t>، مَنْشؤُهما النهي المانع كما لو وقع بدون إذن الراهن، وهو اختيار المصنِّف</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النهي إنّما هو لحقِّ الشريك فقط للإذن من قبل الراهن الذي هو المعتبر شرعاً، وهو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على قبض الشريك جاز، فيُعتبَر سَماعُه الإذن فيه</w:t>
      </w:r>
      <w:r>
        <w:rPr>
          <w:rFonts w:eastAsia="Amiri" w:cs="Amiri" w:ascii="Amiri" w:hAnsi="Amiri"/>
          <w:color w:val="111111"/>
          <w:sz w:val="28"/>
          <w:szCs w:val="28"/>
          <w:rtl w:val="true"/>
          <w:lang w:bidi="ar-SA"/>
        </w:rPr>
        <w:t xml:space="preserve">. </w:t>
      </w:r>
      <w:bookmarkStart w:id="415" w:name="pg10150_169969"/>
    </w:p>
    <w:p>
      <w:pPr>
        <w:pStyle w:val="Heading3"/>
        <w:numPr>
          <w:ilvl w:val="2"/>
          <w:numId w:val="1"/>
        </w:numPr>
        <w:rPr/>
      </w:pPr>
      <w:bookmarkStart w:id="416" w:name="__RefHeading___Toc1225854_1067777946"/>
      <w:bookmarkStart w:id="417" w:name="_Toc147"/>
      <w:bookmarkEnd w:id="415"/>
      <w:bookmarkEnd w:id="416"/>
      <w:r>
        <w:rPr>
          <w:rtl w:val="true"/>
        </w:rPr>
        <w:t>(</w:t>
      </w:r>
      <w:r>
        <w:rPr>
          <w:rtl w:val="true"/>
        </w:rPr>
        <w:t xml:space="preserve">والكلام إما في الشروط أو اللواحق </w:t>
      </w:r>
      <w:r>
        <w:rPr>
          <w:rtl w:val="true"/>
        </w:rPr>
        <w:t>)</w:t>
      </w:r>
      <w:bookmarkEnd w:id="417"/>
    </w:p>
    <w:p>
      <w:pPr>
        <w:pStyle w:val="Heading4"/>
        <w:numPr>
          <w:ilvl w:val="3"/>
          <w:numId w:val="1"/>
        </w:numPr>
        <w:rPr/>
      </w:pPr>
      <w:bookmarkStart w:id="418" w:name="__RefHeading___Toc1225856_1067777946"/>
      <w:bookmarkStart w:id="419" w:name="_Toc148"/>
      <w:bookmarkEnd w:id="418"/>
      <w:r>
        <w:rPr>
          <w:rtl w:val="true"/>
        </w:rPr>
        <w:t>(</w:t>
      </w:r>
      <w:r>
        <w:rPr>
          <w:rtl w:val="true"/>
        </w:rPr>
        <w:t>الأول</w:t>
      </w:r>
      <w:r>
        <w:rPr>
          <w:rtl w:val="true"/>
        </w:rPr>
        <w:t>) [</w:t>
      </w:r>
      <w:r>
        <w:rPr>
          <w:rtl w:val="true"/>
        </w:rPr>
        <w:t>في الشروط</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الرهن أن يكون عيناً مملوكة يمكن قبضُها ويصحّ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الشرائط منها ما هو شرط الصحَّة وهو الأكثر ، ومنها ما هو شرط في اللزوم كالمملوكية باعتبار رهن مِلكِ الغير، ولا يضر ذلك؛ لأنَّها شروط في الجملة؛ ولأنّ المملوكيَّةَ تَشتمل على شرط الصحَّة في بعض مُحتَرَزاتها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رهنُ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كسُكنَى الدار وخدمة العبد؛ لعدم إمكان قبضها إذ لا يمكن إلَّا بإتلافها؛ ولتعذر تحصيل المطلوب في الرهن منها وهو استيفاء الدين منه، وهى إنّما تُستوفى شيئاً فشيئاً، وكلما حصل منها شيءٌ عُدِم ما قبله كذا قيل</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اختاره من اشتراط القبض؛ لأنّ الدين أمرٌ كلّي لا وجود له في الخارج يمكن قبضُه، وما يُقبض بعد ذلك ليس نفسه وإن وُجد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جوازه على هذا القول ويُكتفى بقبض ما يُعَيِّنه المديون؛ لصدق قبض الدين عليه عرفاً، كهبة ما في الذمة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بعدم اشتراط القبض لا مانع من صحَّة رهنه وقد صرَّح العلَّامة في التذكرة ببناء الحكم على القول باشتراط القبض وعدمه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رهن الدين إن شرطنا في الرهن القبض لأنَّه لا يمكن قبضه</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القواعد جَمَع بين الحكم بعدمِ </w:t>
      </w:r>
    </w:p>
    <w:p>
      <w:pPr>
        <w:pStyle w:val="BookText"/>
        <w:rPr/>
      </w:pPr>
      <w:r>
        <w:rPr>
          <w:rFonts w:ascii="Amiri" w:hAnsi="Amiri" w:eastAsia="Amiri" w:cs="Amiri"/>
          <w:color w:val="111111"/>
          <w:sz w:val="28"/>
          <w:sz w:val="28"/>
          <w:szCs w:val="28"/>
          <w:rtl w:val="true"/>
          <w:lang w:bidi="ar-SA"/>
        </w:rPr>
        <w:t>اشتراط القبض وعدم جواز رهن الدين</w:t>
      </w:r>
      <w:r>
        <w:rPr>
          <w:rStyle w:val="FootnoteAnchor"/>
          <w:rtl w:val="true"/>
        </w:rPr>
        <w:footnoteReference w:id="876"/>
      </w:r>
      <w:r>
        <w:rPr>
          <w:rFonts w:ascii="Amiri" w:hAnsi="Amiri" w:eastAsia="Amiri" w:cs="Amiri"/>
          <w:color w:val="111111"/>
          <w:sz w:val="28"/>
          <w:sz w:val="28"/>
          <w:szCs w:val="28"/>
          <w:rtl w:val="true"/>
          <w:lang w:bidi="ar-SA"/>
        </w:rPr>
        <w:t>، فتَعَجَّب منه المصنِّفُ في الدروس</w:t>
      </w:r>
      <w:r>
        <w:rPr>
          <w:rStyle w:val="FootnoteAnchor"/>
          <w:rtl w:val="true"/>
        </w:rPr>
        <w:footnoteReference w:id="877"/>
      </w:r>
      <w:r>
        <w:rPr>
          <w:rFonts w:ascii="Amiri" w:hAnsi="Amiri" w:eastAsia="Amiri" w:cs="Amiri"/>
          <w:color w:val="111111"/>
          <w:sz w:val="28"/>
          <w:sz w:val="28"/>
          <w:szCs w:val="28"/>
          <w:rtl w:val="true"/>
          <w:lang w:bidi="ar-SA"/>
        </w:rPr>
        <w:t xml:space="preserve">، وتعجبه فى موضعه والاعتذار له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المنافاة بين عدم اشتراطه واعتبار كونه ممّا يُقبض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 بالبناء المذكور، غير مسموع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ورهن المدبَّر إبطال لتدبيره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الصيغ الجائزة، فإذا تَعَقَّبه ما يُنافيه أبطله، لكونه رجوعاً؛ إذ لا يتم المقصود من الرهن إلَّا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به؛ لأنّ الرهن لا يقتضي نقله عن ملك الراهن ويجوز فكه فلا يتحقَّق التنافي بمجرّده بل بالتصرّف، وحينئذٍ فيكون التدبير مراعىً بفكه فيستقِرّ، أو بأخذه في الدين فيبطل</w:t>
      </w:r>
      <w:r>
        <w:rPr>
          <w:rStyle w:val="FootnoteAnchor"/>
          <w:rtl w:val="true"/>
        </w:rPr>
        <w:footnoteReference w:id="878"/>
      </w:r>
      <w:r>
        <w:rPr>
          <w:rFonts w:ascii="Amiri" w:hAnsi="Amiri" w:eastAsia="Amiri" w:cs="Amiri"/>
          <w:color w:val="111111"/>
          <w:sz w:val="28"/>
          <w:sz w:val="28"/>
          <w:szCs w:val="28"/>
          <w:rtl w:val="true"/>
          <w:lang w:bidi="ar-SA"/>
        </w:rPr>
        <w:t>، واستحسنه في الدروس</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رهن الخمر والخنزير إذا كان الراهن مسلماً أو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وَضَعهما على يد ذمّي؛ لأنّ يد الوَدَعي كيد المُستَودِع، خلافاً للشيخ حيث أجازه كذلك، محتجاً بأن حقَّ الوفاء إلى الذمي فيصحّ، كما لو باعهما وأوفاه ثمنهما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رهن الحرّ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وكافر، عند مسلم وكافر ، إذ لا شبهة في عدم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رَهَن ما لا يَملك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وهو مملوك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مالكه فإن أجازه صح على أشهر الأقوال من كون عقد الفضولي موقوفاً مطلقاً </w:t>
      </w:r>
      <w:r>
        <w:rPr>
          <w:rStyle w:val="FootnoteAnchor"/>
          <w:rtl w:val="true"/>
        </w:rPr>
        <w:footnoteReference w:id="882"/>
      </w:r>
      <w:r>
        <w:rPr>
          <w:rFonts w:ascii="IRNazanin" w:hAnsi="IRNazanin" w:eastAsia="IRNazanin"/>
          <w:color w:val="111111"/>
          <w:sz w:val="28"/>
          <w:sz w:val="28"/>
          <w:szCs w:val="28"/>
          <w:rtl w:val="true"/>
          <w:lang w:bidi="fa-IR"/>
        </w:rPr>
        <w:t>، وإن رده بطل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استعار للرهن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سوّغ له المالك الرهن كيف شاء جاز مطلقاً، وإن </w:t>
      </w:r>
    </w:p>
    <w:p>
      <w:pPr>
        <w:pStyle w:val="BookText"/>
        <w:rPr/>
      </w:pPr>
      <w:r>
        <w:rPr>
          <w:rFonts w:ascii="Amiri" w:hAnsi="Amiri" w:eastAsia="Amiri" w:cs="Amiri"/>
          <w:color w:val="111111"/>
          <w:sz w:val="28"/>
          <w:sz w:val="28"/>
          <w:szCs w:val="28"/>
          <w:rtl w:val="true"/>
          <w:lang w:bidi="ar-SA"/>
        </w:rPr>
        <w:t>أطلق ففي جوازه فيتخيَّر، كما لو عمَّم أو المنعِ للغرر قولان</w:t>
      </w:r>
      <w:r>
        <w:rPr>
          <w:rStyle w:val="FootnoteAnchor"/>
          <w:rtl w:val="true"/>
        </w:rPr>
        <w:footnoteReference w:id="883"/>
      </w:r>
      <w:r>
        <w:rPr>
          <w:rFonts w:ascii="Amiri" w:hAnsi="Amiri" w:eastAsia="Amiri" w:cs="Amiri"/>
          <w:color w:val="111111"/>
          <w:sz w:val="28"/>
          <w:sz w:val="28"/>
          <w:szCs w:val="28"/>
          <w:rtl w:val="true"/>
          <w:lang w:bidi="ar-SA"/>
        </w:rPr>
        <w:t>، اختار أولهما في الدروس</w:t>
      </w:r>
      <w:r>
        <w:rPr>
          <w:rStyle w:val="FootnoteAnchor"/>
          <w:rtl w:val="true"/>
        </w:rPr>
        <w:footnoteReference w:id="884"/>
      </w:r>
      <w:r>
        <w:rPr>
          <w:rFonts w:ascii="Amiri" w:hAnsi="Amiri" w:eastAsia="Amiri" w:cs="Amiri"/>
          <w:color w:val="111111"/>
          <w:sz w:val="28"/>
          <w:sz w:val="28"/>
          <w:szCs w:val="28"/>
          <w:rtl w:val="true"/>
          <w:lang w:bidi="ar-SA"/>
        </w:rPr>
        <w:t>، وعلى الثاني فلابد من ذكر قدر الدين وجنسه ووصفه وحلوله أو تأجيله وقدر الأجل، فإن تخطّى حينئذٍ كان فضولياً إلَّا أن يَرهَن على الأقل فيجوز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الرجوع في العارية ما لم تُرهَن ؛ عملاً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وتلزم بعقد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للمُعير الرجوعُ فيها بحيث يَفسَخ الرهن وإن جاز له مطالبة الراهن بالفكِّ عند الحلول، ثم إن فكه وردَّه تامّاً بَرِئَ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الراهنُ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إن كان مثليّاً، وقيمته يوم التلف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التلف بعد الرهن، أمَّا قبله فالأقوى أنه كغيره من الأعيانِ المُعارة، وعلى تقدير بيعه فاللازم لمالكه ثمنه إن بيع بثمن المثل، ولو بيع بأزيد فله المطالبة بما بيعَ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رهنُ الأرضِ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كالمفتوحة عَنْوَةً والتي صالح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على أن تكون ملكاً للمسلمين وضَرَب عليهم الخَراج، كما يصحّ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للأبنية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رهن الطيرِ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إمكان قبضه، ولو لم نَشترطه أمكن الجواز؛ لإمكان الاستيفاء منه ولو بالصلح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اعتيد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كالحمام الأهلي فيصحّ؛ لإمكان قبضه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السمكِ فى الماء إلَّا إذا كان محصوراً مشاهداً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يتعذر قبضه عادةً، ويمكن العلم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رهن المصحفِ عند الكافر؛ أو 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لاقتضائه الاستيلاء عليهما، والسبيل على بعض الوجوه ببيع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يُوضعا على يد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السبيل </w:t>
      </w:r>
    </w:p>
    <w:p>
      <w:pPr>
        <w:pStyle w:val="BookText"/>
        <w:rPr/>
      </w:pPr>
      <w:r>
        <w:rPr>
          <w:rFonts w:ascii="Amiri" w:hAnsi="Amiri" w:eastAsia="Amiri" w:cs="Amiri"/>
          <w:color w:val="111111"/>
          <w:sz w:val="28"/>
          <w:sz w:val="28"/>
          <w:szCs w:val="28"/>
          <w:rtl w:val="true"/>
          <w:lang w:bidi="ar-SA"/>
        </w:rPr>
        <w:t>بذلك وإنْ لم يُشترَط بيعُه للمسلم؛ لأنَّه حينئذٍ لا يستحق الاستيفاء من قيمته إلَّا ببيع المالكِ أو من يأمره، أو الحاكم مع تعذره، ومثله لا يُعد سبيلاً، لتحققه وإن لم يكن هناك رهن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رهن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لتعذر استيفاء الحقِّ منه بالبيع، وعلى تقدير جواز بیعه بوجه يجب أن يَشتري بثمنه ملكاً يكون وقفاً، فلا يتّجه الاستيفاء منه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قيل بعدم وجوب إقامة بدله أمكن رهنه حيث يجوز بيعه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الرهن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الثمن في الذمة وإن لم يكن 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لانتقال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صحَّة البيع تقتضى ترتب أثره، ولأنّ سبب الملك هو العقد، فلا يتخلَّف العقد، فلا يتخلف عنه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 الشيخ بعدم انتقاله إلى ملك المشتري إذا كان الخيار للبائع، أو لهما </w:t>
      </w:r>
      <w:r>
        <w:rPr>
          <w:rStyle w:val="FootnoteAnchor"/>
          <w:rtl w:val="true"/>
        </w:rPr>
        <w:footnoteReference w:id="885"/>
      </w:r>
      <w:r>
        <w:rPr>
          <w:rFonts w:ascii="Amiri" w:hAnsi="Amiri" w:eastAsia="Amiri" w:cs="Amiri"/>
          <w:color w:val="111111"/>
          <w:sz w:val="28"/>
          <w:sz w:val="28"/>
          <w:szCs w:val="28"/>
          <w:rtl w:val="true"/>
          <w:lang w:bidi="ar-SA"/>
        </w:rPr>
        <w:t>لا يصحّ الرهن على الثمن قبل انقضائه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رهن العبدِ المرتد ولؤ عن 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يخرج بها عن الملك وإن وجب قتله لأنَّه حينئذٍ كرهن المريض المأيوس من برْئِه، ولو كان امرأة أو مليّاً فالأمر أوضح لعدم قتلها مطلقاً وقبول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والجاني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وخطأ؛ لبقاء المالية وإن استحقَّ العامد القتل؛ ولجواز العفو، ثم إن قُتِل بَطَل الرهن وإن فداه مولاه أو عفا الولى بقى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استرق بعضه بطل الرهن فيه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رهن المولى له في الخطأ التزاماً بالفداء وجهان، كالبيع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المولى عن فكه قُدّمت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لسبقها ولتعلق حق المجنى عليه بالرقبة، ومن ثَمَّ لو مات الجاني لم يُلزم السيّد بخلاف المرتهن، فإنّ حقَّه لا ينحصر فيها بل تشتركها ذمّة الراهن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 ما يَتسارع إليه الفساد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إصلاحه كتجفيف </w:t>
      </w:r>
    </w:p>
    <w:p>
      <w:pPr>
        <w:pStyle w:val="BookText"/>
        <w:rPr/>
      </w:pPr>
      <w:r>
        <w:rPr>
          <w:rFonts w:ascii="Amiri" w:hAnsi="Amiri" w:eastAsia="Amiri" w:cs="Amiri"/>
          <w:color w:val="111111"/>
          <w:sz w:val="28"/>
          <w:sz w:val="28"/>
          <w:szCs w:val="28"/>
          <w:rtl w:val="true"/>
          <w:lang w:bidi="ar-SA"/>
        </w:rPr>
        <w:t xml:space="preserve">العنبِ والرُطَبِ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فلْيُشترط بيعُه ورهن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فيبيعه الراهن ويجعل ثمنه رهناً، فإن امتنع منه رَفَع المرتهن أمره إلى الحاكم ليبيعه أو يأمر به، فإن تعذر جاز له البيع دفعاً للضرر والحرج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ولم يُشترَط بيعه ولا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 مع كونه حالة الرهن صالحاً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لعدم اقتضاء الإطلاقِ البيعَ وعدمِ صلاحيته لكونه رهناً على الدوام، فهو في قوَّة الهالك</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لكونه عند العقد مالاً تاماً، وحكم الشارع ببيعه على تقدير امتناعه منه صيانةً للمال جابرٌ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لا يفسد إلَّا بعد حلوله بحيث يمكن بيعه قبله فإنّه لا يُمنَع وكذا لو كان الدين حالّاً ؛ لإمكان حصول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المرتهن السعي على بيعه بأحد الوجوه، فإن تَرَك مع إمكانه ضَمِن إلَّا أن ينهاه المالك فينتفي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إصلاحه بدون البيع لم يَجُز بيعه بدون إذنه، ومؤونة إصلاحه على الراهن كنفقة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المتعاقدان، فيُشترَط فيهما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والرشد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الحجر عنهما في التصرّف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رهنُ مال الطفل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افتقر إلى الاستدانة لنفقته وإصلاح عقاره ولم يكن بيعُ شيءٍ من ماله أعود أو لم يمكن وتوقفت على الرهن، ويجب كونه على يد ثقة يجوز إيداعه منه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الرهن له كما إذا أُسلِف ماله مع ظهور الغبطة أو خِيفَ على ماله من غَرَقٍ أو نَهْبٍ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بالصحَّة هنا الجواز بالمعنى الأعم والمقصود منه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ويُعتبر كونُ الرهن مساوياً للحقِّ أو زائداً عليه ليمكن استيفاؤه منه وكونه بيدِ الولي أو يدِ عدلٍ ليَتِمّ التوثقُ، والإشهاد على الحقِّ لمن يثبت به عند الحاجة إليه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أَخَلَّ ببعض هذه ضَمِن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تعذر الرهن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موضع الخوف على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أُقرِض مِن ثقة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اتفقت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العدل والثقة تأكيد أو حَاوَلَ تفسير الثقة بالعدل ؛ لوروده كثيراً في الأخبار وكلامِ الأصحاب محتملاً لما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الغلبة للتنبيه على أن العدالة لا تعتبر في نفس الأمر ولا في الدوام؛ لأنّ عُروض الذنب ليس بقادح على بعض الوجوه كما عرفته في باب الشهادات</w:t>
      </w:r>
      <w:r>
        <w:rPr>
          <w:rStyle w:val="FootnoteAnchor"/>
          <w:rtl w:val="true"/>
        </w:rPr>
        <w:footnoteReference w:id="887"/>
      </w:r>
      <w:r>
        <w:rPr>
          <w:rFonts w:ascii="IRNazanin" w:hAnsi="IRNazanin" w:eastAsia="IRNazanin"/>
          <w:color w:val="111111"/>
          <w:sz w:val="28"/>
          <w:sz w:val="28"/>
          <w:szCs w:val="28"/>
          <w:rtl w:val="true"/>
          <w:lang w:bidi="fa-IR"/>
        </w:rPr>
        <w:t>، والمعتبر وجودها غالباً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الحقُّ فيُشترَط ثبوتُه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استحقاقه فيها وإن لم يكن 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كالقرض وثمن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والدية بعد استقرار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انتهاؤها إلى الحد الذي لا يتغيَّر مُوجَبُها لا قبله؛ لأنّ ما حَصَل بها في مَعرَض الزوال بالانتقال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كانت حالّةً أو لازمةً للجاني كشبيه العمد جاز الرهن عليها مطلقاً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لا يجوز الرهن عليها قبل الحلول؛ لأنّ المستحقَّ عليه غيرُ معلوم؛ إذ المعتبر مَن وُجِد منهم عند حلولها مُستجمعاً للشرائط بخلاف الدين المؤجّل؛ لاستقرار الحق والمستحق عليه، ويجوز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الحلول على قسطه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الثلث بعد حلول كلِّ حولٍ من الثلاثة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الكتابة وإن كانت مشروطةً 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لازمة للمكاتب مطلقاً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المشروطة جائزة من قبل المُكاتب فيجوز له تعجيز نفسه </w:t>
      </w:r>
      <w:r>
        <w:rPr>
          <w:rStyle w:val="FootnoteAnchor"/>
          <w:rtl w:val="true"/>
        </w:rPr>
        <w:footnoteReference w:id="889"/>
      </w:r>
      <w:r>
        <w:rPr>
          <w:rFonts w:ascii="Amiri" w:hAnsi="Amiri" w:eastAsia="Amiri" w:cs="Amiri"/>
          <w:color w:val="111111"/>
          <w:sz w:val="28"/>
          <w:sz w:val="28"/>
          <w:szCs w:val="28"/>
          <w:rtl w:val="true"/>
          <w:lang w:bidi="ar-SA"/>
        </w:rPr>
        <w:t>ولا يصحّ الرهن على مالها؛ لانتفاء فائدته ؛ إذ له إسقاطه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تقدير تسليمه غيرُ مانع منه كالرهن على الثمن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ثالتٍ أنّ المشروطة جائزة من الطرفين والمُطلقة لازمة من طرف السيد خاصّةً </w:t>
      </w:r>
      <w:r>
        <w:rPr>
          <w:rStyle w:val="FootnoteAnchor"/>
          <w:rtl w:val="true"/>
        </w:rPr>
        <w:footnoteReference w:id="890"/>
      </w:r>
      <w:r>
        <w:rPr>
          <w:rFonts w:ascii="Amiri" w:hAnsi="Amiri" w:eastAsia="Amiri" w:cs="Amiri"/>
          <w:color w:val="111111"/>
          <w:sz w:val="28"/>
          <w:sz w:val="28"/>
          <w:szCs w:val="28"/>
          <w:rtl w:val="true"/>
          <w:lang w:bidi="ar-SA"/>
        </w:rPr>
        <w:t>، ويتوجّه عدم صحَّة الرهن أيضاً 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الجعالة بعد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لثبوته في الذمة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شرع فيه؛ لأنّه لا يستحق شيئاً منه إلَّا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بعد الشروع؛ لأنَّه يؤول إلى اللزوم كالثمن في مدة الخيار</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والفرق واضح؛ لأنّ البيعَ يَكفي في لزومه إبقاؤه على حاله فتنقضي المدَّةُ، والأصل عدمُ الفسخ عكس الجعالة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إمكان استيفاء الحقِّ من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لتحصل الفائدة المطلوبة من التوثق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منفعة المُؤجَرِ عينه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معيّنةً؛ لأنّ تلك المنفعة الخاصّة لا يمكن استيفاؤُها إلَّا من العين المخصوصة، حتّى لو تعذر الاستيفاء منها بموتٍ ونحوه بطلت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آجَرَه في الذمة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استأجره على تحصيل خياطة ثوب بنفسه أو بغيره؛ لإمكان استيفائها حينئذٍ من الرهن فإنّ الواجب تحصيل المنفعة على أي وجه اتفق</w:t>
      </w:r>
      <w:r>
        <w:rPr>
          <w:rFonts w:eastAsia="Amiri" w:cs="Amiri" w:ascii="Amiri" w:hAnsi="Amiri"/>
          <w:color w:val="111111"/>
          <w:sz w:val="28"/>
          <w:szCs w:val="28"/>
          <w:rtl w:val="true"/>
          <w:lang w:bidi="ar-SA"/>
        </w:rPr>
        <w:t xml:space="preserve">. </w:t>
      </w:r>
      <w:bookmarkStart w:id="420" w:name="pg10150_169989"/>
    </w:p>
    <w:p>
      <w:pPr>
        <w:pStyle w:val="BookText"/>
        <w:rPr/>
      </w:pPr>
      <w:bookmarkEnd w:id="420"/>
      <w:r>
        <w:rPr>
          <w:rFonts w:ascii="Amiri" w:hAnsi="Amiri" w:eastAsia="Amiri" w:cs="Amiri"/>
          <w:color w:val="111111"/>
          <w:sz w:val="28"/>
          <w:sz w:val="28"/>
          <w:szCs w:val="28"/>
          <w:rtl w:val="true"/>
          <w:lang w:bidi="ar-SA"/>
        </w:rPr>
        <w:t xml:space="preserve">و تصح زيادة الدين على الرهن فإذا استوفى الرهن بَقِي الباقي منه متعلقاً بذمته،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الرهن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سَعةُ الوثيقة، ومنع الراهن من التصرّف في المجموع، فيكون باعثاً على الوفاء؛ ولإمكان تلفِ بعضه فيبقى الباقي حافظاً للدين</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225858_1067777946"/>
      <w:bookmarkStart w:id="422" w:name="_Toc149"/>
      <w:bookmarkEnd w:id="421"/>
      <w:r>
        <w:rPr>
          <w:rtl w:val="true"/>
        </w:rPr>
        <w:t>(</w:t>
      </w:r>
      <w:r>
        <w:rPr>
          <w:rtl w:val="true"/>
        </w:rPr>
        <w:t>وأمَّا اللواحق فمسائلُ</w:t>
      </w:r>
      <w:r>
        <w:rPr>
          <w:rtl w:val="true"/>
        </w:rPr>
        <w:t>:)</w:t>
      </w:r>
      <w:bookmarkEnd w:id="422"/>
    </w:p>
    <w:p>
      <w:pPr>
        <w:pStyle w:val="Heading5"/>
        <w:numPr>
          <w:ilvl w:val="4"/>
          <w:numId w:val="1"/>
        </w:numPr>
        <w:rPr/>
      </w:pPr>
      <w:bookmarkStart w:id="423" w:name="__RefHeading___Toc1225860_1067777946"/>
      <w:bookmarkStart w:id="424" w:name="_Toc150"/>
      <w:bookmarkEnd w:id="423"/>
      <w:r>
        <w:rPr>
          <w:rtl w:val="true"/>
        </w:rPr>
        <w:t>[</w:t>
      </w:r>
      <w:r>
        <w:rPr>
          <w:rtl w:val="true"/>
        </w:rPr>
        <w:t>المسألة الأولى</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شَرَط الوكالة في الرهن لم يملك عزله</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جماعة</w:t>
      </w:r>
      <w:r>
        <w:rPr>
          <w:rStyle w:val="FootnoteAnchor"/>
          <w:rtl w:val="true"/>
        </w:rPr>
        <w:footnoteReference w:id="894"/>
      </w:r>
      <w:r>
        <w:rPr>
          <w:rFonts w:ascii="Amiri" w:hAnsi="Amiri" w:eastAsia="Amiri" w:cs="Amiri"/>
          <w:color w:val="111111"/>
          <w:sz w:val="28"/>
          <w:sz w:val="28"/>
          <w:szCs w:val="28"/>
          <w:rtl w:val="true"/>
          <w:lang w:bidi="ar-SA"/>
        </w:rPr>
        <w:t>، منهم العلَّامة</w:t>
      </w:r>
      <w:r>
        <w:rPr>
          <w:rStyle w:val="FootnoteAnchor"/>
          <w:rtl w:val="true"/>
        </w:rPr>
        <w:footnoteReference w:id="895"/>
      </w:r>
      <w:r>
        <w:rPr>
          <w:rFonts w:ascii="Amiri" w:hAnsi="Amiri" w:eastAsia="Amiri" w:cs="Amiri"/>
          <w:color w:val="111111"/>
          <w:sz w:val="28"/>
          <w:sz w:val="28"/>
          <w:szCs w:val="28"/>
          <w:rtl w:val="true"/>
          <w:lang w:bidi="ar-SA"/>
        </w:rPr>
        <w:t>لأنّ الرهن لازم من جهة الراهن وهو الذي شَرَطها على نفسه، فيلزم من جهته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بأنّ المشروط في اللازم يُؤثّر جواز الفسخ لو أُخِلَّ بالشرط لا وجوبَ الشرط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أنّ المشروط في العقد اللازم يقلبه جائزاً عند المصنِّف</w:t>
      </w:r>
      <w:r>
        <w:rPr>
          <w:rStyle w:val="FootnoteAnchor"/>
          <w:rtl w:val="true"/>
        </w:rPr>
        <w:footnoteReference w:id="897"/>
      </w:r>
      <w:bookmarkStart w:id="425" w:name="pg10150_169992"/>
    </w:p>
    <w:p>
      <w:pPr>
        <w:pStyle w:val="BookText"/>
        <w:rPr/>
      </w:pPr>
      <w:bookmarkEnd w:id="425"/>
      <w:r>
        <w:rPr>
          <w:rFonts w:ascii="Amiri" w:hAnsi="Amiri" w:eastAsia="Amiri" w:cs="Amiri"/>
          <w:color w:val="111111"/>
          <w:sz w:val="28"/>
          <w:sz w:val="28"/>
          <w:szCs w:val="28"/>
          <w:rtl w:val="true"/>
          <w:lang w:bidi="ar-SA"/>
        </w:rPr>
        <w:t>وجماعةٍ</w:t>
      </w:r>
      <w:r>
        <w:rPr>
          <w:rStyle w:val="FootnoteAnchor"/>
          <w:rtl w:val="true"/>
        </w:rPr>
        <w:footnoteReference w:id="898"/>
      </w:r>
      <w:r>
        <w:rPr>
          <w:rFonts w:ascii="Amiri" w:hAnsi="Amiri" w:eastAsia="Amiri" w:cs="Amiri"/>
          <w:color w:val="111111"/>
          <w:sz w:val="28"/>
          <w:sz w:val="28"/>
          <w:szCs w:val="28"/>
          <w:rtl w:val="true"/>
          <w:lang w:bidi="ar-SA"/>
        </w:rPr>
        <w:t>، فحينئذٍ إنّما يُفيد إخلال الراهن بالوكالة تسلط المرتهن على فسخ العقد وذلك لا يَتِمّ في عقد الرهن؛ لأنَّه دفع ضررٍ بضرر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تظهر الفائدة فيما لو كان قد شَرَطها في عقد لازم كبيع،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لو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فَسَخ المرتهن البيع المشروط 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بيع مشروط فيه ذلك، وإلّا فات الشرط على المرتهن بغير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بما تقدَّم من وجوب الوفاء بالشرط </w:t>
      </w:r>
      <w:r>
        <w:rPr>
          <w:rStyle w:val="FootnoteAnchor"/>
          <w:rtl w:val="true"/>
        </w:rPr>
        <w:footnoteReference w:id="899"/>
      </w:r>
      <w:r>
        <w:rPr>
          <w:rFonts w:ascii="Amiri" w:hAnsi="Amiri" w:eastAsia="Amiri" w:cs="Amiri"/>
          <w:color w:val="111111"/>
          <w:sz w:val="28"/>
          <w:sz w:val="28"/>
          <w:szCs w:val="28"/>
          <w:rtl w:val="true"/>
          <w:lang w:bidi="ar-SA"/>
        </w:rPr>
        <w:t xml:space="preserve">عملاً بمقتضى الأمر، خصوصاً فيما يكون العقد المشروط فيه كافياً في تحققه كالوكالة على ما حقَّقه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مِن أنّه يصير كجزءٍ من الإيجاب والقبول يَلزَم حيث يَلزَمان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الرهن لازماً من جهة الراهن فالشرطُ من قبله كذلك خصوصاً هنا، فإنّ فسْخ المشروط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بيع لا يتوجه؛ لأنَّه يَزِيده ضرراً فلا يُؤثِّر فسخُه لها وإنْ كانت جائزةً بحسب أصلها؛ لأنَّها قد صارت لازمةً بشرطها في اللازم على ذلك الوجه</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225862_1067777946"/>
      <w:bookmarkStart w:id="427" w:name="_Toc151"/>
      <w:bookmarkEnd w:id="426"/>
      <w:r>
        <w:rPr>
          <w:rtl w:val="true"/>
        </w:rPr>
        <w:t>[</w:t>
      </w:r>
      <w:r>
        <w:rPr>
          <w:rtl w:val="true"/>
        </w:rPr>
        <w:t>المسألة</w:t>
      </w:r>
      <w:r>
        <w:rPr>
          <w:rtl w:val="true"/>
        </w:rPr>
        <w:t>] (</w:t>
      </w:r>
      <w:r>
        <w:rPr>
          <w:rtl w:val="true"/>
        </w:rPr>
        <w:t>الثانية</w:t>
      </w:r>
      <w:r>
        <w:rPr>
          <w:rtl w:val="true"/>
        </w:rPr>
        <w:t>:</w:t>
      </w:r>
      <w:bookmarkEnd w:id="427"/>
    </w:p>
    <w:p>
      <w:pPr>
        <w:pStyle w:val="BookText"/>
        <w:rPr/>
      </w:pPr>
      <w:r>
        <w:rPr>
          <w:rFonts w:ascii="Amiri" w:hAnsi="Amiri" w:eastAsia="Amiri" w:cs="Amiri"/>
          <w:color w:val="111111"/>
          <w:sz w:val="28"/>
          <w:sz w:val="28"/>
          <w:szCs w:val="28"/>
          <w:rtl w:val="true"/>
          <w:lang w:bidi="ar-SA"/>
        </w:rPr>
        <w:t>يجوز للمرتهن ابتياعُه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إذا كان وكيلاً في البيع ، ويَتَولَّى طرفي العقد ؛ لأن الغرض بيعه بثمن المثل وهو حاصل، وخصوصيَّة المشتري مُلغاة حيث لم يَتَعرَّض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بالمنع</w:t>
      </w:r>
      <w:r>
        <w:rPr>
          <w:rStyle w:val="FootnoteAnchor"/>
          <w:rtl w:val="true"/>
        </w:rPr>
        <w:footnoteReference w:id="901"/>
      </w:r>
      <w:r>
        <w:rPr>
          <w:rFonts w:ascii="Amiri" w:hAnsi="Amiri" w:eastAsia="Amiri" w:cs="Amiri"/>
          <w:color w:val="111111"/>
          <w:sz w:val="28"/>
          <w:sz w:val="28"/>
          <w:szCs w:val="28"/>
          <w:rtl w:val="true"/>
          <w:lang w:bidi="ar-SA"/>
        </w:rPr>
        <w:t>؛ لأنّ ظاهر الوكالة لا يتناوله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بيعه على ولده بطريق أولى،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428" w:name="pg10150_169995"/>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مقدم به على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كان الراهن أم ميَّتاً، مفلساً كان أم لا ؛ لسبق تعلَّقِ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ولم يَفِ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الغُرَماء على نسبته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225864_1067777946"/>
      <w:bookmarkStart w:id="430" w:name="_Toc152"/>
      <w:bookmarkEnd w:id="429"/>
      <w:r>
        <w:rPr>
          <w:rtl w:val="true"/>
        </w:rPr>
        <w:t>[</w:t>
      </w:r>
      <w:r>
        <w:rPr>
          <w:rtl w:val="true"/>
        </w:rPr>
        <w:t>المسألة</w:t>
      </w:r>
      <w:r>
        <w:rPr>
          <w:rtl w:val="true"/>
        </w:rPr>
        <w:t>] (</w:t>
      </w:r>
      <w:r>
        <w:rPr>
          <w:rtl w:val="true"/>
        </w:rPr>
        <w:t>الثالثة</w:t>
      </w:r>
      <w:r>
        <w:rPr>
          <w:rtl w:val="true"/>
        </w:rPr>
        <w:t>:</w:t>
      </w:r>
      <w:bookmarkEnd w:id="430"/>
    </w:p>
    <w:p>
      <w:pPr>
        <w:pStyle w:val="BookText"/>
        <w:rPr/>
      </w:pPr>
      <w:r>
        <w:rPr>
          <w:rFonts w:ascii="Amiri" w:hAnsi="Amiri" w:eastAsia="Amiri" w:cs="Amiri"/>
          <w:color w:val="111111"/>
          <w:sz w:val="28"/>
          <w:sz w:val="28"/>
          <w:szCs w:val="28"/>
          <w:rtl w:val="true"/>
          <w:lang w:bidi="ar-SA"/>
        </w:rPr>
        <w:t>لا يجوز لأحدهما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بانتفاع ولا نقل ملك ولا غيرهما إذا لم يكن المرتهن وكيلاً، وإلا جاز له التصرّف بالبيع والاستيفاء خاصّةً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والدار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باتفاقهما وإلا آجره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الأجرة رهناً كالأصل قولان</w:t>
      </w:r>
      <w:r>
        <w:rPr>
          <w:rStyle w:val="FootnoteAnchor"/>
          <w:rtl w:val="true"/>
        </w:rPr>
        <w:footnoteReference w:id="903"/>
      </w:r>
      <w:r>
        <w:rPr>
          <w:rFonts w:ascii="Amiri" w:hAnsi="Amiri" w:eastAsia="Amiri" w:cs="Amiri"/>
          <w:color w:val="111111"/>
          <w:sz w:val="28"/>
          <w:sz w:val="28"/>
          <w:szCs w:val="28"/>
          <w:rtl w:val="true"/>
          <w:lang w:bidi="ar-SA"/>
        </w:rPr>
        <w:t>، كما في النماء المتجدد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احتاج إلى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مؤونته؛ لأنَّه المالك، فإن كان في يد المرتهن وبذلها الراهن أو أمره بها أَنفَق ورَجَع بما غَرِم، وإِلَّا اسْتَأْذَنه، فإن امتنع أو تَعذَّرَ استئذانه لغَيبةٍ ونحوها رَفَع أمْرَه إلى الحاكم، فإن تَعذَّر أَنفَق هو بنيَّة الرجوع وأشهد عليه ليثبت استحقاقه بغير يمين ورَجَع، فإن لم يُشهد فالأقوى قبولُ قوله في قدْر المعروف منه بيمينه ورجوعه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انتفع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بإذنه على وجه العوض، أو بدونه مع الإثم لَزِمه الأُجرة أو عِوَضُ المأخوذ كاللبن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ذو الفضل بفضله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النفقةُ في مقابلة الركوبِ واللبن مطلقاً </w:t>
      </w:r>
      <w:r>
        <w:rPr>
          <w:rStyle w:val="FootnoteAnchor"/>
          <w:rtl w:val="true"/>
        </w:rPr>
        <w:footnoteReference w:id="904"/>
      </w:r>
      <w:r>
        <w:rPr>
          <w:rFonts w:ascii="Amiri" w:hAnsi="Amiri" w:eastAsia="Amiri" w:cs="Amiri"/>
          <w:color w:val="111111"/>
          <w:sz w:val="28"/>
          <w:sz w:val="28"/>
          <w:szCs w:val="28"/>
          <w:rtl w:val="true"/>
          <w:lang w:bidi="ar-SA"/>
        </w:rPr>
        <w:t xml:space="preserve">، استناداً إلى رواية </w:t>
      </w:r>
      <w:r>
        <w:rPr>
          <w:rStyle w:val="FootnoteAnchor"/>
          <w:rtl w:val="true"/>
        </w:rPr>
        <w:footnoteReference w:id="905"/>
      </w:r>
      <w:r>
        <w:rPr>
          <w:rFonts w:ascii="Amiri" w:hAnsi="Amiri" w:eastAsia="Amiri" w:cs="Amiri"/>
          <w:color w:val="111111"/>
          <w:sz w:val="28"/>
          <w:sz w:val="28"/>
          <w:szCs w:val="28"/>
          <w:rtl w:val="true"/>
          <w:lang w:bidi="ar-SA"/>
        </w:rPr>
        <w:t>حُمِلت على الإذن فى التصرفِ والإنفاق مع تساوي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في الدروس جواز الانتفاع </w:t>
      </w:r>
      <w:bookmarkStart w:id="431" w:name="pg10150_169999"/>
    </w:p>
    <w:p>
      <w:pPr>
        <w:pStyle w:val="BookText"/>
        <w:rPr/>
      </w:pPr>
      <w:bookmarkEnd w:id="431"/>
      <w:r>
        <w:rPr>
          <w:rFonts w:ascii="Amiri" w:hAnsi="Amiri" w:eastAsia="Amiri" w:cs="Amiri"/>
          <w:color w:val="111111"/>
          <w:sz w:val="28"/>
          <w:sz w:val="28"/>
          <w:szCs w:val="28"/>
          <w:rtl w:val="true"/>
          <w:lang w:bidi="ar-SA"/>
        </w:rPr>
        <w:t>بما يخاف فوته على المالك عند تعذر استئذانه واستئذان الحاكم</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w:t>
      </w:r>
      <w:r>
        <w:rPr>
          <w:rFonts w:eastAsia="IRNazanin" w:cs="IRNazanin"/>
          <w:color w:val="111111"/>
          <w:sz w:val="28"/>
          <w:szCs w:val="28"/>
          <w:rtl w:val="true"/>
          <w:lang w:bidi="fa-IR"/>
        </w:rPr>
        <w:t>.</w:t>
      </w:r>
    </w:p>
    <w:p>
      <w:pPr>
        <w:pStyle w:val="Heading5"/>
        <w:numPr>
          <w:ilvl w:val="4"/>
          <w:numId w:val="1"/>
        </w:numPr>
        <w:rPr/>
      </w:pPr>
      <w:bookmarkStart w:id="432" w:name="__RefHeading___Toc1225866_1067777946"/>
      <w:bookmarkStart w:id="433" w:name="_Toc153"/>
      <w:bookmarkEnd w:id="432"/>
      <w:r>
        <w:rPr>
          <w:rtl w:val="true"/>
        </w:rPr>
        <w:t>[</w:t>
      </w:r>
      <w:r>
        <w:rPr>
          <w:rtl w:val="true"/>
        </w:rPr>
        <w:t>المسألة</w:t>
      </w:r>
      <w:r>
        <w:rPr>
          <w:rtl w:val="true"/>
        </w:rPr>
        <w:t>] (</w:t>
      </w:r>
      <w:r>
        <w:rPr>
          <w:rtl w:val="true"/>
        </w:rPr>
        <w:t>الرابعة</w:t>
      </w:r>
      <w:r>
        <w:rPr>
          <w:rtl w:val="true"/>
        </w:rPr>
        <w:t>:</w:t>
      </w:r>
      <w:bookmarkEnd w:id="433"/>
    </w:p>
    <w:p>
      <w:pPr>
        <w:pStyle w:val="BookText"/>
        <w:rPr/>
      </w:pPr>
      <w:r>
        <w:rPr>
          <w:rFonts w:ascii="Amiri" w:hAnsi="Amiri" w:eastAsia="Amiri" w:cs="Amiri"/>
          <w:color w:val="111111"/>
          <w:sz w:val="28"/>
          <w:sz w:val="28"/>
          <w:szCs w:val="28"/>
          <w:rtl w:val="true"/>
          <w:lang w:bidi="ar-SA"/>
        </w:rPr>
        <w:t>يجوز للمرتهن الاستقلال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خاف جُحود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بيّنة له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القولُ قولُ الوارث مع يمينه في عدمِ الدين وعدم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المرتهن الدين 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الخوف إلى القرائنِ المُوجِبةِ للظن الغالب بجُحُوده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له ذلك لو خاف جُحود الراهن ولم يكن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بينةٌ مقبولة عند الحاكم لم يَجُز له الاستقلال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بخوف الجحود احتياجه إلى اليمين لو اعترف؛ لعدم التضرُّر باليمين الصادق وإن كان تركه تعظيماً لله أولى</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225868_1067777946"/>
      <w:bookmarkStart w:id="435" w:name="_Toc154"/>
      <w:bookmarkEnd w:id="434"/>
      <w:r>
        <w:rPr>
          <w:rtl w:val="true"/>
        </w:rPr>
        <w:t>[</w:t>
      </w:r>
      <w:r>
        <w:rPr>
          <w:rtl w:val="true"/>
        </w:rPr>
        <w:t>المسألة</w:t>
      </w:r>
      <w:r>
        <w:rPr>
          <w:rtl w:val="true"/>
        </w:rPr>
        <w:t>] (</w:t>
      </w:r>
      <w:r>
        <w:rPr>
          <w:rtl w:val="true"/>
        </w:rPr>
        <w:t>الخامسة</w:t>
      </w:r>
      <w:r>
        <w:rPr>
          <w:rtl w:val="true"/>
        </w:rPr>
        <w:t>:</w:t>
      </w:r>
      <w:bookmarkEnd w:id="435"/>
    </w:p>
    <w:p>
      <w:pPr>
        <w:pStyle w:val="BookText"/>
        <w:rPr/>
      </w:pPr>
      <w:r>
        <w:rPr>
          <w:rFonts w:ascii="Amiri" w:hAnsi="Amiri" w:eastAsia="Amiri" w:cs="Amiri"/>
          <w:color w:val="111111"/>
          <w:sz w:val="28"/>
          <w:sz w:val="28"/>
          <w:szCs w:val="28"/>
          <w:rtl w:val="true"/>
          <w:lang w:bidi="ar-SA"/>
        </w:rPr>
        <w:t>لو باع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على إجازة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البائع الراهن بإذن المرتهن أو إجازته بطل الرهن من العين والثمن، إلَّا أن يَشترِط كونَ الثمن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الدين حالّاً أم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الشرطُ، وإن كان البائع المرتهن كذلك بَقِي الثمنُ رهناً وليس له التصرّفُ فيه إذا كان حقه مؤجّلاً إلى أن يَحِلّ، ثمّ إن وافقه جنساً ووصفاً صح وإلا كان كالرهن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عتق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إجازة المرتهن فيبطل برده، ويلزم بإجازته أو سكوته إلى أن فُكَّ الرهن بأحد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العتق باطلاً بدون الإذن السابق </w:t>
      </w:r>
      <w:r>
        <w:rPr>
          <w:rStyle w:val="FootnoteAnchor"/>
          <w:rtl w:val="true"/>
        </w:rPr>
        <w:footnoteReference w:id="907"/>
      </w:r>
      <w:r>
        <w:rPr>
          <w:rFonts w:ascii="Amiri" w:hAnsi="Amiri" w:eastAsia="Amiri" w:cs="Amiri"/>
          <w:color w:val="111111"/>
          <w:sz w:val="28"/>
          <w:sz w:val="28"/>
          <w:szCs w:val="28"/>
          <w:rtl w:val="true"/>
          <w:lang w:bidi="ar-SA"/>
        </w:rPr>
        <w:t>نظراً إلى كونه لا يقع موقوفاً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العتق يقع باطلاً قطعاً متى لم يسبق الإذن؛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عتق </w:t>
      </w:r>
    </w:p>
    <w:p>
      <w:pPr>
        <w:pStyle w:val="BookText"/>
        <w:rPr/>
      </w:pPr>
      <w:r>
        <w:rPr>
          <w:rFonts w:ascii="Amiri" w:hAnsi="Amiri" w:eastAsia="Amiri" w:cs="Amiri"/>
          <w:color w:val="111111"/>
          <w:sz w:val="28"/>
          <w:sz w:val="28"/>
          <w:szCs w:val="28"/>
          <w:rtl w:val="true"/>
          <w:lang w:bidi="ar-SA"/>
        </w:rPr>
        <w:t>إلّا في ملك</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وكان العتق عن الراهن أو مطلقاً صح، ولو كان عن المرتهن صح أيضاً، ويَنتقِل مِلكُه إلى المُعتق قبل إيقاع الصيغة المقترنة بالإذن كغيره من المأذونين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وَطِئها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المرتهن أو بدونه وإن فعل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مُستَولَدةً مع الإحبال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لم تخرج عن ملكه بالرهن وإنْ مُنع من التصرّف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في شرائط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 لسَبق حق المرتهن على الاستيلادِ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مطلقاً</w:t>
      </w:r>
      <w:r>
        <w:rPr>
          <w:rStyle w:val="FootnoteAnchor"/>
          <w:rtl w:val="true"/>
        </w:rPr>
        <w:footnoteReference w:id="910"/>
      </w:r>
      <w:r>
        <w:rPr>
          <w:rFonts w:ascii="Amiri" w:hAnsi="Amiri" w:eastAsia="Amiri" w:cs="Amiri"/>
          <w:color w:val="111111"/>
          <w:sz w:val="28"/>
          <w:sz w:val="28"/>
          <w:szCs w:val="28"/>
          <w:rtl w:val="true"/>
          <w:lang w:bidi="ar-SA"/>
        </w:rPr>
        <w:t xml:space="preserve">للنهي عن بيع أُمهات الأولاد </w:t>
      </w:r>
      <w:r>
        <w:rPr>
          <w:rStyle w:val="FootnoteAnchor"/>
          <w:rtl w:val="true"/>
        </w:rPr>
        <w:footnoteReference w:id="911"/>
      </w:r>
      <w:r>
        <w:rPr>
          <w:rFonts w:ascii="Amiri" w:hAnsi="Amiri" w:eastAsia="Amiri" w:cs="Amiri"/>
          <w:color w:val="111111"/>
          <w:sz w:val="28"/>
          <w:sz w:val="28"/>
          <w:szCs w:val="28"/>
          <w:rtl w:val="true"/>
          <w:lang w:bidi="ar-SA"/>
        </w:rPr>
        <w:t>المُتناول بإطلاقه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ثالث بإعسار الراهن فتُباع ويساره فتلزمه القيمة تكون رهناً، جمعاً بين الحقين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وللمصنف في بعض تحقيقاته تفصيل رابع، وهو بيعها مع وطئه بغير إذن المرتهن، ومنعه مع وقوعه بإذنه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تخرج عن الرهن بالوطء ولا بالحبل، بل يمتنع البيعُ مادام الولد؛ لأنَّه مانع طارئ، فإن مات بيعت للرهن لزوال المانع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وطئها المرتهن فهو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وطئ أمة الغير بغير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أكرهها فعليه العُشْرُ إن كانت بكراً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w:t>
      </w:r>
      <w:r>
        <w:rPr>
          <w:rStyle w:val="FootnoteAnchor"/>
          <w:rtl w:val="true"/>
        </w:rPr>
        <w:footnoteReference w:id="914"/>
      </w:r>
      <w:r>
        <w:rPr>
          <w:rFonts w:ascii="Amiri" w:hAnsi="Amiri" w:eastAsia="Amiri" w:cs="Amiri"/>
          <w:color w:val="111111"/>
          <w:sz w:val="28"/>
          <w:sz w:val="28"/>
          <w:szCs w:val="28"/>
          <w:rtl w:val="true"/>
          <w:lang w:bidi="ar-SA"/>
        </w:rPr>
        <w:t xml:space="preserve">والشهرة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bookmarkStart w:id="436" w:name="pg10150_170006"/>
    </w:p>
    <w:p>
      <w:pPr>
        <w:pStyle w:val="BookText"/>
        <w:rPr/>
      </w:pPr>
      <w:bookmarkEnd w:id="436"/>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عِوَض الوطء شرعاً</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حواشيه قول بتخيّر المالك بين الأمرين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مع ذلك أرشُ البكارة، ولا يَدخُل في المهر ولا العُشر؛ لأنَّه حق جناية وعِوَضُ جزءٍ فائتٍ؛ والمَهرُ على التقديرين عِوَضُ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يُشكل بأنّ البكارة إذا أخذ أرشُها صارت ثَيِّباً فينبغي أن يجب مهرُ الثيب؛ لأنَّه قد صَدَق وطؤُها بكراً وفَوَّت منها جزءاً، فيجب عوض كلّ منهما؛ لأنّ أحدهما عوض جزء، والآخَرَ عوض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طاوَعَتْ </w:t>
      </w:r>
      <w:r>
        <w:rPr>
          <w:rStyle w:val="FootnoteAnchor"/>
          <w:rtl w:val="true"/>
        </w:rPr>
        <w:footnoteReference w:id="917"/>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بغي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الأمة لا تستحق المهر ولا تملكه، فلا يُنافي ثبوته لسيّدها مع كون التصرّف في مِلكه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بثبوته عليه مطلقاً أقوى، مضافاً إلى أرش البكارة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مثله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225870_1067777946"/>
      <w:bookmarkStart w:id="438" w:name="_Toc155"/>
      <w:bookmarkEnd w:id="437"/>
      <w:r>
        <w:rPr>
          <w:rtl w:val="true"/>
        </w:rPr>
        <w:t>[</w:t>
      </w:r>
      <w:r>
        <w:rPr>
          <w:rtl w:val="true"/>
        </w:rPr>
        <w:t>المسألة</w:t>
      </w:r>
      <w:r>
        <w:rPr>
          <w:rtl w:val="true"/>
        </w:rPr>
        <w:t>] (</w:t>
      </w:r>
      <w:r>
        <w:rPr>
          <w:rtl w:val="true"/>
        </w:rPr>
        <w:t>السادسة</w:t>
      </w:r>
      <w:r>
        <w:rPr>
          <w:rtl w:val="true"/>
        </w:rPr>
        <w:t>:</w:t>
      </w:r>
      <w:bookmarkEnd w:id="438"/>
    </w:p>
    <w:p>
      <w:pPr>
        <w:pStyle w:val="BookText"/>
        <w:rPr/>
      </w:pPr>
      <w:r>
        <w:rPr>
          <w:rFonts w:ascii="Amiri" w:hAnsi="Amiri" w:eastAsia="Amiri" w:cs="Amiri"/>
          <w:color w:val="111111"/>
          <w:sz w:val="28"/>
          <w:sz w:val="28"/>
          <w:szCs w:val="28"/>
          <w:rtl w:val="true"/>
          <w:lang w:bidi="ar-SA"/>
        </w:rPr>
        <w:t>الرهن لازم من جهة الراهن حتى يخرج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بأدائه ولو من متبرع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ضمانُ الغير له مع قبول المرتهن، والحواله به وإبراء المرتهن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الإقالة المُسقِطة للثمن المرهون به أو المثمنِ المُسلم فيه المرهون به والضابط بَراءة ذمة الراهن من جميع الدين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 من بعضه، ففي خروج الرهن أجمع أو بقائه كذلك أو بالنسبة أوجه ويظهر من العبارة بقاؤه أجمع، وبه صرَّح في الدروس</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439" w:name="pg10150_170010"/>
    </w:p>
    <w:p>
      <w:pPr>
        <w:pStyle w:val="BookText"/>
        <w:rPr/>
      </w:pPr>
      <w:bookmarkEnd w:id="439"/>
      <w:r>
        <w:rPr>
          <w:rFonts w:ascii="Amiri" w:hAnsi="Amiri" w:eastAsia="Amiri" w:cs="Amiri"/>
          <w:color w:val="111111"/>
          <w:sz w:val="28"/>
          <w:sz w:val="28"/>
          <w:szCs w:val="28"/>
          <w:rtl w:val="true"/>
          <w:lang w:bidi="ar-SA"/>
        </w:rPr>
        <w:t>ولو شرط كونه رهناً على المجموع خاصّةً تعيَّن الأول، كما أنه لو جَعَله رهناً على كل جزء منه، فالثاني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يُحكم بخروجه عن الرهانة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أمانةً في يد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لا يجب تسليمه إلَّا مع المطالبة؛ لأنَّه مقبوض بإذنه وقد كان وثيقةً وأمانةً، فإذا انتفى الأوّل بَقِيَ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الخروج من الحقِّ بإبراء المرتهن من غير علم الراهن وجب عليه إعلامه به أو رَدُّ الرهن، بخلاف ما إذا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كونَه مبيعاً عند الأجل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والبيعُ؛ لأنّ الرهنَ لا يُؤَقَّت والبيعَ لا يُعلق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 بعد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حينئذٍ مبيع فاسد، وصحيحه مضمون ففاسده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رهن فاسد وصحيحه غير مضمون ففاسده كذلك، قاعدة 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علمِهما بالفساد وجهلهما، والتفريق</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225872_1067777946"/>
      <w:bookmarkStart w:id="441" w:name="_Toc156"/>
      <w:bookmarkEnd w:id="440"/>
      <w:r>
        <w:rPr>
          <w:rtl w:val="true"/>
        </w:rPr>
        <w:t>[</w:t>
      </w:r>
      <w:r>
        <w:rPr>
          <w:rtl w:val="true"/>
        </w:rPr>
        <w:t>المسألة</w:t>
      </w:r>
      <w:r>
        <w:rPr>
          <w:rtl w:val="true"/>
        </w:rPr>
        <w:t>] (</w:t>
      </w:r>
      <w:r>
        <w:rPr>
          <w:rtl w:val="true"/>
        </w:rPr>
        <w:t>السابعة</w:t>
      </w:r>
      <w:r>
        <w:rPr>
          <w:rtl w:val="true"/>
        </w:rPr>
        <w:t>:</w:t>
      </w:r>
      <w:bookmarkEnd w:id="441"/>
    </w:p>
    <w:p>
      <w:pPr>
        <w:pStyle w:val="BookText"/>
        <w:rPr/>
      </w:pPr>
      <w:r>
        <w:rPr>
          <w:rFonts w:ascii="Amiri" w:hAnsi="Amiri" w:eastAsia="Amiri" w:cs="Amiri"/>
          <w:color w:val="111111"/>
          <w:sz w:val="28"/>
          <w:sz w:val="28"/>
          <w:szCs w:val="28"/>
          <w:rtl w:val="true"/>
          <w:lang w:bidi="ar-SA"/>
        </w:rPr>
        <w:t>يدخُل النماء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كالولد والثمرة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الرهن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Style w:val="FootnoteAnchor"/>
          <w:rtl w:val="true"/>
        </w:rPr>
        <w:footnoteReference w:id="922"/>
      </w:r>
      <w:r>
        <w:rPr>
          <w:rFonts w:ascii="Amiri" w:hAnsi="Amiri" w:eastAsia="Amiri" w:cs="Amiri"/>
          <w:color w:val="111111"/>
          <w:sz w:val="28"/>
          <w:sz w:val="28"/>
          <w:szCs w:val="28"/>
          <w:rtl w:val="true"/>
          <w:lang w:bidi="ar-SA"/>
        </w:rPr>
        <w:t xml:space="preserve">، ولأن من شأن النماء تبعيَّة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شرط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عدم دخوله؛ عملاً بالشرط، كما أنّه لو شَرَط دخوله ارتَفَع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بدونه</w:t>
      </w:r>
      <w:r>
        <w:rPr>
          <w:rStyle w:val="FootnoteAnchor"/>
          <w:rtl w:val="true"/>
        </w:rPr>
        <w:footnoteReference w:id="923"/>
      </w:r>
      <w:r>
        <w:rPr>
          <w:rFonts w:ascii="Amiri" w:hAnsi="Amiri" w:eastAsia="Amiri" w:cs="Amiri"/>
          <w:color w:val="111111"/>
          <w:sz w:val="28"/>
          <w:sz w:val="28"/>
          <w:szCs w:val="28"/>
          <w:rtl w:val="true"/>
          <w:lang w:bidi="ar-SA"/>
        </w:rPr>
        <w:t>للأصل ومنع الإجماع والتبعيَّةُ في الملك لا في مطلق الحكم؛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كالطول والسِمَن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إجماعاً</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225874_1067777946"/>
      <w:bookmarkStart w:id="443" w:name="_Toc157"/>
      <w:bookmarkEnd w:id="442"/>
      <w:r>
        <w:rPr>
          <w:rtl w:val="true"/>
        </w:rPr>
        <w:t>[</w:t>
      </w:r>
      <w:r>
        <w:rPr>
          <w:rtl w:val="true"/>
        </w:rPr>
        <w:t>المسألة</w:t>
      </w:r>
      <w:r>
        <w:rPr>
          <w:rtl w:val="true"/>
        </w:rPr>
        <w:t>] (</w:t>
      </w:r>
      <w:r>
        <w:rPr>
          <w:rtl w:val="true"/>
        </w:rPr>
        <w:t>الثامنة</w:t>
      </w:r>
      <w:r>
        <w:rPr>
          <w:rtl w:val="true"/>
        </w:rPr>
        <w:t>:</w:t>
      </w:r>
      <w:bookmarkEnd w:id="44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ينتقل حقُّ الرِهانة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مقتضى لزومِ العقد من طرف الراهن؛ ولأنَّه وثيقةٌ على الدين فيبقى ما بَقِيَ ما لم يُسقطه المرتهن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الوكالة </w:t>
      </w:r>
      <w:bookmarkStart w:id="444" w:name="pg10150_170013"/>
    </w:p>
    <w:p>
      <w:pPr>
        <w:pStyle w:val="BookText"/>
        <w:rPr/>
      </w:pPr>
      <w:bookmarkEnd w:id="444"/>
      <w:r>
        <w:rPr>
          <w:rFonts w:ascii="Amiri" w:hAnsi="Amiri" w:eastAsia="Amiri" w:cs="Amiri"/>
          <w:color w:val="111111"/>
          <w:sz w:val="28"/>
          <w:sz w:val="28"/>
          <w:szCs w:val="28"/>
          <w:rtl w:val="true"/>
          <w:lang w:bidi="ar-SA"/>
        </w:rPr>
        <w:t>والوصيَّةِ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إذن في التصرّف يُقتصر بهما على من أذن له، فإذا مات بطل، كنظائره من الأعمال المشروطة بمُباشِرٍ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للوارث بعده أو لغيره، فيلزم؛ عملاً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وللراهن الامتناع من استئمان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شُرِط له وكالة البيع والاستيفاء؛ لأنّ الرضى بتسليم المُوَرِّث لا يقتضيه، ولاختلاف الأشخاص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للوارث الامتناع من استئمان الراهن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فليتفقا على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يضعانه تحت يده وإن لم يكن عدلاً؛ لأنّ الحقَّ لا يعدوهما فيتقيَّد برضاهما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له عدلاً يقبضه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مات الراهن، فلورثته الامتناع من إبقائه في يد المرتهن؛ لأنَّه في القبض بمنزلة الوكيل تبطل بموت الموكل وإن كانت مشروطةً في عقد لازم، إلَّا أن يُشرط استمرار الوضع بعد موته، فيكون بمنزلة الوصي في الحفظ</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225876_1067777946"/>
      <w:bookmarkStart w:id="446" w:name="_Toc158"/>
      <w:bookmarkEnd w:id="445"/>
      <w:r>
        <w:rPr>
          <w:rtl w:val="true"/>
        </w:rPr>
        <w:t>[</w:t>
      </w:r>
      <w:r>
        <w:rPr>
          <w:rtl w:val="true"/>
        </w:rPr>
        <w:t>المسألة</w:t>
      </w:r>
      <w:r>
        <w:rPr>
          <w:rtl w:val="true"/>
        </w:rPr>
        <w:t>] (</w:t>
      </w:r>
      <w:r>
        <w:rPr>
          <w:rtl w:val="true"/>
        </w:rPr>
        <w:t>التاسعة</w:t>
      </w:r>
      <w:r>
        <w:rPr>
          <w:rtl w:val="true"/>
        </w:rPr>
        <w:t>:</w:t>
      </w:r>
      <w:bookmarkEnd w:id="446"/>
    </w:p>
    <w:p>
      <w:pPr>
        <w:pStyle w:val="BookText"/>
        <w:rPr/>
      </w:pPr>
      <w:r>
        <w:rPr>
          <w:rFonts w:ascii="Amiri" w:hAnsi="Amiri" w:eastAsia="Amiri" w:cs="Amiri"/>
          <w:color w:val="111111"/>
          <w:sz w:val="28"/>
          <w:sz w:val="28"/>
          <w:szCs w:val="28"/>
          <w:rtl w:val="true"/>
          <w:lang w:bidi="ar-SA"/>
        </w:rPr>
        <w:t>لا يَضمَن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إذا تَلِف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بتَعَدّ أو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يَسقُط بتلفه شيءٌ من حقِّ المرتهن فإن تَعدَّى فيه أو فَرَّط 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فتَلزَم قيمته يومَ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الأصحّ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وقت الانتقال إلى القيمة، والحق قبله كان منحصراً في العين وإن كانت مضمونة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ومقابل الأصحّ اعتبار قيمته يوم القبض</w:t>
      </w:r>
      <w:r>
        <w:rPr>
          <w:rStyle w:val="FootnoteAnchor"/>
          <w:rtl w:val="true"/>
        </w:rPr>
        <w:footnoteReference w:id="925"/>
      </w:r>
      <w:r>
        <w:rPr>
          <w:rFonts w:ascii="Amiri" w:hAnsi="Amiri" w:eastAsia="Amiri" w:cs="Amiri"/>
          <w:color w:val="111111"/>
          <w:sz w:val="28"/>
          <w:sz w:val="28"/>
          <w:szCs w:val="28"/>
          <w:rtl w:val="true"/>
          <w:lang w:bidi="ar-SA"/>
        </w:rPr>
        <w:t>، أو أعلى القيم من يوم القبض إلى يوم التلف</w:t>
      </w:r>
      <w:r>
        <w:rPr>
          <w:rStyle w:val="FootnoteAnchor"/>
          <w:rtl w:val="true"/>
        </w:rPr>
        <w:footnoteReference w:id="926"/>
      </w:r>
      <w:r>
        <w:rPr>
          <w:rFonts w:ascii="Amiri" w:hAnsi="Amiri" w:eastAsia="Amiri" w:cs="Amiri"/>
          <w:color w:val="111111"/>
          <w:sz w:val="28"/>
          <w:sz w:val="28"/>
          <w:szCs w:val="28"/>
          <w:rtl w:val="true"/>
          <w:lang w:bidi="ar-SA"/>
        </w:rPr>
        <w:t>، أو من حين التلف إلى حين الحكم عليه بالقيمة</w:t>
      </w:r>
      <w:r>
        <w:rPr>
          <w:rStyle w:val="FootnoteAnchor"/>
          <w:rtl w:val="true"/>
        </w:rPr>
        <w:footnoteReference w:id="927"/>
      </w:r>
      <w:r>
        <w:rPr>
          <w:rFonts w:ascii="Amiri" w:hAnsi="Amiri" w:eastAsia="Amiri" w:cs="Amiri"/>
          <w:color w:val="111111"/>
          <w:sz w:val="28"/>
          <w:sz w:val="28"/>
          <w:szCs w:val="28"/>
          <w:rtl w:val="true"/>
          <w:lang w:bidi="ar-SA"/>
        </w:rPr>
        <w:t>، كالغاصب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بأنه قبل </w:t>
      </w:r>
      <w:bookmarkStart w:id="447" w:name="pg10150_170016"/>
    </w:p>
    <w:p>
      <w:pPr>
        <w:pStyle w:val="BookText"/>
        <w:rPr/>
      </w:pPr>
      <w:bookmarkEnd w:id="447"/>
      <w:r>
        <w:rPr>
          <w:rFonts w:ascii="Amiri" w:hAnsi="Amiri" w:eastAsia="Amiri" w:cs="Amiri"/>
          <w:color w:val="111111"/>
          <w:sz w:val="28"/>
          <w:sz w:val="28"/>
          <w:szCs w:val="28"/>
          <w:rtl w:val="true"/>
          <w:lang w:bidi="ar-SA"/>
        </w:rPr>
        <w:t>التفريط غير مضمون، فكيف تُعتبر قيمته فيه، وبأنّ المطالبة لا دخل لها في ضمان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الاختلاف بسبب السُوقِ أو نقص في العين غير مضمون، أمَّا لو نَقصت العين بعد التفريط بِهزال ونحوه ثمّ تَلِف اعتُبِر أعلى القِيمِ المنسوبة إلى العين من حين التفريط إلى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مثليّاً ضَمِنه بمثله إن وُجِد، وإلا فقيمة المثل عند الأداء على الأقوى؛ لأنّ الواجب عنده إنّما كان المثل وإن كان متعذِّراً، وانتقاله إلى القيمة بالمطالبة بخلاف القيمي؛ لاستقرارها في الذمة من حين التلف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فى القيمة حَلَف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المُنكِر، والأصل براءته من الزائد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نظراً إلى كون المرتهن صار خائناً بتفريطه، فلا يُقبل قوله</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قبول قوله من جهة إنكاره لا من حيثُ كونه أميناً أو خائناً</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225878_1067777946"/>
      <w:bookmarkStart w:id="449" w:name="_Toc159"/>
      <w:bookmarkEnd w:id="448"/>
      <w:r>
        <w:rPr>
          <w:rtl w:val="true"/>
        </w:rPr>
        <w:t>[</w:t>
      </w:r>
      <w:r>
        <w:rPr>
          <w:rtl w:val="true"/>
        </w:rPr>
        <w:t>المسألة</w:t>
      </w:r>
      <w:r>
        <w:rPr>
          <w:rtl w:val="true"/>
        </w:rPr>
        <w:t>] (</w:t>
      </w:r>
      <w:r>
        <w:rPr>
          <w:rtl w:val="true"/>
        </w:rPr>
        <w:t>العاشرة</w:t>
      </w:r>
      <w:r>
        <w:rPr>
          <w:rtl w:val="true"/>
        </w:rPr>
        <w:t>:</w:t>
      </w:r>
      <w:bookmarkEnd w:id="449"/>
    </w:p>
    <w:p>
      <w:pPr>
        <w:pStyle w:val="BookText"/>
        <w:rPr/>
      </w:pPr>
      <w:r>
        <w:rPr>
          <w:rFonts w:ascii="Amiri" w:hAnsi="Amiri" w:eastAsia="Amiri" w:cs="Amiri"/>
          <w:color w:val="111111"/>
          <w:sz w:val="28"/>
          <w:sz w:val="28"/>
          <w:szCs w:val="28"/>
          <w:rtl w:val="true"/>
          <w:lang w:bidi="ar-SA"/>
        </w:rPr>
        <w:t>لو اختلفا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المرهون به حَلَف الراهن 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الزيادة وبراءة ذمته منها، ولأنَّه منكر، وللرواية</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المرتهن</w:t>
      </w:r>
      <w:r>
        <w:rPr>
          <w:rStyle w:val="FootnoteAnchor"/>
          <w:rtl w:val="true"/>
        </w:rPr>
        <w:footnoteReference w:id="930"/>
      </w:r>
      <w:r>
        <w:rPr>
          <w:rFonts w:ascii="Amiri" w:hAnsi="Amiri" w:eastAsia="Amiri" w:cs="Amiri"/>
          <w:color w:val="111111"/>
          <w:sz w:val="28"/>
          <w:sz w:val="28"/>
          <w:szCs w:val="28"/>
          <w:rtl w:val="true"/>
          <w:lang w:bidi="ar-SA"/>
        </w:rPr>
        <w:t xml:space="preserve">، استناداً إلى رواية ضعيفة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اختلفا في الرهن والوديعة بأن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وديعة، وقال المُمسك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الرهن ولأنَّه منكر، وللرواية الصحيحة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المُمْسِكُ </w:t>
      </w:r>
      <w:r>
        <w:rPr>
          <w:rStyle w:val="FootnoteAnchor"/>
          <w:rtl w:val="true"/>
        </w:rPr>
        <w:footnoteReference w:id="933"/>
      </w:r>
      <w:r>
        <w:rPr>
          <w:rFonts w:ascii="Amiri" w:hAnsi="Amiri" w:eastAsia="Amiri" w:cs="Amiri"/>
          <w:color w:val="111111"/>
          <w:sz w:val="28"/>
          <w:sz w:val="28"/>
          <w:szCs w:val="28"/>
          <w:rtl w:val="true"/>
          <w:lang w:bidi="ar-SA"/>
        </w:rPr>
        <w:t xml:space="preserve">، استناداً إلى رواية ضعيفة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الممسك إن اعترف له </w:t>
      </w:r>
      <w:bookmarkStart w:id="450" w:name="pg10150_170019"/>
    </w:p>
    <w:p>
      <w:pPr>
        <w:pStyle w:val="BookText"/>
        <w:rPr/>
      </w:pPr>
      <w:bookmarkEnd w:id="450"/>
      <w:r>
        <w:rPr>
          <w:rFonts w:ascii="Amiri" w:hAnsi="Amiri" w:eastAsia="Amiri" w:cs="Amiri"/>
          <w:color w:val="111111"/>
          <w:sz w:val="28"/>
          <w:sz w:val="28"/>
          <w:szCs w:val="28"/>
          <w:rtl w:val="true"/>
          <w:lang w:bidi="ar-SA"/>
        </w:rPr>
        <w:t>المالك بالدين، والمالك إن أنكره</w:t>
      </w:r>
      <w:r>
        <w:rPr>
          <w:rStyle w:val="FootnoteAnchor"/>
          <w:rtl w:val="true"/>
        </w:rPr>
        <w:footnoteReference w:id="935"/>
      </w:r>
      <w:r>
        <w:rPr>
          <w:rFonts w:ascii="Amiri" w:hAnsi="Amiri" w:eastAsia="Amiri" w:cs="Amiri"/>
          <w:color w:val="111111"/>
          <w:sz w:val="28"/>
          <w:sz w:val="28"/>
          <w:szCs w:val="28"/>
          <w:rtl w:val="true"/>
          <w:lang w:bidi="ar-SA"/>
        </w:rPr>
        <w:t>، جمعاً بين الأخبار؛ وللقرينة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المقابل يمنع من تخصيص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عين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رهنتك العبد،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ما يدَّعيه الراهن بإنكار المرتهن؛ لأنَّه جائز من قِبله، فيبطل بإنكاره لو كان حقاً، وانتفاء ما يدَّعيه المرتهن بحلف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في عقد لازم تحالفا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إنكار المرتهن هنا يتعلق بحقِّ الراهن، حيث إنّه يَدَّعي عدم الوفاء بالشرط الذي هو ركن من أركان ذلك العقدِ اللازم، فيَرجِع الاختلافُ إلى تعيين الثمن؛ لأنّ شرط الرهن من مُكمّلاته، فكلُّ يدعي ثمناً غير ما يدعيه الآخَرُ، فإذا تحالفا بطل الرهن وفَسَخ المرتهن العقد المشروط فيه إن شاء، ولم يمكن استدراكه كما لو مَضَى الوقت المحدود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الراهن </w:t>
      </w:r>
      <w:r>
        <w:rPr>
          <w:rStyle w:val="FootnoteAnchor"/>
          <w:rtl w:val="true"/>
        </w:rPr>
        <w:footnoteReference w:id="936"/>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225880_1067777946"/>
      <w:bookmarkStart w:id="452" w:name="_Toc160"/>
      <w:bookmarkEnd w:id="451"/>
      <w:r>
        <w:rPr>
          <w:rtl w:val="true"/>
        </w:rPr>
        <w:t>[</w:t>
      </w:r>
      <w:r>
        <w:rPr>
          <w:rtl w:val="true"/>
        </w:rPr>
        <w:t>المسألة</w:t>
      </w:r>
      <w:r>
        <w:rPr>
          <w:rtl w:val="true"/>
        </w:rPr>
        <w:t>] (</w:t>
      </w:r>
      <w:r>
        <w:rPr>
          <w:rtl w:val="true"/>
        </w:rPr>
        <w:t>الحادية عشرة</w:t>
      </w:r>
      <w:r>
        <w:rPr>
          <w:rtl w:val="true"/>
        </w:rPr>
        <w:t>:</w:t>
      </w:r>
      <w:bookmarkEnd w:id="452"/>
    </w:p>
    <w:p>
      <w:pPr>
        <w:pStyle w:val="BookText"/>
        <w:rPr/>
      </w:pPr>
      <w:r>
        <w:rPr>
          <w:rFonts w:ascii="Amiri" w:hAnsi="Amiri" w:eastAsia="Amiri" w:cs="Amiri"/>
          <w:color w:val="111111"/>
          <w:sz w:val="28"/>
          <w:sz w:val="28"/>
          <w:szCs w:val="28"/>
          <w:rtl w:val="true"/>
          <w:lang w:bidi="ar-SA"/>
        </w:rPr>
        <w:t>لو أدَّى ديناً وعيَّن به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عليه ديون وعلى كلِّ واحد رهن خاصّ، فقصد بالمؤدَّى أحد الديون بخصوصه ليَفُكَ رهنه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 لأنّ مرجع التعيين إلى قصد المؤدي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أحدها لفظاً لكن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فتَخالفا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كلُّ منهما قصد الدافع ديناً غير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ادَّعَى قصده؛ لأن الاعتبار بقصده، وهو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احْتِيجَ إلى اليمين مع أنّ مرجع النزاع إلى قصد الدافع و دعوى الغريم العلم به غير معقول ؛ لإمكان إطلاعه عليه بإقرار القاصد ولو تخالفا فيما تلفظ بإرادته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ردُّه إلى ما ذكره من التخالف في القصد؛ إذ العبرة به واللفظ كاشف عنه</w:t>
      </w:r>
      <w:r>
        <w:rPr>
          <w:rFonts w:eastAsia="Amiri" w:cs="Amiri" w:ascii="Amiri" w:hAnsi="Amiri"/>
          <w:color w:val="111111"/>
          <w:sz w:val="28"/>
          <w:szCs w:val="28"/>
          <w:rtl w:val="true"/>
          <w:lang w:bidi="ar-SA"/>
        </w:rPr>
        <w:t xml:space="preserve">. </w:t>
      </w:r>
      <w:bookmarkStart w:id="453" w:name="pg10150_170023"/>
    </w:p>
    <w:p>
      <w:pPr>
        <w:pStyle w:val="BookText"/>
        <w:rPr/>
      </w:pPr>
      <w:bookmarkEnd w:id="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عليه دين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الرهن وآخَرُ به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 الدفع عن المرهون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ليَفُكَ الرهن، وادَّعى الغريم الدفع عن الخالي ليَبقَى الرهن، فالقول قول الدافع مع يمينه؛ لأنّ الاختلاف يرجع إلى قصده الذي لا يُعلم إلَّا من قِبله كالأول</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225882_1067777946"/>
      <w:bookmarkStart w:id="455" w:name="_Toc161"/>
      <w:bookmarkEnd w:id="454"/>
      <w:r>
        <w:rPr>
          <w:rtl w:val="true"/>
        </w:rPr>
        <w:t>[</w:t>
      </w:r>
      <w:r>
        <w:rPr>
          <w:rtl w:val="true"/>
        </w:rPr>
        <w:t>المسألة</w:t>
      </w:r>
      <w:r>
        <w:rPr>
          <w:rtl w:val="true"/>
        </w:rPr>
        <w:t>] (</w:t>
      </w:r>
      <w:r>
        <w:rPr>
          <w:rtl w:val="true"/>
        </w:rPr>
        <w:t>الثانية عشرة</w:t>
      </w:r>
      <w:r>
        <w:rPr>
          <w:rtl w:val="true"/>
        </w:rPr>
        <w:t>:</w:t>
      </w:r>
      <w:bookmarkEnd w:id="455"/>
    </w:p>
    <w:p>
      <w:pPr>
        <w:pStyle w:val="BookText"/>
        <w:rPr/>
      </w:pPr>
      <w:r>
        <w:rPr>
          <w:rFonts w:ascii="Amiri" w:hAnsi="Amiri" w:eastAsia="Amiri" w:cs="Amiri"/>
          <w:color w:val="111111"/>
          <w:sz w:val="28"/>
          <w:sz w:val="28"/>
          <w:szCs w:val="28"/>
          <w:rtl w:val="true"/>
          <w:lang w:bidi="ar-SA"/>
        </w:rPr>
        <w:t>لو اختلفا فيما يُباع به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المرتهن بيعه بنقد، والراهن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بالنقد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وافَقَ مراد أحدهما أم 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والبائع المرتهن إن كان وكيلاً، والغالب موافق لمراده، أو رجع إلى الحقِّ، وإلا فالحاكم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غَلَب نقدان بيعَ بمُشابه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إن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بايَنَهما عيَّن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امتنعا من التعيين وإطلاق الحكم بالرجوع إلى تعيين الحاكم يشمل ما لو كان أحدهما أقرب إلى الصرف إلى الحقِّ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صرفاً إلى الحقِّ تعيَّن</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بايناه بيع بأوفرهما حظاً</w:t>
      </w:r>
      <w:r>
        <w:rPr>
          <w:rStyle w:val="FootnoteAnchor"/>
          <w:rtl w:val="true"/>
        </w:rPr>
        <w:footnoteReference w:id="938"/>
      </w:r>
      <w:r>
        <w:rPr>
          <w:rFonts w:ascii="Amiri" w:hAnsi="Amiri" w:eastAsia="Amiri" w:cs="Amiri"/>
          <w:color w:val="111111"/>
          <w:sz w:val="28"/>
          <w:sz w:val="28"/>
          <w:szCs w:val="28"/>
          <w:rtl w:val="true"/>
          <w:lang w:bidi="ar-SA"/>
        </w:rPr>
        <w:t>، وهو أحسن، فإنه ربما كان عُسْر الصرف أصلح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يُباع بغير مراده ينبغي مراعاة الحظّ له كغيره ممّن يلي عليه الحاكم</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0150_170029"/>
      <w:bookmarkStart w:id="457" w:name="pg10150_170029"/>
      <w:bookmarkEnd w:id="45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8" w:name="pg10150_170029"/>
      <w:bookmarkStart w:id="459" w:name="__RefHeading___Toc1225884_1067777946"/>
      <w:bookmarkStart w:id="460" w:name="_Toc162"/>
      <w:bookmarkEnd w:id="458"/>
      <w:bookmarkEnd w:id="459"/>
      <w:r>
        <w:rPr>
          <w:rtl w:val="true"/>
        </w:rPr>
        <w:t>كتاب الحجر</w:t>
      </w:r>
      <w:bookmarkEnd w:id="46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وأسبابه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ما جرت العادة بذكره في هذا الباب وإلا فهي أزيد من ذلك مُفرَّقةً في تضاعيف الكتاب؛ كالحجر على الراهن في المرهون، وعلى المشتري فيما اشتراه قبل دفع الثمن، وعلى البائع في الثمن المعيَّن قبل تسليم المبيع، وعلى المكاتب في كسبه لغير الأداء والنفقة، وعلى المرتد الذي يمكن عوده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والستة المذكورة هنا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 ، والجنون، والرقُ والفَلَسُ والسَفَهُ،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ويمتد حجرُ الصغير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الأمور المذكورة في 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ويَرشُدَ بأن يُصلح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له مَلَكة نفسانية تقتضي إصلاحه، وتمنع إفساده وصرفه في غير الوجوه اللائقة بأفعال العقلاء، لا مطلق الإصلاح؛ فإذا تحققت الملكة المذكورة مع البلوغ ارتفع عنه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 الأمر بدفع أموال اليتامى إليهم بإيناس الرشد</w:t>
      </w:r>
      <w:r>
        <w:rPr>
          <w:rStyle w:val="FootnoteAnchor"/>
          <w:rtl w:val="true"/>
        </w:rPr>
        <w:footnoteReference w:id="939"/>
      </w:r>
      <w:r>
        <w:rPr>
          <w:rFonts w:ascii="Amiri" w:hAnsi="Amiri" w:eastAsia="Amiri" w:cs="Amiri"/>
          <w:color w:val="111111"/>
          <w:sz w:val="28"/>
          <w:sz w:val="28"/>
          <w:szCs w:val="28"/>
          <w:rtl w:val="true"/>
          <w:lang w:bidi="ar-SA"/>
        </w:rPr>
        <w:t>، من غير اعتبار أمر آخر معه، والمفهوم من الرشد عرفاً هو إصلاح المال على الوجه المذكور وإن كان فاسقاً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مع ذلك العدالة، فلو كان مُصلِحاً لماله غير عدل في دينه لم يرتفع عنه </w:t>
      </w:r>
    </w:p>
    <w:p>
      <w:pPr>
        <w:pStyle w:val="BookText"/>
        <w:rPr/>
      </w:pPr>
      <w:r>
        <w:rPr>
          <w:rFonts w:ascii="Amiri" w:hAnsi="Amiri" w:eastAsia="Amiri" w:cs="Amiri"/>
          <w:color w:val="111111"/>
          <w:sz w:val="28"/>
          <w:sz w:val="28"/>
          <w:szCs w:val="28"/>
          <w:rtl w:val="true"/>
          <w:lang w:bidi="ar-SA"/>
        </w:rPr>
        <w:t>الحجرُ</w:t>
      </w:r>
      <w:r>
        <w:rPr>
          <w:rStyle w:val="FootnoteAnchor"/>
          <w:rtl w:val="true"/>
        </w:rPr>
        <w:footnoteReference w:id="940"/>
      </w:r>
      <w:r>
        <w:rPr>
          <w:rFonts w:ascii="Amiri" w:hAnsi="Amiri" w:eastAsia="Amiri" w:cs="Amiri"/>
          <w:color w:val="111111"/>
          <w:sz w:val="28"/>
          <w:sz w:val="28"/>
          <w:szCs w:val="28"/>
          <w:rtl w:val="true"/>
          <w:lang w:bidi="ar-SA"/>
        </w:rPr>
        <w:t>للنهي عن إيتاء السفهاء المال</w:t>
      </w:r>
      <w:r>
        <w:rPr>
          <w:rStyle w:val="FootnoteAnchor"/>
          <w:rtl w:val="true"/>
        </w:rPr>
        <w:footnoteReference w:id="941"/>
      </w:r>
      <w:r>
        <w:rPr>
          <w:rFonts w:ascii="Amiri" w:hAnsi="Amiri" w:eastAsia="Amiri" w:cs="Amiri"/>
          <w:color w:val="111111"/>
          <w:sz w:val="28"/>
          <w:sz w:val="28"/>
          <w:szCs w:val="28"/>
          <w:rtl w:val="true"/>
          <w:lang w:bidi="ar-SA"/>
        </w:rPr>
        <w:t>، وما روي أنّ شارب الخمر سفيه</w:t>
      </w:r>
      <w:r>
        <w:rPr>
          <w:rStyle w:val="FootnoteAnchor"/>
          <w:rtl w:val="true"/>
        </w:rPr>
        <w:footnoteReference w:id="942"/>
      </w:r>
      <w:r>
        <w:rPr>
          <w:rFonts w:ascii="IRNazanin" w:hAnsi="IRNazanin" w:eastAsia="IRNazanin"/>
          <w:color w:val="111111"/>
          <w:sz w:val="28"/>
          <w:sz w:val="28"/>
          <w:szCs w:val="28"/>
          <w:rtl w:val="true"/>
          <w:lang w:bidi="fa-IR"/>
        </w:rPr>
        <w:t>، ولا قائل بالفرق، 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الرشدَ هو الوَقار والحِلم والعقل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على القول بها في الابتداء لا في الاستدامة، فلو عَرَض الفسقُ بعد العدالة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يُحجَر عليه</w:t>
      </w:r>
      <w:r>
        <w:rPr>
          <w:rStyle w:val="FootnoteAnchor"/>
          <w:rtl w:val="true"/>
        </w:rPr>
        <w:footnoteReference w:id="944"/>
      </w:r>
      <w:r>
        <w:rPr>
          <w:rFonts w:ascii="Amiri" w:hAnsi="Amiri" w:eastAsia="Amiri" w:cs="Amiri"/>
          <w:color w:val="111111"/>
          <w:sz w:val="28"/>
          <w:sz w:val="28"/>
          <w:szCs w:val="28"/>
          <w:rtl w:val="true"/>
          <w:lang w:bidi="ar-SA"/>
        </w:rPr>
        <w:t>، مع أنّه شَرَطها ابتداءً، ويتوجه على ذلك أنّها لو كانت شرطاً في الابتداء لاعتبرت بعده لوجود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يُراد معرفةُ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 والأعمالِ ليَظهر اتصافه بالملكة وعدمه، فمن كان من أولاد التجار فُوِّض إليه البيع والشراء، بمعنى مماكَستِه فيهما على وجههما، ويُراعى إلى أن يَتِمّ مساومتُه ثم يتولاه الولي إن شاء، فإذا تَكرَّر منه ذلك وسَلم من الغَبْنِ والتضييع في غير وجهه فهو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أولاد من يُصان عن ذلك اختبِر بما يُناسب حالَ أهله، إما بأن يُسلَّم إليه نفقةُ مدَّةٍ ليُنفِقَها في مصالحه أو مواضعها التي عُيّنت له، أو بأن يَستَوفِي الحساب على مُعامليهم أو نحو ذلك، فإن وَفَى بالأفعال الملائمة فهو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تضييعه إنفاقه في المحرَّماتِ والأطعمة النفيسة التي لا تليق بحاله بحسب وقته وبلده، وشرفه وضعته، والأمتعة واللباسِ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صرفه في وجوه الخير من الصدقات وبناء المساجد وإقراء الضيف، فالأقوى أنّه غير قادح مطلقاً؛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سرَف في الخير كما لا خير في السَرَف</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أُنثى اختبرت بما يناسبها من الأعمال كالغزل والخياطة وشراء آلاتهما المعتادة لأمثالها بغير غبن، وحفظ ما يحصل في يدها من ذلك، والمحافظة على أُجرة </w:t>
      </w:r>
    </w:p>
    <w:p>
      <w:pPr>
        <w:pStyle w:val="BookText"/>
        <w:rPr/>
      </w:pPr>
      <w:r>
        <w:rPr>
          <w:rFonts w:ascii="Amiri" w:hAnsi="Amiri" w:eastAsia="Amiri" w:cs="Amiri"/>
          <w:color w:val="111111"/>
          <w:sz w:val="28"/>
          <w:sz w:val="28"/>
          <w:szCs w:val="28"/>
          <w:rtl w:val="true"/>
          <w:lang w:bidi="ar-SA"/>
        </w:rPr>
        <w:t>مثلها إن عَمِلت للغير، وحفظ ما تليه من أسباب البيت ووضعه على وجهه، وصونِ أطعمته التي تحت يدها عن مثل الهرَّة والفأر ونحو ذلك، فإذا تكرر ذلك على وجه الملكة ثبت الرشدُ وإلّا فلا ولا يَقدَح فيها وقوع ما يُنافيها نادراً من الغلط والانخداع في بعض الأحيان؛ لوقوعه كثيراً من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الاختبار قبل البلوغ؛ عملاً بظاهر الآية</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يُختبر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النساء في النساء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لسهولة اطلاعهنّ عليهن غالباً عكس الرجال، وبشهادة الرجال مطلقاً ذكراً كان المشهودُ عليه أم أُنثى؛ لأنّ شهادة الرجال غير مقيَّدة والمعتبر في شهادة الرجال اثنان، وفي النساء أربع، ويثبت رشدُ الأُنثى بشهادة رجل وامرأتين أيضاً وبشهادة أربع خناثى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يصحّ إقرار السفيه بمال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بغيره كالنسب وإن أوجب النفقة، وفي الإنفاق عليه من ماله أو بيت المال قولان </w:t>
      </w:r>
      <w:r>
        <w:rPr>
          <w:rStyle w:val="FootnoteAnchor"/>
          <w:rtl w:val="true"/>
        </w:rPr>
        <w:footnoteReference w:id="948"/>
      </w:r>
      <w:r>
        <w:rPr>
          <w:rFonts w:ascii="Amiri" w:hAnsi="Amiri" w:eastAsia="Amiri" w:cs="Amiri"/>
          <w:color w:val="111111"/>
          <w:sz w:val="28"/>
          <w:sz w:val="28"/>
          <w:szCs w:val="28"/>
          <w:rtl w:val="true"/>
          <w:lang w:bidi="ar-SA"/>
        </w:rPr>
        <w:t>أجودُهما الثاني، وكالإقرار بالجناية الموجبة للقصاص وإن كان نفساً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تصرّفه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ناسَبَ أفعال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تصرّفه فيما لا يتضمَّن إخراج المال كالطلاق والظهار والخُلْع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يُسَلَّم عِوَضُ الخُلْع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تصرُّفٌ مالي ممنوع منه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يتوكَّل لغيره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ضعف إطلاقه عليه بعض أهل العربية </w:t>
      </w:r>
      <w:r>
        <w:rPr>
          <w:rStyle w:val="FootnoteAnchor"/>
          <w:rtl w:val="true"/>
        </w:rPr>
        <w:footnoteReference w:id="949"/>
      </w:r>
      <w:r>
        <w:rPr>
          <w:rFonts w:ascii="Amiri" w:hAnsi="Amiri" w:eastAsia="Amiri" w:cs="Amiri"/>
          <w:color w:val="111111"/>
          <w:sz w:val="28"/>
          <w:sz w:val="28"/>
          <w:szCs w:val="28"/>
          <w:rtl w:val="true"/>
          <w:lang w:bidi="ar-SA"/>
        </w:rPr>
        <w:t>حتى عده في دُرة الغواص من أوهام الخواص</w:t>
      </w:r>
      <w:r>
        <w:rPr>
          <w:rStyle w:val="FootnoteAnchor"/>
          <w:rtl w:val="true"/>
        </w:rPr>
        <w:footnoteReference w:id="950"/>
      </w:r>
      <w:r>
        <w:rPr>
          <w:rFonts w:ascii="Amiri" w:hAnsi="Amiri" w:eastAsia="Amiri" w:cs="Amiri"/>
          <w:color w:val="111111"/>
          <w:sz w:val="28"/>
          <w:sz w:val="28"/>
          <w:szCs w:val="28"/>
          <w:rtl w:val="true"/>
          <w:lang w:bidi="ar-SA"/>
        </w:rPr>
        <w:t>، وجَعَله مختصاً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له من السؤر وهو البقية، وعليه جاء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غيلان </w:t>
      </w:r>
    </w:p>
    <w:p>
      <w:pPr>
        <w:pStyle w:val="BookText"/>
        <w:rPr/>
      </w:pPr>
      <w:r>
        <w:rPr>
          <w:rFonts w:ascii="Amiri" w:hAnsi="Amiri" w:eastAsia="Amiri" w:cs="Amiri"/>
          <w:color w:val="111111"/>
          <w:sz w:val="28"/>
          <w:sz w:val="28"/>
          <w:szCs w:val="28"/>
          <w:rtl w:val="true"/>
          <w:lang w:bidi="ar-SA"/>
        </w:rPr>
        <w:t>لمّا أَسلَم على عشرِ نِسوَةٍ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أربعاً وفارِقْ سائرهنّ</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أجازه بعضُهم</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توكيل غيره له؛ لأنّ عبارته ليست مسلوبة مطلقاً، بل مما يقتضي التصرّف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ويَمتَدٌ حجر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التصرّفات الماليَّةِ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ويَكمُل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والولاية في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الصغير والمجنون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فيَشتركان في الولاية لو اجتمعا فإن اتفقا على أمرٍ نَفَذ، وإن تَعارَضا قدّم عقد السابق، فإن اتفقا ففي بطلانه أو ترجيح الأب أو الجد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لأحدهما مع فقدِهما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والولاية في مال السفيه الذي لم يسبق رشده،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والجد إلى آخِرِ ما ذُكِر؛ عملاً بالاستصحاب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رشده وارتَفَع الحجرُ عنه بالبلوغ معه ثمَّ لَحِقَه 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دونهم لارتفاع الولاية عنه بالرشد، فلا تعود إليهم إلَّا بدليل وهو منتفٍ، والحاكم ولي عام لا يحتاج إلى دليل وإنْ تَخَلَّف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في ماله للحاكم مطلقاً؛ لظهور توقف الحجر عليه ورفعه على حكمه في كون النظر إليه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وغيره، سواءٌ أَحَلْنا مِلكه أم قلنا به، عدا الطلاق فإنّ له إيقاعه وإِنْ كَرِه المولى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والمريض ممنوع مما زاد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به، أمَّا لو عاوَضَ عليه بثمن مثله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تبرع به في مرضه بأن وَهَبه أو وقفه أو تَصدَّق به أو حابىٰ به في بيع وإجارة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للأخبار الكثيرة الدالة عليه منطوقاً ومفهوماً</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w:t>
      </w:r>
    </w:p>
    <w:p>
      <w:pPr>
        <w:pStyle w:val="BookText"/>
        <w:rPr/>
      </w:pPr>
      <w:r>
        <w:rPr>
          <w:rFonts w:ascii="IRNazanin" w:hAnsi="IRNazanin" w:eastAsia="IRNazanin"/>
          <w:color w:val="111111"/>
          <w:sz w:val="28"/>
          <w:sz w:val="28"/>
          <w:szCs w:val="28"/>
          <w:rtl w:val="true"/>
          <w:lang w:bidi="fa-IR"/>
        </w:rPr>
        <w:t>من الأصل</w:t>
      </w:r>
      <w:r>
        <w:rPr>
          <w:rStyle w:val="FootnoteAnchor"/>
          <w:rtl w:val="true"/>
        </w:rPr>
        <w:footnoteReference w:id="955"/>
      </w:r>
      <w:r>
        <w:rPr>
          <w:rFonts w:ascii="Amiri" w:hAnsi="Amiri" w:eastAsia="Amiri" w:cs="Amiri"/>
          <w:color w:val="111111"/>
          <w:sz w:val="28"/>
          <w:sz w:val="28"/>
          <w:szCs w:val="28"/>
          <w:rtl w:val="true"/>
          <w:lang w:bidi="ar-SA"/>
        </w:rPr>
        <w:t xml:space="preserve">للأصل، وعليه شواهد من الأخبار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الحجر على السفيه بظهور سَفَهه وإن لم يحكم الحاكم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المقتضي له هو السفه، فيجب تحققه بتحققه؛ 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الَّذِي عَلَيْهِ الْحَقُّ سَفِيهًا</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حيث أثبت عليه الولاية بمجرَّده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زوال السفه يفتقر إلى الاجتهاد وقيام الأمارات لأنَّه أمرٌ خفي فيُناط بنظر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يتوقفان على حكمه لذلك</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فيهما </w:t>
      </w:r>
      <w:r>
        <w:rPr>
          <w:rStyle w:val="FootnoteAnchor"/>
          <w:rtl w:val="true"/>
        </w:rPr>
        <w:footnoteReference w:id="959"/>
      </w:r>
      <w:r>
        <w:rPr>
          <w:rFonts w:ascii="Amiri" w:hAnsi="Amiri" w:eastAsia="Amiri" w:cs="Amiri"/>
          <w:color w:val="111111"/>
          <w:sz w:val="28"/>
          <w:sz w:val="28"/>
          <w:szCs w:val="28"/>
          <w:rtl w:val="true"/>
          <w:lang w:bidi="ar-SA"/>
        </w:rPr>
        <w:t>، وهو الأقوى؛ لأنّ المقتضي للحجر هو السفه، فيجب أن يثبت بثبوته ويزول بزواله؛ ولظاهر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حيث علق الأمر بالدفع على إيناس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على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عامله العالم بحاله استعاد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 لبطلان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تلف فلا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المُعامِل قد ضيّع ماله بيده، حيث سلَّمه إلى من نَهى الله تعالى عن إيتائه</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بحاله فله الرجوع مطلقاً؛ لعدم تقصيره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مع التلف مطلقاً؛ لتقصير من عامَلَه قبل اختباره</w:t>
      </w:r>
      <w:r>
        <w:rPr>
          <w:rStyle w:val="FootnoteAnchor"/>
          <w:rtl w:val="true"/>
        </w:rPr>
        <w:footnoteReference w:id="962"/>
      </w:r>
      <w:r>
        <w:rPr>
          <w:rFonts w:ascii="Amiri" w:hAnsi="Amiri" w:eastAsia="Amiri" w:cs="Amiri"/>
          <w:color w:val="111111"/>
          <w:sz w:val="28"/>
          <w:sz w:val="28"/>
          <w:szCs w:val="28"/>
          <w:rtl w:val="true"/>
          <w:lang w:bidi="ar-SA"/>
        </w:rPr>
        <w:t>وفصَّل ثالث فحَكَم بذلك مع قبض السفيه المال بإذن مالكه</w:t>
      </w:r>
      <w:r>
        <w:rPr>
          <w:rStyle w:val="FootnoteAnchor"/>
          <w:rtl w:val="true"/>
        </w:rPr>
        <w:footnoteReference w:id="963"/>
      </w:r>
      <w:r>
        <w:rPr>
          <w:rFonts w:ascii="Amiri" w:hAnsi="Amiri" w:eastAsia="Amiri" w:cs="Amiri"/>
          <w:color w:val="111111"/>
          <w:sz w:val="28"/>
          <w:sz w:val="28"/>
          <w:szCs w:val="28"/>
          <w:rtl w:val="true"/>
          <w:lang w:bidi="ar-SA"/>
        </w:rPr>
        <w:t xml:space="preserve">، ولو كان بغير إذنه ضَمِنه مطلقاً؛ لأنّ المعاملة الفاسدة لا يترتب عليها حكم، فيكون قابضاً للمال بغير إذن، فيضمنه، كما لو </w:t>
      </w:r>
    </w:p>
    <w:p>
      <w:pPr>
        <w:pStyle w:val="BookText"/>
        <w:rPr/>
      </w:pPr>
      <w:r>
        <w:rPr>
          <w:rFonts w:ascii="Amiri" w:hAnsi="Amiri" w:eastAsia="Amiri" w:cs="Amiri"/>
          <w:color w:val="111111"/>
          <w:sz w:val="28"/>
          <w:sz w:val="28"/>
          <w:szCs w:val="28"/>
          <w:rtl w:val="true"/>
          <w:lang w:bidi="ar-SA"/>
        </w:rPr>
        <w:t>أتلف مالاً أو غَصَبه بغير إذن مالكه وهو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إيداعه أو إعارته أو إجارته فيتلف العين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تفريطه بتسليمه، وقد نهى الله تعالى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فيكون بمنزلة من أَلقَى ماله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تسليطه على الإتلاف؛ لأنّ المال في هذه المواضع أمانة يجب حفظه، والإتلافُ حصَل من السفيه بغير إذن فيضمنه كالغصب، والحال أنّه بالغ عاقل وهذا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يرتفع الحجرُ عنه ببلوغه خمساً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منا؛ لوجود المقتضي للحجر وعدم صلاحيّة هذا السن لرفعه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بذلك على خلاف بعض العامة حيث زَعَم أنه متى بَلَغ خمساً وعشرين سنةً يُفَك حجرُه وإن كان سفيهاً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الحج الواجب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زادت نفقته عن نفقة الحضر أم لا، وسواءٌ وجب بالأصل أم بالعارض كالمنذور قبل السفه، لتعينه عليه، ولكن لا يُسَلَّم النفقةُ بل يتولاها الولي أو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إذا اسْتَوَتْ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 وسَفَراً، وفي حكم استواء النفقة ما لو تَمَكَّن في السفر من كسب يَجبُر الزائد بحيث لا يمكن فعله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وتنعقد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حَنِتَ؛ لِمَنعِه من التصرّف المالي، ومثله العهد والنذر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ينعقد ذلك حيث لا يكون متعلَّقه المالَ ليُمكن الحكم بالصحَّة، فلو حَلَف أو نَذَر أن يتصدَّق بمال لم ينعقد نذرُه ؛ لأنَّه تصرّف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تعينه، أمَّا لو كان مطلقاً لم يَبعُد أن يُراعى فى إنفاذه الرشد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العفو عن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تصرّف مالي وله الصلحُ عن القصاص على مال، لكن لا يُسلَّم إليه</w:t>
      </w:r>
      <w:r>
        <w:rPr>
          <w:rFonts w:eastAsia="Amiri" w:cs="Amiri" w:ascii="Amiri" w:hAnsi="Amiri"/>
          <w:color w:val="111111"/>
          <w:sz w:val="28"/>
          <w:szCs w:val="28"/>
          <w:rtl w:val="true"/>
          <w:lang w:bidi="ar-SA"/>
        </w:rPr>
        <w:t xml:space="preserve">. </w:t>
      </w:r>
      <w:bookmarkStart w:id="461" w:name="pg10150_1700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2" w:name="__RefHeading___Toc1225886_1067777946"/>
      <w:bookmarkStart w:id="463" w:name="_Toc163"/>
      <w:bookmarkEnd w:id="461"/>
      <w:bookmarkEnd w:id="462"/>
      <w:r>
        <w:rPr>
          <w:rtl w:val="true"/>
        </w:rPr>
        <w:t>كتاب الضمان</w:t>
      </w:r>
      <w:bookmarkEnd w:id="46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الضمانُ بالمعنى الأخص قسيم الحوالة والكفالة، لا الأعمُّ الشامل لهما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التعهد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البريء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مُماثل لما ضَمِنه للمضمون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الكفالة، فإنّها تعهد بالنفس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بناءً على اشتراطها بشغل ذمَّة المُحالِ عليه للمحيل بما أحال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 الضامنِ المدلول عليه بالمصدر أو اسم الفاعل أو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ضمانُ العبد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ويُتبع به بعد العتق</w:t>
      </w:r>
      <w:r>
        <w:rPr>
          <w:rStyle w:val="FootnoteAnchor"/>
          <w:rtl w:val="true"/>
        </w:rPr>
        <w:footnoteReference w:id="9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يَأْذَن المولى فيثبت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الضمان أعم من كلّ منهما، فلا يدل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بكسبه </w:t>
      </w:r>
      <w:r>
        <w:rPr>
          <w:rStyle w:val="FootnoteAnchor"/>
          <w:rtl w:val="true"/>
        </w:rPr>
        <w:footnoteReference w:id="969"/>
      </w:r>
      <w:r>
        <w:rPr>
          <w:rFonts w:ascii="Amiri" w:hAnsi="Amiri" w:eastAsia="Amiri" w:cs="Amiri"/>
          <w:color w:val="111111"/>
          <w:sz w:val="28"/>
          <w:sz w:val="28"/>
          <w:szCs w:val="28"/>
          <w:rtl w:val="true"/>
          <w:lang w:bidi="ar-SA"/>
        </w:rPr>
        <w:t>حملاً على المعهود من الضمان الذى يستعقب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بتعلّقه بمال المولى مطلقاً كما لو أمره بالاستدانة</w:t>
      </w:r>
      <w:r>
        <w:rPr>
          <w:rStyle w:val="FootnoteAnchor"/>
          <w:rtl w:val="true"/>
        </w:rPr>
        <w:footnoteReference w:id="970"/>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بحسب ما شَرَط، ويكون حينئذٍ </w:t>
      </w:r>
    </w:p>
    <w:p>
      <w:pPr>
        <w:pStyle w:val="BookText"/>
        <w:rPr/>
      </w:pPr>
      <w:r>
        <w:rPr>
          <w:rFonts w:ascii="Amiri" w:hAnsi="Amiri" w:eastAsia="Amiri" w:cs="Amiri"/>
          <w:color w:val="111111"/>
          <w:sz w:val="28"/>
          <w:sz w:val="28"/>
          <w:szCs w:val="28"/>
          <w:rtl w:val="true"/>
          <w:lang w:bidi="ar-SA"/>
        </w:rPr>
        <w:t>كالوكيل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شرطه من كسبه فهو كما لو شرط من مال المولى؛ لأنَّه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وفى الكسب بالحقِّ المضمون، وإلّا ضاع ما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العبد قبل إمكان تجدّد شيء من الكسب ففي بطلان الضمان أو بقاء التعلّق به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علمه بالمستحِق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بنَسَبِه ووصفه؛ لأنّ الغرض إيفاؤه الدين وهو لا يتوقف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يُشترَط معرفةُ قَدْر الحقِّ المضمون، ولم يذكره المصنِّفُ، ويمكن إرادته من العبارة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ضَمِن ما في ذمته صح على أصحّ القولين</w:t>
      </w:r>
      <w:r>
        <w:rPr>
          <w:rStyle w:val="FootnoteAnchor"/>
          <w:rtl w:val="true"/>
        </w:rPr>
        <w:footnoteReference w:id="971"/>
      </w:r>
      <w:r>
        <w:rPr>
          <w:rFonts w:ascii="IRNazanin" w:hAnsi="IRNazanin" w:eastAsia="IRNazanin"/>
          <w:color w:val="111111"/>
          <w:sz w:val="28"/>
          <w:sz w:val="28"/>
          <w:szCs w:val="28"/>
          <w:rtl w:val="true"/>
          <w:lang w:bidi="fa-IR"/>
        </w:rPr>
        <w:t>؛ للأصل، وإطلاق النصّ</w:t>
      </w:r>
      <w:r>
        <w:rPr>
          <w:rStyle w:val="FootnoteAnchor"/>
          <w:rtl w:val="true"/>
        </w:rPr>
        <w:footnoteReference w:id="972"/>
      </w:r>
      <w:r>
        <w:rPr>
          <w:rFonts w:ascii="Amiri" w:hAnsi="Amiri" w:eastAsia="Amiri" w:cs="Amiri"/>
          <w:color w:val="111111"/>
          <w:sz w:val="28"/>
          <w:sz w:val="28"/>
          <w:szCs w:val="28"/>
          <w:rtl w:val="true"/>
          <w:lang w:bidi="ar-SA"/>
        </w:rPr>
        <w:t>وأنّ الضمان لا ينافيه الغَرَرُ؛ لأنَّه ليس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لجوازه من 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أمكن العلم به بعد ذلك كالمثال، فلو لم يمكن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لك شيئاً ممّا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الصحَّة يلزمه ما تَقُوم به البيِّنةُ أنّه كان لازماً للمضمون عنه وقت الضمان لا ما يتجدد، أو يُوجد في دفتر، أو يُقرّ به المضمون عنه، أو يحلف عليه المضمون له برد اليمين من المضمون عنه؛ لعدم دخول الأوّل في الضمان، وعدم ثبوت الثاني وعدم نفوذ الإقرار في الثالث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الخصومة حينئذٍ مع الضامن والمضمون عنه، فلا يلزمه ما يثبت بمنازعة غيره كما لا يَثبُت ما يُقِرُّ به في الرابع؛ نعم، لو كان الحلف برد الضامن ثبت ما حَلَف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علمُه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المضمون عنه؛ لأنَّه وفاء دين عنه، وهو جائز عن كلِّ 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به الأعم منه ومن المضمون له ويريد بالعلم به الإحاطة بمعرفة حاله من نَسَبٍ أو وصفٍ بسهولة الاقتضاء وما شاكله؛ لأنّ الغرض إيفاؤُه الدين، وذلك لا يَتوقَّف على معرفته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تميّزهما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المستحَق والغريم؛ </w:t>
      </w:r>
    </w:p>
    <w:p>
      <w:pPr>
        <w:pStyle w:val="BookText"/>
        <w:rPr/>
      </w:pPr>
      <w:r>
        <w:rPr>
          <w:rFonts w:ascii="Amiri" w:hAnsi="Amiri" w:eastAsia="Amiri" w:cs="Amiri"/>
          <w:color w:val="111111"/>
          <w:sz w:val="28"/>
          <w:sz w:val="28"/>
          <w:szCs w:val="28"/>
          <w:rtl w:val="true"/>
          <w:lang w:bidi="ar-SA"/>
        </w:rPr>
        <w:t>ليمكن توجّه القصد إليهما، أمَّا الحقُّ فلِيُمكن أداؤُه، وأمَّا المضمون له فليمكن إيفاؤُه، وأمَّا المضمون عنه فليمكن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المعتبر القصد إلى الضمان، وهو التزام المال الذي يذكره المضمون له، وذلك غيرُ متوقف على معرفة من عليه الدين، فلو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أَسْتَحِق في ذمة آخَرَ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قاصداً إلى عقد الضمان عمّن كان عليه الدين مطلقاً، ولا دليل على اعتبار العلم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له من إيجاب وقبول مخصوصين؛ لأنَّه من العقود اللازمة الناقلة للمال من ذمَّة المضمون عنه إلى ذمّة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عن مطلق الكفالة بجعل متعلّقها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الدالّة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عندي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إرادته أنّ للغريم تحت يده مالاً، أو أنه قادر على تخليصه، أو أنّ عليه السعي أو المساعدة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w:t>
      </w:r>
      <w:r>
        <w:rPr>
          <w:rStyle w:val="FootnoteAnchor"/>
          <w:rtl w:val="true"/>
        </w:rPr>
        <w:footnoteReference w:id="974"/>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فكافٍ لانتفاء الاحتمال مع تصريحه بالمال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المضمون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وإن لم يصرح بالقبول</w:t>
      </w:r>
      <w:r>
        <w:rPr>
          <w:rStyle w:val="FootnoteAnchor"/>
          <w:rtl w:val="true"/>
        </w:rPr>
        <w:footnoteReference w:id="975"/>
      </w:r>
      <w:r>
        <w:rPr>
          <w:rFonts w:ascii="Amiri" w:hAnsi="Amiri" w:eastAsia="Amiri" w:cs="Amiri"/>
          <w:color w:val="111111"/>
          <w:sz w:val="28"/>
          <w:sz w:val="28"/>
          <w:szCs w:val="28"/>
          <w:rtl w:val="true"/>
          <w:lang w:bidi="ar-SA"/>
        </w:rPr>
        <w:t>لأن حقه يتحوّل من ذمَّةٍ إلى أخرى، والناسُ يختلفون في حسنِ المعاملة وسهولة القضاء، فلابدّ من رضاه به، ولكن لا يُعتبر القبول؛ للأصل؛ لأنَّه وفاء دين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الأوّلُ؛ لأنَّه عقد لازم فلابد له من إيجاب وقبول لفظين صريحينِ متطابقين عربيَّين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اختاره من اشتراطه يُعتبر فيه ما يُعتبر في العقود اللازمة، </w:t>
      </w:r>
    </w:p>
    <w:p>
      <w:pPr>
        <w:pStyle w:val="BookText"/>
        <w:rPr/>
      </w:pPr>
      <w:r>
        <w:rPr>
          <w:rFonts w:ascii="Amiri" w:hAnsi="Amiri" w:eastAsia="Amiri" w:cs="Amiri"/>
          <w:color w:val="111111"/>
          <w:sz w:val="28"/>
          <w:sz w:val="28"/>
          <w:szCs w:val="28"/>
          <w:rtl w:val="true"/>
          <w:lang w:bidi="ar-SA"/>
        </w:rPr>
        <w:t xml:space="preserve">وعلى القول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يُشترَط فوريَّةُ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رضاه مطلقاً</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من ضمان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الميت الذي امتنع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عليه لمكان دينه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المضمون عنه، لما ذكرناه من أنه وفاء عنه،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متوقف على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يرجع عليه مع عدم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وإن أذن في الأداء؛ لأنَّه متبرّع، والضمانُ هو الناقل للمال من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 الأمرين ممّا أدّاه، ومن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أزيد منه كان متبرّعاً بالزائد، وإن أدَّى أقل لم يرجع بغيره، سواءٌ أَسقَط الزائد عنه بصلح أم 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أدَّى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أو الجميع جاز رجوعه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أدّى عَرضاً رجع بأقل الأمرين من قيمته ومن الحقِّ، سواءٌ رَضِيَ المضمون له به عن الحقِّ من غير عقد، أو بصلح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فيه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مالكاً لما يُوفي به الحقَّ المضمون فاضلاً عن المستثنيات في وفاء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علم المستحِق بإعساره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الضمان، فلو لم يَعلَم به حتّى ضَمِن تخيَّر المضمون له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تُعتبر الملاءة في الابتداء لا الاستدامة، فلو تجدد إعساره بعد الضمان لم يكن له الفسخ؛ لتحقق الشرط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يقدح تجدّدُ إعساره، فكذا تعذر الاستيفاء منه بوجه آخر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الضمانُ حالّاً ومؤجلاً عن حالّ ومؤجل</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تَساوَى المؤجلان في </w:t>
      </w:r>
    </w:p>
    <w:p>
      <w:pPr>
        <w:pStyle w:val="BookText"/>
        <w:rPr/>
      </w:pPr>
      <w:r>
        <w:rPr>
          <w:rFonts w:ascii="Amiri" w:hAnsi="Amiri" w:eastAsia="Amiri" w:cs="Amiri"/>
          <w:color w:val="111111"/>
          <w:sz w:val="28"/>
          <w:sz w:val="28"/>
          <w:szCs w:val="28"/>
          <w:rtl w:val="true"/>
          <w:lang w:bidi="ar-SA"/>
        </w:rPr>
        <w:t>الأجل أم تفاوتا؛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الدين حالّاً رَجَع مع الأداء مطلقاً، وإن كان مؤجلاً فلا رجوع عليه إلَّا بعد حلوله وأدائه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المضمون ما جاز أخذ الرهن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الثابت في الذمة وإن كان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ضَمِن للمشتري عُهدة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دَرَكه على تقدير الاحتياج إلى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موضع يبطل فيه البيع من رأس، كالاستحقاق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للمبيع المعيَّن ولم يُجز المالك البيع، أو أجازه ولم يُجِز قبضَ البائع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تبيُّن خَلَلٍ في البيع اقتضى فساده من رأس، كتخلفِ شرط أو اقتران شرط فاسد، لا ما تجدد فيه البطلانُ كالفسخ بالتقايل والمجلس والحيوان والشرط، وتلفِ المبيع قبل القبض لعدم اشتغال ذمة المضمون عنه حين الضمان على تقدير طروء الانفساخ بخلاف الباطل من أصله ولوْ في 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للمشتري ضامن عن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ما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بناء أو 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ظهورها مستحقةً لغير البائع وقلعه لها، أو أخذه أُجرةَ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سبب الضمان حالة العقد، وهو كون الأرض مستحَقةً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الضمان هنا؛ لأنَّه ضَمانُ ما لم يجب</w:t>
      </w:r>
      <w:r>
        <w:rPr>
          <w:rStyle w:val="FootnoteAnchor"/>
          <w:rtl w:val="true"/>
        </w:rPr>
        <w:footnoteReference w:id="980"/>
      </w:r>
      <w:r>
        <w:rPr>
          <w:rFonts w:ascii="Amiri" w:hAnsi="Amiri" w:eastAsia="Amiri" w:cs="Amiri"/>
          <w:color w:val="111111"/>
          <w:sz w:val="28"/>
          <w:sz w:val="28"/>
          <w:szCs w:val="28"/>
          <w:rtl w:val="true"/>
          <w:lang w:bidi="ar-SA"/>
        </w:rPr>
        <w:t>لعدم استحقاق المشتري الأرضَ على البائع حينئذٍ، وإنّما استَحَقَّه بعد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هذا الضمان من البائع؛ لأنَّه ثابت عليه بنفس العقد</w:t>
      </w:r>
      <w:r>
        <w:rPr>
          <w:rStyle w:val="FootnoteAnchor"/>
          <w:rtl w:val="true"/>
        </w:rPr>
        <w:footnoteReference w:id="981"/>
      </w:r>
      <w:r>
        <w:rPr>
          <w:rFonts w:ascii="Amiri" w:hAnsi="Amiri" w:eastAsia="Amiri" w:cs="Amiri"/>
          <w:color w:val="111111"/>
          <w:sz w:val="28"/>
          <w:sz w:val="28"/>
          <w:szCs w:val="28"/>
          <w:rtl w:val="true"/>
          <w:lang w:bidi="ar-SA"/>
        </w:rPr>
        <w:t>وإنْ لم يَضمَن، فيكون ضمانه تأكيداً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لأنَّه لا يلزم من ضمانه لكونه بائعاً مسلّطاً على الانتفاع مجّاناً، ضمانه بعقده مع عدم اجتماع شرائطه التي من جملتها كونه ثابتاً حالَ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أسقط المشتري عنه حق الرجوع بسبب البيع، فيبقى له الرجوع بسبب الضمان لو قلنا بصحته، كما لو كان له خياران فأسقَط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ضمانِ غيرِ البائع دَرَكَ الغرس ضمانُه عُهدة المبيع لو ظهر معيباً فطالَبَ المشتري بالأرش؛ لأنَّه جزء من الثمن ثابت وقت الضمان، ووجه العدم هنا أنّ الاستحقاق له إنّما حَصَل بعد العلم بالعيب واختيار أخذ الأرش، والموجود من العيب حالة العقد ما كان يلزمه تعيُّنُ الأرش، بل التخييرُ بينه وبين الرد، فلم يتعيَّن الأرسُ إلَّا بعد الضمان</w:t>
      </w:r>
    </w:p>
    <w:p>
      <w:pPr>
        <w:pStyle w:val="BookText"/>
        <w:rPr/>
      </w:pPr>
      <w:r>
        <w:rPr>
          <w:rFonts w:ascii="Amiri" w:hAnsi="Amiri" w:eastAsia="Amiri" w:cs="Amiri"/>
          <w:color w:val="111111"/>
          <w:sz w:val="28"/>
          <w:sz w:val="28"/>
          <w:szCs w:val="28"/>
          <w:rtl w:val="true"/>
          <w:lang w:bidi="ar-SA"/>
        </w:rPr>
        <w:t>والحق أنّه أحد الفردين الثابتين تخييراً حالة البيع، فيُوصف بالثبوت قبل اختياره؛ كأفراد الواجب المخيّر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أَنكَر المستحِقُ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عليه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إن كان آمراً بالضمان فشهادته عليه شهادة على نفسه باستحقاق الرجوع عليه، وشهادة لغيره فتُسمع، وإن كان الضامن متبرعاً عنه فهو أجنبي، فلا مانع من قبولها؛ لبراءته من الدين أدَّى أم لم يُؤَدِّ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إنّما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التهمة</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تُفِيدَه الشهادة فائدةً زائدةً على ما يَغرَمه لو لم يثبت الأداء، فتُردّ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وللتهمة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مُعسِراً ولم يعلم المضمون له بإعساره، فإنّ له الفسخ حيث لا يثبت الأداء، ويَرجِع على المضمون عنه، فيدفَعُ بشهادته عود الحقِّ إلى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قد تجدّد عليه الحجرُ للفَلَس، وللمضمون عنه عليه دين، فإنّه يُوَفِّر بشهادته مالَ المُفلس فيزداد ما يُضرب 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هاتين بين كون الضامن متبرعاً، وبسؤال؛ لأنّ فسخ الضمان يوجب العود على المديون على التقديرين ومع الإفلاس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بعضُهم من صور التهمة أن يكون الضامن قد صالح على أقل من الحقِّ، فيكون رجوعه على تقدير كونه بسؤال إنّما هو بالمدفوع، فتَجُرّ شهادة المضمون عنه تهمةً بتخفيف الدين عنه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لأنَّه يكفي في سقوط الزائد عن المضمون عنه اعتراف الضامن بذلك فلا يرجع به وإن لم يثبته فتندفع التهمةُ وتُقبل الشهادة كما نبه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عدم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للتهمة أو لعدم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غرم الضامنُ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كان ضامناً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أدّاه أوّلاً</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لتصادقهما على كونه هو المستحق في ذمة المضمون عنه، واعترافه بأن المضمون له ظالم بالأخذ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مساواة الأوّل للحقِّ أو قصوره، وإلّا رجع عليه بأقل الأمرين منه ومن الحقِّ؛ لأنَّه لا يستحق الرجوع بالزائد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صدقه على الدفع وإنْ لم يَشهَد ويمكن دخوله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قبول قوله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يُصدِّقه على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ادَّعى أداءه أوّلاً وأداءه أخيراً؛ لأنّ الأقل إن كان هو الأوّل، فهو يعترف بأنه لا يستحق سواه، وأنّ المضمونَ له ظلمه في الثاني، وإن كان الثاني فلم يثبت ظاهراً سواه، وعلى ما بيّناه يرجع بالأقل منهما ومن الحقِّ</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0150_170083"/>
      <w:bookmarkStart w:id="465" w:name="pg10150_170083"/>
      <w:bookmarkEnd w:id="46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6" w:name="pg10150_170083"/>
      <w:bookmarkStart w:id="467" w:name="__RefHeading___Toc1225888_1067777946"/>
      <w:bookmarkStart w:id="468" w:name="_Toc164"/>
      <w:bookmarkEnd w:id="466"/>
      <w:bookmarkEnd w:id="467"/>
      <w:r>
        <w:rPr>
          <w:rtl w:val="true"/>
        </w:rPr>
        <w:t>كتاب الحوالة</w:t>
      </w:r>
      <w:bookmarkEnd w:id="46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التعهد بالمال من المشغول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القدرُ المتَّفَقُ عليه من الحوالة، وإلّا فالأقوى جوازها على البريء؛ للأصل، لكنّه يكون أشبه بالضمان؛ لاقتضائه نقل المال من ذمَّةٍ مشغولةٍ إلى ذمَّةٍ بريئةٍ، فكأنّ المحالَ عليه بقبوله لها ضامن لدين المحتال على المحيل، ولكنّها لا تخرج بهذا الشَبَهِ عن أصل الحوالة، فتلحقها أحكامها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فيها رضى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رِضَى المُحيل والمُحتال فموضعُ وفاق؛ ولأنّ مَن عليه الحق مخيَّرٌ في جهات القضاء من ماله ودينه المُحال به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والمحتال حقه ثابتٌ في ذمة المحيل، فلا يلزمه نقله إلى ذمَّةٍ أُخرى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المحال عليه فاشتراط رضاه هو المشهور، ولأنَّه أحد أركان الحوالة؛ ولاختلاف الناس في الاقتضاء سهولة وصعوبة</w:t>
      </w:r>
    </w:p>
    <w:p>
      <w:pPr>
        <w:pStyle w:val="BookText"/>
        <w:rPr/>
      </w:pPr>
      <w:r>
        <w:rPr>
          <w:rFonts w:ascii="Amiri" w:hAnsi="Amiri" w:eastAsia="Amiri" w:cs="Amiri"/>
          <w:color w:val="111111"/>
          <w:sz w:val="28"/>
          <w:sz w:val="28"/>
          <w:szCs w:val="28"/>
          <w:rtl w:val="true"/>
          <w:lang w:bidi="ar-SA"/>
        </w:rPr>
        <w:t>وفيه نظر؛ لأنّ المُحيل قد أقام المحتالَ مقام نفسه في القبض بالحوالة، فلا وجه للافتقار إلى رِضَى مَن عليه الحق، كما لو وَكَّله في القبض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الناس في الاقتضاء لا يمنع من مطالبة المستحِق ومَن نَصَبه، خصوصاً مع اتفاق الحقين جنساً ووصفاً، فعدم اعتباره أقوى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كانا مختلفين وكان الغرضُ استيفاء مثل حقٌّ المحتال توجه اعتبارُ رضی المحال عليه؛ لأنّ ذلك بمنزلة المعاوضة الجديدة، فلابد من رضى المتعاوضين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p>
    <w:p>
      <w:pPr>
        <w:pStyle w:val="BookText"/>
        <w:rPr/>
      </w:pPr>
      <w:r>
        <w:rPr>
          <w:rFonts w:ascii="Amiri" w:hAnsi="Amiri" w:eastAsia="Amiri" w:cs="Amiri"/>
          <w:color w:val="111111"/>
          <w:sz w:val="28"/>
          <w:sz w:val="28"/>
          <w:szCs w:val="28"/>
          <w:rtl w:val="true"/>
          <w:lang w:bidi="ar-SA"/>
        </w:rPr>
        <w:t>رَضِيَ المحتالُ بأخذ جنس ما على المحال عليه زال المحذورُ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تقدیر اعتبار رضاه ليس هو على حد رضاهما؛ لأنّ الحوالة عقد لازم لا يَتِمّ إلَّا بإيجاب وقبول فالإيجاب من المحيل والقبول من المحتال، ويُعتبر فيهما ما يُعتبر في غيرهما من اللفظ العربي والمطابقة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رِضَى المحال عليه فيكفي كيف اتَّفق متقدماً ومتأخُراً ومقارناً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جوزنا الحوالة على البريء ، اعتبر رضاه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ويُستثنى من اعتبار رضى المحيل ما لو تبرع المحال عليه بالوفاء، فلا يُعتبر رضى المحيل قطعاً؛ لأنَّه وفاء دينه بغير إذنه، والعبارة عنه حينئذٍ أن يقول المحال عليه للمحتال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بالدين الذي لك على فلان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فيقومان بركن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تَتِمّ الحوالةُ 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فيتحوَّل فيها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ذمَّة المحيل إلى ذمة 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ويَبرأ المحيلُ من حق المحتال بمجردها وإنْ لم يُبرئه المحتالُ؛ لدلالة التحوّل عليه في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قبولها على المليء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الواجب أداء الدين، والحوالة ليست أداءً، وإنّما هى نقل له من ذمَّة إلى أخرى، فلا يجب قبولها عندنا، وما ورد من الأمر بقبولها على المليء</w:t>
      </w:r>
      <w:r>
        <w:rPr>
          <w:rStyle w:val="FootnoteAnchor"/>
          <w:rtl w:val="true"/>
        </w:rPr>
        <w:footnoteReference w:id="985"/>
      </w:r>
      <w:r>
        <w:rPr>
          <w:rFonts w:ascii="Amiri" w:hAnsi="Amiri" w:eastAsia="Amiri" w:cs="Amiri"/>
          <w:color w:val="111111"/>
          <w:sz w:val="28"/>
          <w:sz w:val="28"/>
          <w:szCs w:val="28"/>
          <w:rtl w:val="true"/>
          <w:lang w:bidi="ar-SA"/>
        </w:rPr>
        <w:t>على تقدير صحته محمول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الحوالة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سواءٌ شَرَط يساره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تجدَّدَ له اليسار قبل الفسخ أم لا وإن زال الضرر؛ عملاً بالاستصحاب ولو انعكس بأن كان مُوسِراً حالتها فتجدَّد إعساره فلا خيار؛ لوجود الشرط</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تَرامِي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يُحيل المحال عليه المحتال على آخر، ثمّ يُحِيل الآخَرُ محتاله على ثالث وهكذا ويبرأ المحالُ عليه في كلِّ مرتبة 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يُحِيل المحال عليه في بعض المراتب على المحيل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الصورتين المحتال </w:t>
      </w:r>
    </w:p>
    <w:p>
      <w:pPr>
        <w:pStyle w:val="BookText"/>
        <w:rPr/>
      </w:pPr>
      <w:r>
        <w:rPr>
          <w:rFonts w:ascii="Amiri" w:hAnsi="Amiri" w:eastAsia="Amiri" w:cs="Amiri"/>
          <w:color w:val="111111"/>
          <w:sz w:val="28"/>
          <w:sz w:val="28"/>
          <w:szCs w:val="28"/>
          <w:rtl w:val="true"/>
          <w:lang w:bidi="ar-SA"/>
        </w:rPr>
        <w:t>متحد وإنما تعدد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تراميه بأن يَضمَن الضامن آخَرُ، ثم يضمن الآخَرَ ثالث وهكذا، ودوره بأن يَضمَن المضمون عنه الضامن في بعض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 جعْل الفرع أصلاً، ولعدم الفائدة</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الاختلاف فيهما غيرُ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تظهر الفائدة في ضمان الحالِّ مؤجلاً وبالعكس، وفي الضمان بإذن وعدمه، فكلّ ضامن يرجع مع الإذن على مضمونه لا على الأصيل، وإنّما يرجع عليه الضامنُ الأوّلُ إِن ضَمِن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الكفالة فيصحّ تراميها دون دورها؛ لأن حضور المكفولِ الأوّلِ يُبطل ما تأخر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 بغير جنس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للمحتال على المحيل، بأن يكون له عليه دراهم فيُحيله على آخر بدنانير، سواء جعلنا الحوالة استيفاء أم اعتياضاً؛ لأنّ إيفاء الدين بغير جنسه جائز مع التراضي وكذا المعاوضة على الدراهم بالدنانير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فأحاله بحقه على من عليه مخالف صحَّ أيضاً، بناءً على اشتراط رِضَى المحال عليه، سواء جعلناها استيفاء أم اعتياضاً، بتقريب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التقابض في المجلس حيث تكون صرفاً؛ لأنّ المعاوضة على هذا الوجه 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يعتبر رضى المحال عليه صح الأوّل دون الثاني؛ إذ لا يجب على المديون الأداء من غير جنس ما عليه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الشيخ </w:t>
      </w:r>
      <w:r>
        <w:rPr>
          <w:rStyle w:val="FootnoteAnchor"/>
          <w:rtl w:val="true"/>
        </w:rPr>
        <w:footnoteReference w:id="987"/>
      </w:r>
      <w:r>
        <w:rPr>
          <w:rFonts w:ascii="Amiri" w:hAnsi="Amiri" w:eastAsia="Amiri" w:cs="Amiri"/>
          <w:color w:val="111111"/>
          <w:sz w:val="28"/>
          <w:sz w:val="28"/>
          <w:szCs w:val="28"/>
          <w:rtl w:val="true"/>
          <w:lang w:bidi="ar-SA"/>
        </w:rPr>
        <w:t xml:space="preserve">وجماعة </w:t>
      </w:r>
      <w:r>
        <w:rPr>
          <w:rStyle w:val="FootnoteAnchor"/>
          <w:rtl w:val="true"/>
        </w:rPr>
        <w:footnoteReference w:id="988"/>
      </w:r>
      <w:r>
        <w:rPr>
          <w:rFonts w:ascii="Amiri" w:hAnsi="Amiri" w:eastAsia="Amiri" w:cs="Amiri"/>
          <w:color w:val="111111"/>
          <w:sz w:val="28"/>
          <w:sz w:val="28"/>
          <w:szCs w:val="28"/>
          <w:rtl w:val="true"/>
          <w:lang w:bidi="ar-SA"/>
        </w:rPr>
        <w:t xml:space="preserve">فيهما فاشترطوا تساوي المال به وعليه جنساً ووصفاً، استناداً إلى أنّ الحوالة تحويل ما في ذمَّة المحيل إلى ذمَّة المحال عليه، فإذا كان على </w:t>
      </w:r>
    </w:p>
    <w:p>
      <w:pPr>
        <w:pStyle w:val="BookText"/>
        <w:rPr/>
      </w:pPr>
      <w:r>
        <w:rPr>
          <w:rFonts w:ascii="Amiri" w:hAnsi="Amiri" w:eastAsia="Amiri" w:cs="Amiri"/>
          <w:color w:val="111111"/>
          <w:sz w:val="28"/>
          <w:sz w:val="28"/>
          <w:szCs w:val="28"/>
          <w:rtl w:val="true"/>
          <w:lang w:bidi="ar-SA"/>
        </w:rPr>
        <w:t>المحيل دراهم مثلاً، وله على المحال عليه دنانير، كيف يصير حقُّ المحتال على المحال عليه دراهم ولم يقع عقد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إن جعلناها استيفاء كان المحتال بمنزلة من استوفى دينَه وأَقرَضه المحال عليه، وحقه الدراهم لا الدنانير، وإن كانت معاوضةً فليست على حقيقة المعاوضات التي يُقصد بها تحصيل ما ليس بحاصل من جنس مال أو زيادةِ قَدْر أو صفةٍ، وإنّما هي معاوضه إرفاق ومسامحة؛ للحاجة، فاعتبر فيها التجانس والتساوي وجوابه يظهر ممَّا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 بدين عليه لواحد على دين للمحيل على اثنين متكافلين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ضَمِن كلُّ منهما ما في ذمة صاحبه دفعةً واحدة أو متلاحقين مع إرادة الثاني ضمانَ ما فى ذمّة الأوّل في الأصل، لا مطلقاً؛ لئلّا يصير المالان في ذمة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جواز الحوالة عليهما ظاهر؛ لوجود المقتضي للصحَّة، وانتفاء المانع؛ إذ ليس إلَّا كونهما متكافلين وذلك لا يصلح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منه، محتجاً باستلزامها زيادة الارتفاق</w:t>
      </w:r>
      <w:r>
        <w:rPr>
          <w:rStyle w:val="FootnoteAnchor"/>
          <w:rtl w:val="true"/>
        </w:rPr>
        <w:footnoteReference w:id="989"/>
      </w:r>
      <w:r>
        <w:rPr>
          <w:rFonts w:ascii="Amiri" w:hAnsi="Amiri" w:eastAsia="Amiri" w:cs="Amiri"/>
          <w:color w:val="111111"/>
          <w:sz w:val="28"/>
          <w:sz w:val="28"/>
          <w:szCs w:val="28"/>
          <w:rtl w:val="true"/>
          <w:lang w:bidi="ar-SA"/>
        </w:rPr>
        <w:t>، وهو ممتنع في الحوالة؛ لوجوب موافقة الحقِّ المحالِ به للمحال عليه من غير زيادة ولا نقصان قَدْراً ووصفاً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التعليل إنّما يَتوجّه على مذهب من يجعل الضمان ضمَّ دَمَّةٍ إلى ذمَّةٍ فيَتخيَّر حينئذٍ في مطالبة كلّ منهما بمجموع الحقِّ، أمَّا على مذهب أصحابنا من أنه ناقل للمال من ذمَّة المحيل إلى ذمة المحال عليه فلا ارتفاق، بل غايته انتقالُ ما على كلّ منهما إلى ذمَّة صاحبه، فيبقى الأمر كما كان؛ ومع تسليمه لا يصلح للمانعيَّة؛ لأنّ مطلق الارتفاق بها غيرُ مانع إجماعاً كما لو أحاله على أملى منه وأحسن وفاء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أدّى المحالُ عليه فطلب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أدّاه على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لإنكاره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وزعمه أن الحوالة على البريء ، بناءً على جواز الحوالة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وادعاه المحيلُ، تَعارَض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براءة ذمة المحال عليه من دين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مشغول الذمَّة؛ إذ الظاهرُ أنّه لولا اشتغال ذمَّته لما أُحيل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حيث يتعارضان غالباً، وإِنَّما يَتَخَلَّف في مواضع 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عليه على أنه بريء من دين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بما 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الواقع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الحوالة أو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الحوالة على البريء أشبه بالضمان فتصح بلفظه، وأيضاً فهو يُطلَق على ما يَشْمُلهما بالمعنى الأعمّ فيصحّ التعبير به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بين الصيغتين فيقبل مع التعبير بالضمان دون الحوالة؛ عملاً بالظاهر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اشترطنا في الحوالة اشتغال ذمة المحال عليه بمثل الحقِّ تَعارَض أصلُ الصحّةِ والبراءة فيتساقطان، ويبقى مع المحال عليه أداء دين المحيل بإذنه، فيرجع عليه، ولا يمنع وقوع الإذن في ضمن الحوالة الباطلة المقتضي بطلانها لبطلان تابعها لاتفاقهما على الإذن، وإنّما اختَلَفا في أمرٍ آخَرَ، فإذا لم يثبت يَبقَى ما اتفقا عليه من الإذن في الوفاء المقتضى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الرجوع ترجيحاً للصحَّة المستلزمة لشغل الذمة</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0150_170107"/>
      <w:bookmarkStart w:id="470" w:name="pg10150_170107"/>
      <w:bookmarkEnd w:id="47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1" w:name="pg10150_170107"/>
      <w:bookmarkStart w:id="472" w:name="__RefHeading___Toc1225890_1067777946"/>
      <w:bookmarkStart w:id="473" w:name="_Toc165"/>
      <w:bookmarkEnd w:id="471"/>
      <w:bookmarkEnd w:id="472"/>
      <w:r>
        <w:rPr>
          <w:rtl w:val="true"/>
        </w:rPr>
        <w:t>كتاب الكفالة</w:t>
      </w:r>
      <w:bookmarkEnd w:id="47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التعهدُ بالنفس أي التزام إحضار المكفول متى طلبه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وشرطها رِضَى الكفيل والمكفول له دون المكفول؛ لوجوب الحضور عليه متى طلبه صاحبُ الحقِّ ولو بالدعوى بنفسه أو وكيله، والكفيل بمنزلة الوكيل حيث يأمره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إلى إيجاب وقبول بين الأولين، صادرين على الوجه المعتبر في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 حالةً ومؤجلةً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الثاني فموضعُ ،وفاق، وأمَّا الأول فأصحّ القولين</w:t>
      </w:r>
      <w:r>
        <w:rPr>
          <w:rStyle w:val="FootnoteAnchor"/>
          <w:rtl w:val="true"/>
        </w:rPr>
        <w:footnoteReference w:id="990"/>
      </w:r>
      <w:r>
        <w:rPr>
          <w:rFonts w:ascii="Amiri" w:hAnsi="Amiri" w:eastAsia="Amiri" w:cs="Amiri"/>
          <w:color w:val="111111"/>
          <w:sz w:val="28"/>
          <w:sz w:val="28"/>
          <w:szCs w:val="28"/>
          <w:rtl w:val="true"/>
          <w:lang w:bidi="ar-SA"/>
        </w:rPr>
        <w:t>لأنّ الحضور حقٌّ شرعي لا ينافيه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إلَّا 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لا يحتمل الزيادة والنقصان كغيره من الآجال المشترطة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ويبرأ الكفيل 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هناك مانع من تسلُّمه؛ كمُتَغَلِّب، وحبس ظالم، وكونه في مكان لا يتمكن من وضع يده عليه؛ لقوَّةِ المكفول وضعفِ المكفول له، وفي المكان المعيَّن إن بَيَّنَّاه في العقد، وبلد العقد مع الإطلاق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إن كانت 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إن كانت حالّةً،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سلمه كذلك بَرِئَ، فإن امتنع سلّمه إلى الحاكم وبَرِئَ أيضاً، فإن لم يمكن أَشهَد عدلين بإحضارهِ إلى المكفول له وامتناعه من قبضه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من تسليمه ألزمه الحاكم به فإن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يُحضِرَه أو يُؤَدِّيَ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أداؤه عنه كالدين، فلو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والزوجية، والدعوى بعقوبة توجب حداً أو تعزيراً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بإحضاره حتماً مع الإمكان، وله عقوبته عليه كما في كل ممتنع من أداء الحق مع قدرته عليه، فإن لم يمكنه الإحضار وكان له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كالدية في القتل وإنْ كان عمداً، ومهر مثل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إلزامه بإحضاره إذا طلبه المستحِقُ مطلقاً؛ لعدم انحصار الأغراض في أداء الحق</w:t>
      </w:r>
      <w:r>
        <w:rPr>
          <w:rStyle w:val="FootnoteAnchor"/>
          <w:rtl w:val="true"/>
        </w:rPr>
        <w:footnoteReference w:id="992"/>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كون الحقِّ مالاً وأدّاه الكفيل، فإن كان قد أدَّى بإذنه رَجَع عليه، وكذا إن أدَّى بغير إذنه مع كفالته بإذنه وتعدّرِ إحضاره، وإلا فلا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الكفالة والضمان في رجوع من أدَّى بالإذن هنا وإن كفل بغير الإذن، بخلاف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الكفالة لم تتعلق بالمال بالذات، وحكم الكفيل بالنسبة إليه حكم الأجنبي، فإذا أداء بإذن المديون فله الرجوع، بخلاف الضامن لانتقال المال إلى ذمَّته بالضمان فلا يَنفَعُه بعده الإذنُ في الأداء؛ لأنَّه كإذن البريء للمديون في أداء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إذنه في الكفالة إذا تعذر إحضاره واستئذانه في الأداء، فذلك من لوازم الكفالة والإذن فيها إذن في لوازمها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علّق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مُتَوَقَّع أو صفةٍ مُتَرقَبَةٍ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الضمان والحوالة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العقود اللازمة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أحضِرْه إلى كذا كان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الكفالة أبداً ولا يلزمه المالُ المشروط،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 إن 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ما شَرَط من المال إن لم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 الحكمين روايةُ داودَ بنِ الحُصَين عن أبي العبّاس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الفرق بين الصيغتين من حيث التركيب العربي نظر ، ولكن المصنِّف والجماعة</w:t>
      </w:r>
      <w:r>
        <w:rPr>
          <w:rStyle w:val="FootnoteAnchor"/>
          <w:rtl w:val="true"/>
        </w:rPr>
        <w:footnoteReference w:id="994"/>
      </w:r>
      <w:r>
        <w:rPr>
          <w:rFonts w:ascii="Amiri" w:hAnsi="Amiri" w:eastAsia="Amiri" w:cs="Amiri"/>
          <w:color w:val="111111"/>
          <w:sz w:val="28"/>
          <w:sz w:val="28"/>
          <w:szCs w:val="28"/>
          <w:rtl w:val="true"/>
          <w:lang w:bidi="ar-SA"/>
        </w:rPr>
        <w:t>عملوا بمضمون الرواية جامدين على النص 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تكلَّف متكلّف للفرق بما لا يُسمِن ولا يُغنِي من جوع </w:t>
      </w:r>
      <w:r>
        <w:rPr>
          <w:rStyle w:val="FootnoteAnchor"/>
          <w:rtl w:val="true"/>
        </w:rPr>
        <w:footnoteReference w:id="995"/>
      </w:r>
      <w:r>
        <w:rPr>
          <w:rFonts w:ascii="Amiri" w:hAnsi="Amiri" w:eastAsia="Amiri" w:cs="Amiri"/>
          <w:color w:val="111111"/>
          <w:sz w:val="28"/>
          <w:sz w:val="28"/>
          <w:szCs w:val="28"/>
          <w:rtl w:val="true"/>
          <w:lang w:bidi="ar-SA"/>
        </w:rPr>
        <w:t>وإن أردت الوقوف على تحقيق الحال فراجع ما حررناه في ذلك بشرح الشرائع وغيره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وتحصل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 الغريم من المستحِق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إحضاره أو أداءُ ما عليه إن أمكن، وعلى ما اخترناه مع تعذر إحضاره، لكن هنا حيث يؤخذ منه المالُ لا رجوع له على الغريم إذا لم يأمره بدفعه؛ إذ لم يحصل من الإطلاق ما يقتضي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أم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إحضاره، أو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 منه في العمد؛ لأنَّه لا يجب على 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استمرَّ القاتل هارباً ذهب المال على المُخَلِّص، وإن تَمَكَّن الولي منه في العمد وجب عليه ردُّ الدية إلى الغارم وإن لم يقتص من القاتل؛ لأنَّها وجبت لمكان الحيلولة وقد زالت وعدم القتل الآن مستند إلى اختيار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تخليص الغريم من يد كفيله وتعذر استيفاء الحقِّ من قصاص أو مال، وأُخِذ الحقُّ من الكفيل كان له الرجوع على الذي خلصه كتخليصه من يد المستحق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غاب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يُعرَف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بعد مطالبة المكفول له بإحضاره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مَضَتْ ولم يُحضره حُبِس والزِم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 موضعه لم يُكلَّف إحضاره؛ لعدم إمكانه ولا شيء عليه ؛ لأنَّه لم يكفل المال ولم يُقَصِّر في الإحضار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وينصرف الإطلاق إلى التسليم في موضع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المفهوم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لو كانا في برّيَّة، وبلدِ غُربةٍ قصدُهما مفارقته سريعاً، لكنّهم لم يذكروا هنا خلافاً كالسلم، والإشكال يندفع بالتعيين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موضع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يُعيَّن أو يُطلَق ويُحضره في غير ما عُيِّن شرعاً لا يجب تسلّمُه وإن انتفى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المكفول حالة الكفالة فلا يَلزَمُني إحضاره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قول المكفول له؛ لرجوع الدعوى إلى صحَّة الكفالة وفسادها، فيُقدَّم قول مدّعي الصحَّة،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المكفول له، ولزمه إحضاره، فإن تعذر لم يثبت الحقُّ بحلفه السابق؛ لأنَّه لإثبات حق يُصحِّحُ الكفالة ويكفي فيه توجه الدعوى؛ نعم، لو أقام بيِّنةً بالحقِّ وأثبته عند الحاكم الزِمَ به كما مرّ، ولا يرجع به على المكفول؛ لاعترافه ببراءة ذمَّته وزعمِه أنّه 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للمكفول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حَلَف المكفول له على بقاء الحقِّ بَرِئ من دعوى الكفيل ولزمه إحضاره، فإن جاء بالمكفول فادَّعى البراءة أيضاً لم يُكتف باليمين التي حَلفها للكفيل ؛ لأنَّها كانت لإثبات الكفالة، وهذه دعوى أخرى وإنْ لَزِمَت تلك بالعرض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الكفيل فَحَلَفَ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من الكفالة، والمالُ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يَبراً المكفولُ منه لاختلاف الدعويين كما مرّ؛ ولأنَّه لا يبرأ بيمين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حلف المكفولُ اليمين المردودة على البراءة برئا معاً؛ لسقوط الكفالة بسقوط الحق، كما لو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نكل المكفول له عن يمين المكفول فحَلَفَ، بَرئا معاً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تَكَفَّل اثنان بواحدٍ كفى تسليم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تاماً؛ لحصول الغرض كما لو سلَّم نفسه أو سلَّمه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تسليمه عنه وعن شريكه أم يكفي الإطلاق؟ قولان</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أجودهما الثاني، وهو الذي يقتضيه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تسليم نفسه وتسليم الأجنبي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 مطلقاً؛ لتغاير الحقين</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لو هَرَب بعد تسليم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تكفَّل بواحد لاثنين، فلابد من تسليمه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لأنّ العقد الواحد هنا بمنزلة عقدين، كما لو تكفّل لكلِّ واحدٍ على انفراده، أو ضَمِن دَينَين لشخصين فأدَّى دين أحدهما فإنّه لا يبرأ من دين الآخَرِ، بخلاف السابق، فإنّ الغرض من كفالتهما للواحد إحضاره وقد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بالبدن والرأس والوجه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كَفَلتُ لك بدن فلان أو رأسه أو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يُعبَّر بذلك عن الجملة بل عن الذات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الكَبِدُ والقلبُ وغيرُهما من الأجزاء التي لا تبقى الحياة بدونها </w:t>
      </w:r>
      <w:r>
        <w:rPr>
          <w:rStyle w:val="FootnoteAnchor"/>
          <w:rtl w:val="true"/>
        </w:rPr>
        <w:footnoteReference w:id="999"/>
      </w:r>
      <w:r>
        <w:rPr>
          <w:rFonts w:ascii="Amiri" w:hAnsi="Amiri" w:eastAsia="Amiri" w:cs="Amiri"/>
          <w:color w:val="111111"/>
          <w:sz w:val="28"/>
          <w:sz w:val="28"/>
          <w:szCs w:val="28"/>
          <w:rtl w:val="true"/>
          <w:lang w:bidi="ar-SA"/>
        </w:rPr>
        <w:t>، والجزء الشائع فيه كثُلْته ورُبْعِه، استناداً إلى أنه لا يمكن إحضار المكفول إلَّا بإحضاره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 البدن نظر، أمَّا الوجه والرأس فإنّهما وإنْ أُطلِقا على الجملة، لكن يُطلقان على أنفسهما إطلاقاً شائعاً متعارفاً إن لم يكن أشهر من إطلاقهما على الجملة، وحمل اللفظ المحتمل للمعنيين على الوجه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حصوله، وأصالة البراءة من 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بإرادة الجملة من الجزءين اتجهت الصحَّة كإرادة أحد معنيي المشترك، كما أنّه لو قصد الجزء بعينه فكقصد الجزء الذي لا يمكن الحياة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تبقى الحياة بدونه مع عدم إطلاق اسم الجملة عليه حقيقةً، فغايته أنّ إطلاقه عليها مجاز؛ وهو غير كافٍ في إثبات الأحكام الشرعيَّة ويَلزَم مثله في كلِّ جزء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في الجميع أوجَه، أو إلحاق الرأس والوجه مع قصد الجملة بهما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اليد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قصدها بهما مجازاً </w:t>
      </w:r>
      <w:r>
        <w:rPr>
          <w:rStyle w:val="FootnoteAnchor"/>
          <w:rtl w:val="true"/>
        </w:rPr>
        <w:footnoteReference w:id="1000"/>
      </w:r>
      <w:r>
        <w:rPr>
          <w:rFonts w:ascii="Amiri" w:hAnsi="Amiri" w:eastAsia="Amiri" w:cs="Amiri"/>
          <w:color w:val="111111"/>
          <w:sz w:val="28"/>
          <w:sz w:val="28"/>
          <w:szCs w:val="28"/>
          <w:rtl w:val="true"/>
          <w:lang w:bidi="ar-SA"/>
        </w:rPr>
        <w:t xml:space="preserve">لأنّ المطلوب شرعاً كفالة المجموع </w:t>
      </w:r>
    </w:p>
    <w:p>
      <w:pPr>
        <w:pStyle w:val="BookText"/>
        <w:rPr/>
      </w:pPr>
      <w:r>
        <w:rPr>
          <w:rFonts w:ascii="Amiri" w:hAnsi="Amiri" w:eastAsia="Amiri" w:cs="Amiri"/>
          <w:color w:val="111111"/>
          <w:sz w:val="28"/>
          <w:sz w:val="28"/>
          <w:szCs w:val="28"/>
          <w:rtl w:val="true"/>
          <w:lang w:bidi="ar-SA"/>
        </w:rPr>
        <w:t>باللفظ الصريح الصحيح كغيره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بعدم إمكان إحضار الجزء المكفول بدون الجملة فكان في قوَّة كفالة الجملة، ضعيفٌ؛ لأنّ المطلوب لمّا كان كفالة المجموع لم يكن البعضُ كافياً في صحته وإنْ توقَّفَ إحضارُه عليه؛ لأنّ الكلام ليس في مجرّد الإحضار، بل على وجه الكفالة الصحيحة، وهو مُنتفٍ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إحضاره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لفَوات متعلقها وهو النفس، وفوات الغرض لو أريد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إحضاره مع طلبه في الثاني دون الأوّل، بناءً على ما اختاره المحقِّقون من أنّ الإنسان ليس هو الهَيْكَلُ المحسوسُ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مثل ذلك مُنَزَّل على المتعارف لا على المحقِّق عند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الشهادة على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بإتلافه</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إنّما يثبت ما لم يدفن فلو دفن وعلم تغيّر صورته بطلت الكفالة إجماعاً، لتحريم نبشه، فلو لم يتغير ففي بطلان الكفالة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جواز نبشه، فإن جوّزناه فهي باقية وإلا بطلت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رحمه الله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إذا كان قد شهد عليه من لا يعرف نسبه، بل شهد على صورته فيجب إحضارُه مَيِّتاً حيث يمكن الشهادة عليه، بأن لا يكون قد تَغيَّر بحيث لا يُعرَف ولا فرق حينئذٍ بين كونه قد دفن وعدمه؛ لأنّ ذلك مُستثنى من تحريم نبشه</w:t>
      </w:r>
      <w:r>
        <w:rPr>
          <w:rFonts w:eastAsia="Amiri" w:cs="Amiri" w:ascii="Amiri" w:hAnsi="Amiri"/>
          <w:color w:val="111111"/>
          <w:sz w:val="28"/>
          <w:szCs w:val="28"/>
          <w:rtl w:val="true"/>
          <w:lang w:bidi="ar-SA"/>
        </w:rPr>
        <w:t>.</w:t>
      </w:r>
      <w:bookmarkStart w:id="474" w:name="pg10150_170129"/>
    </w:p>
    <w:p>
      <w:pPr>
        <w:pStyle w:val="Heading2"/>
        <w:numPr>
          <w:ilvl w:val="1"/>
          <w:numId w:val="1"/>
        </w:numPr>
        <w:rPr/>
      </w:pPr>
      <w:bookmarkStart w:id="475" w:name="__RefHeading___Toc1225892_1067777946"/>
      <w:bookmarkStart w:id="476" w:name="_Toc166"/>
      <w:bookmarkEnd w:id="474"/>
      <w:bookmarkEnd w:id="475"/>
      <w:r>
        <w:rPr>
          <w:rtl w:val="true"/>
        </w:rPr>
        <w:t>كتاب الصلح</w:t>
      </w:r>
      <w:bookmarkEnd w:id="47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1225894_1067777946"/>
      <w:bookmarkStart w:id="478" w:name="_Toc167"/>
      <w:bookmarkEnd w:id="477"/>
      <w:r>
        <w:rPr>
          <w:rtl w:val="true"/>
        </w:rPr>
        <w:t>اشارة</w:t>
      </w:r>
      <w:bookmarkEnd w:id="47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0150_170135"/>
      <w:bookmarkStart w:id="480" w:name="pg10150_170135"/>
      <w:bookmarkEnd w:id="480"/>
    </w:p>
    <w:p>
      <w:pPr>
        <w:pStyle w:val="Heading3"/>
        <w:numPr>
          <w:ilvl w:val="2"/>
          <w:numId w:val="1"/>
        </w:numPr>
        <w:rPr/>
      </w:pPr>
      <w:bookmarkStart w:id="481" w:name="pg10150_170135"/>
      <w:bookmarkStart w:id="482" w:name="__RefHeading___Toc1225896_1067777946"/>
      <w:bookmarkStart w:id="483" w:name="_Toc168"/>
      <w:bookmarkEnd w:id="481"/>
      <w:bookmarkEnd w:id="482"/>
      <w:r>
        <w:rPr>
          <w:rtl w:val="true"/>
        </w:rPr>
        <w:t>إشارة</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جائز مع الإقرار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مع سبق نزاع ولا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المدّعي مُحِقاً استباح ما دَفَع إليه المُنكِرُ صُلحاً، وإلا فهو حرام باطناً، عيناً كان أم دَيناً، حتى لو صالح عن العين بمال فهي بأجمعها حرام، ولا يُستثنى له منها مقدارُ ما دَفَع من العِوَض؛ لفساد المعاوضة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استندت الدعوى إلى قرينة كما لو وَجَد بخط مُوَرِّثه أنّ له حقاً على أحد، فأنكر وصالحه على إسقاطها بمال فالمتَّجه صحَّة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تَوَجَّهت الدعوى بالتهمة؛ لأن اليمينَ حقٌّ يصحّ الصلحُ على إسقاطه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أَحَلَّ حراماً، أو 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ورد في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وفسر تحليل الحرام بالصلح على استرقاق حرّ، أو استباحة بضع لا سبب لإباحته غيره، أو ليشرَبَ الخمر،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الحلال بأن لا يطأ أحدهما خليلته، أو لا ينتفع بماله</w:t>
      </w:r>
      <w:r>
        <w:rPr>
          <w:rStyle w:val="FootnoteAnchor"/>
          <w:rtl w:val="true"/>
        </w:rPr>
        <w:footnoteReference w:id="1004"/>
      </w:r>
      <w:r>
        <w:rPr>
          <w:rFonts w:ascii="IRNazanin" w:hAnsi="IRNazanin" w:eastAsia="IRNazanin"/>
          <w:color w:val="111111"/>
          <w:sz w:val="28"/>
          <w:sz w:val="28"/>
          <w:szCs w:val="28"/>
          <w:rtl w:val="true"/>
          <w:lang w:bidi="fa-IR"/>
        </w:rPr>
        <w:t>،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والصلح على مثل هذه باطل باطناً وظاهراً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بصلح المُنكِر على بعض المدَّعَى، أو منفعته، أو بدله مع كون أحدهما عالماً ببطلان الدعوى</w:t>
      </w:r>
      <w:r>
        <w:rPr>
          <w:rStyle w:val="FootnoteAnchor"/>
          <w:rtl w:val="true"/>
        </w:rPr>
        <w:footnoteReference w:id="1005"/>
      </w:r>
      <w:r>
        <w:rPr>
          <w:rFonts w:ascii="Amiri" w:hAnsi="Amiri" w:eastAsia="Amiri" w:cs="Amiri"/>
          <w:color w:val="111111"/>
          <w:sz w:val="28"/>
          <w:sz w:val="28"/>
          <w:szCs w:val="28"/>
          <w:rtl w:val="true"/>
          <w:lang w:bidi="ar-SA"/>
        </w:rPr>
        <w:t xml:space="preserve">، لكنه هنا صحيح ظاهراً وإن فسد باطناً، وهو صالح للأمرين معاً؛ لأنَّه </w:t>
      </w:r>
    </w:p>
    <w:p>
      <w:pPr>
        <w:pStyle w:val="BookText"/>
        <w:rPr/>
      </w:pPr>
      <w:r>
        <w:rPr>
          <w:rFonts w:ascii="Amiri" w:hAnsi="Amiri" w:eastAsia="Amiri" w:cs="Amiri"/>
          <w:color w:val="111111"/>
          <w:sz w:val="28"/>
          <w:sz w:val="28"/>
          <w:szCs w:val="28"/>
          <w:rtl w:val="true"/>
          <w:lang w:bidi="ar-SA"/>
        </w:rPr>
        <w:t>محلل للحرام بالنسبة إلى الكاذب ومحرّم للحلال بالنسبة إلى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عقداً جائزاً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بالإيجاب والقبول الصادرين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وظيفة كلّ من الإيجاب والقبول من كلّ منهما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وتفريع اللزوم على ما تَقدَّم غيرُ حسن؛ لأنَّه أعم منه، ولو عطفه بالواو كان أوضح، ويُمكن التفاتُه إلى أنّه عقد، والأصل في العقود اللزوم إلَّا ما أخرجه الدليل للأمر بالوفاء بها في الآية</w:t>
      </w:r>
      <w:r>
        <w:rPr>
          <w:rStyle w:val="FootnoteAnchor"/>
          <w:rtl w:val="true"/>
        </w:rPr>
        <w:footnoteReference w:id="1006"/>
      </w:r>
      <w:r>
        <w:rPr>
          <w:rFonts w:ascii="Amiri" w:hAnsi="Amiri" w:eastAsia="Amiri" w:cs="Amiri"/>
          <w:color w:val="111111"/>
          <w:sz w:val="28"/>
          <w:sz w:val="28"/>
          <w:szCs w:val="28"/>
          <w:rtl w:val="true"/>
          <w:lang w:bidi="ar-SA"/>
        </w:rPr>
        <w:t>المقتضي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أصل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Style w:val="FootnoteAnchor"/>
          <w:rtl w:val="true"/>
        </w:rPr>
        <w:footnoteReference w:id="1007"/>
      </w:r>
      <w:r>
        <w:rPr>
          <w:rFonts w:ascii="Amiri" w:hAnsi="Amiri" w:eastAsia="Amiri" w:cs="Amiri"/>
          <w:color w:val="111111"/>
          <w:sz w:val="28"/>
          <w:sz w:val="28"/>
          <w:szCs w:val="28"/>
          <w:rtl w:val="true"/>
          <w:lang w:bidi="ar-SA"/>
        </w:rPr>
        <w:t xml:space="preserve">وأشهرهما؛ لأصالة عدم الفرعية، لا فرعُ البيع والهبة والإجارة والعارية والإبراء،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فرْعَ البيع إذا أفاد نقل العين بعوض معلوم، وفرْع الإجارة إذا وقع على منفعة معلومة بعوض معلوم، وفرع العارية إذا تَضمَّن إباحة منفعةٍ بغير عوض، وفرْعَ الهبة إذا تَضمَّن مِلكَ العين بغير عوض، وفرع الإبراء إذا تَضمَّن إسقاط دين؛ استناداً إلى إفادته فائدتها حيث يقع على ذلك الوجه، فيلحقه حكمُ ما لَحِقَ به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إفادة عقدٍ فائدة آخر لا تقتضي الاتحاد كما لا تقتضي الهبة بعوض معيَّن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طلبه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لصحته مع الإقرار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به على خلاف بعض العامة</w:t>
      </w:r>
      <w:r>
        <w:rPr>
          <w:rStyle w:val="FootnoteAnchor"/>
          <w:rtl w:val="true"/>
        </w:rPr>
        <w:footnoteReference w:id="1009"/>
      </w:r>
      <w:r>
        <w:rPr>
          <w:rFonts w:ascii="Amiri" w:hAnsi="Amiri" w:eastAsia="Amiri" w:cs="Amiri"/>
          <w:color w:val="111111"/>
          <w:sz w:val="28"/>
          <w:sz w:val="28"/>
          <w:szCs w:val="28"/>
          <w:rtl w:val="true"/>
          <w:lang w:bidi="ar-SA"/>
        </w:rPr>
        <w:t>، الذاهبِ إلى عدم صحته مع الإنكار حيث فرَّع عليه أن طلبه إقرار؛ لأنّ إطلاقه ينصرف إلى الصحيح، وإنّما يصحّ مع الإقرار، فيكون مستلزماً 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اصطلح الشريكان على أخذ أحدهما رأس المال والباقي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أو </w:t>
      </w:r>
    </w:p>
    <w:p>
      <w:pPr>
        <w:pStyle w:val="BookText"/>
        <w:rPr/>
      </w:pP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 انقضاء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فسخها لتكون الزيادة مع من هي معه بمنزلة الهبة والخسرانُ على مَن هو عليه بمنزلة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شرطا بقاءهما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ما يتجدد من الربح والخسران لأحدهما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نظر</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مخالفته لوضع الشركة حيث إنّها تقتضي كونهما على حسب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إطلاق الرواية بجوازه بعد ظهور الربح</w:t>
      </w:r>
      <w:r>
        <w:rPr>
          <w:rStyle w:val="FootnoteAnchor"/>
          <w:rtl w:val="true"/>
        </w:rPr>
        <w:footnoteReference w:id="1011"/>
      </w:r>
      <w:r>
        <w:rPr>
          <w:rFonts w:ascii="Amiri" w:hAnsi="Amiri" w:eastAsia="Amiri" w:cs="Amiri"/>
          <w:color w:val="111111"/>
          <w:sz w:val="28"/>
          <w:sz w:val="28"/>
          <w:szCs w:val="28"/>
          <w:rtl w:val="true"/>
          <w:lang w:bidi="ar-SA"/>
        </w:rPr>
        <w:t>من غير تقييد بإرادة القسمة صريحاً، فيجوز مع ظهوره أو ظهورِ الخَسارة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نظره في جواز الشرط مطلقاً وإن كان في ابتداء الشركة، كما ذهب إليه الشيخ </w:t>
      </w:r>
      <w:r>
        <w:rPr>
          <w:rStyle w:val="FootnoteAnchor"/>
          <w:rtl w:val="true"/>
        </w:rPr>
        <w:footnoteReference w:id="1012"/>
      </w:r>
      <w:r>
        <w:rPr>
          <w:rFonts w:ascii="Amiri" w:hAnsi="Amiri" w:eastAsia="Amiri" w:cs="Amiri"/>
          <w:color w:val="111111"/>
          <w:sz w:val="28"/>
          <w:sz w:val="28"/>
          <w:szCs w:val="28"/>
          <w:rtl w:val="true"/>
          <w:lang w:bidi="ar-SA"/>
        </w:rPr>
        <w:t>وجماعةٌ</w:t>
      </w:r>
      <w:r>
        <w:rPr>
          <w:rStyle w:val="FootnoteAnchor"/>
          <w:rtl w:val="true"/>
        </w:rPr>
        <w:footnoteReference w:id="1013"/>
      </w:r>
      <w:r>
        <w:rPr>
          <w:rFonts w:ascii="Amiri" w:hAnsi="Amiri" w:eastAsia="Amiri" w:cs="Amiri"/>
          <w:color w:val="111111"/>
          <w:sz w:val="28"/>
          <w:sz w:val="28"/>
          <w:szCs w:val="28"/>
          <w:rtl w:val="true"/>
          <w:lang w:bidi="ar-SA"/>
        </w:rPr>
        <w:t xml:space="preserve">، زاعمين أن إطلاق الرواية يدلّ عليه؛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المنع، وهو مختاره في الدروس</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الصلح على كلّ من العين والمنفعة بمثله وجنسه ومخالفه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بإفادته فائدة البيع صح على العين، وبإفادته فائدة الإجارة صح على المنفعة، والحكم في المُماثِلِ والمُجانِسِ والمخالفِ فرع ذلك، والأصل والعموم يقتضيان صحَّة الجميع، بل ما هو أعم منها كالصلح على حق الشفعة والخيار وأولوية التحجير والسوق والمسجدِ بعين ومنفعة وحق آخَرَ للعموم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ظهر استحقاق العوض المعيَّنِ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ولو </w:t>
      </w:r>
    </w:p>
    <w:p>
      <w:pPr>
        <w:pStyle w:val="BookText"/>
        <w:rPr/>
      </w:pPr>
      <w:r>
        <w:rPr>
          <w:rFonts w:ascii="Amiri" w:hAnsi="Amiri" w:eastAsia="Amiri" w:cs="Amiri"/>
          <w:color w:val="111111"/>
          <w:sz w:val="28"/>
          <w:sz w:val="28"/>
          <w:szCs w:val="28"/>
          <w:rtl w:val="true"/>
          <w:lang w:bidi="ar-SA"/>
        </w:rPr>
        <w:t>كان مطلقاً رجع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في المعيَّن عيب فله الفسخ، وفي تخييره بينه وبين الأرش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ظهر غبن لا يُتسامح بمثله ففي ثبوت الخيار كالبيع وجه قوي، دفعاً للضرر المنفي </w:t>
      </w:r>
      <w:r>
        <w:rPr>
          <w:rStyle w:val="FootnoteAnchor"/>
          <w:rtl w:val="true"/>
        </w:rPr>
        <w:footnoteReference w:id="1017"/>
      </w:r>
      <w:r>
        <w:rPr>
          <w:rFonts w:ascii="Amiri" w:hAnsi="Amiri" w:eastAsia="Amiri" w:cs="Amiri"/>
          <w:color w:val="111111"/>
          <w:sz w:val="28"/>
          <w:sz w:val="28"/>
          <w:szCs w:val="28"/>
          <w:rtl w:val="true"/>
          <w:lang w:bidi="ar-SA"/>
        </w:rPr>
        <w:t>الذي ثَبَت بمثله الخيارُ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 في الصلح على النقدين القبضُ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لاختصاص الصرف بالبيع وأصالة الصلح ويجيء على قول الشيخ اعتباره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الربا كما لو كانا من جنس واحدٍ، فإنّ الأقوى ثبوته فيه بل في كلِّ معاوضة؛ لإطلاق التحريم في الآية </w:t>
      </w:r>
      <w:r>
        <w:rPr>
          <w:rStyle w:val="FootnoteAnchor"/>
          <w:rtl w:val="true"/>
        </w:rPr>
        <w:footnoteReference w:id="1019"/>
      </w:r>
      <w:r>
        <w:rPr>
          <w:rFonts w:ascii="IRNazanin" w:hAnsi="IRNazanin" w:eastAsia="IRNazanin"/>
          <w:color w:val="111111"/>
          <w:sz w:val="28"/>
          <w:sz w:val="28"/>
          <w:szCs w:val="28"/>
          <w:rtl w:val="true"/>
          <w:lang w:bidi="fa-IR"/>
        </w:rPr>
        <w:t xml:space="preserve">والخبر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 عليه ثوباً يُساوي در همين، فصالَحَ على أكثر أو أقل فالمشهور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مورد الصلح الثوبُ لا الدرهمان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إنّما يَتِمَّ على القول بضمان القيمي بمثله</w:t>
      </w:r>
      <w:r>
        <w:rPr>
          <w:rStyle w:val="FootnoteAnchor"/>
          <w:rtl w:val="true"/>
        </w:rPr>
        <w:footnoteReference w:id="1021"/>
      </w:r>
      <w:r>
        <w:rPr>
          <w:rFonts w:ascii="Amiri" w:hAnsi="Amiri" w:eastAsia="Amiri" w:cs="Amiri"/>
          <w:color w:val="111111"/>
          <w:sz w:val="28"/>
          <w:sz w:val="28"/>
          <w:szCs w:val="28"/>
          <w:rtl w:val="true"/>
          <w:lang w:bidi="ar-SA"/>
        </w:rPr>
        <w:t>ليكون الثابت في الذمة ثوباً فيكون هو متعلّق الصلح، أمَّا على القول الأصحّ من ضمانه بقيمته</w:t>
      </w:r>
      <w:r>
        <w:rPr>
          <w:rStyle w:val="FootnoteAnchor"/>
          <w:rtl w:val="true"/>
        </w:rPr>
        <w:footnoteReference w:id="1022"/>
      </w:r>
      <w:r>
        <w:rPr>
          <w:rFonts w:ascii="Amiri" w:hAnsi="Amiri" w:eastAsia="Amiri" w:cs="Amiri"/>
          <w:color w:val="111111"/>
          <w:sz w:val="28"/>
          <w:sz w:val="28"/>
          <w:szCs w:val="28"/>
          <w:rtl w:val="true"/>
          <w:lang w:bidi="ar-SA"/>
        </w:rPr>
        <w:t>، فاللازم لذمته إنما هو الدرهمان، فلا يصحّ الصلحُ عليهما بزيادة عنهما ولا نقصانٍ مع اتفاق الجنس، ولو قلنا باختصاص الربا بالبيع تَوَجَّه الجواز أيضاً، لكنَّ المجوز لا يقول به</w:t>
      </w:r>
      <w:r>
        <w:rPr>
          <w:rFonts w:eastAsia="Amiri" w:cs="Amiri" w:ascii="Amiri" w:hAnsi="Amiri"/>
          <w:color w:val="111111"/>
          <w:sz w:val="28"/>
          <w:szCs w:val="28"/>
          <w:rtl w:val="true"/>
          <w:lang w:bidi="ar-SA"/>
        </w:rPr>
        <w:t xml:space="preserve">. </w:t>
      </w:r>
      <w:bookmarkStart w:id="484" w:name="pg10150_170146"/>
    </w:p>
    <w:p>
      <w:pPr>
        <w:pStyle w:val="BookText"/>
        <w:rPr/>
      </w:pPr>
      <w:bookmarkEnd w:id="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صالح منكرُ الدار على سكنى المدّعي سنة فيها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ويكون هنا مفيداً فائدة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بها ثمّ صالحه على سكنى المُقرّ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لما تقدَّم من أنّه عقد لازم وليس فرعاً على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القول بفرعيَّة العارية</w:t>
      </w:r>
      <w:r>
        <w:rPr>
          <w:rStyle w:val="FootnoteAnchor"/>
          <w:rtl w:val="true"/>
        </w:rPr>
        <w:footnoteReference w:id="1023"/>
      </w:r>
      <w:r>
        <w:rPr>
          <w:rFonts w:ascii="Amiri" w:hAnsi="Amiri" w:eastAsia="Amiri" w:cs="Amiri"/>
          <w:color w:val="111111"/>
          <w:sz w:val="28"/>
          <w:sz w:val="28"/>
          <w:szCs w:val="28"/>
          <w:rtl w:val="true"/>
          <w:lang w:bidi="ar-SA"/>
        </w:rPr>
        <w:t>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لأنّ متعلقه المنفعة بغير عوض فيهما، والعينُ الخارجة من يد المُقرّ ليست عوضاً عن المنفعة الراجعة إليه، لثبوتها للمُقَرّ له بالإقرار قبل أن يقع الصلحُ، فلا يكون في مقابلة المنفعة عوض، فيكون عاريةً يُلزمه حكمها من جواز الرجوع فيه عند القائل بها</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225898_1067777946"/>
      <w:bookmarkStart w:id="486" w:name="_Toc169"/>
      <w:bookmarkEnd w:id="485"/>
      <w:r>
        <w:rPr>
          <w:rtl w:val="true"/>
        </w:rPr>
        <w:t>[</w:t>
      </w:r>
      <w:r>
        <w:rPr>
          <w:rtl w:val="true"/>
        </w:rPr>
        <w:t>مسائل</w:t>
      </w:r>
      <w:r>
        <w:rPr>
          <w:rtl w:val="true"/>
        </w:rPr>
        <w:t>]:</w:t>
      </w:r>
      <w:bookmarkEnd w:id="486"/>
    </w:p>
    <w:p>
      <w:pPr>
        <w:pStyle w:val="Heading4"/>
        <w:numPr>
          <w:ilvl w:val="3"/>
          <w:numId w:val="1"/>
        </w:numPr>
        <w:rPr/>
      </w:pPr>
      <w:bookmarkStart w:id="487" w:name="__RefHeading___Toc1225900_1067777946"/>
      <w:bookmarkStart w:id="488" w:name="_Toc170"/>
      <w:bookmarkEnd w:id="487"/>
      <w:r>
        <w:rPr>
          <w:rtl w:val="true"/>
        </w:rPr>
        <w:t>إشارة</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الصلح مشروعاً لقطع التجاذب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والتنازع بين المتخاصمين بحسب أصله وإن صار بعد ذلك أصلاً مستقلاً بنفسه، لا يتوقف على سبقِ 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أحكام من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اعتاده المصنِّفون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بعضها في مسائل </w:t>
      </w:r>
      <w:r>
        <w:rPr>
          <w:rFonts w:eastAsia="Amiri" w:cs="Amiri" w:ascii="Amiri" w:hAnsi="Amiri"/>
          <w:color w:val="111111"/>
          <w:sz w:val="28"/>
          <w:szCs w:val="28"/>
          <w:rtl w:val="true"/>
          <w:lang w:bidi="ar-SA"/>
        </w:rPr>
        <w:t>) :</w:t>
      </w:r>
    </w:p>
    <w:p>
      <w:pPr>
        <w:pStyle w:val="Heading4"/>
        <w:numPr>
          <w:ilvl w:val="3"/>
          <w:numId w:val="1"/>
        </w:numPr>
        <w:rPr/>
      </w:pPr>
      <w:bookmarkStart w:id="489" w:name="__RefHeading___Toc1225902_1067777946"/>
      <w:bookmarkStart w:id="490" w:name="_Toc171"/>
      <w:bookmarkEnd w:id="489"/>
      <w:r>
        <w:rPr>
          <w:rtl w:val="true"/>
        </w:rPr>
        <w:t>[</w:t>
      </w:r>
      <w:r>
        <w:rPr>
          <w:rtl w:val="true"/>
        </w:rPr>
        <w:t>المسألة الأولى</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بيدهما در همان فادّعاهما أحدُهما وادَّعَى الآخَرُ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فللثاني نصف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لاعترافه باختصاص غريمه بأحدهما ووقوع النزاع في الآخر مع تساويهما فيه يداً، فيُقسم بينهما بعد حلْفِ كلّ منهما لصاحبه على استحقاق النصف، ومَن نَكل منهما قُضِيَ به للآخر، ولو نكلا معاً أو حَلَها قُسِّم بينهما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وللأوّل الباقي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إذا ادَّعَى الثاني النصف مشاعاً، فإنّه تَقوَى القسمة نصفين ويحلف الثاني للأوّل وكذا في كل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فيها أنّ الأصحاب لم يذكروا هنا يميناً، وذكروا المسألة في باب الصلح فجاز أن يكون الصلحُ قهريّاً، وجاز </w:t>
      </w:r>
    </w:p>
    <w:p>
      <w:pPr>
        <w:pStyle w:val="BookText"/>
        <w:rPr/>
      </w:pPr>
      <w:r>
        <w:rPr>
          <w:rFonts w:ascii="Amiri" w:hAnsi="Amiri" w:eastAsia="Amiri" w:cs="Amiri"/>
          <w:color w:val="111111"/>
          <w:sz w:val="28"/>
          <w:sz w:val="28"/>
          <w:szCs w:val="28"/>
          <w:rtl w:val="true"/>
          <w:lang w:bidi="ar-SA"/>
        </w:rPr>
        <w:t>أن يكون اختيارياً، فإن امتنعا فاليمين</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حكيناه نحن من اليمين ذكره في التذكرة </w:t>
      </w:r>
      <w:r>
        <w:rPr>
          <w:rStyle w:val="FootnoteAnchor"/>
          <w:rtl w:val="true"/>
        </w:rPr>
        <w:footnoteReference w:id="1025"/>
      </w:r>
      <w:r>
        <w:rPr>
          <w:rFonts w:ascii="Amiri" w:hAnsi="Amiri" w:eastAsia="Amiri" w:cs="Amiri"/>
          <w:color w:val="111111"/>
          <w:sz w:val="28"/>
          <w:sz w:val="28"/>
          <w:szCs w:val="28"/>
          <w:rtl w:val="true"/>
          <w:lang w:bidi="ar-SA"/>
        </w:rPr>
        <w:t>أيضاً، فلعل المصنِّف يريد أنّ الكثير لم يذكره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لو أودَعه رجل در همین و آخَرُ درهماً وامتزجا لا بتفريط وتلف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يَختصّ ذو الدرهمين بواحد ويُقسم الآخَرُ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بين المشهور بين الأصحاب، ورواه السكوني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التالف لا يُحتمل كونه لهما، بل من أحدهما خاصّةً؛ لامتناع الإشاعة هنا، فكيف يُقسَّم الدرهم بينهما مع أنّه مختص بأحدهما قطعاً؟ والذي يقتضيه النظرُ وتَشهَد له الأصول الشرعيَّة القولُ بالقرعة في أخذ </w:t>
      </w:r>
      <w:r>
        <w:rPr>
          <w:rStyle w:val="FootnoteAnchor"/>
          <w:rtl w:val="true"/>
        </w:rPr>
        <w:footnoteReference w:id="1027"/>
      </w:r>
      <w:r>
        <w:rPr>
          <w:rFonts w:ascii="Amiri" w:hAnsi="Amiri" w:eastAsia="Amiri" w:cs="Amiri"/>
          <w:color w:val="111111"/>
          <w:sz w:val="28"/>
          <w:sz w:val="28"/>
          <w:szCs w:val="28"/>
          <w:rtl w:val="true"/>
          <w:lang w:bidi="ar-SA"/>
        </w:rPr>
        <w:t>الدرهمين ومال إليه المصنف في الدروس</w:t>
      </w:r>
      <w:r>
        <w:rPr>
          <w:rStyle w:val="FootnoteAnchor"/>
          <w:rtl w:val="true"/>
        </w:rPr>
        <w:footnoteReference w:id="1028"/>
      </w:r>
      <w:r>
        <w:rPr>
          <w:rFonts w:ascii="Amiri" w:hAnsi="Amiri" w:eastAsia="Amiri" w:cs="Amiri"/>
          <w:color w:val="111111"/>
          <w:sz w:val="28"/>
          <w:sz w:val="28"/>
          <w:szCs w:val="28"/>
          <w:rtl w:val="true"/>
          <w:lang w:bidi="ar-SA"/>
        </w:rPr>
        <w:t>، لكنّه لم يَجسُر على مخالفة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اليمين كما مرّ من عدم تعرّض الأصحاب له، وربما امتنع هنا إذا لم يعلم الحالفُ عينَ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بالتلف لا عن تفريط عمّا لو كان بتفريط، فإنّ الوَدَعِيَّ يَضمَن التالفَ فَيُضَمّ إليهما ويقتسمانها من غير كسر، وقد يقع مع ذلك التعاسُرُ على عينٍ فيَتَّجه القرعةُ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بدل الدراهم مالاً يمتزج أجزاؤُه بحيث لا يتميَّز وهو متساويها كالحنطة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لأحدهما قفيزان مثلاً وللآخر قفيرٌ وتَلِف قفيزٌ بعد امتزاجهما بغير تفريط، فالتالف على نسبة المالين، وكذا الباقي، فيكون لصاحب القفيزين قفيز و ثُلثٌ وللآخر ثُلُثا 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الذاهب هنا عليهما معاً، بخلاف الدراهم؛ لأنه مختص بأحدهما قطعاً</w:t>
      </w:r>
      <w:r>
        <w:rPr>
          <w:rFonts w:eastAsia="Amiri" w:cs="Amiri" w:ascii="Amiri" w:hAnsi="Amiri"/>
          <w:color w:val="111111"/>
          <w:sz w:val="28"/>
          <w:szCs w:val="28"/>
          <w:rtl w:val="true"/>
          <w:lang w:bidi="ar-SA"/>
        </w:rPr>
        <w:t xml:space="preserve">. </w:t>
      </w:r>
      <w:bookmarkStart w:id="491" w:name="pg10150_170153"/>
    </w:p>
    <w:p>
      <w:pPr>
        <w:pStyle w:val="Heading4"/>
        <w:numPr>
          <w:ilvl w:val="3"/>
          <w:numId w:val="1"/>
        </w:numPr>
        <w:rPr/>
      </w:pPr>
      <w:bookmarkStart w:id="492" w:name="__RefHeading___Toc1225904_1067777946"/>
      <w:bookmarkStart w:id="493" w:name="_Toc172"/>
      <w:bookmarkEnd w:id="491"/>
      <w:bookmarkEnd w:id="492"/>
      <w:r>
        <w:rPr>
          <w:rtl w:val="true"/>
        </w:rPr>
        <w:t>[</w:t>
      </w:r>
      <w:r>
        <w:rPr>
          <w:rtl w:val="true"/>
        </w:rPr>
        <w:t>المسألة</w:t>
      </w:r>
      <w:r>
        <w:rPr>
          <w:rtl w:val="true"/>
        </w:rPr>
        <w:t>] (</w:t>
      </w:r>
      <w:r>
        <w:rPr>
          <w:rtl w:val="true"/>
        </w:rPr>
        <w:t>الثانية</w:t>
      </w:r>
      <w:r>
        <w:rPr>
          <w:rtl w:val="true"/>
        </w:rPr>
        <w:t>:</w:t>
      </w:r>
      <w:bookmarkEnd w:id="493"/>
    </w:p>
    <w:p>
      <w:pPr>
        <w:pStyle w:val="BookText"/>
        <w:rPr/>
      </w:pPr>
      <w:r>
        <w:rPr>
          <w:rFonts w:ascii="Amiri" w:hAnsi="Amiri" w:eastAsia="Amiri" w:cs="Amiri"/>
          <w:color w:val="111111"/>
          <w:sz w:val="28"/>
          <w:sz w:val="28"/>
          <w:szCs w:val="28"/>
          <w:rtl w:val="true"/>
          <w:lang w:bidi="ar-SA"/>
        </w:rPr>
        <w:t>يجوز جعلُ السَقْي بالماء عوضاً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مورده أمراً آخرَ من عَين أو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وعوضه أمراً آخَرَ كذلك، وكذا لو كان أحدهما عوضاً والآخر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ضبطه بمدةٍ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تعلق بسقي شيء مضبوط دائماً، أو بالسقي بالماء أجمع دائماً، وإن جهل المَسقَى لم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محتجاً بجهالة الماء</w:t>
      </w:r>
      <w:r>
        <w:rPr>
          <w:rStyle w:val="FootnoteAnchor"/>
          <w:rtl w:val="true"/>
        </w:rPr>
        <w:footnoteReference w:id="1029"/>
      </w:r>
      <w:r>
        <w:rPr>
          <w:rFonts w:ascii="Amiri" w:hAnsi="Amiri" w:eastAsia="Amiri" w:cs="Amiri"/>
          <w:color w:val="111111"/>
          <w:sz w:val="28"/>
          <w:sz w:val="28"/>
          <w:szCs w:val="28"/>
          <w:rtl w:val="true"/>
          <w:lang w:bidi="ar-SA"/>
        </w:rPr>
        <w:t>، مع أنّه جوّز بيعَ ماء العين والبئر وبيع جزءٍ مشاعٍ منه ، وجَعْلَهُ عِوَضاً للصلح</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تخصيصه المنع هنا بغير المضبوط كما اتَّفق مطلقاً في عبارة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الماء على سطحه أو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له عِوَضاً ومورداً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العلم بالموضع الذي يجري منه الماء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يُقدَّر مجراه طولاً وعرْضاً؛ لترتفع الجهالة عن المحل المصالح عليه ولا يُعتبر تعيين العمق؛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قراره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ينبغي مشاهَدةُ الماء أو وصفه؛ لاختلاف الحال بقلَّتِه وكثرته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ماءَ مطر اختلف أيضاً بكبر ما يقع عليه وصغره، فمعرفتُه تحصل بمعرفة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السطح بعد الصلح أو احتاجت الساقية إلى إصلاح فعلى مالكهما؛ لتوقف الحق عليه، وليس على المُصالح مساعدته</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225906_1067777946"/>
      <w:bookmarkStart w:id="495" w:name="_Toc173"/>
      <w:bookmarkEnd w:id="494"/>
      <w:r>
        <w:rPr>
          <w:rtl w:val="true"/>
        </w:rPr>
        <w:t>[</w:t>
      </w:r>
      <w:r>
        <w:rPr>
          <w:rtl w:val="true"/>
        </w:rPr>
        <w:t>المسألة</w:t>
      </w:r>
      <w:r>
        <w:rPr>
          <w:rtl w:val="true"/>
        </w:rPr>
        <w:t>] (</w:t>
      </w:r>
      <w:r>
        <w:rPr>
          <w:rtl w:val="true"/>
        </w:rPr>
        <w:t>الثالثة</w:t>
      </w:r>
      <w:r>
        <w:rPr>
          <w:rtl w:val="true"/>
        </w:rPr>
        <w:t>:</w:t>
      </w:r>
      <w:bookmarkEnd w:id="49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تَنازَع صاحبُ السِّفْل والعُلو في جدار البيت حَلَف صاحبُ السُفْل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جُدران البيت كالجزء منه، فيُحكم بها لصاحب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بينهما؛ لأنّ حاجتهما إليه واحدة</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 xml:space="preserve">. </w:t>
      </w:r>
      <w:bookmarkStart w:id="496" w:name="pg10150_170155"/>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جدران الغُرْفة يحلف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ذكرناه من الجزئية، ولا إشكال هنا؛ لأنّ صاحب البيت لا تَعلَّقَ له به إلَّا كونه موضوعاً على ملكه، وذلك لا يقتضي الملكيّة مع معارضة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صاحب الغرفة لو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فوقها؛ لاختصاص صاحبها بالانتفاع به كالجدار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تنازعا في سقف البيت المتوسط بينهما، الحامل للغرفة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؛لاستوائهما في الحاجة إليه والانتفاع به، والقرعة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موردَ القرعةِ المحلَّ الذي لا يُحتمل اشتراكه بين المتنازعين، بل هو حقٌّ لأحدهما مشتبه، وهنا ليس كذلك؛ لأنَّه كما يجوز كونه لأحدهما يجوز كونه لهما معاً لاستوائهما فيه؛ لأنَّه سقف لصاحب البيت وأرض لصاحب الغرفة فكان كالجزء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قوَّى اشتراكهما فيه مع حلفهما أو نكولهما، وإلّا أختَصَّ بالحالف</w:t>
      </w:r>
      <w:r>
        <w:rPr>
          <w:rStyle w:val="FootnoteAnchor"/>
          <w:rtl w:val="true"/>
        </w:rPr>
        <w:footnoteReference w:id="1033"/>
      </w:r>
      <w:r>
        <w:rPr>
          <w:rFonts w:ascii="Amiri" w:hAnsi="Amiri" w:eastAsia="Amiri" w:cs="Amiri"/>
          <w:color w:val="111111"/>
          <w:sz w:val="28"/>
          <w:sz w:val="28"/>
          <w:szCs w:val="28"/>
          <w:rtl w:val="true"/>
          <w:lang w:bidi="ar-SA"/>
        </w:rPr>
        <w:t>لما ذُكر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به لصاحب الغرفة؛ لأنَّها لا تتحقق بدونه لكونه أرضها والبيتُ يتحقق بدون السقف، وهما متصادقان على أنّ هنا غرفةً فلابد من تحققها؛ ولأن تصرّفه فيه أغلب من تصرُّف الآخر</w:t>
      </w:r>
      <w:r>
        <w:rPr>
          <w:rStyle w:val="FootnoteAnchor"/>
          <w:rtl w:val="true"/>
        </w:rPr>
        <w:footnoteReference w:id="1034"/>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وموضع الخلاف السقف الذي يمكن إحداثه بعد بناء البيت، أمَّا ما 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كالأَزَج الذي لا يُعقل إحداثه بعد بناء الجدار الأسفل؛ لاحتياجه إلى إخراج بعض الأجزاء عن سمت وجه الجدار قبل انتهائه؛ ليكون حاملاً للعُقد فيحصل به الترصيفُ بین السقف والجدران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لصاحب السُفل بيمينه ؛ لدلالة ذلك على جزئيته منه</w:t>
      </w:r>
      <w:r>
        <w:rPr>
          <w:rFonts w:eastAsia="IRNazanin" w:cs="IRNazanin"/>
          <w:color w:val="111111"/>
          <w:sz w:val="28"/>
          <w:szCs w:val="28"/>
          <w:rtl w:val="true"/>
          <w:lang w:bidi="fa-IR"/>
        </w:rPr>
        <w:t>.</w:t>
      </w:r>
    </w:p>
    <w:p>
      <w:pPr>
        <w:pStyle w:val="Heading4"/>
        <w:numPr>
          <w:ilvl w:val="3"/>
          <w:numId w:val="1"/>
        </w:numPr>
        <w:rPr/>
      </w:pPr>
      <w:bookmarkStart w:id="497" w:name="__RefHeading___Toc1225908_1067777946"/>
      <w:bookmarkStart w:id="498" w:name="_Toc174"/>
      <w:bookmarkEnd w:id="497"/>
      <w:r>
        <w:rPr>
          <w:rtl w:val="true"/>
        </w:rPr>
        <w:t>[</w:t>
      </w:r>
      <w:r>
        <w:rPr>
          <w:rtl w:val="true"/>
        </w:rPr>
        <w:t>المسألة</w:t>
      </w:r>
      <w:r>
        <w:rPr>
          <w:rtl w:val="true"/>
        </w:rPr>
        <w:t>] (</w:t>
      </w:r>
      <w:r>
        <w:rPr>
          <w:rtl w:val="true"/>
        </w:rPr>
        <w:t xml:space="preserve">الرابعة </w:t>
      </w:r>
      <w:r>
        <w:rPr>
          <w:rtl w:val="true"/>
        </w:rPr>
        <w:t>:</w:t>
      </w:r>
      <w:bookmarkEnd w:id="49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تَنازَع صاحبُ غُرَف الخان وصاحب بيوته في 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 هنا مجموع الصحن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صاحبُ الغُرَف في قَدَر ما </w:t>
      </w:r>
    </w:p>
    <w:p>
      <w:pPr>
        <w:pStyle w:val="BookText"/>
        <w:rPr/>
      </w:pPr>
      <w:r>
        <w:rPr>
          <w:rFonts w:ascii="Amiri" w:hAnsi="Amiri" w:eastAsia="Amiri" w:cs="Amiri"/>
          <w:color w:val="111111"/>
          <w:sz w:val="28"/>
          <w:sz w:val="28"/>
          <w:szCs w:val="28"/>
          <w:rtl w:val="true"/>
          <w:lang w:bidi="ar-SA"/>
        </w:rPr>
        <w:t>يَسلُكه، وحَلَف الآخر على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النزاع لو وقع على مسلك في الجملة، أو معيَّن لا يَزِيد عن القدر لم يكن على الآخر حلفٌ؛ لعدم منازعته له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الحكم للأعلى بقدر المسلك كونه من ضرورة الانتفاع بالغُرف وله عليه يد في جملة الصحن، وأمَّا الزائد عنه فاختصاص صاحب البيوت به أقوى؛ لأنَّه دار لبيوته، فيُقدَّم قولُ كلّ منهما فيما يظهر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رجّح كونَ المسلك بينهما واختصاص الأسفل بالباقي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جماعة</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 السفل يشاركه في التصرّف فيه وينفرد بالباقي، فيكون قدرُ المسلك بينهما، واحتمل الاشتراك في العرصة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صاحبَ الأعلى لا يُكلَّف المرور على خط مستو، ولا يُمنع من وضع شيء فيها، ولا من الجلوس قليلاً</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فله يد على الجميع في الجملة كالأسفل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المرقى في صدر الصحن تَشارَكا في المَمَرِّ إليه أو اختَصّ به الأعلى، وإن كان المرقى في دهليزه خارجاً لم يُشارك الأسفل في شيء من الصحن؛ إذ لا يد له على شيء منها، ولو كان المَرقَى في ظهره اختَصّ صاحبُ السُفْل بالصحن والدهليز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الدرجة يحلف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 بالتصرّف فيها بالسلوك وإن كانت موضوعةً في أرض صاحب السفل، وكما يُحكم بها للأعلى يُحكم بمحلها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الخزانة تحتَها 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لاستوائهما فيها بكونها متّصلةً بملك الأسفل، بل من جملة بيوته، وكونها هواءً لملك الأعلى وهو كالقرار، فيُقرَع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بما مرّ في السقف، ويقوى استواؤُهما فيها حلف كلّ لصاحبه، وهو اختياره في الدروس</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بوضع الأسفل آلاته تحتها</w:t>
      </w:r>
      <w:r>
        <w:rPr>
          <w:rFonts w:eastAsia="Amiri" w:cs="Amiri" w:ascii="Amiri" w:hAnsi="Amiri"/>
          <w:color w:val="111111"/>
          <w:sz w:val="28"/>
          <w:szCs w:val="28"/>
          <w:rtl w:val="true"/>
          <w:lang w:bidi="ar-SA"/>
        </w:rPr>
        <w:t xml:space="preserve">. </w:t>
      </w:r>
      <w:bookmarkStart w:id="499" w:name="pg10150_170162"/>
    </w:p>
    <w:p>
      <w:pPr>
        <w:pStyle w:val="BookText"/>
        <w:rPr/>
      </w:pPr>
      <w:bookmarkEnd w:id="499"/>
      <w:r>
        <w:rPr>
          <w:rFonts w:ascii="Amiri" w:hAnsi="Amiri" w:eastAsia="Amiri" w:cs="Amiri"/>
          <w:color w:val="111111"/>
          <w:sz w:val="28"/>
          <w:sz w:val="28"/>
          <w:szCs w:val="28"/>
          <w:rtl w:val="true"/>
          <w:lang w:bidi="ar-SA"/>
        </w:rPr>
        <w:t>ويُشكل أيضاً الحكمُ في الدرجة مع اختلافهما في الخِزانة؛ لأنَّه إذا قُضِيَ بالخِزانة لهما أو حُكم بها للأسفل بوجه، تكون الدرجة كالسقف المتوسط بين الأعلى والأسفل لعين ما ذُكر، خصوصاً مع الحكم بها للأسفل وحده، فينبغي حينئذٍ أن يَجرِي فيها الخلافُ السابق ومرجحه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قضينا بالسقف للأعلى زال الإشكال هنا، وإنّما يأتي على مذهب المصنف هنا وفي الدروس؛ فإنّه لا يجامع اختصاص العلوي بها مطلقاً</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225910_1067777946"/>
      <w:bookmarkStart w:id="501" w:name="_Toc175"/>
      <w:bookmarkEnd w:id="500"/>
      <w:r>
        <w:rPr>
          <w:rtl w:val="true"/>
        </w:rPr>
        <w:t>[</w:t>
      </w:r>
      <w:r>
        <w:rPr>
          <w:rtl w:val="true"/>
        </w:rPr>
        <w:t>المسألة</w:t>
      </w:r>
      <w:r>
        <w:rPr>
          <w:rtl w:val="true"/>
        </w:rPr>
        <w:t>] (</w:t>
      </w:r>
      <w:r>
        <w:rPr>
          <w:rtl w:val="true"/>
        </w:rPr>
        <w:t>الخامسة</w:t>
      </w:r>
      <w:r>
        <w:rPr>
          <w:rtl w:val="true"/>
        </w:rPr>
        <w:t>:</w:t>
      </w:r>
      <w:bookmarkEnd w:id="501"/>
    </w:p>
    <w:p>
      <w:pPr>
        <w:pStyle w:val="BookText"/>
        <w:rPr/>
      </w:pPr>
      <w:r>
        <w:rPr>
          <w:rFonts w:ascii="Amiri" w:hAnsi="Amiri" w:eastAsia="Amiri" w:cs="Amiri"/>
          <w:color w:val="111111"/>
          <w:sz w:val="28"/>
          <w:sz w:val="28"/>
          <w:szCs w:val="28"/>
          <w:rtl w:val="true"/>
          <w:lang w:bidi="ar-SA"/>
        </w:rPr>
        <w:t>لو تنازع راكب الدابَّة وقابض 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يده وشدَّةِ تصرّفه بالنسبة إلى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يستويان في الدعوى؛ لاشتراكهما في اليد، وقوتها لا مدخل له في الترجيح، ولهذا لم تُؤثر في ثوبِ بيد أحدهما أكثره كما سيأتي، وما مع الراكب من زيادة نوع التصرّف لم يثبت شرعاً كونه مرجحاً، وتعريفُ المدّعي والمُنكِر منطبق عليهما </w:t>
      </w:r>
      <w:r>
        <w:rPr>
          <w:rStyle w:val="FootnoteAnchor"/>
          <w:rtl w:val="true"/>
        </w:rPr>
        <w:footnoteReference w:id="1038"/>
      </w:r>
      <w:r>
        <w:rPr>
          <w:rFonts w:ascii="Amiri" w:hAnsi="Amiri" w:eastAsia="Amiri" w:cs="Amiri"/>
          <w:color w:val="111111"/>
          <w:sz w:val="28"/>
          <w:sz w:val="28"/>
          <w:szCs w:val="28"/>
          <w:rtl w:val="true"/>
          <w:lang w:bidi="ar-SA"/>
        </w:rPr>
        <w:t>وهو قوي، فيحلف كلُّ منهما لصاحبه إن لم يكن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اللجام فيُقضَى به لمن هو في يده والسرج لراكبه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تنازعا ثوباً في يد أحدهما أكثره فهما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اليد ولا ترجيح لقوتها، والتصرّف هنا وإن اختلف كثرةً وقلةً لكنّه من وادٍ واحدٍ بخلاف الركوب و قبض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أحدهما مُمسكاً له والآخَرُ لابساً، فكمسألة الراكب والقابض؛ لزيادة تصرّف اللابس على اليد المشتركة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وعليه ثياب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ويدهما عليه، فلا يُرجح صاحبُ الثياب كما يُرَجَّح الراكب بزيادة ذلك على يده؛ إذ لا دخل للبس في الملك بخلاف الركوب، فإنّه قد يلبسها بغير إذن مالكها أو بقوله أو بالعارية، ولا يَرِدُ مثله في </w:t>
      </w:r>
      <w:bookmarkStart w:id="502" w:name="pg10150_170166"/>
    </w:p>
    <w:p>
      <w:pPr>
        <w:pStyle w:val="BookText"/>
        <w:rPr/>
      </w:pPr>
      <w:bookmarkEnd w:id="502"/>
      <w:r>
        <w:rPr>
          <w:rFonts w:ascii="Amiri" w:hAnsi="Amiri" w:eastAsia="Amiri" w:cs="Amiri"/>
          <w:color w:val="111111"/>
          <w:sz w:val="28"/>
          <w:sz w:val="28"/>
          <w:szCs w:val="28"/>
          <w:rtl w:val="true"/>
          <w:lang w:bidi="ar-SA"/>
        </w:rPr>
        <w:t>الركوب؛ لأنّ الراكب ذو يد بخلاف العبد، فإنّ اليد للمدّعي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ما لو كان لأحدهما عليه يد وللآخر ثيابٌ خاصّةً، فالعبرة بصاحب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ويُرَجَّح صاحبُ الحِمْل في دعوى البهيمة الحاملة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للآخر عليها يد أيضاً بقبض زمام ونحوه؛ لدَلالة الحِمْل على كمال استيلاء مالكه عليها، فيُرجح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البيت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وإنْ كان بابها مفتوحاً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موضوعة في ملكه وهو هواء بيته، ومجرَّدُ فتح الباب إلى الغير لا يُفيد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لم يكن من إليه البابُ متصرّفاً فيها بسُكنیً وغيرها وإلا قدم؛ لأنّ يده عليها بالذات لاقتضاء التصرّف له، ويد مالك الهواء بالتبعية، والذاتية أقوى، مع احتمال التساوي؛ لثبوتِ اليد من الجانبين في الجملة، وعدم تأثير قوَّة اليد</w:t>
      </w:r>
      <w:r>
        <w:rPr>
          <w:rFonts w:eastAsia="IRNazanin" w:cs="IRNazanin"/>
          <w:color w:val="111111"/>
          <w:sz w:val="28"/>
          <w:szCs w:val="28"/>
          <w:rtl w:val="true"/>
          <w:lang w:bidi="fa-IR"/>
        </w:rPr>
        <w:t>.</w:t>
      </w:r>
    </w:p>
    <w:p>
      <w:pPr>
        <w:pStyle w:val="Heading4"/>
        <w:numPr>
          <w:ilvl w:val="3"/>
          <w:numId w:val="1"/>
        </w:numPr>
        <w:rPr/>
      </w:pPr>
      <w:bookmarkStart w:id="503" w:name="__RefHeading___Toc1225912_1067777946"/>
      <w:bookmarkStart w:id="504" w:name="_Toc176"/>
      <w:bookmarkEnd w:id="503"/>
      <w:r>
        <w:rPr>
          <w:rtl w:val="true"/>
        </w:rPr>
        <w:t>[</w:t>
      </w:r>
      <w:r>
        <w:rPr>
          <w:rtl w:val="true"/>
        </w:rPr>
        <w:t>المسألة</w:t>
      </w:r>
      <w:r>
        <w:rPr>
          <w:rtl w:val="true"/>
        </w:rPr>
        <w:t>] (</w:t>
      </w:r>
      <w:r>
        <w:rPr>
          <w:rtl w:val="true"/>
        </w:rPr>
        <w:t>السادسة</w:t>
      </w:r>
      <w:r>
        <w:rPr>
          <w:rtl w:val="true"/>
        </w:rPr>
        <w:t>:</w:t>
      </w:r>
      <w:bookmarkEnd w:id="504"/>
    </w:p>
    <w:p>
      <w:pPr>
        <w:pStyle w:val="BookText"/>
        <w:rPr/>
      </w:pPr>
      <w:r>
        <w:rPr>
          <w:rFonts w:ascii="Amiri" w:hAnsi="Amiri" w:eastAsia="Amiri" w:cs="Amiri"/>
          <w:color w:val="111111"/>
          <w:sz w:val="28"/>
          <w:sz w:val="28"/>
          <w:szCs w:val="28"/>
          <w:rtl w:val="true"/>
          <w:lang w:bidi="ar-SA"/>
        </w:rPr>
        <w:t>لو تداعيا جداراً غير متّصل ببناء أحدهما، أو متّصلاً ببنائهما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اتصال ترصيف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تداخل الأحجار ونحوها على وجه يَبعُد كونه مُحدَثاً بعد وضع الحائط المتصل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حَلَفا أو نَكَلا فهو لهما،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حلف أحدهما ونكل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للحالف، ولو اتصل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كان لأحدهما عليه قُبَّةٌ أو غرفة أو سترةً؛ لصيرورته بجميع ذلك ذا يد، فعليه اليمين مع فقد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يُقضَى له به بيمينه، أو لهما 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اتصل بأحدهما وكان للآخر عليه جذع تَساوَيا على الأقوى، وكذا لو كان لأحدهما واحدةً من المرجحات ومع الآخر الباقية؛ إذ لا أثر لزيادة اليد كما سلف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الجانبين أو منهما من نقش ووَتِدٍ ورَفّ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إحداثها من جهة واضعها من غير شعور الآخر</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مَعاقِدُ 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وهو الحبل الذي يُشَدَّ به الخُصُّ، وبالضمّ جمعُ قِماط وهي شِدادُ الخُص من ليفٍ وخُوصٍ وغيرِها </w:t>
      </w:r>
      <w:r>
        <w:rPr>
          <w:rStyle w:val="FootnoteAnchor"/>
          <w:rtl w:val="true"/>
        </w:rPr>
        <w:footnoteReference w:id="1039"/>
      </w:r>
      <w:r>
        <w:rPr>
          <w:rFonts w:ascii="Amiri" w:hAnsi="Amiri" w:eastAsia="Amiri" w:cs="Amiri"/>
          <w:color w:val="111111"/>
          <w:sz w:val="28"/>
          <w:sz w:val="28"/>
          <w:szCs w:val="28"/>
          <w:rtl w:val="true"/>
          <w:lang w:bidi="ar-SA"/>
        </w:rPr>
        <w:t xml:space="preserve">، فإنّه يُقضَى بها فيُرجح مَن إليه مَعاقدُ القُمط لو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وهو البيت الذي يُعمَل من القَصَبِ </w:t>
      </w:r>
      <w:r>
        <w:rPr>
          <w:rStyle w:val="FootnoteAnchor"/>
          <w:rtl w:val="true"/>
        </w:rPr>
        <w:footnoteReference w:id="1040"/>
      </w:r>
      <w:r>
        <w:rPr>
          <w:rFonts w:ascii="Amiri" w:hAnsi="Amiri" w:eastAsia="Amiri" w:cs="Amiri"/>
          <w:color w:val="111111"/>
          <w:sz w:val="28"/>
          <w:sz w:val="28"/>
          <w:szCs w:val="28"/>
          <w:rtl w:val="true"/>
          <w:lang w:bidi="ar-SA"/>
        </w:rPr>
        <w:t>ونحوه، على المشهور بين الأصحاب، ومنهم من جعل حكمَ الخُصَّ كالجدار بين الملكين</w:t>
      </w:r>
      <w:r>
        <w:rPr>
          <w:rStyle w:val="FootnoteAnchor"/>
          <w:rtl w:val="true"/>
        </w:rPr>
        <w:footnoteReference w:id="1041"/>
      </w:r>
      <w:r>
        <w:rPr>
          <w:rFonts w:ascii="IRNazanin" w:hAnsi="IRNazanin" w:eastAsia="IRNazanin"/>
          <w:color w:val="111111"/>
          <w:sz w:val="28"/>
          <w:sz w:val="28"/>
          <w:szCs w:val="28"/>
          <w:rtl w:val="true"/>
          <w:lang w:bidi="fa-IR"/>
        </w:rPr>
        <w:t>، وهو الموافق للأصل</w:t>
      </w:r>
      <w:r>
        <w:rPr>
          <w:rFonts w:eastAsia="IRNazanin" w:cs="IRNazanin"/>
          <w:color w:val="111111"/>
          <w:sz w:val="28"/>
          <w:szCs w:val="28"/>
          <w:rtl w:val="true"/>
          <w:lang w:bidi="fa-IR"/>
        </w:rPr>
        <w:t xml:space="preserve">. </w:t>
      </w:r>
      <w:bookmarkStart w:id="505" w:name="pg10150_17017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6" w:name="__RefHeading___Toc1225914_1067777946"/>
      <w:bookmarkStart w:id="507" w:name="_Toc177"/>
      <w:bookmarkEnd w:id="505"/>
      <w:bookmarkEnd w:id="506"/>
      <w:r>
        <w:rPr>
          <w:rtl w:val="true"/>
        </w:rPr>
        <w:t>كتاب الشركة</w:t>
      </w:r>
      <w:bookmarkEnd w:id="50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يفتح الشين فكسر الراء، وحُكي فيها كسر الشين فسكون الراء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وسببها قد يكون 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أو منفعة أو حق؛ بأن يَرِثا مالاً أو منفعة دارٍ استأجرها مورتُهم، أو حقَّ شُفعةٍ وخيارٍ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يشتريا داراً بعقدٍ واحدٍ أو يشتري كلُّ واحد منهما جزءاً مشاعاً منها ولو على التعاقب، أو يستأجراها أو يشتريا بخيار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المُباحات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يشتركا في نصب حِبالةٍ ورَمْي سَهمٍ مُثبَتٍ فيشتركا في ملك المصيد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حاز كلُّ واحد شيئاً من المباح منفرداً عن صاحبه اختَصَّ كلّ بما حازه إن لم يكن عَمِل كلّ واحدٍ بنيَّة الوِكالة عن صاحبه في تملك نصف ما يحوزه، وإلّا اشتركا أيضاً على الأقوى، فالحيازة قد تُوجب الاشتراك مع التعاقب وقد لا توجبه في الدفعة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ماليهما بالآخر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عن الآخر بأن يكونا متفقين جنساً ووصفاً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امتزجا بحيث يمكن التمييز وإنْ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بالشعير، أو الحمراء من الحنطة بغيرها، أو الكبيرة الحب بالصغيرة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هنا بين وقوعه اختياراً واتفاقاً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والشركة قد تكون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عين، كما لو أتَّفق الاشتراك بأحد الوجوه السابقة في شيء من أعيان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كالاشتراك في منفعة دار استأجراها، أو عبدٍ أُوصِي لهما بخدمته،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كشفعة وخيار و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تجري في الأولين، وأمَّا الأخيران، فلا يتحققان إلَّا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فرض الامتزاج في المنفعة بأن يستأجر كلٌّ منهما دراهم للتزين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متميّزةً، ثمّ امتزجت بحيث لا تتميز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الشركة شرعاً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وهي شركة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إلى العِنان وهو سَيْر اللجام الذي تُمسَك به الدابة؛ لاستواء الشريكين في ولاية الفسخ والتصرّف، واستحقاق الربح على قدر رأس المال كاستواء طرفي العنان، أو تساوي الفارسين فيه إذا تساويا في السير، أو لأنّ كلَّ واحدٍ منهما يمنع الآخَرَ من التصرّف حيث يشاء كما يمنع العنانُ الدابة، أو لأن الآخِذَ بعنانها يحبس إحدى يديه عليه ويُطلق الأخرى، كالشريك يحبس يده عن التصرّف في المشترك مع انطلاق يده في سائر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w:t>
      </w:r>
      <w:r>
        <w:rPr>
          <w:rStyle w:val="FootnoteAnchor"/>
          <w:rtl w:val="true"/>
        </w:rPr>
        <w:footnoteReference w:id="1043"/>
      </w:r>
      <w:r>
        <w:rPr>
          <w:rFonts w:ascii="Amiri" w:hAnsi="Amiri" w:eastAsia="Amiri" w:cs="Amiri"/>
          <w:color w:val="111111"/>
          <w:sz w:val="28"/>
          <w:sz w:val="28"/>
          <w:szCs w:val="28"/>
          <w:rtl w:val="true"/>
          <w:lang w:bidi="ar-SA"/>
        </w:rPr>
        <w:t>، لظهور مالِ كلّ من الشريكين لصاحبه، أو لأنَّها أظهرُ أنواع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المعارضة</w:t>
      </w:r>
      <w:r>
        <w:rPr>
          <w:rStyle w:val="FootnoteAnchor"/>
          <w:rtl w:val="true"/>
        </w:rPr>
        <w:footnoteReference w:id="1044"/>
      </w:r>
      <w:r>
        <w:rPr>
          <w:rFonts w:ascii="Amiri" w:hAnsi="Amiri" w:eastAsia="Amiri" w:cs="Amiri"/>
          <w:color w:val="111111"/>
          <w:sz w:val="28"/>
          <w:sz w:val="28"/>
          <w:szCs w:val="28"/>
          <w:rtl w:val="true"/>
          <w:lang w:bidi="ar-SA"/>
        </w:rPr>
        <w:t>لمعارضة كلّ منهما بما أخرجه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شركةُ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يتعاقدا على أن يَعمَل كلُّ منهما بنفسه ويشتركا في الحاصل، سواءٌ اتفق عملهما قَدراً ونوعاً أم اختلف فيهما أم في أحدهما، وسواءٌ عَمِلا في مالٍ مملوك أم في تحصيل مباح؛ لأنّ كلَّ واحد متميز ببدنه وعمله فيختص بفوائده كما لو اشتركا في مالين وهما مُتميّزان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يشترك شخصان فصاعداً بعقد لفظي على أن </w:t>
      </w:r>
    </w:p>
    <w:p>
      <w:pPr>
        <w:pStyle w:val="BookText"/>
        <w:rPr/>
      </w:pPr>
      <w:r>
        <w:rPr>
          <w:rFonts w:ascii="Amiri" w:hAnsi="Amiri" w:eastAsia="Amiri" w:cs="Amiri"/>
          <w:color w:val="111111"/>
          <w:sz w:val="28"/>
          <w:sz w:val="28"/>
          <w:szCs w:val="28"/>
          <w:rtl w:val="true"/>
          <w:lang w:bidi="ar-SA"/>
        </w:rPr>
        <w:t>يكون بينهما ما يكتسبان ويربحان ويلتزمان من غُرْم ويحصل لهما من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كلَّ منهما للآخر مثل ما يلتزمه مِن أرشِ جناية وضمان غصبٍ وقيمةِ مُتلف وغرامةِ ضَمانٍ وكفالة، ويقاسمه فيما يحصل له من ميراث أو يجده من ركاز ولُقَطَةٍ، ويكتسبه في تجارة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يستثنيان من ذلك إلَّا قُوتَ اليوم وثياب البدن وجاريةً يَتَسَرّى بها، فإنّ الآخر لا يشارك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يُستثنى في هذه الشركة من الغُرم الجناية على الحرّ، وبَذلُ الخُلْع والصداق إذا لزم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يشترك اثنان وجيهان لا مال لهما بعقد لفظي ليبتاعا الذمة على أنّ ما يَبتاعه كلُّ منهما يكون بينهما، فيبيعان ويُؤدِّيان الأثمانَ وما فَضَل فهو بينهما؛ أو أن يبتاع وجيه في الذمة ويُفوّض بيعه إلى خاملٍ على أن يكون الربح بينهما؛ أو أن يشترك وجية لا مال له وخامل ذو مال ليكون العمل من الوجيه والمالُ من الخامل ويكون المال في يده لا يُسَلّمه إلى الوجيه والربح بينهما؛ أو أن يبيع الوجيه مال الخامل بزيادة ربح ليكون بعضُه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بمعانيها عندنا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المشتركان شركة العنان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يتساويان في الربح والخسران مع تساوي المالين، ولو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بحسَبه 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الربح بينهما على نسبة المال متساوياً ومتفاوتاً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عبر به لكان أخصر وأدلَّ على المقصود؛ إذ لا يَلزَم من اختلاف الربح مع اختلاف المالين كونه على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التساوي في الربح على تقدير تساوي المالين بأن شرطا فيه تفاوتاً حينئذٍ، أو غير اختلاف استحقاقهما في الربح مع اختلاف المالين 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الشرط ويتبعه بطلان الشركة، بمعنى الإذن في التصرّف، فإن عَمِلا كذلك فالربح تابع للمال وإن خالف الشرط، ويكون لكلّ منهما أجرة عمله بعد وضع ما قابَلَ عمله في ماله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البطلان بهذا الشرط أن الزيادة الحاصلة في الربح لأحدهما ليس في مقابلها </w:t>
      </w:r>
    </w:p>
    <w:p>
      <w:pPr>
        <w:pStyle w:val="BookText"/>
        <w:rPr/>
      </w:pPr>
      <w:r>
        <w:rPr>
          <w:rFonts w:ascii="Amiri" w:hAnsi="Amiri" w:eastAsia="Amiri" w:cs="Amiri"/>
          <w:color w:val="111111"/>
          <w:sz w:val="28"/>
          <w:sz w:val="28"/>
          <w:szCs w:val="28"/>
          <w:rtl w:val="true"/>
          <w:lang w:bidi="ar-SA"/>
        </w:rPr>
        <w:t>عِوَض ، ولا وقع اشتراطها في عقدِ معاوضةٍ لتُضَمّ إلى أحد العوضين، ولا اقتضى تملكها عقد هبة، والأسبابُ المُثمرة للملك معدودةٌ وليس هذا أحدَها، فيبطل الشرط ويتبعه العقد المتضمِّنُ للإذن في التصرّف؛ لعدم تراضيهما إلَّا على ذلك التقدير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تقييده بعدم زيادة عمل ممّن شُرِطت له الزيادة وإلَّا اتَّجه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مطلقاً </w:t>
      </w:r>
      <w:r>
        <w:rPr>
          <w:rStyle w:val="FootnoteAnchor"/>
          <w:rtl w:val="true"/>
        </w:rPr>
        <w:footnoteReference w:id="1045"/>
      </w:r>
      <w:r>
        <w:rPr>
          <w:rFonts w:ascii="IRNazanin" w:hAnsi="IRNazanin" w:eastAsia="IRNazanin"/>
          <w:color w:val="111111"/>
          <w:sz w:val="28"/>
          <w:sz w:val="28"/>
          <w:szCs w:val="28"/>
          <w:rtl w:val="true"/>
          <w:lang w:bidi="fa-IR"/>
        </w:rPr>
        <w:t>لعموم الأمر بالوفاء بالعقود</w:t>
      </w:r>
      <w:r>
        <w:rPr>
          <w:rStyle w:val="FootnoteAnchor"/>
          <w:rtl w:val="true"/>
        </w:rPr>
        <w:footnoteReference w:id="104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 وأصالة الإباحة، وبناء الشركة على الإرفاق ومنه موضع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لأحد الشركاء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لقبح التصرّف في مال الغير بغير إذنه عقلاً 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ويقتصر من التصرّف على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حصول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الشركة كما تُطلق على اجتماع حقوق المُلّاك في المال الواحد على أحد الوجوه السابقة، كذلك تُطلق على العقدِ المُثْمِرِ جواز تصرّف المُلّاك في المال المشترك، وبهذا المعنى اندَرَجَت الشركة في قسم العقود، وقَبِلَت الحكم بالصحَّة والفساد لا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المعنى الأول بما افتتح به من الأقسام، وإلى الثاني بالإذن المبحوث عنه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بالقِسمة ،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وهو ما عدا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المال أو نقداً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والشريك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تحتَ يده من المال المشترك المأذون له في وضع يده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إلَّا بِتَعَدّ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 لا يجوز فعله 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التقصير في حفظه وما يَتِمّ به صَلاحُه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 يمينه في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ادعاه بتفريط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السبب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كالحزق والغَرَق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خصَّه لإمكان إقامة البيِّنة عليه، فربما احتُمِل عدم قبول قوله فيه كما ذهب إليه بعض العامة</w:t>
      </w:r>
      <w:r>
        <w:rPr>
          <w:rStyle w:val="FootnoteAnchor"/>
          <w:rtl w:val="true"/>
        </w:rPr>
        <w:footnoteReference w:id="1048"/>
      </w:r>
      <w:r>
        <w:rPr>
          <w:rFonts w:ascii="Amiri" w:hAnsi="Amiri" w:eastAsia="Amiri" w:cs="Amiri"/>
          <w:color w:val="111111"/>
          <w:sz w:val="28"/>
          <w:sz w:val="28"/>
          <w:szCs w:val="28"/>
          <w:rtl w:val="true"/>
          <w:lang w:bidi="ar-SA"/>
        </w:rPr>
        <w:t>، أمَّا دعوى تلفه بأمرٍ خفي كالسرق فمقبول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مشارَكةُ الذمي وإبضاعُه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يدفع إليه مالاً يَتَّجِر فيه، والربحُ لصاحب المال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للرجل المسلم أن يشارك الذمِّي، ولا يُبضعه بضاعةً، ولا يُودِعه وديعةً، ولا يُصافِيه المودَّةَ</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الشريكان سِلْعَةً صَفْقةً ، وقَبَض أحدهما من ثمنها شيئاً، شارَكَه الآخَرُ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وبه أخبار كثيرة </w:t>
      </w:r>
      <w:r>
        <w:rPr>
          <w:rStyle w:val="FootnoteAnchor"/>
          <w:rtl w:val="true"/>
        </w:rPr>
        <w:footnoteReference w:id="1050"/>
      </w:r>
      <w:r>
        <w:rPr>
          <w:rFonts w:ascii="Amiri" w:hAnsi="Amiri" w:eastAsia="Amiri" w:cs="Amiri"/>
          <w:color w:val="111111"/>
          <w:sz w:val="28"/>
          <w:sz w:val="28"/>
          <w:szCs w:val="28"/>
          <w:rtl w:val="true"/>
          <w:lang w:bidi="ar-SA"/>
        </w:rPr>
        <w:t>ولأنّ كلَّ جزء من الثمن مشترك بينهما، فكلّ ما حَصَل منه بينهما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يشارك؛ لجواز أن يُبرئَ الغريمَ مِن حقه، ويُصالحه عليه من غير أن يسري إلى الآخر، فكذا الاستيفاء؛ ولأنّ متعلَّق الشركة هو العين وقد ذهبت والعِوَضُ أمرٌ كلّيّ لا يتعيَّن إلَّا بقبض المالكِ أو وكيله، ولم يتحقق هنا بالنسبة إلى الآخر؛ لأنَّه إنّما قبضه لنفسه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المشهور لا يتعيَّن على الشريكِ غير القابض مشاركته، بل يتخيَّر بينها وبين مطالبة الغريم بحقه، ويكون قَدْرُ حصَّة الشريك في يد القابض كقبض الفضول إن أجازه مَلَكَه وتَبِعَه النَماءُ، وإن ردَّه مَلَكَه القابض، ويكون مضموناً عليه على التقديرين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الاختصاص بالمقبوض بغير إشكال فَلْيَبع حقَّه للمديون على وجه يَسلَم من الربا بثمن معيَّنٍ فيَختَصّ به، وأولى منه الصلحُ عليه، أو يُبرِئه من حقه ويَستَوهِب عِوَضَه، أو يُحِيل به على المديون، أو يضمنه له ضامن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وموضع الخلاف مع حلول الحقين، فلو كان أحدهما مؤجلاً لم يُشارك فيما قبضه الآخَرُ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ببيعهما صفقَةً عمّا لو باع كلُّ واحدٍ نصيبه بعقد وإن كان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الصفقة بين كون المشتري واحداً ومتعدّداً؛ لأنّ الموجب للشركة هو العقد الواحد على المال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الصفقة ما اتَّحد سبب شركته كالميراث والإتلاف والاقتراض من المشترك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المشتركين المأذونين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شيء لنفسه أوْ لَهُما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بيمينه؛ لأنّ مرجع ذلك إلى قصده وهو أعلم به، والاشتراك لا يُعين التصرّف بدون القصد، وإنّما لَزِمه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القصد من الأمور الباطنة التي لا تُعلم إلَّا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الاطلاع عليه بإقراره</w:t>
      </w:r>
      <w:r>
        <w:rPr>
          <w:rFonts w:eastAsia="Amiri" w:cs="Amiri" w:ascii="Amiri" w:hAnsi="Amiri"/>
          <w:color w:val="111111"/>
          <w:sz w:val="28"/>
          <w:szCs w:val="28"/>
          <w:rtl w:val="true"/>
          <w:lang w:bidi="ar-SA"/>
        </w:rPr>
        <w:t xml:space="preserve">. </w:t>
      </w:r>
      <w:bookmarkStart w:id="508" w:name="pg10150_17019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9" w:name="__RefHeading___Toc1225916_1067777946"/>
      <w:bookmarkStart w:id="510" w:name="_Toc178"/>
      <w:bookmarkEnd w:id="508"/>
      <w:bookmarkEnd w:id="509"/>
      <w:r>
        <w:rPr>
          <w:rtl w:val="true"/>
        </w:rPr>
        <w:t>كتاب المضاربة</w:t>
      </w:r>
      <w:bookmarkEnd w:id="51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 يَدفَع مالاً إلى غيره ليعمل فيه بحِصَّةٍ معينة من 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العاملَ يَضرب فيها للسعي على التجارة، وابتغاء الربح بطلب صاحب المال، فكأنّ الضرب مسبّب عنهما، فتحققت المفاعلة لذلك، أو من ضَرْبِ كلّ منهما في الربح بسهم، أو لما فيه من الضرب بالمال وتقليبه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الحجاز يُسمونها قراضاً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القطع، كأن صاحب المال اقْتَطَع منه قطعة وسلَّمها إلى العامل، أو اقتطع له قطعة من الربح في مقابلة عمله،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 الناسَ ما قارَضُوك فإن تركتَهم لم يَترُكوك</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التساوي هنا أن المال من جهة والعملَ مِن أُخرى والربح في مقابلهما، فقد تَساوَيا في قوام العقد أو أصل استحقاق الربح وإن اختلفا في كمِّيَّته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جائزة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نَضَ المالُ أم كان به عُروض، يجوز لكلّ منهما 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لوازم جوازها منهما وقوع العقد بكل لفظ يدلّ عليه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اشتراط وقوع قبوله لفظياً أو جوازه بالفعل أيضاً قولان</w:t>
      </w:r>
      <w:r>
        <w:rPr>
          <w:rStyle w:val="FootnoteAnchor"/>
          <w:rtl w:val="true"/>
        </w:rPr>
        <w:footnoteReference w:id="1053"/>
      </w:r>
      <w:r>
        <w:rPr>
          <w:rFonts w:ascii="Amiri" w:hAnsi="Amiri" w:eastAsia="Amiri" w:cs="Amiri"/>
          <w:color w:val="111111"/>
          <w:sz w:val="28"/>
          <w:sz w:val="28"/>
          <w:szCs w:val="28"/>
          <w:rtl w:val="true"/>
          <w:lang w:bidi="ar-SA"/>
        </w:rPr>
        <w:t>، لا يخلو ثانيهما من قوة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اشتراط اللزوم أو الأجلِ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الوفاء بالشرط ولا تصير لازمةً بذلك، ولا في الأجل، بل يجوز فسخها فيه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يُثمِر المنع من التصرّف بعد الأجل إلَّا بإذنٍ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التصرّف تابع للإذن ولا إذن بعده، وكذا لو أجَّل بعض التصرّفات كالبيع أو الشراء خاصّةً أو نوعاً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تشريكه بين اشتراط اللزوم والأجل تساويهما في الصحَّة وعدم لزوم الشرط، والمشهورُ أنّ اشتراط اللزوم مُبطل؛ لأنَّه مُنافٍ لمقتضى العقد، فإذا فَسَد الشرط تَبِعه العقد بخلاف شرط الأجل فإنّ مرجعه إلى تقييد التصرّف بوقتِ خاصّ وهو غيرُ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المصنِّف ذلك، وإنّما شَرَّك بينهما في عدم صحَّة الشرط مطلقاً وإِنْ افْتَرَقا في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 على ما أذن المالكُ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نوع التجارة ومكانها وزمانها ومَن يشتري منه ويبيع عليه وغير ذلك، فإن خالَفَ ما عَيَّن له ضَمِن المال، لكن لو ربح كان بينهما بمقتضى الشرط؛ للأخبار الصحيحة</w:t>
      </w:r>
      <w:r>
        <w:rPr>
          <w:rStyle w:val="FootnoteAnchor"/>
          <w:rtl w:val="true"/>
        </w:rPr>
        <w:footnoteReference w:id="1054"/>
      </w:r>
      <w:r>
        <w:rPr>
          <w:rFonts w:ascii="Amiri" w:hAnsi="Amiri" w:eastAsia="Amiri" w:cs="Amiri"/>
          <w:color w:val="111111"/>
          <w:sz w:val="28"/>
          <w:sz w:val="28"/>
          <w:szCs w:val="28"/>
          <w:rtl w:val="true"/>
          <w:lang w:bidi="ar-SA"/>
        </w:rPr>
        <w:t>، ولولاها لكان التصرّف باطلاً أو موقوفاً على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بالاسترباح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يَظُنّ فيه حصول الربح من غير أن يتقيَّد بنوع أو زمان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أيضاً بالإطلاق ما يتولاه المالك في التجارة بنفسه من عَرضِ القُماش على المشتري ونشره وطيِّه وإحرازه وبيعه وقبض ثمنه، ولا أُجرة له على مثل ذلك، حملاً للإطلاق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الاستئجار على ما جرت العادة به كالدلالةِ ووزنِ الأمْتِعَةِ الثقيلة التي لم تَجْرِ عادته بمباشرة مثلها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ويُنفق في السفر كمال نفقته من أصل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بالنفقة ما يحتاج فيه إليه من مأكول وملبوس ومشروب ومركوب، وآلاتِ ذلك، وأجرة المسكن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ويُراعِي فيها ما يليق به عادةً مُقتصداً، فإن أَسرَف حُسِب عليه، وإن قتر لم يُحسب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عاد من السفر فما بقي من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ردُّه إلى التجارة، أو تركه إلى أن يسافر إن كان ممن يعود إليه قبل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عدمَها لَزِم، ولو أذن له بعده فهو تبرع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شرطها فهو تأكيد، ويُشترَط حينئذٍ تعيينها لئلّا يَتَجَهَّل الشرط، بخلاف ما ثبت بأصل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ثبوتها حصول ربح، بل يُنفق ولوْ من الأصل إن لم يَرْبَح وإلّا كانت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ومؤونة المرض في السفر على العامل، وكذا سفرٌ لم يُؤذَن فيه وإنْ اسْتَحَقَّ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بالسفر العرفي لا الشرعي، وهو ما اشتمل على المسافة، فيُنفق وإن كان قصيراً أو أتمَّ الصلاة، إلَّا أن يخرُجَ عن اسم المسافر أو يَزيدَ عمّا تحتاج التجارة إليه، فيُنفق من ماله إلى أن يصدق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القدر الزائد عن نفقة الحضر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يُنفِق فيه سواه</w:t>
      </w:r>
      <w:r>
        <w:rPr>
          <w:rStyle w:val="FootnoteAnchor"/>
          <w:rtl w:val="true"/>
        </w:rPr>
        <w:footnoteReference w:id="1055"/>
      </w:r>
      <w:r>
        <w:rPr>
          <w:rFonts w:ascii="Amiri" w:hAnsi="Amiri" w:eastAsia="Amiri" w:cs="Amiri"/>
          <w:color w:val="111111"/>
          <w:sz w:val="28"/>
          <w:sz w:val="28"/>
          <w:szCs w:val="28"/>
          <w:rtl w:val="true"/>
          <w:lang w:bidi="ar-SA"/>
        </w:rPr>
        <w:t>، ونبه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يُشترَط حصول ربح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ولْيَشتَرِ نقداً بنقد البلد بثمن المثل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اشترى نسيئة أو بغير نقد البلد أو بأزيد من ثمن المثل كان فضوليّاً، فإن أجازه المالك صح وإلَّا بطل؛ لما في النسيئة من احتمال الضرر بتلف رأس المال، فتبقى عهدة الثمن متعلّقةً بالمالك، وقد لا يقدر عليه أو لا يكون له غرض في غير ما دَفَع وحملاً في الأخيرين على المتعارف وما فيه الغبطة كالوكيل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بنقد البلد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المثل فما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النسيئة من التغرير بمال المالك، وحملاً للإطلاق على المتعارف وهو نقد البلد، كالوكالة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بغيره وبالعَرْض مع كونه مظنَّةً للربح؛ لأنّ الغرض الأقصى منها ذلك بخلاف الوكالة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أذن المالك في شيء من ذلك خصوصاً أو عموماً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برأيك أو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بالعَرْض قطعاً، أمَّا النقد وثمن المثل، فلا يخالفهما إلَّا مع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ثمن المثل نقصانٌ يُتسامح به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ولْيَشْتَرِ بعين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الإذن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بالإجازة، فإن اشتَرَى فيها بدونه ولم يذكر المالك لفظاً ولا نية وقع له، ولو ذكره لفظاً فهو فضولي، ونيَّةً خاصّةً يقع للعامل ظاهراً، وموقوفاً باطناً، فيجب التخلص من حق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تجاوز ما حَدَّ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والمكان والصنف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والربح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أمَّا لو تجاوز بالعين والمثل والنقدِ وقف على الإجازة، فإن لم يُجز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وليس ثمَّةَ علةٌ مُقنعة غيره، فلا تصح بالعُروض ولا الفلوس ولا الدين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المعين والمشاع</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وتَلزَم الحصَّةُ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الأجرة؛ لأنَّها معاملة صحيحةً فيلزم مقتضاها وهو ما شُرِط للعامل من الحصّة وفي قول نادر أنّ اللازم أجرة المثل وأنّ المعاملة فاسدةٌ؛ لجهالة العِوَض</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الصحيحة على صحتها </w:t>
      </w:r>
      <w:r>
        <w:rPr>
          <w:rStyle w:val="FootnoteAnchor"/>
          <w:rtl w:val="true"/>
        </w:rPr>
        <w:footnoteReference w:id="1059"/>
      </w:r>
      <w:r>
        <w:rPr>
          <w:rFonts w:ascii="Amiri" w:hAnsi="Amiri" w:eastAsia="Amiri" w:cs="Amiri"/>
          <w:color w:val="111111"/>
          <w:sz w:val="28"/>
          <w:sz w:val="28"/>
          <w:szCs w:val="28"/>
          <w:rtl w:val="true"/>
          <w:lang w:bidi="ar-SA"/>
        </w:rPr>
        <w:t>بل إجماع المسلمين يدفعه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 أمينٌ لا يَضمَن إلَّا بتَعَدّ أو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ومعهما يَبقَى العقدُ ويَستحِق ما شُرط له وإنْ ضَمِن المال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فسخ المالك فللعامل أُجرة مثله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فسخ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فله حصَّتُه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الحكم بالأجرة على تقدير عدم الربح</w:t>
      </w:r>
      <w:r>
        <w:rPr>
          <w:rStyle w:val="FootnoteAnchor"/>
          <w:rtl w:val="true"/>
        </w:rPr>
        <w:footnoteReference w:id="1060"/>
      </w:r>
      <w:r>
        <w:rPr>
          <w:rFonts w:ascii="Amiri" w:hAnsi="Amiri" w:eastAsia="Amiri" w:cs="Amiri"/>
          <w:color w:val="111111"/>
          <w:sz w:val="28"/>
          <w:sz w:val="28"/>
          <w:szCs w:val="28"/>
          <w:rtl w:val="true"/>
          <w:lang w:bidi="ar-SA"/>
        </w:rPr>
        <w:t>بأن مقتضى العقد استحقاق الحِصَّةِ إن حصلت لا غيرها، وتسلُّط المالك على الفسخ من مقتضياتها، فالعامل قادم على ذلك، فلا شيء له سوى ما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 عُروضاً عند الفسخ فإن كان به ربح فللعامل بيعه إن لم يَدفَع المالك إليه حقَّه منه، وإلا لم يَجُز إلَّا بإذن المالك وإنْ رَجا الربح حيث لا يكون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المالك إنضاضه ففي إجبار العامل عليه قولان</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انفسخ العقد من غير المالك، إمّا بعارض يُفسد العقد الجائز أو من قِبَل العامل ،فلا أُجرة له بل الحصّة إن ظهر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الأجرة أيضاً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قول العامل في قدر 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منكر للزائد والأصل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أمين فيُقبل قوله فيه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يكون رأس المال معلوماً 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لترتفع الجهالة عنه، ولا يُكتفى بمشاهدته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المشاهَدةُ، وهو ظاهر اختياره هنا، وهو مذهب الشيخ</w:t>
      </w:r>
      <w:r>
        <w:rPr>
          <w:rStyle w:val="FootnoteAnchor"/>
          <w:rtl w:val="true"/>
        </w:rPr>
        <w:footnoteReference w:id="1063"/>
      </w:r>
      <w:r>
        <w:rPr>
          <w:rFonts w:ascii="Amiri" w:hAnsi="Amiri" w:eastAsia="Amiri" w:cs="Amiri"/>
          <w:color w:val="111111"/>
          <w:sz w:val="28"/>
          <w:sz w:val="28"/>
          <w:szCs w:val="28"/>
          <w:rtl w:val="true"/>
          <w:lang w:bidi="ar-SA"/>
        </w:rPr>
        <w:t>والعلَّامة في المختلف</w:t>
      </w:r>
      <w:r>
        <w:rPr>
          <w:rStyle w:val="FootnoteAnchor"/>
          <w:rtl w:val="true"/>
        </w:rPr>
        <w:footnoteReference w:id="1064"/>
      </w:r>
      <w:r>
        <w:rPr>
          <w:rFonts w:ascii="Amiri" w:hAnsi="Amiri" w:eastAsia="Amiri" w:cs="Amiri"/>
          <w:color w:val="111111"/>
          <w:sz w:val="28"/>
          <w:sz w:val="28"/>
          <w:szCs w:val="28"/>
          <w:rtl w:val="true"/>
          <w:lang w:bidi="ar-SA"/>
        </w:rPr>
        <w:t xml:space="preserve">لزوال مُعظَم الغَرَر بالمشاهدة؛ وللأصل،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به فاختَلَفا في قدره فالقول قول العامل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والأقوى المنع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للعامل أن يشتري ما فيه ضرر على المالك كمَن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المالك؛ لأنَّه تخسيرٌ محض، والغرض من هذه المعاملة 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اشتراه بدون إذنه كان فضولياً مع علمه بالنَسَبِ والحكم، أمَّا مع جهله بهما أو بأحدهما، ففي صحتِه وعتقه عن المالك، وإلحاقه بالعالم وجهان مأخذهما انصراف الإذن إلى ما يمكن بيعه والاسترباح به فلا يدخل هذا فيه مطلقاً، ومن كون الشرط بحسب الظاهر؛ لاستحالة توجه الخطاب إلى الغافل كما لو اشترى مَعِيباً لا يعلم بعيبه فتلف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يَشتري من ربِّ المال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المال له ولا يُشترى مالُ الإنسان بماله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في شراء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وانعتق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اشتراه بنفسه أو وكيله، وبطلت المضاربة في ثمنه؛ لأنَّه بمنزلة التالف، وصار الباقي رأس المال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وللعامل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ظهر فيه ربح أم لا، أمَّا مع عدمه فظاهر، إلَّا على الاحتمال السابق فيما لو فسخ المالك بنفسه، وأمَّا مع ظهوره؛ فلبطلان المضاربة بهذا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متعلق الإذن؛ لأن متعلقه ما فيه ربح ولو بالمظنَّة وهو منفي هنا؛ لكونه مُستعقِباً للعتق، فإذا صُرِف الثمنُ فيه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ثبوت الحصة إن قلنا بملكها بالظهور؛ لتحقَّقه، ولا يقدح عتقه القهري؛ لصدوره بإذن المالك، كما لو استردَّ طائفةً من المال بعد ظهوره، وحينئذٍ فيَسري على العامل مع يسار المالك إن قلنا بالسراية في العتق القهري أو مع اختيار الشريك السبب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ممّن ينعتِق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ضرر على 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فيه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الشراء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انعتق نصيبه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نصيب العامل؛ لاختياره السببَ المُفْضِي إليه، كما لو اشتراه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ويسعى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الولدُ مُوسِراً؛ لصحيحة محمّد بن أبي عُمير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الحاكمة باستسعائه من غير استفصال</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على العامل مع يساره</w:t>
      </w:r>
      <w:r>
        <w:rPr>
          <w:rStyle w:val="FootnoteAnchor"/>
          <w:rtl w:val="true"/>
        </w:rPr>
        <w:footnoteReference w:id="1067"/>
      </w:r>
      <w:r>
        <w:rPr>
          <w:rFonts w:ascii="Amiri" w:hAnsi="Amiri" w:eastAsia="Amiri" w:cs="Amiri"/>
          <w:color w:val="111111"/>
          <w:sz w:val="28"/>
          <w:sz w:val="28"/>
          <w:szCs w:val="28"/>
          <w:rtl w:val="true"/>
          <w:lang w:bidi="ar-SA"/>
        </w:rPr>
        <w:t xml:space="preserve">لاختياره السبب، وهو مُوجِبٌ لها كما سيأتي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الرواية على إعساره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 ظهورِ الربح حالة الشراء وتجدّدِه، فيسري في الأوّل دون الثاني ،ويمكن حمل الرواية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لأنَّه مُنافٍ لمقصود القِراض؛ إذ الغرض هو السعي للتجارة التي تقبل التقليب للاسترباح، والشراءُ المُتعقب للعتق ينافيه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والوسط قوي لولا معارضة إطلاق النص الصحيح</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0150_170224"/>
      <w:bookmarkStart w:id="512" w:name="pg10150_170224"/>
      <w:bookmarkEnd w:id="51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3" w:name="pg10150_170224"/>
      <w:bookmarkStart w:id="514" w:name="__RefHeading___Toc1225918_1067777946"/>
      <w:bookmarkStart w:id="515" w:name="_Toc179"/>
      <w:bookmarkEnd w:id="513"/>
      <w:bookmarkEnd w:id="514"/>
      <w:r>
        <w:rPr>
          <w:rtl w:val="true"/>
        </w:rPr>
        <w:t>كتاب الوديعة</w:t>
      </w:r>
      <w:bookmarkEnd w:id="51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استنابة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استنابة فيه بالذات، فلا يَرِدُ مثل الوكالة في بيع شيء أو شرائه مع إثبات اليد عليه، فإنّها تستلزم الاستنابةَ فيه إلَّا أنّها بالعرض، والقصدُ بالذات الإذنُ فيما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الاستنابة إنما تكون من المودع، والوديعة لا تتم إلَّا بالمتعاقدين، فلا تكون الوديعة هي الاستنابة، بل هي وقبولها وإن اكتفينا بالقبول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التعريف لما كان لعقدها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من مذهب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المعتبرُ منه الإيجابَ، تَسامح في إطلاقها عليه، أو لأنّ الاستنابةَ تستلزم قبولها، فإنّها لو تجرَّدت عنه لم تُؤَثر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تفتقر إلى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حصر فى الألفاظ الدالّة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شأن العقود الجائزة من الطرفين فيكفي كل لفظ دلّ عليها بل التلويحُ والإشارة المفهمة لمعناها اختياراً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القبولِ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الغرض منه الرضى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القول باعتبار دخولها في ضمانه والتزامه بحفظها بواسطة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يحصل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أولى، إلَّا أنّ فيه خروجاً عن باب العقود التي لا تتم إلَّا بصيغة من الطرفين، 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إذن مجرَّدٌ لا عقد</w:t>
      </w:r>
      <w:r>
        <w:rPr>
          <w:rStyle w:val="FootnoteAnchor"/>
          <w:rtl w:val="true"/>
        </w:rPr>
        <w:footnoteReference w:id="1070"/>
      </w:r>
      <w:r>
        <w:rPr>
          <w:rFonts w:ascii="Amiri" w:hAnsi="Amiri" w:eastAsia="Amiri" w:cs="Amiri"/>
          <w:color w:val="111111"/>
          <w:sz w:val="28"/>
          <w:sz w:val="28"/>
          <w:szCs w:val="28"/>
          <w:rtl w:val="true"/>
          <w:lang w:bidi="ar-SA"/>
        </w:rPr>
        <w:t xml:space="preserve">وكيف كان لا تجب مقارنة </w:t>
      </w:r>
    </w:p>
    <w:p>
      <w:pPr>
        <w:pStyle w:val="BookText"/>
        <w:rPr/>
      </w:pPr>
      <w:r>
        <w:rPr>
          <w:rFonts w:ascii="Amiri" w:hAnsi="Amiri" w:eastAsia="Amiri" w:cs="Amiri"/>
          <w:color w:val="111111"/>
          <w:sz w:val="28"/>
          <w:sz w:val="28"/>
          <w:szCs w:val="28"/>
          <w:rtl w:val="true"/>
          <w:lang w:bidi="ar-SA"/>
        </w:rPr>
        <w:t>القبول للإيجاب قوليّاً كان أم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طَرَحها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منه ما يدلّ على الرضى ولا 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أكرهه على قبضها لم تَصِرْ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القبول الشرعي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الإيجاب، فقد يحصل بالطرح بأن يَضُمّ إليه قولاً أو ما في حكمه يُفيده، وقد لا يحصل؛ بأن يقتصر على مجرَّد الطرح، وفي الثاني لا تصير وديعةً وإن قبل قولاً أو فعلاً، لكن في الثاني يجب عليه الحفظ لليد لا للوديعة، وفي الأوّل تَتِم بالقبول بهما، فيجب عليه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يجب لعدم القبول قد يجب لأمر آخر، كما لو غاب المالكُ وتَرَكها وخِيفَ عليها الذهاب، فيجب من باب المعاونة على البِرِّ كفايةً، لكن لا ضمان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 يجوز تركها وإن قبضها به في حضور المالك وغيبته، إلَّا أن يكون المُكرِه مضطراً إلى الإيداع فيجب إعانته عليه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 الثاني من حيث الوديعة، ومع عدم القبول أو القبض في الأوّل على ما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قولاً أو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مُستَودَعاً، وكذا بعده إلى أن يُؤدّي إلى المالك أو من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عدم المنافاة بين وجوب الحفظ وعدمِ وجوب البقاء على الوديعة من حيث إنها عقد جائز</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أو عابَتْ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بأن رَكِب الدابَّةَ أو لَبِس الثوبَ أو فَتَح الكيس المختوم أو المشدود،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قَصَّر في الحفظ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أُخِذت منه قهراً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سبباً في الأخذ القهري، بأن سَعَى بها إلى الظالم أو أظهرها فوصل إليه خبرها مع مظنته، ومثله ما لو أخبر بها اللصَّ فسرقها ولا فرق بين أخْذِ القاهر لها بيده ، وأمْرِه له بدفعها إليه كَرْهاً؛ لانتفاء التفريط فيهما فينحصر الرجوع على الظالم فيهما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الرجوع على المستودع في الثاني وإن استقرَّ الضمانُ على الظالم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بالوسائل الموجبة لسلامتها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ما لم يُؤَدِّ إلى تحمل الضرر الكثير كالجرح وأخذ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تسليمها حينئذٍ وإنْ قَدَر على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الكَثرةِ والقِلَّةِ إلى حال المُكرَه، فقد تُعَدّ الكلمة اليسيرةُ من الأَذَى كثيراً في حقه؛ لكونه جليلاً لا يليق بحاله ذلك، ومنهم من لا يعتد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 المال، فإن كان مال المستودع لم يجب بذله مطلقاً، وإن كان من الوديعة فإن لم يَستَوعِبْها وجب الدفع عنها ببعضها ما أمكن، فلو تَرَك مع القدرة على سلامة البعض فأخذ الجميعُ ضَمِن ما يمكن سلامته، وإن لم يمكن إلَّا بأخذها أجمع فلا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الدفع عنها بشيء من ماله لا يستوعب قيمتها جاز ورَجَع مع نيَّته ولو أمكن حفظها عنه بالاستتار منه وجب فيضمن بتركه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عليه اليمين لو قَنَع بها الظالم، فيُوَرِّي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يُخرجه عن الكذب بأن يَحلِفَ أنّه ما استودع من فلان، ويَخُصَّه بوقت أو جنس أو مكانٍ أو نحوها مغاير لما استُودِع وإنّما تجب التورية عليه مع علمه بها وإلّا سقطت؛ لأنَّه كذبٌ مستثنى للضرورة، ترجيحاً لأخفِّ القبيحين حيث تَعارَضا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والمستودع كغيرها من العقود الجائزة، وجنونه وإغمائه وإنْ قَصُر وقتهما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يد المستودع على تقدير عُروض ذلك للمُودِع، أو يدِ وارثه أو وليه أو يده بعد صحته على تقدير عروضه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مأذوناً في حفظها من قبل الشارع لا المالكِ؛ لبطلان إذنه بذلك، ومِن حُكمِ الأمانة الشرعيَّة وجوبُ المبادرة إلى ردها وإن لم يطلبها المالك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قولُ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 في ردها إلَّا ببيّنة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الأمانة المستندة إلى المالك، فإنّه لا يجب ردُّها بدون الطلب أو ما في حكمه كانقضاء المدَّةِ المأذون فيها، وقد يُقبل قوله في ردّها كالوديعة، وقد لا يُقبل كما إذا قبضها لمصلحته كالعارية والمضاربة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الأمانة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بطل من الأمانة المالكيَّة كالشركة والمضاربة بموت ونحوه، وما تُطيره الريحُ إلى دار الغير من الأمتعة، وما يُنزع من الغاصب بطريق الحِسْبة، وما يُؤخَذ من الصبي والمجنون من مال الغير وإنْ كان كَسْباً من قِمار كالجوز والبَيْض، وما يُؤخَذ من مالهما وديعةً عند خوف تلفه بأيديهما، وما يَتَسَلَّمه منهما نسياناً، وما يُوجَد فيما يُشترَى من الأمتعة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لا يدخل في المبيع، واللُقَطَةُ فى يد المُلْتَقِط مع ظهور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ما أُذن في الاستيلاء عليه شرعاً ولم يَأْذَن فيه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موضعاً للحفظ 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نقلها إلى غيره وإن كان أحفظ، عملاً بمقتضى التعيين؛ ولاختلاف الأغراض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إلى الأحفظ؛ لدلالته عليه بطريق أولى</w:t>
      </w:r>
      <w:r>
        <w:rPr>
          <w:rStyle w:val="FootnoteAnchor"/>
          <w:rtl w:val="true"/>
        </w:rPr>
        <w:footnoteReference w:id="1072"/>
      </w:r>
      <w:r>
        <w:rPr>
          <w:rFonts w:ascii="Amiri" w:hAnsi="Amiri" w:eastAsia="Amiri" w:cs="Amiri"/>
          <w:color w:val="111111"/>
          <w:sz w:val="28"/>
          <w:sz w:val="28"/>
          <w:szCs w:val="28"/>
          <w:rtl w:val="true"/>
          <w:lang w:bidi="ar-SA"/>
        </w:rPr>
        <w:t>،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آخَرون التخطَّيَ إلى المساوي</w:t>
      </w:r>
      <w:r>
        <w:rPr>
          <w:rStyle w:val="FootnoteAnchor"/>
          <w:rtl w:val="true"/>
        </w:rPr>
        <w:footnoteReference w:id="1073"/>
      </w:r>
      <w:r>
        <w:rPr>
          <w:rFonts w:ascii="Amiri" w:hAnsi="Amiri" w:eastAsia="Amiri" w:cs="Amiri"/>
          <w:color w:val="111111"/>
          <w:sz w:val="28"/>
          <w:sz w:val="28"/>
          <w:szCs w:val="28"/>
          <w:rtl w:val="true"/>
          <w:lang w:bidi="ar-SA"/>
        </w:rPr>
        <w:t>، وهو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فيَضمَن بنقلها عن المعيَّن مطلقاً، إلَّا أن يخاف تلفها فيه فيَنقُلها عنه إلى الأحفظ أو المساوي مع الإمكان، فإن تعذَّر فالأدون،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للإذن فيه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المساوي هنا؛ لسقوط حكم المعيَّن بتعذره، فينتقل إلى ما في حكمه وهو المساوي أو 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شمول كلامه للأدون عند الخوف وإن وُجد المساوي، كما يشمل المنعُ من الأعلى عند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أيضاً فيهما ما لو نهاه عن غير المعيَّن وعدمه، وهو كذلك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الوديعة بما جَرَتْ العادةُ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الوديعة وزمانها؛ لأنّ الشارع لم يحدّ لها حداً، فيُرجع إلى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كالثوب والنقد في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المُقْفَل أو الموضوع في بيت مُحرز عن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والدابَّة في الاصطبل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المضبوط بالغَلَق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والشاة </w:t>
      </w:r>
    </w:p>
    <w:p>
      <w:pPr>
        <w:pStyle w:val="BookText"/>
        <w:rPr/>
      </w:pPr>
      <w:r>
        <w:rPr>
          <w:rFonts w:ascii="Amiri" w:hAnsi="Amiri" w:eastAsia="Amiri" w:cs="Amiri"/>
          <w:color w:val="111111"/>
          <w:sz w:val="28"/>
          <w:sz w:val="28"/>
          <w:szCs w:val="28"/>
          <w:rtl w:val="true"/>
          <w:lang w:bidi="ar-SA"/>
        </w:rPr>
        <w:t xml:space="preserve">في المُراح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أو المحفوظ بنظر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الثلاثة ممّا جرت العادة بكونها حرزاً لما ذكر، وقد يفتقر إلى أمرٍ آخَرَ أو يقوم غيرُها مقامها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الحرز على المستودع بين من يملكه وغيرِه ولا بين من يُعلم أنه لا حرز له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استودع من طفلٍ أو مجنونٍ ضَمِنَ</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ليسا أهلاً للإذن، فيكون وضعُ يده على مالهما بغير إذنٍ شرعي فيضمن إلَّا أن يَخاف تلفها في أيديهما فيقبضها بنيَّة الحِسبة، فالأقوى عدمُ الضمان، لكن يجب مراجعة الولي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المال لهما ولغيرهما وإنْ ادَّعَيا إذنه لهما في الإيداع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يقبض الوديعة منهما مع جوازه أو لا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يَبرَأ بالرد إلى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أو العام مع تعذره، لا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إعادة الوديعة على المودع مع المطالبة فى أول وقت الإمكان، بمعنى رفع يده عنها والتخلية بين المالك وبينها، فلو كانت في صُندوقٍ مُقفَلٍ ففَتْحُه عليه أو بيتٍ مُحرَزِ فكذلك لا نقلها إلى المالك زيادةً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 الشرعي كإكمال الصلاة وإن كانت نفلاً على الأقوى ما لم يتضرر المالك بالتأخير، والعادي كانتظارِ انقطاع المطر ونحوه، كالعقلي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إكمال الطعام والحمّامِ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السعي القصد وإن قدر على الزيادة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ثابت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المال كالحربي؛ للأمر بأداء الأمانة إلى أهلها </w:t>
      </w:r>
      <w:r>
        <w:rPr>
          <w:rStyle w:val="FootnoteAnchor"/>
          <w:rtl w:val="true"/>
        </w:rPr>
        <w:footnoteReference w:id="1076"/>
      </w:r>
      <w:r>
        <w:rPr>
          <w:rFonts w:ascii="Amiri" w:hAnsi="Amiri" w:eastAsia="Amiri" w:cs="Amiri"/>
          <w:color w:val="111111"/>
          <w:sz w:val="28"/>
          <w:sz w:val="28"/>
          <w:szCs w:val="28"/>
          <w:rtl w:val="true"/>
          <w:lang w:bidi="ar-SA"/>
        </w:rPr>
        <w:t>من غير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استَودَع رجلاً من مواليك مالاً له قيمة والرجلُ الذي عليه المال رجل من العرب يقدر أن لا يُعطيه شيئاً، والمُودِعُ رجل خارجي شيطان، فلم أَدَعْ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 يَرُدّ </w:t>
      </w:r>
    </w:p>
    <w:p>
      <w:pPr>
        <w:pStyle w:val="BookText"/>
        <w:rPr/>
      </w:pPr>
      <w:r>
        <w:rPr>
          <w:rFonts w:ascii="Amiri" w:hAnsi="Amiri" w:eastAsia="Amiri" w:cs="Amiri"/>
          <w:color w:val="111111"/>
          <w:sz w:val="28"/>
          <w:sz w:val="28"/>
          <w:szCs w:val="28"/>
          <w:rtl w:val="true"/>
          <w:lang w:bidi="ar-SA"/>
        </w:rPr>
        <w:t>عليه، فإنّه اثْتَمَنَه عليه بأمانة الله</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أَدُّوا الأماناتِ إلى أهلها وإنْ كانوا مجوساً</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لو 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الرد على الوجه السابق؛ لأنَّه من أسباب التقصير، ولو كان التأخير لعذر وجب في أوّل أوقات 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ولو لزوجته أو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الإيداع فلو اضْطُرَّ إليه بأن خاف عليها من حَرْقٍ أو سَرَقٍ أو نَهْب لو بقيت في يده، وتعذَّر ردُّها إلى المالك والحاكم أودعها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حكم إيداعها اختياراً إشراك الغير في اليد ولو زوجةً وولداً، ووضعها في محلّ مشترك في التصرّف بحيث لا يلاحظها في سائر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سافَرَ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ضرورة إلى استصحابها في السفر، بأن أمكنه عند إرادة السفر إيصالها إلى المالكِ أو وكيله عاماً أو خاصّاً، أو إيداعُها العدل، فتَرَك وأَخَذها معه فيَضمَن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مع الضرورة بأن تعذَّر جميعُ ما تقدَّم وخاف عليها في البلد، أو اضطر إلى السفر، فلا ضمان بل قد يجب؛ لأنَّه من ضُروب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في تعذر التوصل إلى المالك ومَن بحكمه المشقَّةُ الكثيرة عرفاً؛ وفي السفر العرفي أيضاً، فما قصر عنه كالتردّد إلى حدود البلد وقُریً لا يُطلق على الذهاب إليها السفر، يجوز فيه مصاحبتها مع أمْنِ الطريق، ولا يجوز إيداعها في مثله مع إمكان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واستثني منه ما لو أودعه مسافراً أو كان المستودع مُنتَجِعاً</w:t>
      </w:r>
      <w:r>
        <w:rPr>
          <w:rStyle w:val="FootnoteAnchor"/>
          <w:rtl w:val="true"/>
        </w:rPr>
        <w:footnoteReference w:id="1079"/>
      </w:r>
      <w:r>
        <w:rPr>
          <w:rFonts w:ascii="Amiri" w:hAnsi="Amiri" w:eastAsia="Amiri" w:cs="Amiri"/>
          <w:color w:val="111111"/>
          <w:sz w:val="28"/>
          <w:sz w:val="28"/>
          <w:szCs w:val="28"/>
          <w:rtl w:val="true"/>
          <w:lang w:bidi="ar-SA"/>
        </w:rPr>
        <w:t>، فإنّه يُسافر بها من غير ضمان؛ لقدوم المالك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طَرَحَها في موضع تَتَعَفَّن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حرزاً لمثلها؛ لما عرفت من أن الحرز مشروط بأمورٍ أُخَرَ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العفن الموضع المفيد كالندى للكتب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ما لا يصلح لتلك الوديعة عرفاً بحسب مدة إقامتها 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تَرَك سقي الدابَّة أو علفها ما لا تصبر عليه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السقي والعلفُ بحسب المعتاد لأمثالها، فالنقصان عنه تفريط، وهو المعبر عنه بعدم صبرها عليه، فيضمنها حينئذٍ وإن ماتت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ذلك بین أن يَأمُرَه بهما، ويُطلق، وينهاه؛ لوجوب حفظ المال عن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الذي يقتضيه إطلاق العبارة وهو أحد القولين في المسألة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أنّه مع النهي لا يضمن بالترك؛ لأنّ حفظ المال إنما يجب على مالكه لا على غيره، نعم، يجب في الحيوان مطلقاً؛ لأنَّه ذو روح، لكن لا يضمن بتركه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مستودَعَ الحيوان إن أمره المالك بالإنفاق أَنْفَق ورَجَع عليه بما غَرِم، وإن أطلق توصَّل إلى استئذانه، فإن تعذَّرَ رَفَع أمره إلى الحاكم، فإن تعذَّرَ أَنفَق هو وأَشهَد عليه ورجع به، ولو تعذر الإشهاد اقتصر على نية الرجوع إن أراده، وقبل قوله فيها، وفي القَدَر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مع نهي المالك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النفقة ما تفتقر إليه من الدواء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الحيوان الشجرُ المفتقِرُ إلى الحَرْث والسقي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 نَشْرَ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يُفسِده طولُ مَكثه كالصوف والإبريسم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يندفع بنشره وجب لبسه بمقدار ما يندفع الضرورة عنه، وكذا عَرْضُه على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توقف نقل الدابة إلى الحرز أو العَلفِ أو السقي على الركوب، والكتاب على تقليبه والنظر فيه، فيجب ذلك كله ويحرم بدونه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مَزَجها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 أو بمال غيره بحيث لا يتميَّز، سواءٌ مَزَجها بأجود أم ما دونه، بل لو مزج إحدى الوديعتين بالأخرى ضَمِنهما معاً وإنْ كانا لواحدٍ، ومثله خَلْطُها بمالٍ لمالكها غيرِ مُودَعٍ عنده؛ للتعدي في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حيث يُؤمَر به، أو يريده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المالك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 وكالته مثل ذلك، مخيَّرٌ فيهما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الضرورة إلى ردّها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بدونه؛ لأنّ الحاكم لا ولاية له على مَن له وكيل، والوَدَعي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الدفع إليه عند الضرورة، دفعاً للحرج والإضرار وتنزيلاً له حينئذٍ منزلة من لا وكيل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الضرورة بالعجز عن الحفظ، وعُروض خوف يفتقر معه إلى التستُّر المنافي لرعايتها، أو الخوفِ على أخذ المُتَغَلِّب لها تبعاً لماله أو استقلالاً، أو الخوف عليها من السَرَق أو الحَرْق أو النهب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الحاكم حينئذٍ أودعها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دفعها إلى الحاكم مع القدرة على المالك ضَمِن كما يَضمَن لو دَفَعها إلى الثقة القدرة على الحاكم أو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أَنكَر الوديعة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بيِّنةً قَبْل حلفِه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متعدّ بجحوده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عندي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عندي وديعةٌ يَلزَمُني ردُّها ولا 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يضمن بالإنكار، بل يكون كمدّعي التلف يُقبل قوله بيمينه أيضاً؛ لإمكان تلفها بغير تفريط فلا تكون مستحقةً عنده، ولا يُناقض قوله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أظهر لإنكاره الأوَّلِ تأويلاً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عندي وديعةٌ يَلزَمُني ردُّها أو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فالأقوى القبول أيضاً، واختاره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تحقيقاته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قولُ الودعي في القيمة لو 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الزيادة عمّا يعترف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 لخروجه بالتفريط عن الأمانة</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بأنه ليس مأخذ القبول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مات المُودِعُ 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من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وكيل وولي، فإن تعدد سلّمها إلى الجميع إن اتفقوا في الأهلية، وإلا فإلى الأهلِ وولي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سلمها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إذن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حصتهم؛ لتَعَدِّيه فيها بتسليمها إلى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المبادرة إلى ردها إليهم حينئذٍ كما سلف، سواءٌ عَلِم الوارث بها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بإعادتها إلى الحِرز لو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غيرَ مُقْفَل ثمّ قَفَله ونحوه؛ لأنَّه صار بمنزلة الغاصب، فيُستصحب حكم الضمان إلى أن يحصل من المالك ما يقتضي زواله برده عليه، ثمّ يُجدِّد له الوديعة، أو يُجدِّد له الاستئمانَ بغير ردّ كأن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استأمنتك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على الأقوى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بذلك</w:t>
      </w:r>
      <w:r>
        <w:rPr>
          <w:rStyle w:val="FootnoteAnchor"/>
          <w:rtl w:val="true"/>
        </w:rPr>
        <w:footnoteReference w:id="1084"/>
      </w:r>
      <w:r>
        <w:rPr>
          <w:rFonts w:ascii="Amiri" w:hAnsi="Amiri" w:eastAsia="Amiri" w:cs="Amiri"/>
          <w:color w:val="111111"/>
          <w:sz w:val="28"/>
          <w:sz w:val="28"/>
          <w:szCs w:val="28"/>
          <w:rtl w:val="true"/>
          <w:lang w:bidi="ar-SA"/>
        </w:rPr>
        <w:t>، كما لا يزول الضمان عن الغاصب بإيداعه، أو يُبرئه من الضمان على قول قوي</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 قوله بيمينه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مدّعياً بكل وجه على المشهور؛ لأنَّه محسن وقابضُ لِمحض مصلحة المالك، والأصل براءة ذمته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ادَّعى ردَّها على من ائْتَمَنه، أمَّا لو ادّعاه على غيره كوارثه، فكغيره من الأمناء؛ لأصالة عدمه، وهو لم يأتمنه فلا يُكلَّف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ردها على الوكيل كدعواه على الموكل؛ لأنّ يده كيده</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0150_170259"/>
      <w:bookmarkStart w:id="517" w:name="pg10150_170259"/>
      <w:bookmarkEnd w:id="5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8" w:name="pg10150_170259"/>
      <w:bookmarkStart w:id="519" w:name="__RefHeading___Toc1225920_1067777946"/>
      <w:bookmarkStart w:id="520" w:name="_Toc180"/>
      <w:bookmarkEnd w:id="518"/>
      <w:bookmarkEnd w:id="519"/>
      <w:r>
        <w:rPr>
          <w:rtl w:val="true"/>
        </w:rPr>
        <w:t>كتاب العارية</w:t>
      </w:r>
      <w:bookmarkEnd w:id="52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بتشديد الياء، وتُخفَّف،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طلبها عارً</w:t>
      </w:r>
      <w:r>
        <w:rPr>
          <w:rStyle w:val="FootnoteAnchor"/>
          <w:rtl w:val="true"/>
        </w:rPr>
        <w:footnoteReference w:id="1086"/>
      </w:r>
      <w:r>
        <w:rPr>
          <w:rFonts w:ascii="Amiri" w:hAnsi="Amiri" w:eastAsia="Amiri" w:cs="Amiri"/>
          <w:color w:val="111111"/>
          <w:sz w:val="28"/>
          <w:sz w:val="28"/>
          <w:szCs w:val="28"/>
          <w:rtl w:val="true"/>
          <w:lang w:bidi="ar-SA"/>
        </w:rPr>
        <w:t xml:space="preserve">،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ثانٍ لأَعَرْتُه إعارة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وذَهَب، لتحولها من يد إلى أخرى،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العقود الجائزة تُثمِر جواز التصرّف في العين بالانتفاع مع بقاء الأصل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عوداً إلى ما ذكر في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وقبولاً، بل كلُّ ما دلّ على الإذن من طرف المُعِير فهو إيجاب، ويكفي الفعلُ في القبول، بل لو استفيد رضاه من غير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والإشارة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القدرة على النطق كَفَى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دَفَع إليه ثوباً حيث وجده عارياً أو محتاجاً إلى لبسه، أو فَرَش لضيفه فَراشاً أو أَلقَى إليه وسادةً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في التذكرة بحسن الظن بالصديق في جواز الانتفاع بمتاعه</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تقييده بكون منفعته ممّا يتناوله الإذن الوارد في الآية </w:t>
      </w:r>
      <w:r>
        <w:rPr>
          <w:rStyle w:val="FootnoteAnchor"/>
          <w:rtl w:val="true"/>
        </w:rPr>
        <w:footnoteReference w:id="1088"/>
      </w:r>
      <w:r>
        <w:rPr>
          <w:rFonts w:ascii="Amiri" w:hAnsi="Amiri" w:eastAsia="Amiri" w:cs="Amiri"/>
          <w:color w:val="111111"/>
          <w:sz w:val="28"/>
          <w:sz w:val="28"/>
          <w:szCs w:val="28"/>
          <w:rtl w:val="true"/>
          <w:lang w:bidi="ar-SA"/>
        </w:rPr>
        <w:t>بجواز الأكل من بيته بمفهوم الموافقة، وتَعَدِّيه إلى مَن تناولته من الأرحام لا مطلق حسن الظن؛ لعدم الدليل، إذ المساوي قياس، والأضعف ممتنع بطريقٍ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كونُ المُعير كاملاً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إعارة الصبي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نفسه ووليه؛ لأنّ المعتبر إذن الولي، وهو كافٍ في تحقق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المستعير بإذن الولي، وإلّا لم يُقبل قولُ الصبي في حقه، إلَّا أن تَنضَم إليه قرائنُ تُفيد الظنَّ المتاخم للعلم به، كما إذا طلبها من الوليّ فجاء بها الصبيُّ وأخبر أنه أرسله بها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يُقبل قوله في الهَديَّةِ، والإذن في دخول الدار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مع إذن الولي له في إعارة ماله من وجود المصلحة بها، بأن تكون يدُ المستعير أحفظ من يد الوليّ في ذلك الوقت، أو لانتفاع الصبي بالمستعير بما يزيد عن منفعة ماله، أو لكون العين ينفعها الاستعمال ويضرها الإهمال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العين ممّا يصحّ الانتفاع بها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إعارة ما لا يتم الانتفاع به إلّا بذهاب عينه كالأطعمة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الشاةُ المستعارة للحلب، للنص</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تعدِّيه إلى غيرها من الحيوان المتَّخَذ للحلب وجهان، والاقتصارُ فيما خالَفَ الأصلَ على موضع اليقين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وللمالك الرجوع فيها 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لاقتضاء جواز العقد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الإعارة للدفن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دفن الميت المسلم ومن بحكمه، فلا يجوز الرجوع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لتحريم نبشه وهتك حرمته إلى أن تندرس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قبله جاز وإن كان الميت قد وُضِع على الأقوى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فمؤونة الحفر لازمة لولى الميت لقدومه على ذلك إلَّا أن يتعذر عليه غيرُه ممّا لا يزيد عِوَضُه عنه، فيقوى كونه من مال الميت؛ لعدم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وليَّه طقه للإذن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آخران 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بالرجوع ضرر على المستعير لا يُستدرك، كما لو أعاره لوحاً </w:t>
      </w:r>
    </w:p>
    <w:p>
      <w:pPr>
        <w:pStyle w:val="BookText"/>
        <w:rPr/>
      </w:pPr>
      <w:r>
        <w:rPr>
          <w:rFonts w:ascii="Amiri" w:hAnsi="Amiri" w:eastAsia="Amiri" w:cs="Amiri"/>
          <w:color w:val="111111"/>
          <w:sz w:val="28"/>
          <w:sz w:val="28"/>
          <w:szCs w:val="28"/>
          <w:rtl w:val="true"/>
          <w:lang w:bidi="ar-SA"/>
        </w:rPr>
        <w:t>رقع به سفينته ولجَّجَ في البحر، فلا رجوع للمعير إلى أن يمكنه الخروج إلى الشاطئ أو إصلاحها مع نَزْعِه من غير ضرر، ولو رجع قبل دخول السفينة أو بعد خروجها فلا إشكال في الجواز، مع احتمال الجواز مطلقاً وإن وجب الصبر بقبضه إلى أن يزول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للرهن بعد وقوعه، وقد تقدَّم</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إلَّا بالتعدي أو التفريط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سَيُسْتَثنى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استعار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للزرع والغَرْسِ والبِناءِ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أَو زَرَع أو 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مخيَّرٌ فيها مع الإطلاقِ أو التصريح بالتعميم، وله الجمع بينها بحسب الإمكان؛ لأنّ ذلك كله انتفاع بتلك العين يدخل في الإطلاق أو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استعار دابَّةً صالحةً للركوب والحمل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له جهةً لم يَتَجاوَزْها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إلى المساوي والأدون؛ عملاً بمقتضى التعيين، واقتصاراً على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التخطي إلى المساوي والأقل ضرراً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الأدون بطريق أولى ممنوع؛ لاختلاف الغرض في ذلك، نعم، لو عُلم انتفاء الغرض بالمعيَّن اتَّجه جواز التخطي إلى الأقل، أمَّا المساوي، فلا مطلقاً، كما أنه مع النهي عن التخطّى يحرم مطلقاً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يتعيَّن المعيَّنُ فتَعدَّى إلى غيره ضَمِن الأَرضَ ولَزِمه الأجرة لمجموع ما فَعَل من غير أن يَسقُط منه ما قابَلَ المأذونَ على الأقوى؛ لكونه تصرّفاً بغير إذن المالك فيوجب الأجرة، والقدر المأذونُ فيه لم يفعله فلا معنى لإسقاط قدره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المأذون فيه داخلاً في ضمن المنهي عنه، كما لو أذن له في تحميل الدابَّة قَدَراً معيناً فتَجاوَزَه أو في ركوبها بنفسه فأردف غيره تعيَّن إسقاط قَدر المأذون؛ لأنَّه بعضُ ما استُوفِيَ من المنفعة وإنْ ضَمِن الدابَّةَ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له بيعُ غُروسِه وأبنيته ولو على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لأنَّه مالك غيرُ ممنوع من التصرّف فيه، فيبيعه ممّن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على غير المُعِير؛ لعدم استقرار ملكه برجوع المعير</w:t>
      </w:r>
      <w:r>
        <w:rPr>
          <w:rStyle w:val="FootnoteAnchor"/>
          <w:rtl w:val="true"/>
        </w:rPr>
        <w:footnoteReference w:id="1093"/>
      </w:r>
      <w:r>
        <w:rPr>
          <w:rFonts w:ascii="Amiri" w:hAnsi="Amiri" w:eastAsia="Amiri" w:cs="Amiri"/>
          <w:color w:val="111111"/>
          <w:sz w:val="28"/>
          <w:sz w:val="28"/>
          <w:szCs w:val="28"/>
          <w:rtl w:val="true"/>
          <w:lang w:bidi="ar-SA"/>
        </w:rPr>
        <w:t>وهو غيرُ مانع من البيع، كما يُباع المُشرِفُ على التلف، ومُستَحِقُّ القتل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المشتري جاهلاً بحاله فله الفسخ؛ للعيب، لا إن كان عالماً بل يُنَزَّل منزلة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بيع ملكهما معاً بثمن واحدٍ صح، ووُزِّع الثمنُ عليهما، فيُقسَّط على أرض مشغولة به على وجه الإعارة مستحِق القلع بالأرش، أو الإبقاء بالأجرة، أو التملكِ بالقيمة مع التراضي، وعلى ما فيها مستحِقَّ القلع على أحد الوجوه، فلكل قسط ما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بالاستعمال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المستعير النقص؛ لاستناد التلف إلى فعل مأذون فيه ولو من جهة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وتقييده بالنقص قد يُفهم أنّها لو تلفت به ضَمِنها وهو أحد القولين</w:t>
      </w:r>
      <w:r>
        <w:rPr>
          <w:rStyle w:val="FootnoteAnchor"/>
          <w:rtl w:val="true"/>
        </w:rPr>
        <w:footnoteReference w:id="1094"/>
      </w:r>
      <w:r>
        <w:rPr>
          <w:rFonts w:ascii="Amiri" w:hAnsi="Amiri" w:eastAsia="Amiri" w:cs="Amiri"/>
          <w:color w:val="111111"/>
          <w:sz w:val="28"/>
          <w:sz w:val="28"/>
          <w:szCs w:val="28"/>
          <w:rtl w:val="true"/>
          <w:lang w:bidi="ar-SA"/>
        </w:rPr>
        <w:t>في المسألة؛ لعدم تناول الإذن للاستعمالِ المُتْلِفِ عرفاً وإن دخل في الإطلاق، فيَضمَنها آخِرَ حالات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أيضاً كالنقص </w:t>
      </w:r>
      <w:r>
        <w:rPr>
          <w:rStyle w:val="FootnoteAnchor"/>
          <w:rtl w:val="true"/>
        </w:rPr>
        <w:footnoteReference w:id="1095"/>
      </w:r>
      <w:r>
        <w:rPr>
          <w:rFonts w:ascii="Amiri" w:hAnsi="Amiri" w:eastAsia="Amiri" w:cs="Amiri"/>
          <w:color w:val="111111"/>
          <w:sz w:val="28"/>
          <w:sz w:val="28"/>
          <w:szCs w:val="28"/>
          <w:rtl w:val="true"/>
          <w:lang w:bidi="ar-SA"/>
        </w:rPr>
        <w:t>لما ذُكر من الوجه، وهو الوجه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العارية باشتراط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بالشرط المأمور بالكون معه، سواءٌ شرط ضمان العين أم الأجزاء أم هما، فيُتَّبَع شرطه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وبكونها 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دنانير ودراهم أم لا على أصحّ القولين</w:t>
      </w:r>
      <w:r>
        <w:rPr>
          <w:rStyle w:val="FootnoteAnchor"/>
          <w:rtl w:val="true"/>
        </w:rPr>
        <w:footnoteReference w:id="1096"/>
      </w:r>
      <w:r>
        <w:rPr>
          <w:rFonts w:ascii="Amiri" w:hAnsi="Amiri" w:eastAsia="Amiri" w:cs="Amiri"/>
          <w:color w:val="111111"/>
          <w:sz w:val="28"/>
          <w:sz w:val="28"/>
          <w:szCs w:val="28"/>
          <w:rtl w:val="true"/>
          <w:lang w:bidi="ar-SA"/>
        </w:rPr>
        <w:t>لأنّ فيه جمعاً بين النصوص المختلفة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بالنقدين</w:t>
      </w:r>
      <w:r>
        <w:rPr>
          <w:rStyle w:val="FootnoteAnchor"/>
          <w:rtl w:val="true"/>
        </w:rPr>
        <w:footnoteReference w:id="1098"/>
      </w:r>
      <w:r>
        <w:rPr>
          <w:rFonts w:ascii="Amiri" w:hAnsi="Amiri" w:eastAsia="Amiri" w:cs="Amiri"/>
          <w:color w:val="111111"/>
          <w:sz w:val="28"/>
          <w:sz w:val="28"/>
          <w:szCs w:val="28"/>
          <w:rtl w:val="true"/>
          <w:lang w:bidi="ar-SA"/>
        </w:rPr>
        <w:t>، استناداً إلى الجمع أيضاً، وإلى الحكمةِ الباعثة على الحكم وهي ضَعفُ المنفعة المطلوبة منهما بدون الإنفاق فكانت عاريتهما موجبةً بالذات لما يوجب التلف فيُضمنان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الشرط الانتفاع بهما مع بقائهما، وضَعْفُ المنفعة حينئذٍ لا مدخل له في اختلاف الحكم، وتقديرُ منفعة الإنفاق حكم بغير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أمين فيُقبل قوله فيه كغيره، سواءٌ ادعاه بأمر ظاهر أم خفي؛ ولإمكان صدقه، فلو لم يُقبل قوله لَزِم تخليدُه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الردَّ 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 وقد قبضه لمصلحة نفسه فلا يُقبل قولُه فيه، بخلاف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قبول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بضمانه للمثل أو القيمة حيث يتعذَّر العين، لا الحكم بالعين مطلقاً؛ لما تقدَّم في دعوى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وللمستعير الاستظلالُ بالشجر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غَرَسه في الأرضِ المُعارةِ للغرس وإنْ استلزم التصرّف في الأرض بغير الغرس؛ لقضاء العادة به، كما يجوز له الدخول إليها لسقيه وحرثِه وحراسته وغيرها، وليس له الدخول لغير غرض يتعلق بالشجر كالتفرُّج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الاستظلال بالشجرِ المذكور وإن كان ملكاً لغيره؛ لأنّه جالس في ملكه، كما لو جلس فى غيره من أملاكه فاتَّفق له التظلُّل بشجر غيره، أو في المباح كذلك، وكذا يجوز له الانتفاع بكلِّ ما لا يستلزم التصرّف في الشجر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إعارة العين المستعارة إلَّا بإذن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الإعارة إنّما </w:t>
      </w:r>
    </w:p>
    <w:p>
      <w:pPr>
        <w:pStyle w:val="BookText"/>
        <w:rPr/>
      </w:pPr>
      <w:r>
        <w:rPr>
          <w:rFonts w:ascii="Amiri" w:hAnsi="Amiri" w:eastAsia="Amiri" w:cs="Amiri"/>
          <w:color w:val="111111"/>
          <w:sz w:val="28"/>
          <w:sz w:val="28"/>
          <w:szCs w:val="28"/>
          <w:rtl w:val="true"/>
          <w:lang w:bidi="ar-SA"/>
        </w:rPr>
        <w:t>تناولت الإذن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استيفاء المنفعة بنفسه ووكيله، لكن لا يُعد ذلك إعارةً؛ لعود المنفعة إليه لا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يُعِير يَضمَن العين والمنفعة، ويرجع المالك على مَن شاء منهما، فإن رجع على المستعير الأول لم يَرجِع على الثاني الجاهل، إلَّا أن تكون العارية مضمونةً فيَرجِع عليه ببدل العين خاصّةً، ولو كان عالماً استقر الضمان عليه كالغاصب، وإن رجع على الثاني رجع على الأوّل بما لا يرجع عليه به لو رجع عليه؛ لغروره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سقوط الضمان في الذهب والفضة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سقوطه مع التعدي أو التفريط، احتمل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قوَّة الإذن له في الإتلاف، فلا يستعقب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أمره بإلقاء متاعه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صحَّة الشرط؛ لأنَّهما من أسباب الضمان، فلا يُعقل إسقاطه قبل وقوعه، لأنَّه كالبراءة ممّا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الراكب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لاتفاقهما على أنّ تلف المنافع وقع على ملك المستعير، وإنما يختلفان في الأجرة، والأصل براءة ذمته منها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المنافع أموال كالأعيان، فهي بالأصالة لمالك العين؛ فادعاء الراكب ملكيتها بغير عوض على خلاف الأصل، وأصالة براءة ذمته إنّما تصح من خصوص ما ادعاه المالك، لا من مطلق الحقِّ بعد استيفائه منفعة ملك غيره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أقوى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قوله فيما يدعيه من الأجرة؛ لأنَّه فيها مدع، كما أن الراكب بالنسبة إلى العارية مدع، بل يحلف على نفي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له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أن الراكب تصرّف في ملك غيره بغير تبرع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المسمّى؛ لاعترافه بعدم استحقاقه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المالك يدَّعي الزائد من الأجرة على تقدير زيادة ما يدعيه عن أُجرة المثل، والراكبَ يَنفيه، فلابد من وجه شرعي يقتضي نفيه، وحلفه على نفي الإعارة لم يدلّ على نفي الإجارة، كما لم يدل على إثباتها، وإثبات أقل الأمرين باليمين مسلَّم، لكن يبقى النزاع في الزائد على تقديره؛ لا يندفع إلَّا بحلف الراكب على نفي الإجارة، أو نكوله، فيحلف المالك عليها ويأخذ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أنّهما يتحالفان لأنّ كلّاً منهما مدَّع ومدَّعَى عليه، فيحلف المالك على نفي الإعارة، والراكب على نفي الإجارة، ويثبت أقلُّ الأمرين؛ لانتفاء الزائدِ من المسمّى بيمين المستعير والزائد من أجرة المثل باعتراف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المصنف في بعض تحقيقاته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وقع الاختلاف بعد انقضاء مدَّةٍ لها أُجرة عادةً، أو ما يدعي كونَها مدَّةَ الإجارة، أمَّا قبله فالقول قول الراكب في نفي الإجارة، ويَسْتَرِدّ العينُ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مدَّةَ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0150_170289"/>
      <w:bookmarkStart w:id="522" w:name="pg10150_170289"/>
      <w:bookmarkEnd w:id="52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3" w:name="pg10150_170289"/>
      <w:bookmarkStart w:id="524" w:name="__RefHeading___Toc1225922_1067777946"/>
      <w:bookmarkStart w:id="525" w:name="_Toc181"/>
      <w:bookmarkEnd w:id="523"/>
      <w:bookmarkEnd w:id="524"/>
      <w:r>
        <w:rPr>
          <w:rtl w:val="true"/>
        </w:rPr>
        <w:t>كتاب المزارعة</w:t>
      </w:r>
      <w:bookmarkEnd w:id="52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مفاعلةٌ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 وهي تقتضي وقوعه منهما معاً، لكنّها في الشرع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على الأرض بحصّة من حاصلها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الفعل إليهما بفعل أحدهما مع طلب الآخر، فكأنّه لذلك فاعل، كالمضاربة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بالمعاملة على الأرض المساقاة، فإنّها بالذات على الأصول، وبالحصّة إجارة الأرض للزراعة، أو الأعمِّ؛ إذ لا تصح بحصة من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الواقع أو تخصيص للصحيحة، أو استطراد لبعض الشرائط التي يحصل بها الكشف عن الماهيّة وإن لم يكن ذكرها من وظائف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صيغ الماضي الدالة على إنشاء العقد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جوازها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Style w:val="FootnoteAnchor"/>
          <w:rtl w:val="true"/>
        </w:rPr>
        <w:footnoteReference w:id="1104"/>
      </w:r>
      <w:r>
        <w:rPr>
          <w:rFonts w:ascii="Amiri" w:hAnsi="Amiri" w:eastAsia="Amiri" w:cs="Amiri"/>
          <w:color w:val="111111"/>
          <w:sz w:val="28"/>
          <w:sz w:val="28"/>
          <w:szCs w:val="28"/>
          <w:rtl w:val="true"/>
          <w:lang w:bidi="ar-SA"/>
        </w:rPr>
        <w:t>قاصرةِ الدَلالة عن إخراج هذا العقد اللازم عن نظائره، فالمنع أوجَهُ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كغيره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وعقدها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لعموم الأمر بالوفاء بالعقود</w:t>
      </w:r>
      <w:r>
        <w:rPr>
          <w:rStyle w:val="FootnoteAnchor"/>
          <w:rtl w:val="true"/>
        </w:rPr>
        <w:footnoteReference w:id="1105"/>
      </w:r>
      <w:r>
        <w:rPr>
          <w:rFonts w:ascii="Amiri" w:hAnsi="Amiri" w:eastAsia="Amiri" w:cs="Amiri"/>
          <w:color w:val="111111"/>
          <w:sz w:val="28"/>
          <w:sz w:val="28"/>
          <w:szCs w:val="28"/>
          <w:rtl w:val="true"/>
          <w:lang w:bidi="ar-SA"/>
        </w:rPr>
        <w:t>إلَّا ما أخرجه الدليل، وليس هذا منه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التقایلُ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لأنَّه معاوضةٌ محضة فيقبلها كالبيع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 بموت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من مقتضى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الميِّتُ العامل قام وارثه مقامه في العمل، وإلا استأجر الحاكم عليه من ماله أو على ما يخرج من حصَّته، وإن كان المالك بقيت بحالها وعلى العامل القيام بتمام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 الأوّل ما لو شرط عليه العمل بنفسه فمات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لو مات بعده، خصوصاً بعد ظهور الثمرة وقبل تمام العمل؛ لأنّه قد مَلَك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كون النماء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تَساوَيا فيه أو تَفاضَلا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شُرط لأحدهما شيءٌ معيَّن وإن كان البذر وللآخر الباقي أو لهما بطل، سواء كان الغالب أن يخرُج منها ما يزيد على المشروط،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أحدهما على الآخر شيئاً يَضمنه مضافاً إلى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أو فضَّة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ويكون قراره مشروطاً بالسلامة، كاستثناء أرطالٍ معلومةٍ من الثمرة في البيع، ولو تلف البعضُ سقط من الشرط بحسابه؛ لأنَّه كالشريك وإنْ كانت حصَّتُه معيَّنةً مع احتمال أن لا يَسقُط شيء بذلك، عملاً بإطلاق الشرط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مَضَت المدَّة والزرع باق فعلى العامل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بقي من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وللمالك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حق للزارع بعدها، فيتخيَّر المالك بين القلع والإبقاء بالأجرة إن رَضِيَ العامل بها </w:t>
      </w:r>
      <w:r>
        <w:rPr>
          <w:rStyle w:val="FootnoteAnchor"/>
          <w:rtl w:val="true"/>
        </w:rPr>
        <w:footnoteReference w:id="1106"/>
      </w:r>
      <w:r>
        <w:rPr>
          <w:rFonts w:ascii="Amiri" w:hAnsi="Amiri" w:eastAsia="Amiri" w:cs="Amiri"/>
          <w:color w:val="111111"/>
          <w:sz w:val="28"/>
          <w:sz w:val="28"/>
          <w:szCs w:val="28"/>
          <w:rtl w:val="true"/>
          <w:lang w:bidi="ar-SA"/>
        </w:rPr>
        <w:t xml:space="preserve">، وإلّا </w:t>
      </w:r>
    </w:p>
    <w:p>
      <w:pPr>
        <w:pStyle w:val="BookText"/>
        <w:rPr/>
      </w:pPr>
      <w:r>
        <w:rPr>
          <w:rFonts w:ascii="Amiri" w:hAnsi="Amiri" w:eastAsia="Amiri" w:cs="Amiri"/>
          <w:color w:val="111111"/>
          <w:sz w:val="28"/>
          <w:sz w:val="28"/>
          <w:szCs w:val="28"/>
          <w:rtl w:val="true"/>
          <w:lang w:bidi="ar-SA"/>
        </w:rPr>
        <w:t>قلع ولا أُجرة للمالك على ما مَضَى من المدَّة لو لم ينتفع بالمقلوع؛ لأنّ مقتضى العقد قصْرُ الحقِّ على الحصّة، مع احتمال وجوبها على الزارع لو كان التأخير بتفريطه؛ لتضييعه منفعة الأرض بتأخيره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كون المقلوع بينهما بين كون البذر من مالك الأرض والزارع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يستحق المالك قلعه بالأرش أو مجاناً؟ قولان </w:t>
      </w:r>
      <w:r>
        <w:rPr>
          <w:rStyle w:val="FootnoteAnchor"/>
          <w:rtl w:val="true"/>
        </w:rPr>
        <w:footnoteReference w:id="1107"/>
      </w:r>
      <w:r>
        <w:rPr>
          <w:rFonts w:ascii="Amiri" w:hAnsi="Amiri" w:eastAsia="Amiri" w:cs="Amiri"/>
          <w:color w:val="111111"/>
          <w:sz w:val="28"/>
          <w:sz w:val="28"/>
          <w:szCs w:val="28"/>
          <w:rtl w:val="true"/>
          <w:lang w:bidi="ar-SA"/>
        </w:rPr>
        <w:t xml:space="preserve">وظاهر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به، فطريق معرفته أن يُقوم الزرعُ قائماً بالأجرة إلى أوان حصاده، ومقلوعاً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إمكان الانتفاع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الزراعة المقصودة منها، أو في نوع منها مع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لها ماء من نهرٍ أو بئرٍ أو مصنع، أو تَسقِيها الغُيوثُ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الزيادة كالنيل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الانتفاع بزرعها المقصودِ عادةً، فإن لم يمكن بطلت المزارعةُ وإن رَضِيَ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معتاداً لها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الأثناء يتخيَّر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لطروء العيب ولا يبطل العقد؛ لسبق الحكم بصحته فيُستصحب، والضرر يندفع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فسخ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المدَّة؛ لانتفاعه بأرض الغير بعوض لم يَسلَم له، وزواله باختياره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فسخه لعدم إمكان الإكمال، وعمله الماضي مشروط بالحصة لا بالأجرة، فإذا فاتت بالانقطاع ينبغي أن لا يلزمه شيءٌ آخر، نعم، لو كان قد استأجرها للزراعة توجَّه 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أطلق المزارعةَ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البذر منه كما هو الغالب، أو بذل المالك ما شاء إن 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تخيّر مع الإطلاق ؛ لدلالة المطلق على الماهية </w:t>
      </w:r>
    </w:p>
    <w:p>
      <w:pPr>
        <w:pStyle w:val="BookText"/>
        <w:rPr/>
      </w:pPr>
      <w:r>
        <w:rPr>
          <w:rFonts w:ascii="Amiri" w:hAnsi="Amiri" w:eastAsia="Amiri" w:cs="Amiri"/>
          <w:color w:val="111111"/>
          <w:sz w:val="28"/>
          <w:sz w:val="28"/>
          <w:szCs w:val="28"/>
          <w:rtl w:val="true"/>
          <w:lang w:bidi="ar-SA"/>
        </w:rPr>
        <w:t>من حيث هي، وكلُّ فرد من أفراد الزرع يصلح أن يُوجد المطلقُ في ضمنه، وأولى منه لو عمَّم الإذن؛ لدلالته على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فُرّق بين الإطلاق والتعميم، بناءً على أنّ الإطلاق إنما يقتضي تجويز القدر المشترك بين الأفراد، ولا يلزم من الرضى بالقدر المشترك الرضى بالأقوى، بخلاف التعميم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عَيَّن له، سواء كان المعيَّن شخصياً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صنفيّاً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نوعيّاً، أم غيره؛ لاختلاف الأغراض باختلافه، فيتعيَّن ما 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الأضرَّ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المالك بين الفسخ فله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الإبقاء، فله المسمّى مع الأرش</w:t>
      </w:r>
      <w:r>
        <w:rPr>
          <w:rFonts w:eastAsia="Amiri" w:cs="Amiri" w:ascii="Amiri" w:hAnsi="Amiri"/>
          <w:color w:val="111111"/>
          <w:sz w:val="28"/>
          <w:szCs w:val="28"/>
          <w:rtl w:val="true"/>
          <w:lang w:bidi="ar-SA"/>
        </w:rPr>
        <w:t>)</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التخيير أنّ مقدار المنفعة المعقود عليها قد استُوفِيَ بزيادة في ضمن زرع الأضر، فيتخيّر بين الفسخ لذلك، فيأخذ الأجرةَ لِما زُرع؛ لوقوعه أجمعَ بغير إذنه؛ لأنه غير المعقود عليه، وبين أخذِ المسمّى في مقابلة مقدار المنفعة المعيَّنة مع أخذ الأرش في مقابلة الزائد الموجِبِ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الحصَّةَ المسماة إنّما وقعت في مقابلة الزرع المعين ولم يحصل، والذي زُرع لم يتناوله العقد ولا الإذن، فلا وجه لاستحقاق المالك فيه الحصَّةَ، ومِن ثَمَّ نَسَبه إلى القيل تنبيهاً على تمريضه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 أُجرة المثل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فيستحق ما سماه من الحصة، ولا أرش ولا خيار لعدم الضرر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بأنّه غيرُ معقودٍ عليه أيضاً، فكيف يستحق فيه شيئاً مع أنّه نَماءُ بذرِ </w:t>
      </w:r>
    </w:p>
    <w:p>
      <w:pPr>
        <w:pStyle w:val="BookText"/>
        <w:rPr/>
      </w:pPr>
      <w:r>
        <w:rPr>
          <w:rFonts w:ascii="Amiri" w:hAnsi="Amiri" w:eastAsia="Amiri" w:cs="Amiri"/>
          <w:color w:val="111111"/>
          <w:sz w:val="28"/>
          <w:sz w:val="28"/>
          <w:szCs w:val="28"/>
          <w:rtl w:val="true"/>
          <w:lang w:bidi="ar-SA"/>
        </w:rPr>
        <w:t>العامل الذي لا دليل على انتقاله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ثبوت أجرة المثل أيضاً 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يكون من أحدهما الأرضُ حَسْبُ، ومن الآخر البذرُ والعمل والعوامل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الأصل في المزارعة، ويجوز جعل اثنين من أحدهما والباقي من الآخر؛ وكذا واحدٍ وبعض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ويتشعب من الأركان الأربعةِ صُوَرٌ كثيرة لا حصر لها بحسب شرط بعضها من أحدهما، والباقي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واحدة من الصور الممكنة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من أحدهما بعضُها ولو جزءاً من الأربعة، ومن الآخر الباقى مع ضبط ما على 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المدَّة حَلَفَ منكِرُ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عدمها، فإن بقي الزرع بعد ما ثبت منها فكما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النماء تابع له، فيُقدَّم قولُ مالكه في حصّة الآخر؛ لأصالة عدم خروج ما زاد عن ملكه، وعدم استحقاق الآخر له، واتفاقهما على عقدٍ تَضَمَّن حصَّةً إنّما نَقَل عنه في أصل الحصّة لا في الحصّةِ المعيَّنة، فيبقى حكم إنكار الزائد بحاله لم يخرج عن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أقاما بيّنةً قُدِّمت بيّنة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المسألتين، وهو العامل في الأُولى؛ لأنّ مالكَ الأرض يَدَّعي تقليل المدَّة، فيكون القول قوله والبيِّنة بيّنة غريمه العامل، ومَن ليس له بذر في الثانية من العامل ومالك الأرض؛ لأنَّه الخارج بالنظر إلى الباذر حيث قدم قوله مع عدم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لكلّ أمرٍ مشكل</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لا إشكال هنا، فإنّ من كان القولُ قوله فالبيّنة بيّنة صاحبه، فالقول بتقديم بيّنة المدّعي فيهما أقوى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وللمُزارع أن يُزارِعَ غيرَه أو يشارِكَ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يملك منفعة الأرض بالعقدِ </w:t>
      </w:r>
    </w:p>
    <w:p>
      <w:pPr>
        <w:pStyle w:val="BookText"/>
        <w:rPr/>
      </w:pPr>
      <w:r>
        <w:rPr>
          <w:rFonts w:ascii="Amiri" w:hAnsi="Amiri" w:eastAsia="Amiri" w:cs="Amiri"/>
          <w:color w:val="111111"/>
          <w:sz w:val="28"/>
          <w:sz w:val="28"/>
          <w:szCs w:val="28"/>
          <w:rtl w:val="true"/>
          <w:lang w:bidi="ar-SA"/>
        </w:rPr>
        <w:t xml:space="preserve">اللازم، فيجوز له نقلها ومشاركة غيره عليها؛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تسليم الأرض إلَّا بإذن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اشترط كونُ البذر منه ؛ ليكون تمليك الحصّة منوطاً به، وبه يُفْرَقُ بينه وبين عامل المساقاة، حيث لم يَجُز له أن يُساقِيَ غيره؛ وهو يَتم في مزارعة غيره لا في مشاركته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بينهما بأنّ عمل الأصول في المساقاة مقصود بالذات كالثمرة، فلا يتسلَّط عليه من لا يُسلّطه المالك، بخلاف الأرض في المزارعة، فإنّ الغرض فيها ليس إلَّا الحصَّةَ، فلمالكها أن ينقلها إلى من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 عليه المالك الزرع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إدخال غيره مطلقاً، عملاً بمقتضى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والخراج 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موضوع على الأرض ابتداءً لا على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فيُتّبع شرطه في جميعه وبعضه مع العلم بقدره، أو شُرِطَ قدر معيَّن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الخراجُ على العامل فزاد السلطان فيه زيادةً، فهي على صاحب الأرض؛ لأنّ الشرط لم يتناولها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بطلت المزارعة فالحاصل لصاحب البذر، وعليه الأجرة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للباقي، فإن كان البذرُ من صاحب الأرض فعليه أجرة مثل العامل والعوامل، ولو كان من الزارع فعليه لصاحب الأرض أُجرةُ مثلها؛ ولِما شُرِط عليه من الآخرين، ولو كان البذر منهما فالحاصل بينهما، ولكلّ منهما على الآخر أُجرة مثل ما يخصه من الأرض وباقي الأعمال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لصاحب الأرض الخَرْصُ على الزارع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يُقدِّرَ ما يَخُصه من الحصة تخميناً ويُقَبِّلَه به بحبّ ولو منه بما خَرَصه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معاملة خاصّة </w:t>
      </w:r>
    </w:p>
    <w:p>
      <w:pPr>
        <w:pStyle w:val="BookText"/>
        <w:rPr/>
      </w:pPr>
      <w:r>
        <w:rPr>
          <w:rFonts w:ascii="Amiri" w:hAnsi="Amiri" w:eastAsia="Amiri" w:cs="Amiri"/>
          <w:color w:val="111111"/>
          <w:sz w:val="28"/>
          <w:sz w:val="28"/>
          <w:szCs w:val="28"/>
          <w:rtl w:val="true"/>
          <w:lang w:bidi="ar-SA"/>
        </w:rPr>
        <w:t>مستثناة من المُحاقلة</w:t>
      </w:r>
      <w:r>
        <w:rPr>
          <w:rStyle w:val="FootnoteAnchor"/>
          <w:rtl w:val="true"/>
        </w:rPr>
        <w:footnoteReference w:id="1113"/>
      </w:r>
      <w:r>
        <w:rPr>
          <w:rFonts w:ascii="Amiri" w:hAnsi="Amiri" w:eastAsia="Amiri" w:cs="Amiri"/>
          <w:color w:val="111111"/>
          <w:sz w:val="28"/>
          <w:sz w:val="28"/>
          <w:szCs w:val="28"/>
          <w:rtl w:val="true"/>
          <w:lang w:bidi="ar-SA"/>
        </w:rPr>
        <w:t>إن كانت بيعاً أو صلحاً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بالسلامة، فلو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أجمعُ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الزارع، ولو تلف البعضُ سقط منه بالنسبة ولو أتلفه مُتلِفٌ ضامن لم تَتَغَيَّر المعاملة، وطالب المتقبِّل المُتلِفَ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فالزائد للمتقبل، ولو نَقَص بسبب الخَرْص لم يسقط بسببه شيء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وقعت المعاملة بالتقبيل، ولو وقعت بلفظ البيع اشترط فيه شرائطه مع احتمال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بلفظ الصلح، فالظاهر أنه كالبيع، وقوفاً فيما خالَفَ الأصل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على هذه القبالة في البيع</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0150_170320"/>
      <w:bookmarkStart w:id="527" w:name="pg10150_170320"/>
      <w:bookmarkEnd w:id="52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8" w:name="pg10150_170320"/>
      <w:bookmarkStart w:id="529" w:name="__RefHeading___Toc1225924_1067777946"/>
      <w:bookmarkStart w:id="530" w:name="_Toc182"/>
      <w:bookmarkEnd w:id="528"/>
      <w:bookmarkEnd w:id="529"/>
      <w:r>
        <w:rPr>
          <w:rtl w:val="true"/>
        </w:rPr>
        <w:t>كتاب المساقاة</w:t>
      </w:r>
      <w:bookmarkEnd w:id="53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المساقاة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السقي</w:t>
      </w:r>
      <w:r>
        <w:rPr>
          <w:rStyle w:val="FootnoteAnchor"/>
          <w:rtl w:val="true"/>
        </w:rPr>
        <w:footnoteReference w:id="1115"/>
      </w:r>
      <w:r>
        <w:rPr>
          <w:rFonts w:ascii="Amiri" w:hAnsi="Amiri" w:eastAsia="Amiri" w:cs="Amiri"/>
          <w:color w:val="111111"/>
          <w:sz w:val="28"/>
          <w:sz w:val="28"/>
          <w:szCs w:val="28"/>
          <w:rtl w:val="true"/>
          <w:lang w:bidi="ar-SA"/>
        </w:rPr>
        <w:t>، واشتق منه دون باقي أعمالها؛ لأنَّه أنفعها وأظهرها في أصل الشرعيَّة، وهو نخل الحجاز الذي يُسقَى من الآبار، مع كثرة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معاملة على الأصول بحصة من ثمرها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المتعلقة بها، فإنّها لا تقع بالحصّة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بالثمرة معناها المتعارف؛ لتردُّده في المعاملة على ما يُقصد وَرَقُه ووَرْدُه، ولو لوحِظَ إدخاله أريد بالثمرة نماء الشجر؛ ليَدخُل فيه الورق المقصود والورد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 الأصول بكونها ثابتةً كما فَعَل غيرُه </w:t>
      </w:r>
      <w:r>
        <w:rPr>
          <w:rStyle w:val="FootnoteAnchor"/>
          <w:rtl w:val="true"/>
        </w:rPr>
        <w:footnoteReference w:id="1116"/>
      </w:r>
      <w:r>
        <w:rPr>
          <w:rFonts w:ascii="Amiri" w:hAnsi="Amiri" w:eastAsia="Amiri" w:cs="Amiri"/>
          <w:color w:val="111111"/>
          <w:sz w:val="28"/>
          <w:sz w:val="28"/>
          <w:szCs w:val="28"/>
          <w:rtl w:val="true"/>
          <w:lang w:bidi="ar-SA"/>
        </w:rPr>
        <w:t>لأنّ ذلك شرط لها، وذكره في التعريف غيرُ لازم أو معيب، ومَن قيَّد به جعَله وصفاً للشجر مخصصاً لموضع البحث لا شرطاً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لازمة من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تنفسخ اختياراً إلَّا بالتقایل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الدالّة على إنشاء هذا العقد صريحاً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قبلتك عمل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معك عقد المساقاة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من الألفاظ الواقعة بلفظ الماضي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 نخلي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فيه</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وإخراج هذا العقد عن نظائره من العقود اللازمة بوقوعه بصيغة الأمر من غير نص مخصص مشكل، وقد نُوقِش في أمر المزارعة </w:t>
      </w:r>
      <w:r>
        <w:rPr>
          <w:rStyle w:val="FootnoteAnchor"/>
          <w:rtl w:val="true"/>
        </w:rPr>
        <w:footnoteReference w:id="1118"/>
      </w:r>
      <w:r>
        <w:rPr>
          <w:rFonts w:ascii="Amiri" w:hAnsi="Amiri" w:eastAsia="Amiri" w:cs="Amiri"/>
          <w:color w:val="111111"/>
          <w:sz w:val="28"/>
          <w:sz w:val="28"/>
          <w:szCs w:val="28"/>
          <w:rtl w:val="true"/>
          <w:lang w:bidi="ar-SA"/>
        </w:rPr>
        <w:t>مع النص عليه، فكيف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والقبولُ الرضى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الاكتفاء بالقبول الفعلي كما مرّ في المزارعة </w:t>
      </w:r>
      <w:r>
        <w:rPr>
          <w:rStyle w:val="FootnoteAnchor"/>
          <w:rtl w:val="true"/>
        </w:rPr>
        <w:footnoteReference w:id="1119"/>
      </w:r>
      <w:r>
        <w:rPr>
          <w:rFonts w:ascii="Amiri" w:hAnsi="Amiri" w:eastAsia="Amiri" w:cs="Amiri"/>
          <w:color w:val="111111"/>
          <w:sz w:val="28"/>
          <w:sz w:val="28"/>
          <w:szCs w:val="28"/>
          <w:rtl w:val="true"/>
          <w:lang w:bidi="ar-SA"/>
        </w:rPr>
        <w:t>إذ الرضى يحصل بدون القول والأجود الاقتصار على اللفظ الدال عليه؛ لأنّ الرضى أمرٌ باطني لا يُعلم إلَّا بالقول الكاشف عنه، وهو السرُّ في اعتبار الألفاظ الصريحة الدالة على الرضى بالعقود مع أنّ المعتبر هو الرضى، لكنّه أمر باطني لا يُعلَم إلَّا به؛ ويمكن أن يريد هنا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للعامل عمل تزيد به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بما فيه مستزاد الثمرة نحو الحرث والسقي، ورفع أغصان الكرم على الخشب، وتأبير ثمرة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به عن نحو الجذاذ والحفظ والنقل وقطع الحطب الذي يُعمَل به الدِبْس من الأعمال التي لا يُستزاد بها الثمرة، فإنّ المساقاة لا تصح بها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الإجارة حينئذٍ على بقيّة الأعمال بجزء من الثمرة؛ والجعالة والصلحُ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أو بالثاء المثلثة، ويخرج على الأوّل المساقاة على الوَدِي غير المغروس، أو المغروس الذي لم يعلق بالأرض؛ والمغارَسةُ، وبالثانى ذلك وما لا يبقى غالباً كالخضراوات ،ويمكن خروجها بالشجر، فيتّحد المعنيان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بثمرته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يزيد عن سنة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 عن نحو البطيخ والباذنجانِ والقُطْنِ وقَصَبِ السُكَّر، فإنّها ليست كذلك، وإن تعددت اللقطات مع بقاء عينه ذلك الوقت، وبَقِيَ القُطْنُ أزيد من سنة؛ لأنَّه خلاف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له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من عمله بالذات إلَّا ورقه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كالحِنّاء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في معنى الثمرة فيكون مقصود المساقاة حاصلاً به ومن أن هذه المعاملة على خلاف الأصل ؛ لاشتمالها على جهالة العِوَض فيُقتصر بها على موضع الوفاق ومثله ما يُقصد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التوت، فمنه ما يُقصد ورقه وحكمه كالحِنّاء، ومنه ما يُقصد ثمره، ولا شبهة في إلحاقه بغيره من شجر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بالجواز في الجميع متجة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يحتمل الزيادة والنقصان، ولا حد لها في جانب الزيادة، وفي جانب النقصان أن يغلب فيها حصول الثمرة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العامل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إطلاق المساقاة،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ساقيتُك على البستان الفلاني سنةً بنصف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يَتكرَّر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 صَلاحُ الثمرة أو زيادتها كالحرثِ والحفر حيث يحتاج إليه، وما يتوقف عليه من الآلات والعوامل وتهذيب الجريد بقطع ما يحتاج إلى قطعه منه، ومثله أغصان الشجر المضرُّ بقاؤها بالثمرة أو الأصل</w:t>
      </w:r>
      <w:r>
        <w:rPr>
          <w:rStyle w:val="FootnoteAnchor"/>
          <w:rtl w:val="true"/>
        </w:rPr>
        <w:footnoteReference w:id="1120"/>
      </w:r>
      <w:r>
        <w:rPr>
          <w:rFonts w:ascii="Amiri" w:hAnsi="Amiri" w:eastAsia="Amiri" w:cs="Amiri"/>
          <w:color w:val="111111"/>
          <w:sz w:val="28"/>
          <w:sz w:val="28"/>
          <w:szCs w:val="28"/>
          <w:rtl w:val="true"/>
          <w:lang w:bidi="ar-SA"/>
        </w:rPr>
        <w:t xml:space="preserve">، السقي ومقدماته المتكرّرة كالدلو والرشا، وإصلاح طريق الماء واستقائه، وإدارة الدولاب، وفتح رأس الساقية وسدّها عند الفراغ، وتعديل الثمرة بإزالة </w:t>
      </w:r>
    </w:p>
    <w:p>
      <w:pPr>
        <w:pStyle w:val="BookText"/>
        <w:rPr/>
      </w:pPr>
      <w:r>
        <w:rPr>
          <w:rFonts w:ascii="Amiri" w:hAnsi="Amiri" w:eastAsia="Amiri" w:cs="Amiri"/>
          <w:color w:val="111111"/>
          <w:sz w:val="28"/>
          <w:sz w:val="28"/>
          <w:szCs w:val="28"/>
          <w:rtl w:val="true"/>
          <w:lang w:bidi="ar-SA"/>
        </w:rPr>
        <w:t>ما يَضُرّها من الأغصان والورق لِيَصِلَ إليها الهواءُ وما يحتاج إليه من الشمس وليتيسّر قطعها عند الإدراك، ووضع الحشيش ونحوه فوق العناقيد صوناً لها عن الشمس المُضِرَّة بها، ورفعها عن الأرض حيث يَضُرّها، ولقاطِها بمجرى العادة بحسب نوعها، فما يُؤخذ للزبيب يُقطع في الوقت الصالح له، وما يُعمَل دِبْساً فكذلك، وهكذا، وإصلاح موضع التشميس ونقل الثمرة إليه وتقليبها ووضعها على الوجه المعتبر، وغير ذلك من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بعضه على المالك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يكون مضبوطاً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الحصّة لا يَستحِقها العاملُ إلَّا بالعمل، فلابد أن يبقى عليه منه شيء فيه مستزاد الثمرة وإنْ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وتعيين الحصّة بالجزء المشاع كالنصف والثلث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كمائة رطل، والباقي للآخر أو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اختلاف الحصّة في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من العنب، والثلث من الرطب، أو النوع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الأنواع، حذراً من وقوع أقل الجزءين لأكثر الجنسين مع الجهل بهما، فيحصل الغررُ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يشترط ربُّ المال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يُكره غيرهما؛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سلامة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تلفت أجمعُ أو لم تَخرُج لم يَلزَم ؛ لأنَّه حينئذٍ أكل مال بالباطل ، فإنّ العامل لم يحصل له عِوَضُ ما عَمِل، فكيف يخسر مع عمله الفائتِ شيئاً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البعضُ ، فالأقوى عدم سقوط شيءٍ؛ عملاً بالشرط، كما لا يسقط من العمل شيء بتلف بعض الثمرة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فسَدَ العقد فالثمرة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تابعة لأصلها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أُجرة مثل </w:t>
      </w:r>
    </w:p>
    <w:p>
      <w:pPr>
        <w:pStyle w:val="BookText"/>
        <w:rPr/>
      </w:pP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يتبرع بعمله، ولم يحصل له العِوَضُ المشروط فيرجع إلى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عالماً بالفساد ولم يكن الفساد بشرط عدم الحصّة للعامل، وإلّا فلا شيء له؛ لدخوله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عقد مساقاة في عقد مساقاة فالأقربُ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المقتضي وانتفاء المانع، أمَّا الأوّل فهو اشتراط عقد سائغ في عقد سائغ لازم،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وأمَّا الثانى، فلأنّ المانع لا يُتَخيَّل إلَّا كونه لم يَرْضَ أن يُعطِيَه من هذه الحصّة إلَّا بأن يَرضَى منه من الآخر بالحصّة الأخرى، ومثل هذا لا يصلح للمنع، كغيره من الشروط السائغة الواقعة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بالمنع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استناداً إلى وجهِ ضعيف </w:t>
      </w:r>
      <w:r>
        <w:rPr>
          <w:rStyle w:val="FootnoteAnchor"/>
          <w:rtl w:val="true"/>
        </w:rPr>
        <w:footnoteReference w:id="1123"/>
      </w:r>
      <w:r>
        <w:rPr>
          <w:rFonts w:ascii="Amiri" w:hAnsi="Amiri" w:eastAsia="Amiri" w:cs="Amiri"/>
          <w:color w:val="111111"/>
          <w:sz w:val="28"/>
          <w:sz w:val="28"/>
          <w:szCs w:val="28"/>
          <w:rtl w:val="true"/>
          <w:lang w:bidi="ar-SA"/>
        </w:rPr>
        <w:t xml:space="preserve">،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في وجه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تَنازَعا في خيانة العامل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لأنَّه أمين فيُقبل قوله بيمينه في عدمها؛ ولأصالته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للعامل أن يُساقِيَ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المساقاة تسليطاً على أُصول الغير وعملها، والناسُ يختلفون في ذلك اختلافاً كثيراً، فليس لمن رَضِيَ المالك بعمله وأمانته أن يُوَلِّيَ من لم يَرْضَه المالك له، بخلاف المزارعة، فإنّ عمل الأرض غير مقصود وحصَّةَ المالك محفوظة على التقديرين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 بأنّ النماء تابع للأصل، وهو من مالك الأصول في المساقاة، ومن الزارع </w:t>
      </w:r>
    </w:p>
    <w:p>
      <w:pPr>
        <w:pStyle w:val="BookText"/>
        <w:rPr/>
      </w:pPr>
      <w:r>
        <w:rPr>
          <w:rFonts w:ascii="Amiri" w:hAnsi="Amiri" w:eastAsia="Amiri" w:cs="Amiri"/>
          <w:color w:val="111111"/>
          <w:sz w:val="28"/>
          <w:sz w:val="28"/>
          <w:szCs w:val="28"/>
          <w:rtl w:val="true"/>
          <w:lang w:bidi="ar-SA"/>
        </w:rPr>
        <w:t>في المزارعة، فلمالك الأصل تسليط من شاء دون غيره، فإنّما يَتِمَّ مع كون البذر من العامل، والمسألة مفروضةٌ في كلامهم أعم منه، ومع ذلك فإنّ العقد اللازم يوجب الحصّة المخصوصة لكلّ منهما، فله نقلها إلى من شاء وإن لم يكن البذر منه، وكونها غير موجودة حين المزارعةِ الثانية غيرُ مانع؛ لأنّ المعاملة ليست على نفس الحصة، بل على الأرضِ والعمل والعوامل والبذر بالحصّة، فمن استَحَق بالعقد اللازم شيئاً تَسلَّطَ على نقله مع انتفاء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والخَراجُ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موضوع على الأرضِ والشجر، فيكون على مالكهما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على العامل، أو بعضُه فيصحّ مع ضبط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وتُملَك الفائدة بظهور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بالشرط، فإنّ العقد اقتضى أن يكون بينهما، فمتى تحققت مُلِكَت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الزكاة على كلِّ من بَلغ نصيبه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 والعامل؛ لوجود شرط الوجوب وهو تعلق الوجوب بها على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المساقاة بعد تعلّق الزكاة وجوزناها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بقي من العمل ما فيه مستزادُ الثمرة حيث جوزناها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فالزكاة 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لتعلّق الوجوب بها على ملكه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المكارم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زهرة الزكاة على المالك في المزارعة والمساقاة دون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مُحتَجّاً بأن حصَّتَه كالأُجرة</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لأنّ الأجرة إذا كانت ثمرةً أو زرعاً قبل تعلّق الوجوب وجبت الزكاة على الأجير، كما لو ملكها كذلك بأي وجه كان، وإن أراد كالأجرة بعد ذلك فليس محلَّ النزاع، إلَّا أن يذهب إلى أنّ الحصّة لا يملكها العامل بالظهور، بل بعد بدو الصلاح </w:t>
      </w:r>
    </w:p>
    <w:p>
      <w:pPr>
        <w:pStyle w:val="BookText"/>
        <w:rPr/>
      </w:pPr>
      <w:r>
        <w:rPr>
          <w:rFonts w:ascii="Amiri" w:hAnsi="Amiri" w:eastAsia="Amiri" w:cs="Amiri"/>
          <w:color w:val="111111"/>
          <w:sz w:val="28"/>
          <w:sz w:val="28"/>
          <w:szCs w:val="28"/>
          <w:rtl w:val="true"/>
          <w:lang w:bidi="ar-SA"/>
        </w:rPr>
        <w:t>وتعلقِ الزكاة، لكنّه خِلافُ الإجماع، ومعه لا يتم التعليلُ بالأُجرة، بل بتأخُرِ مِلكه عن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والمغارسة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يَدفَع أرضاً إلى غيره ليغرسها على أنّ الغرس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ولصاحب الأرض قلعه وله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 بالقلع ضَمِن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تفاوت ما بين قيمته مقلوعاً، وباقياً الأرض بالأجرة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الغرسُ من مالك الأرض وقد شَرَط على العامل غرسه وعمله بالحصة فهو لمالكه ، وعليه أجرة الغارس وما عمل فيه من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من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طلب كلُّ منهما 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الغارسُ الأرض بالأجرة على أن يبقى الغرس فيها، أو أن تكون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طلب صاحب الأرض الغرس بقيمته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على الآخر 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كلّاً منهما مسلَّطٌ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يقلعه الغارسُ يجب عليه طَمُّ الحُفَر وأرشُ الأرض لو نَقصت به، وقلعُ العروقِ المتخلفة عن المقلوع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يَفرُق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كلامه بين العالم بالفساد والجاهل في استحقاق الأرش وثبوتِ أُجرته لو كان الغرس لمالك الأرض، وليس ببعيد الفرق؛ لتبرع العالم بالعمل ووضعه الغرس بغير حق، وبه فارَقَ المستعير للغرس؛ لأنَّه موضوع بحق وإذنٍ صحيحةٍ شرعاً، بخلاف هذا الغرس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الحصَّة 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النماء تابع للأصل، فيُرجع إلى مالكه في مقدار ما أخرجه منه عن ملكه مع أصالة بقاء غيره وعدم انتقاله وملك الغير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المدَّة يحلف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لأصالة عدم ما يدعيه الآخرُ من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 الجزء الأوّل من الروضة البهية في شرح اللمعة الدمشقية ويتلوه في الثاني كتاب الإجارة، على يد مصنِّفها العبدِ الفقير إلى الله تعالى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بلطفه وعفا عنه وعنهم بمنه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الفراغ منه يوم الثلاثاء سادس شهر جمادى الآخرة سنة ست وخمسين وتسعمائة، حامداً لله تعالى مصلياً على رسوله وآله، مسلّماً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 لإكماله واجعله خالصاً لوجهك الكريم بمحمّد وآله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في الجزء الثالث كتاب الإجارة والحمد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خصال كفّارة الظهار وخصال كفّارة قتل الخطأ</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الترتيب حكاه عن ابن أبي عقيل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وبالترتيب قال سلار في المراسم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لتوضيح الأقوال راجع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كتاب الحجّ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عجز عن العتق والإطعام صام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قيل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وإلى قول في تلخيص المرام،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اللحوق السيّد المرتضى في 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الآخر للمحقق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 معرفة الرجال،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الدفن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الأصحاب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يصرّحوا بالعلم أو الجهل، لكن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تقييدهم بالعالم؛ إذ الجاهل لا يتوجّه عليه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وإيجاب الحدّ أيضاً 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تخريجها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أنّها مرسلة لا مقطوعة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راويها عبد الله بن مغيرة عمّن حدّثه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قول ضعيف في رياض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بالإجزاء للمحقِّق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وعدمه للشيخ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بوجوب الثوبين المفيد في المقنعة،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وفصّل ثالث بين القدرة اعتبر الثوبين والثوب الواحد عند العجز كالشيخ في 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ولكن حكاه عن بعض في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بشرط، وشرعاً التزام ما ليس بلازم، أو تأكيد لما هو لازم بصيغة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والعهد لغةٌ ما عاهد عليه غيره، أي عاقده عليه، وشرعاً التزام أمر شرعي فعلاً أو تركاً بصيغة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واليمين لغةٌ يقال على الحلف المطلق، وشرعاً تحقيق ما يمكن فيه الخلاف بذكر اسم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وَلْيُوفُوا نُذُورَهُمْ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يجب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بالصحَّة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بعدم الصحَّة يحيى بن سعيد في الجامع للشرائع،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الوفاء بالنذر في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أسلم الكافر بعد نذره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تلفّظ به ولم يذكر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تصوّره ولم يتلفّظ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ثعلب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جواباً للشرط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والخبر سبق في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إبدال الهمزة لاماً مكسورة أو مفتوحة مع ضمّ النون وفتحها، وحذفها مع فتح النون وضمّها،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وكسرها مع ضمّ الميم وبفتحها خاصّة مع فتح الميم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وضمّها مع كسر الهمزة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بضمّهما وفتحهما وكسرهما،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بحركات الميم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سبعة عشرة مضافة إلى ما ذكر في لغات أيمن الأربع وذلك إحدى وعشرون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الفعل والترك</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ما رفع عن الأمّة،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يقال على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الإحداث،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سَمَاوَاتٍ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وَقَضَيْنَا إِلَى بَنِي إِسْرَائِيلَ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وَقَضَى رَبُّكَ أَلَّا تَعْبُدُوا إِلَّا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يَقْضِي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على الفراغ من الفعل أو الإتيان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شرعيّة تقتضي نفوذ الحكم على المتداعيين، والتسلّط على المصالح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بالاستحباب عيناً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والمخالف بعض العامّة راجع الحاوي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8216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ومعارج الأصول،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باب القضايا والأحكام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في اشتراط الكتابة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وعبر عن القول بعدم اشتراط البصر بالقيل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بالاشتراط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كمال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وذهب إلى عدم الاشتراط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بالاشتراط للشيخ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وعدمه للمحقق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تخريجها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رواية السكوني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ابتلي بالقضاء فليواس في الإشارة وفي النظر وفي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ضعف السند، ولو تمّ فالأصل في الأمر الوجوب، فما قاله في 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المستند لو تمّ لا يدلّ المتن على الوجوب ليس بجيّد على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الثقفي،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جعل تعريف المدّعي والمُنكِر من مباحث كيفية الحكم ؛ لأنَّها متوقّفة عليه ؛ لأنَّ ترتُّب أحكام كلّ منهما عليه من كون الدعوى مضبوطة جازمة ونحوه، وترتّب أحكام المُنكِر على جوابه ونكوله يتوقّف على معرفتهما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كالمقدّمة لكيفية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القول بخلافه نسبه إلى الأكثر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والقول بالعدم حكاه عن ابن الجنيد السيد المرتضى في الانتصار،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ذهب إلى القبول المفيد في المقنعة،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أن من رضي 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أن من رضي 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وبخلافه قال أبو الصلاح في الكافي في الفقه ،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الخلاف من أنّه صادر عن المدّعي، فكان كالبيّنة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 سببه النكول وهو من المُنكِر، فكان كالإقرار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وتظهر فائدة الخلاف في مواضع منها ما لو أقام المُنكِر بينة بالأداء أو الإبراء بعد حلف المدّعي،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اليمين كالبيّنة سمعت بيّنة المُنكِر، وإن قلنا كالإقرار لم تسمع؛ لأنّ بيّنته مكذبة لإقراره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هل يحتاج مع اليمين إلى حكم الحاكم؟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كالبيّنة توقّف عليه أو كالإقرار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لو أنكر المفلس فحلف غريمه،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كالبيّنة شاركه أو كالإقرار ففيه ما سيأتي من الخلاف،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أنكر الوكيل في البيع العيب فحلف المشتري عليه بعد نكوله عن اليمين،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كالبيّنة فللوكيل ردّه على الموكّل، 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كالإقرار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ادّعى البائع توليةً كثرة الثمن، وأقام بيّنة فإنّها لا تسمع ؛ لأنَّه مكذِّب لها بقوله الأوّل، ولكن له إحلاف المشتري على عدم العلم بذلك، وهل للمشترى ردّ اليمين عليه أم لا ؟ يبنى على القولين، إن قلنا كإقرار المُنكِر فله الردّ ؛ لأن المشتري لو أقرّ نفعه، وإن قلنا إنه كبيّنة المدّعي فلا؛ لأن بيّنته غير مسموعة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الأوّل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وإلى الثاني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وحكاه عن عليّ بن بابويه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والكيذري في إصباح الشيعة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البيّنة على المدّعي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أطلق الأصحاب من غير فرق بين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شهودي على الجرح في مسافة لا يصلون إلَّا بعد ثلاثة،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لو عيّن مكاناً بعيداً أن يمهل بقدره إذا لم يؤدّ إلى البعد المفرط الموجب لتأخير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16998</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نعيم بن ذُبَاب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الأقوال راجع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الحلف لإثبات مال الغير إلَّا أن يكون بيده رهن فيدَّعي آخر رهنيّته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استحلاف أهل الكتاب،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مروي عن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الشيخ في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المبسوط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قوم من دون ترجيح لأحدهما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عبّروا لعيوب النساء ومنهم المصنِّف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عيوب الرجل والمرأة، وهو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لاشتراكهما في العلّة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أقام شاهداً على خلعها حلف؛ لأنّ غايته المال، بخلاف ما لو أقامت عليه شاهداً بالخلع،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من ادَّعى على 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هنا حقيقة في التصرّف، كدار هما ساكناها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16445</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الرجلين يدّعيان فيقيم كلّ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الصدوق في المقنع،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ادرج هذا القول في القول الثالث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يقضى للخارج، إلَّا أن ينفرد بيّنة المتشبّث بالسبب كالنتاج وقديم الملك، وكذا الابتياع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قديم الملك على اليد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وعكس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فيما فيه الربا ولو أخذ أحدهما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الاعتبار هنا بمكيال لا يعرفا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في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الأقوال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 يكونوا ثلاثة فما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شهادة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بالاشتراط ابن الجنيد على ما 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بعدم الاشتراط للمفيد في المقنعة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أوائل المقالات،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بالاشتراط للشيخ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والقول بعدم الاشتراط للشيخ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 أُمَّةٌ يَدْعُونَ إِلَى الْخَيْرِ وَيَأْمُرُونَ بِالْمَعْرُوفِ وَيَنْهَوْنَ عَنِ الْمُنْكَرِ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الفقيه،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يشهدني على الشهادة فأعرف خطِّي وخاتمي، ولا أذكر من الباقي قليلاً ولا كثيراً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صاحبك ثقة ومعه رجل ثقة فاشهد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الفهرست،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خلاصة الأقوال،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الغيبة، الشيخ،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الرقم </w:t>
      </w:r>
      <w:r>
        <w:rPr>
          <w:rFonts w:eastAsia="IRNazanin" w:cs="IRNazanin"/>
          <w:b w:val="false"/>
          <w:bCs w:val="false"/>
          <w:i w:val="false"/>
          <w:iCs w:val="false"/>
          <w:color w:val="333333"/>
          <w:sz w:val="20"/>
          <w:szCs w:val="20"/>
        </w:rPr>
        <w:t>7054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للحديث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المفيد في المقنعة،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قيّده بالحيثية للتنبيه على أنّ نفقة هذا العبد مع 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هو الغالب بالنسبة إلى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على المسلمين كفاية مع عدم بيت المال كثيرة من المضطرّين والموقوف عليهم من الجملة ما يجب عليهم من هذه الحيثية وإن سقطت من حيث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يتأتى هذا على تقدير دخول أولاد أولاده في الوقف على أولاده، أو أنَّه لمّا وقف على أولاده كان هناك قرينة دلّت على دخول أولاد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لم يذكر هذه المسألة والظاهر أنَّه استضعاف للحكم، وفي 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إلى عدم دخولهم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طلقاً بخراب القرية ؛ قياساً على عود الكفن إلى الوارث إذا أخذ السيل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بطلان 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عمارة القرية، أو مرور بعض المسلمين على المسجد، بخلاف الميت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في الأرض المفتوحة عنوة اتّجه خروجه عن الوقف بالخراب لأنَّ صحَّة الوقف تابعة لأثر المتصرّف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محمَّد بن الحسن الشيباني ابن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في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تتبّع من 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تتبّع جاز ولم يضمن بخلاف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الاكتفاء ببعض من حضر في البلد احتمله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عقيل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المندوبة، أمَّا الواجبة فإظهارها أفضل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فضل صدقة السر،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النحلة والهبة أنّ النحلة تشمل المنافع والأعيان والهبة تختص بالأعيان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كلّ منقول بعقد معاوضة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يحيى بن سعيد في الجامع للشرائع،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یحيى بن سعيد في الجامع للشرائع،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الرجوع في الهبة للرحم، سواء كان محرماً كالخالة والعمّة، أو غير محرم كبنت العمة وبنت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ليحيى بن سعيد في الجامع للشرائع،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المقنع،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الثاني للمفيد في المقنعة،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يسكن ولو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عدم التطهير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قبوله التطهير ذهب إليه 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الفأرة تموت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الشيخ في النهاية،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حكاه عن الأكثر المصنف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نقل الكراهة عن المصباح للسيّد المرتضى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الحكرة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الفوائد المليّة،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الفقيه ولم نعثر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تقدّم قول الشارح نقلاً عن المصنف 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تنقسم بأقسام الأحكام الخمسة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النافع،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المعاطاة على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بعين وعين بذمَّة، وذمَّة بعين، وذمّة بذمَّة، فلأقسام الثلاثة صحيحة، والأخيرة باطلة، ولو تلف البعض في المعاطاة لزم بنسبته، وكذا لو مزجها بحيث لا يتميّز، قال بعض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المعاطاة يداً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قبض بعض الثمن وأتلفه أو تلف لزمته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العبارة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اللاعب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بالبطلان للشيخ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تحقيقاته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وأجاز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به يجوز الأخذ من المماطل وإن كان من غير الجنس، وحينئذ يبيعه ويستوفي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من جملة من يبيع مال غيره ولم يذكره الأصحاب؛ لأنَّه بحكم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قول الغير الأشهر الفخر في 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بعدم الضمان في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المحقِّق بالضمان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القولين واختار الجواز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عليها الشيخ في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أدلّة الولاية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الخلاف من غير 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الضميمة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ظهر عدم الآبق أو تجدّد عدمه؛ فإنّ الثمن في مقابلة الضميمة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لو ظهر في الضميمة عيب والحال هذه فإنّ الأرش منسوب إلى كلّ الثمن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بانت الضميمة مستحقَّةً يرجع بكلّ الثمن، ولا يترك شيء لأجل الآبق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القول بعدم جواز البيع عن السيّد المرتضى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ونعثر عليه في كتب السيّد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وتاسعها لنفقته وعاشرها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أسلمت عند الكافر على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وحادي عشرها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رهنها في غير ثمن رقبتها وجوّزناه، وثاني عشرها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كتابتها عند من يجعله بيعاً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 عشرها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كفن مولاها إذا لم يخلف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ورابع عشرها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قتلت مولاها على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وخامس عشرها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ولدها غير وارث كما إذا كان قاتلاً أو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وسادس عشرها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فسخ البائع بعد إحبال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وسابع عشرها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عجزت عن الكسب وعن بيت المال ،وعن راغب في التزويج فإنّه يجوز البيع على الأقوى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وأمَّا عدم التزام السيّد بالفداء فقد احتمله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المشتري والبائع، وكذا المثمن ولو بإخبار البائع كما يدلّ عليه بعض الأخبار، أو الاكتفاء بالوصف ولو في المثمن، فكان المراد بالعلم ما يشمل مثل ذلك،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سلّار في المراسم،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وتنزّل على الإشاعة، فلو تلف منه شيء سقط من المبيع بالنسبة إن كان بغير تفريط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يصحّ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علما اشتمالها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البحراني في 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يعتبر العلم باشتمالها على المبيع أو إخبار البائع بذلك في ظاهر المشهور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المطبوع هو الصحيح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لعيب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فقهائنا، نعم، نسبه إلى بعض الشافعيّة والحنابلة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المستحبَّة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قيل المحقِّق في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ربح المؤمن على المؤمن رباً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المعاملين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حرمه بعض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 القائل</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أربعمائة،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يبيع حاضر لبادٍ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احتكار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قليل؛ والمعجم الكبير، الطبراني،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اختلف النوعان فلا بأس</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باع حيواناً بحيوان فالثمن ما قرن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بعتك هذا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فالثاني هو المقرون بها، وليس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للبائع والمشتري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للاستيلاد ولو تاجراً أو أسيراً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وبعدم القبول قال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فيما بين أيدينا من المصادر الحديثية ولكن أورده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الزيادات في الأنفال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بعدم الملك الشيخ في النهاية،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بالملك الشيخ المفيد في المقنعة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الرواية ولكن نقله الكركي في 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وبالعكس قال ابن حمزة في الوسيلة،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النعل في بيع الدابّة مع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بالشركة الشيخ في النهاية،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المختصر النافع،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وله مال،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بهما الشيخ في النهاية،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بهما الشيخ في النهاية،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التحريم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 عدم الأرش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والمحقِّق في 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الإسقاط بعد حدوث العيب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بالعشر ونصفه قال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؛وبمهر المثل قال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القولين في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المختصر النافع،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ذرع الطريق تقدّمت آنفاً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تدفع إلى الحاكم ولا تسعى، ولو لم يكن حاكم خلّى سبيلها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ابن البرّاج نقله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ولم نعثر عليه في المهذَّب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للتخيير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المعاطاة والمقبوض بالسوم أنَّهما اتَّفقا على المقبوض في المعاطاة بعوض معين من غير عقد ولا عزماً على إيقاع عقد في ثاني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السوم، فقبضه مع تواطؤهما على إيقاع عقد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في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في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الكامل لابن البراج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بيع الثمار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بيع الثمار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 وهو الأعظم، 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دونه خَرْط القتاد،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الفِصْفِصَةُ – بالكسر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الرطبة، وأصلها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إسفَسْتِ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فصص</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القَضْبَةُ والقَضْبُ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الرطبة، وهي الإسْفِسْتُ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من المتقبّل أو المقبّل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الشريك الذي باع حصّته إلى شريكه بخرص معلوم وتقبّل الشريك بذاك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وجه تسمية هذا بالمتقبّل أو المقبّل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من المتقبّل أو المقبّل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الشريك الذي باع حصّته إلى شريكه بخرص معلوم وتقبّل الشريك بذاك المقدار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وجه تسمية هذا بالمتقبّل أو المقبّل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باب نادر من كتاب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الصفحة،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طزج</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الحدادة بالكسر اسم لصنعة الحدّادي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الإمساك بغير أرش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يثبت خيار الحيوان في السلم ؟ لم نقف فيه على نصّ بالخصوص، وهنا احتمالات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الثبوت؛ 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اشترى حيواناً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والمسلّم مشترٍ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لأن الاستقراء دلّ على أنَّ الحكمة في خيار الحيوان إمهال المشتري؛ ليطّلع على خفاياه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 السلم متعذّر؛ إذ ليس هناك حيوان مشار إلى عينه حتّى يكون مجالاً للتروّي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أضعفها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يثبت بعد تسليمه لتعيينه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ويضعّف؛ لسبق لزوم العقد، ولا ينقلب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نقف في هذه المسألة على كلام لأحد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السلف في جارية الحبلى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نعثر على غيره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بيع الدَّين 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له عند زيد شيء على وجه السلم أو الدَين أو القرض، فباعه له أو لغيره هل يصحّ أم لا؟ ولو اشترى منه شيئاً مطلقاً ولم يقبضه هل يصحّ بيعه له أو لغيره أم لا؟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الدَين بالدَين له تفسيرات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دين في ذمَّة زيد بدين للمشتري في ذمَّة عمرو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شيء في الذمَّة مؤجّل إلى أجل بثمن مؤجّل إلى أجل وهذان باطلان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ما في الذمَّة بدين مؤجَّل على الغريم أو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خلاف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والأرجح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ما في الذمَّة بدين حالّ ولم يقبض في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مضمون مؤجّل بحالّ لم يقبض في المجلس ثمنه، وهذا هو السلم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مضمون حالّ بحالّ ولم يقبض في المجلس، والأولى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مضمون في الذمَّة حالّ بثمن مؤجّل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المنع منه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اشترى من غيره موصوفاً في الذمَّة بعقد السلم أو البيع وكان عامّ الوجود عند العقد أو عند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السلم ؛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باب السلف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يكونا في برّيّة أو بلد غربة وقصدهما مفارقته قبل الحلول فيجب تعين المكان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وتبعه ابن حمزة في الوسيلة،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المختصر النافع،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أبي عقيل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 جمع عربي من الخيل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البخاتي جمع 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بثبوت الربا للمفيد في المقنعة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ينبت بين أعواد الحنطة غالباً، حبّه كحبها إلَّا أنَّه أسود وأصغر، وهو يخالط البرّ فيكسبه رداءة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يَرْكُد في أسفل كلّ مائع كالأشربة والأدهان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في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كتب الشهيد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بيع اللبن باللحم، واللحم بالسمن؛ لاختلاف الماهيّة، بخلاف الدبس بالخلّ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للاختلاف بالصفة لا 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خيار المجلس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الصلاح الحلبي في الكافي في الفقه،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يقصد إلى معيّن، كالحنطة التي في البيت، وبذلك يخرج السلم؛ فإنَّه وإن وجب فيه ذكر الجنس والوصف إلَّا أنَّه لا يشار به إلى معيّن وإنّما يشار به إلى ما في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السلم والموصوف المعيَّن أنَّه في السلم وشبهه من الموصوفات الكلّيّة متى لم يطابق الموصوف الوصف ردّه وطالب بحقِّه، بخلاف الموصوف المعيَّن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العاملي في مفتاح الكرامة،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لم نعثر على غيره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كانت العبارة لا تدلّ عليه، مع أنّ ظاهر الطريق الأوّل لا يقتضي أخذ النصف من القيمتين، ولا الثلث من الثلث بل أخذ نسبة المجموع إلى المجموع؛ لأنَّ ما لهما واحد، فإنّ لك في الطريق المطابق للعبارة على الأوّل أن تجمع القيم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وتأخذ نصفها أو ثلثها كما مرّ، وتجمع المعيبة كذلك وتأخذ منها كذلك، ثم تنسب إحدى القيمتين المنتزعتين إلى الأخرى وتأخذ من الثمن بتلك النسبة فتأخذ في المثال الأول نصف الصحيحتين عشرة ونصف المعيبتين سبعة ونصفاً وتنسبها إلى العشرة وذلك ربع، كما أنَّ نسبة الخمسة عشر إلى العشرين 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مثال الثلاثة تأخذ ثلث القيم الصحيحة وهي ثلاثون فثلثها عشرة وثلث القيم المعيبة جملة وهي أربعة وعشرون، فثلثها ثمانية وتأخذ من الثمن بنسبة ما بين الثمانية والعشرة وهو الخمس، كما أنَّك بالطريق الذي ذكرناه تأخذ بنسبة الأربعة والعشرين إلى الثلاثين وهو الخمس كذلك، وبهذا يظهر أنَّ عبارة المصنِّف يحتمل كلّ واحد من الطريقين فلم تدلّ على الثاني بخصوصه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المفيد في المقنعة،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إلى عدمه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فور في الخيار في الثلاثة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بالصحَّة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وذهب إلى البطلان الفاضل المقداد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بدون الذيل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الجامع الصغير، السيوطي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كما في مفتاح الكرامة،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أيضاً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المعلِّل هو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لم يرد في النسخ، أثبتناه من المطبوع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للأقوال راجع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بالتوقف للشيخ في باب الهبة من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القول بعدم التوقّف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الهبة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السلف، وكذا في آداب البيع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المشتري إذا كان محقّاً في النقص فله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أقبض من المبيع إلَّا كذا وكذا، فإذا ادَّعى البائع إقباض الجميع ولا بيّنة حكم بقول المشتري مع يمينه ولولا تحويل الدعوى بصيغة الإنكار لقبض الجميع لم يستقم له هذا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يكن قد ادّعى النقص أوّلاً بصيغة النقص، فلو سبق إلى دعوى النقص وكان قد حضر الاعتبار حلف البائع ولا يسمع تحويل الدعوى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جواهر الأرض المركوزة فيها، جمعها ركاز وركائز المعجم الوسيط،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يرفع عن الأرض إلى جنب الجدار يُوَفَّى به ما يوضع عليه، جمعه رُفُوفُ ورفافُ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الماء الذي يحفظ فيه، جمعها الخوابي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يطلع من النخلة ثمّ يصير ثمراً إن كانت أنثى، وإن كانت النخلة ذكراً لم يصر ثمراً بل يؤكل طرياً ويترك على النخلة أياماً معلومة حتّى يصير فيه شيء أبيض مثل الدقيق وله رائحة ذكية فيلقح به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للقولين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ومفتاح الكرامة،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جواهر الفقه،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الشيخ المفيد إلى تقديم قول المالك في المقنعة،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وللأقوال راجع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10933</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قرض جرَّ منفعة فهو وجه من وجوه الريا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لماله ولا لغيره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المصدر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الدين بالدين،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نقله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ولم نعثر عليه في كتب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استدلال ابن إدريس على المنع من بيعه على غير المديون يرجع إلى حصر ادعى صحته، وهو أن المبيع إما عين معيَّنة أو في الذمة، والأوّل إما بيع عين مرئيّة مشاهدة فلا يحتاج إلى وصفها وذكر جنسها وهو بيع خيار الرؤية، وأمَّا الذي في الذمة فهو السلف المفتقر إلى الأجل المعين والوصف الخاصّ،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 ليس عيناً مشاهدة ولا معيَّنةً موصوفة؛ إذ للمديون التخيير في جهات القضاء وليس بسلم إجماعاً ولا قسم رابع هنا لنا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النهاية،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سلماً فإن كان موجوداً حين الموت حلّ ودفع من التركة، ولو لم يكن موجوداً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كغلّة السنة الآتية كان الغريم مخيّراً بين الصبر والفسخ وأخذ أرش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ويرد قيمة الزائد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الديون،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هو صحيحة أبي ولاد وقد تقدمت آنفاً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أضافه إلى ما قبل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باحتياج اليمين للشيخ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احتياج إلى اليمين للعلامة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الغصب والمبيع وثمنه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العزيز في شرح الوجيز،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وروضة الطالبین،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العلَّامة في التذكرة في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قيل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بتماميته للعلّامة في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باع شيئاً حالّاً أو مؤجّلاً جاز أن يجعله رهناً على ثمنه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بالجواز مطلقاً مع الإجازة للمحقق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بالبطلان مطلقاً للشيخ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والقول بالبطلان في البيع وصحته في النكاح لابن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القول الأول العلَّامة في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حلّ الحول الأوّل أخذ على ثلث الدية رهناً، وإذا حلّ الثاني أخذ على الثلث الثاني وكذا، وكذا الثالث وليس هذا كالدين المؤجّل؛ فإنّه يصحّ الرهن عليه قبل حلوله ؛ لثوبته واستقراره، بخلاف الدية؛ فإنه لاحكم لثبوتها إلَّا بعد الحول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آجر نفسه للخدمة، فأراد المستأجر أن يأخذ منه رهناً على هذه المنفعة لم يجز؛ لأن فائدة الرهن استيفاء الحق منه عند تعذره، وهو ممتنع هنا؛ لأنَّه عند تعذر عينه تنفسح الإجارة، فلا تبقى المنفعة ثابتة في الذمة حتى تستوفى من الرهن؛ ولهذا لو كانت المنفعة ثابتة في الذمة، كخياطة ثوب في الذمة صح أخذ الرهن عليها؛ لإمكان استيفائها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الأصحاب عقد البيع قابل للشروط السائغة، كما لو شرط العتق وحكموا بعدم لزوم الشرط بالنسبة إلى المشتري، ثمّ حكموا بأن المشروط في اللازم لازم، وطريق الجمع بين الحكمين المتناقضين إما اشتراط أمر لا يحتاج العقد إلى صيغة ولا مباشرة بل مجرّد العقد كافٍ في تحققه، هذا هو المراد بالقاعدة الثانية، وكلّ شرط يحتاج في تحققه، وراء ذكره في العقد، هو مناط القاعدة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لو شرط الوكالة في الرهن صارت لازمةً فلو شرط أن يبيعه في عقد الرهن لم يلزم، فالعجب أن اشتراط الجائز في اللازم يجعل الجائز لازماً واشتراط اللازم في اللازم يجعل اللازم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اشتراط ما العقد كافٍ في تحققه كجزء من الإيجاب والقبول فهو تابع لهما في اللزوم والجواز، واشتراط ما سيوجد أمراً منفصلاً عن العقد و قد علق عليه العقد مع إمكانه، والمعلّق على الممكن ممكن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الراهن ليس له عزله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اشتراط الجائز في اللازم يجعل اللازم جائزاً لا بالعكس، كما لو شرط في عقد البيع شرطاً؛ فإنه يصير البيع عرضةً للفسخ إذا أخل بذلك الشرط ولا يفيد ذلك لزوم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إن شرط عليه كونه وكيلاً لم يجب عليه الوفاء، وإذا أخل به فسخ العقد المشروط فإن وفى بذلك فقد وفى بالشرط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والعزل من قضيّة الوكالة، وليس من قضيّة العقد عدم العزل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الدين الأعرجي في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أيضاً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بأنّها للراهن للشيخ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القول بأنّها يدخل في الرهن للشيخ المفيد في المقنعة،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حواشيه في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أيضاً في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طاوعته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لأنَّه قبل الأجل مقبوض بالرهن الفاسد، والرهن الفاسد غير مضمون وبعد الأجل مقبوض بالبيع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الشيخ في المبسوط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مسالك الأفهام،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المبسوط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المقنع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الاستبصار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تساويا بيع بأوفرهما حظاً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أقرّ بمن يجب من يجب نفقته نفق من بيت المال إلَّا الزوجة فالنفقة عليها من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بالإنفاق من بيت المال للشيخ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بأنه من ماله حكاه عن حواشي الشهيد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في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وابن الأثير في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الزبيدي في 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ستر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جماعة الزبيدي في 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الوصيّة بالثلث وأقل منه وأكثر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الوصيّة بالثلث وأقلّ وأكثر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حنيفة، راجع الفتاوى الهندية،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شرط الخيار في الضمان بطل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قائل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بالصحَّة الشيخ المفيد في المقنعة،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القول بالبطلان للشيخ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به ضمین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اللزوم لا في 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يتخيّر المضمون له في الرجوع على من شاء من الضامن والمضمون عنه في أربعة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ضمن العين المغصوبة أو المستعارة وقلنا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تعاقبت الأيدي الغاصبة على المغصوب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ضمن عهدة الثمن حال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اقترن الضمان من اثنين وقلنا بالصحَّة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صالح على أقل من الحق فيشهد له ليرجع عليه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إذ الأقوى أنه مع عدم الشهادة يرجع بالأقل من الأول والثاني فلا 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الضامن معسراً وصاحب الحق جاهلاً فيشهد الأصيل بالدفع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يفسخ المضمون له ويرجع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يحجر على الضامن للمفلّس ويكون للأصيل عليه مال فيشهد له بأداء الحق ليتوفّر مال الضامن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قيد بموضع الرجوع ليخرج به الضامن المتبرع، وإنما رجع بما أداه أولاً مع الشهادة ؛ لأنَّه المبرئ للذمة باتفاقهما، وإذا لم يشهد يرجع بأقل الأمرين ؛ لأنَّه إن كان الأقل الأوّل فباعتراف الضامن، وإن كان الأقل الأخير فللعمل بالمبرئ للذمة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الشيخ المفيد في المقنعة،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وجوزه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الفهد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إرشاد الأذهان،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كفاية الإطلاق للشيخ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القول بالكفاية للعلامة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واضح؛ إذ ليس كلّ جزء يصحّ إطلاق اسمه على الكلّ مجازاً، كما حقق في محله، وذلك هو المقتضي للفرق بين الأجزاء الثلاثة الأول وبين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لاكون الأول حقيقة والآخرين مجازاً، وأي مانع من استعمال المجاز في مثله مع القرينة؟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تصويرها لو أتلف شخص مالاً أو غيره وقد شاهده من يعرف صورته ولا يعرف نسبه، ثم ادعى ذلك الغير عليه الإتلاف فأنكر وكان الشهود غُيَّباً فكفله كافل ليُحضره لإقامة الشهادة على عينه فمات المكفول، فإنّ الكفالة لا تبطل ؛ لأنّ غرض الإشهاد قائماً بعد لم يتغيّر بموته، وكذا الكلام لو باع على شخص متاعاً أو اشترى منه أو غير ذلك من المعاملات فأنكر وكان شهود هناك على عينه لا غير فكفله كافل ليُحضر فإن موته أيضاً لا يبطل الكفالة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الشافعي في الأم،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الشروط والخيار في البيع،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أحد العوضين مستحقاً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يجز المالك بطل البيع، وكذا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الهبة المعوّض عنها فإذا ظهر العوض مستحقاً تخيّر الواهب في فسخها وإمضائها، ولا يبطل من الأصل ؛ لأنّ العوض ليس شرطاً في الهبة بل تابع ؛ لكونه ملكاً لمن دفع العوض غير ممنوع من التصرّف فيه ؛ كان شرطاً في لزوم الهبة لا في الصحَّة، فإذا ظهر مستحقاً ظهر عدم لزومها مع عدم إجازة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ظهر الموهوب مستحقاً فإنّه يُبْطِل العوض إن لم يُجز المالك ؛ لأنّ العوض تابع للأصل، فإذا بطل بطل 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فضل التجارة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المتقدم في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بالمعجمتين مصدر لا بالمهملتين كما يوجد محرّفاً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القرعة إن ظهرت لصاحب الدرهمين أخذهما أو لصاحب الدرهم أخذه أو لكل واحد أخذهما والوجه يظهر مما أفاده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عليّ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ماء عليه يقع الصلح، أي المعوّض والمسألة الأولى هي جعل الماء عوضاً لمورد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أنه يجوز جعل ذلك عوضاً ومعوّضاً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وارتضاه العلَّامة في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في المجموع شرح المهذب،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الشركة والمضاربة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الغريبين،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اشتراط اللفظ للعلّامة في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بالاشتراط للعلامة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الشركة والمضاربة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المشاع معين في نفسه وجامع الباقي الشرائط فيصحّ القراض به ولا فرق بين أن يكون عقده واقعاً مع الشريك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الشركة والمضاربة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بالإجبار للشيخ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والقول بالعدم للمحقق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كلام الشيخ صريحاً، نعم، نسبه إليه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تقييد بالمشاهدة ونسبه أيضاً الشهيد في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مبسوطه 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يحيى بن سعيد في الجامع للشرائع،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كتاب العتق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نعم، حكاه في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الحلبي في الكافي في الفقه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جواهر الفقه،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ضابط كلّ ما استعار من الحيوان فنفقته على مستعيره ولا يرجع وإن نوى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يخاف تلفه فيسقط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التنجع والانتجاع والنجعة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الكلأ ومساقط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بالضمان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مفتاح الكرامة،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عند إنسان وديعة أو عارية لم يجز التوكيل في إيصالها إلى المالك، فإن فعل من غير ضرورة فتلفت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الجوهري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الرهن،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تلفت بالاستعمال ضمن آخر حالات التقويم على خلاف،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يضمن ؛ لأنّ التلف مستند إلى استعمال مأذون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الأوّل أنّ الإذن إنما تتناول غالباً استعمال غیر متلف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التقي الطباطبائي في رياض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الكافي في الفقه،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لم نعثر على غيره ؛ 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وإلى عدم الضمان ذهب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العارية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للشيخ في الخلاف، ووجهه أنهما متفقان على أن تلف المنافع وقع على ملك المستعير؛ لأن المالك يزعم أنه ملكها بالإجارة والمستعير يزعم أنه ملكها بالاستيفاء المستند إلى الإعارة لأنّ المستعير يملك ذلك الاستيفاء فيده شرعيّة على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المالك يدّعي عليه عوض ما استوفاه من ملكه وهو ينكر استحقاقه والأصل يقتضي عدم وجوبه وبرائة ذمّة الراكب منه فيكون القول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انتفع جميع المدّة أو بعضها، ولو كان في الابتداء حلف الراكب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حاشية القواعد المطبوعة جديداً، ذهب إليه الشهيد في الحواشي كما في مفتاح الكرامة،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الحق لا يعدوهما ولا يجبر أحدهما عليه خلافاً لظاهر القواعد حيث جعل التخيير في قلعه بالأرش وإبقائه بالأجرة إلى المالك، ويشكل بأنّ إيجاب عوض في ذمة الزارع لا يعقل بدون رضاه ثم على تقدير القلع فالمقلوع لهما بناء على أنّ الزارع يملك الحصة وإن لم ينعقد الحبّ خلافاً لابن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بالأرش للعلامة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والقول بالعدم للمحقق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في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زادت عن المسمّى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المحاقلة مأخوذة من الحقل جمع حقلة وهي الساحة سميت بذلك لتعلقها بزرع في حقلة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البيع،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الجامع للشرائع،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فيه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فيقبل الزارع لفظاً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زيارة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مسالك الأفهام ذيل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وتهذيب الجريد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بتهذيبه قطع ما يحتاج إلى قطعه منه كالجزء اليابس ومثله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وقطع ما يحتاج إلى قطعه من أغصان الشجر المضرّ بقاؤها بالثمرة أو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تقليمه، وقطع رؤوس الأغصان المضرّ بقاؤها بالثمرة أو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وإن كان مندرجاً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وقطع ما يحتاج إلى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أراد التصريح بماله اسم يعرف به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بالبطلان للشيخ محتجاً عليه بأنه بيعتان في بيعة فإنه ما رضي أن يعطيه من هذه الحصة إلَّا بأن يرضى منه من الآخر بالحصة الأخرى، وهكذا في البيع إذ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 عبدي بألف على أن تبيعني عبدك إنّما هو وعد لا يلزم الوفاء به والحال أنه قد نقص الثمن لأجله فإذا بطل ذلك رددنا إلى الثمن ما نقص منه وهو مجهول فيجهل الثمن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72410</Words>
  <Characters>325381</Characters>
  <CharactersWithSpaces>395761</CharactersWithSpaces>
  <Paragraphs>2372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2026-08-21T00:14:03Z</dcterms:created>
  <dc:creator>ghaemiyeh.com</dc:creator>
  <dc:description/>
  <dc:language>en-US</dc:language>
  <cp:lastModifiedBy/>
  <dcterms:modified xsi:type="dcterms:W3CDTF">2026-08-21T03:44:16Z</dcterms:modified>
  <cp:revision>1</cp:revision>
  <dc:subject/>
  <dc:title>موسوعة الشهید الثانی جلد 7</dc:title>
</cp:coreProperties>
</file>

<file path=docProps/custom.xml><?xml version="1.0" encoding="utf-8"?>
<Properties xmlns="http://schemas.openxmlformats.org/officeDocument/2006/custom-properties" xmlns:vt="http://schemas.openxmlformats.org/officeDocument/2006/docPropsVTypes"/>
</file>